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湘乡市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医疗保障局2019年度政府信息公开工作年度报告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（以下简称《条例》），特向社会公布2019年度本单位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2019年3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日起至2019年12月31日止。本年报的电子版可在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湘乡市</w:t>
      </w:r>
      <w:r>
        <w:rPr>
          <w:rFonts w:hint="eastAsia" w:ascii="仿宋_GB2312" w:hAnsi="仿宋_GB2312" w:eastAsia="仿宋_GB2312" w:cs="仿宋_GB2312"/>
          <w:sz w:val="32"/>
          <w:szCs w:val="32"/>
        </w:rPr>
        <w:t>医疗保障局（http://211.142.246.35/xxs/1941/1943/4668/index.htm）信息公开年报专栏下载。如对本报告有任何疑问，请与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湘乡市</w:t>
      </w:r>
      <w:r>
        <w:rPr>
          <w:rFonts w:hint="eastAsia" w:ascii="仿宋_GB2312" w:hAnsi="仿宋_GB2312" w:eastAsia="仿宋_GB2312" w:cs="仿宋_GB2312"/>
          <w:sz w:val="32"/>
          <w:szCs w:val="32"/>
        </w:rPr>
        <w:t>医疗保障局办公室联系（联系电话：0731-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52265505</w:t>
      </w:r>
      <w:r>
        <w:rPr>
          <w:rFonts w:hint="eastAsia" w:ascii="仿宋_GB2312" w:hAnsi="仿宋_GB2312" w:eastAsia="仿宋_GB2312" w:cs="仿宋_GB2312"/>
          <w:sz w:val="32"/>
          <w:szCs w:val="32"/>
        </w:rPr>
        <w:t>；通信地址：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湘乡市昆仑桥街道健康北路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19号</w:t>
      </w:r>
      <w:r>
        <w:rPr>
          <w:rFonts w:hint="eastAsia" w:ascii="仿宋_GB2312" w:hAnsi="仿宋_GB2312" w:eastAsia="仿宋_GB2312" w:cs="仿宋_GB2312"/>
          <w:sz w:val="32"/>
          <w:szCs w:val="32"/>
        </w:rPr>
        <w:t>；邮政编码：411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400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一、总体情况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湘乡市</w:t>
      </w:r>
      <w:r>
        <w:rPr>
          <w:rFonts w:hint="eastAsia" w:ascii="仿宋_GB2312" w:hAnsi="仿宋_GB2312" w:eastAsia="仿宋_GB2312" w:cs="仿宋_GB2312"/>
          <w:sz w:val="32"/>
          <w:szCs w:val="32"/>
        </w:rPr>
        <w:t>医疗保障局深入学习贯彻党的十九大精神，在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的正确领导下，认清形势、把握政策、落实责任、认真履责，建立健全政府信息公开制度规范，完善政府信息公开申请登记、审核、办理、答复、归档制度，强化政府信息公开意识，政府信息公开工作稳步推进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一是强化组织领导。按照省市关于政府信息公开的工作要求，我局成立政府信息公开领导小组，专人做好政府信息公开的具体工作，确保工作落到实处。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二是健全制度体系。落实各项政府信息公开制度，结合工作实际优化政府信息公开程序，进一步完善工作制度体系。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三是丰富政府信息公开形式。综合运用局门户网站、宣传单等媒介进行信息宣传，促进了政府信息公开准确及时，同时便于群众多渠道了解掌握。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br w:type="page"/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二、主动公开政府信息情况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9"/>
        <w:gridCol w:w="1860"/>
        <w:gridCol w:w="1257"/>
        <w:gridCol w:w="18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80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1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本年新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制作数量</w:t>
            </w:r>
          </w:p>
        </w:tc>
        <w:tc>
          <w:tcPr>
            <w:tcW w:w="1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本年新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公开数量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规章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规范性文件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8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1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1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行政许可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其他对外管理服务事项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8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1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1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行政处罚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行政强制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8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31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行政事业性收费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8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采购项目数量</w:t>
            </w:r>
          </w:p>
        </w:tc>
        <w:tc>
          <w:tcPr>
            <w:tcW w:w="31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3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政府集中采购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12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130310元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br w:type="page"/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三、收到和处理政府信息公开申请情况</w:t>
      </w:r>
    </w:p>
    <w:tbl>
      <w:tblPr>
        <w:tblStyle w:val="5"/>
        <w:tblW w:w="90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492"/>
        <w:gridCol w:w="570"/>
        <w:gridCol w:w="690"/>
        <w:gridCol w:w="660"/>
        <w:gridCol w:w="833"/>
        <w:gridCol w:w="973"/>
        <w:gridCol w:w="714"/>
        <w:gridCol w:w="6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396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（本列数据的勾稽关系为：第一项加第二项之和，等于第三项加第四项之和）</w:t>
            </w:r>
          </w:p>
        </w:tc>
        <w:tc>
          <w:tcPr>
            <w:tcW w:w="513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39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自然人</w:t>
            </w:r>
          </w:p>
        </w:tc>
        <w:tc>
          <w:tcPr>
            <w:tcW w:w="38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法人或其他组织</w:t>
            </w:r>
          </w:p>
        </w:tc>
        <w:tc>
          <w:tcPr>
            <w:tcW w:w="69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39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科研机构</w:t>
            </w:r>
          </w:p>
        </w:tc>
        <w:tc>
          <w:tcPr>
            <w:tcW w:w="8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</w:p>
        </w:tc>
        <w:tc>
          <w:tcPr>
            <w:tcW w:w="69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39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39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三、本年度办理结果</w:t>
            </w:r>
          </w:p>
        </w:tc>
        <w:tc>
          <w:tcPr>
            <w:tcW w:w="33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3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（三）不予公开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（四）无法提供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（五）不予处理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3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3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39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四、政府信息公开行政复议、行政诉讼情况</w:t>
      </w:r>
    </w:p>
    <w:tbl>
      <w:tblPr>
        <w:tblStyle w:val="5"/>
        <w:tblW w:w="93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1"/>
        <w:gridCol w:w="621"/>
        <w:gridCol w:w="621"/>
        <w:gridCol w:w="621"/>
        <w:gridCol w:w="681"/>
        <w:gridCol w:w="566"/>
        <w:gridCol w:w="622"/>
        <w:gridCol w:w="622"/>
        <w:gridCol w:w="622"/>
        <w:gridCol w:w="626"/>
        <w:gridCol w:w="622"/>
        <w:gridCol w:w="622"/>
        <w:gridCol w:w="622"/>
        <w:gridCol w:w="623"/>
        <w:gridCol w:w="6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31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行政复议</w:t>
            </w:r>
          </w:p>
        </w:tc>
        <w:tc>
          <w:tcPr>
            <w:tcW w:w="6174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62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结果维持</w:t>
            </w:r>
          </w:p>
        </w:tc>
        <w:tc>
          <w:tcPr>
            <w:tcW w:w="62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2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2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8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总计</w:t>
            </w:r>
          </w:p>
        </w:tc>
        <w:tc>
          <w:tcPr>
            <w:tcW w:w="305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未经复议直接起诉</w:t>
            </w:r>
          </w:p>
        </w:tc>
        <w:tc>
          <w:tcPr>
            <w:tcW w:w="311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0" w:hRule="atLeast"/>
          <w:jc w:val="center"/>
        </w:trPr>
        <w:tc>
          <w:tcPr>
            <w:tcW w:w="62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结果维持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总计</w:t>
            </w:r>
          </w:p>
        </w:tc>
        <w:tc>
          <w:tcPr>
            <w:tcW w:w="6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结果维持</w:t>
            </w:r>
          </w:p>
        </w:tc>
        <w:tc>
          <w:tcPr>
            <w:tcW w:w="6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（一）存在问题。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一是部分业务股室的政府信息公开意识有待增强；二是在政府信息公开的时效性方面相对滞后；三是政府信息公开的形式需进一步丰富。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二）改进情况。一是通过学习教育，引导工作人员提高政府信息公开的意识；二是对群众关注度高、需要公开的政府信息及时公开，便于群众及时掌握；三是通过网站、微信公众号、宣传单等形式丰富政府信息公开形式，便于群众快捷掌握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湘乡市</w:t>
      </w:r>
      <w:r>
        <w:rPr>
          <w:rFonts w:hint="eastAsia" w:ascii="仿宋_GB2312" w:hAnsi="仿宋_GB2312" w:eastAsia="仿宋_GB2312" w:cs="仿宋_GB2312"/>
          <w:sz w:val="32"/>
          <w:szCs w:val="32"/>
        </w:rPr>
        <w:t>医疗保障局没有其他需报告的事项。</w:t>
      </w:r>
      <w:r>
        <w:rPr>
          <w:rFonts w:hint="eastAsia" w:ascii="仿宋_GB2312" w:hAnsi="仿宋_GB2312" w:eastAsia="仿宋_GB2312" w:cs="仿宋_GB2312"/>
          <w:color w:val="000000"/>
          <w:spacing w:val="6"/>
          <w:sz w:val="32"/>
          <w:szCs w:val="32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D62"/>
    <w:rsid w:val="000F24AD"/>
    <w:rsid w:val="005550C2"/>
    <w:rsid w:val="008E7C0F"/>
    <w:rsid w:val="00A11D62"/>
    <w:rsid w:val="00E670C6"/>
    <w:rsid w:val="00E874C6"/>
    <w:rsid w:val="22FC3028"/>
    <w:rsid w:val="2F03723A"/>
    <w:rsid w:val="6FDD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next w:val="3"/>
    <w:uiPriority w:val="0"/>
    <w:pPr>
      <w:widowControl w:val="0"/>
      <w:spacing w:before="100" w:beforeAutospacing="1" w:after="100" w:afterAutospacing="1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1138</Words>
  <Characters>1208</Characters>
  <Lines>302</Lines>
  <Paragraphs>390</Paragraphs>
  <TotalTime>138</TotalTime>
  <ScaleCrop>false</ScaleCrop>
  <LinksUpToDate>false</LinksUpToDate>
  <CharactersWithSpaces>1956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2020-01-22T09:18:00Z</dcterms:created>
  <dc:creator>Microsoft</dc:creator>
  <cp:lastModifiedBy>婉婉</cp:lastModifiedBy>
  <cp:lastPrinted>2020-07-22T09:32:53Z</cp:lastPrinted>
  <dcterms:modified xsi:type="dcterms:W3CDTF">2020-07-22T09:43:55Z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