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17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17"/>
          <w:sz w:val="44"/>
          <w:szCs w:val="44"/>
        </w:rPr>
        <w:t>东郊乡2019年财政预算执行情况及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1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17"/>
          <w:sz w:val="44"/>
          <w:szCs w:val="44"/>
        </w:rPr>
        <w:t>2020年预算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359" w:leftChars="-171" w:firstLine="358" w:firstLineChars="112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2019年，我乡财政工作在乡党委的正确领导下，在乡人大的有力监督与支持下，财政部门认真落实乡第六届人大七次会议通过的各项决议，坚持以“保工资、保运转、保基本民生、促发展”为目标，大力组织财政收入，不断优化支出结构，科学合理调度资金，较好地完成了财政工作目标任务，保证了全乡经济建设和社会各项事业的正常发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一般公共预算收支执行情况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（一）收入预算执行情况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2019年实现财政总收入3689万元。其中一般公共预算本级收入1180万元， 同比增收103万元，增长9.56%；补助收入2509万元，同比增收37万元，增长1.5%。一般公共预算本级收入分部门完成情况为：税收完成1166万元，为年初预算的100.95%，同比增收106万元，增长10%</w:t>
      </w:r>
      <w:r>
        <w:rPr>
          <w:rFonts w:hint="eastAsia" w:ascii="仿宋" w:hAnsi="仿宋" w:eastAsia="仿宋"/>
          <w:color w:val="000000"/>
          <w:sz w:val="32"/>
          <w:szCs w:val="32"/>
        </w:rPr>
        <w:t>；</w:t>
      </w:r>
      <w:r>
        <w:rPr>
          <w:rFonts w:hint="eastAsia" w:ascii="仿宋" w:hAnsi="仿宋" w:eastAsia="仿宋"/>
          <w:sz w:val="32"/>
          <w:szCs w:val="32"/>
        </w:rPr>
        <w:t>财政完成收入15万元，其中社会抚养费完成11万元，仅为年初预算的27.5%。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（二）财政支出预算执行情况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2019年完成一般公共预算本级支出2508.74万元，为年度预算的84%，同比增支186.79万元，增长7.54%。其构成如下：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一般公共服务支出766.98万元，完成年度预算的76%，同比增支20.5万元，增长2.75%。其中：</w:t>
      </w:r>
      <w:r>
        <w:rPr>
          <w:rFonts w:hint="eastAsia" w:ascii="仿宋" w:hAnsi="仿宋" w:eastAsia="仿宋"/>
          <w:color w:val="000000"/>
          <w:sz w:val="32"/>
          <w:szCs w:val="32"/>
        </w:rPr>
        <w:t>人大政协事</w:t>
      </w:r>
      <w:r>
        <w:rPr>
          <w:rFonts w:hint="eastAsia" w:ascii="仿宋" w:hAnsi="仿宋" w:eastAsia="仿宋"/>
          <w:sz w:val="32"/>
          <w:szCs w:val="32"/>
        </w:rPr>
        <w:t>务支出49.64万元，为年度预算91%，与上年基本持平；政府机关行政运行支出376.93万元，</w:t>
      </w:r>
      <w:r>
        <w:rPr>
          <w:rFonts w:hint="eastAsia" w:ascii="仿宋" w:hAnsi="仿宋" w:eastAsia="仿宋"/>
          <w:color w:val="000000"/>
          <w:sz w:val="32"/>
          <w:szCs w:val="32"/>
        </w:rPr>
        <w:t>为年度预算的62%，同比节支41.22万元，下降9.86%；</w:t>
      </w:r>
      <w:r>
        <w:rPr>
          <w:rFonts w:hint="eastAsia" w:ascii="仿宋" w:hAnsi="仿宋" w:eastAsia="仿宋"/>
          <w:sz w:val="32"/>
          <w:szCs w:val="32"/>
        </w:rPr>
        <w:t>共产党事务支出157.96万元，为年度预算的116%，同比增支53.61万元，增长51.38%；群众团体事务27.98万元，为年度预算的92%，同比增支5.05万元，增长22.02%；财政事务（含代理中心及税收工作经费）154.47万元，为年度预算的86%，与上年基本持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文化支出59.97万元，为年度预算的137%，同比增支14.83万元，增长32.85%；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社会保障和就业支出32.88万元，为年度预算的56%。其中：劳动保障站支出22.66万元，为年度预算的47%，同比节支24.69万元，下降52.14%；民政支出10.22万元，为年度预算的96%，同比增支0.77万元，增长8.15%。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医疗卫生与计划生育支出136.43万元，为年度预算的68%，同比节支4.78万元，下降3.39%。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节能环保支出47.9万元，为年度预算的97%，同比节支4.06万元，下降7.81%。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城乡社区事务支出148.73 万元，为年度预算的73％，同比增支12.22万元，增长5.26%。其中城建支出89.9万元，为年度预算的108%，同比增支38.68万元，增长75.52%，环境卫生支出58.83万元，为年度预算的49%，同比节支26.46万元，下降31.02%。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农林水事务支出1081.74万元，为年度预算的93%，同比增支112.43万元，增长11.6%。其中：经管支出（含统计经费）38.99万元，为年度预算的73%，同比节支17.06万元，下降30.44%；</w:t>
      </w:r>
      <w:r>
        <w:rPr>
          <w:rFonts w:hint="eastAsia" w:ascii="仿宋" w:hAnsi="仿宋" w:eastAsia="仿宋"/>
          <w:color w:val="000000"/>
          <w:sz w:val="32"/>
          <w:szCs w:val="32"/>
        </w:rPr>
        <w:t>动物防疫支出25万元，</w:t>
      </w:r>
      <w:r>
        <w:rPr>
          <w:rFonts w:hint="eastAsia" w:ascii="仿宋" w:hAnsi="仿宋" w:eastAsia="仿宋"/>
          <w:sz w:val="32"/>
          <w:szCs w:val="32"/>
        </w:rPr>
        <w:t>为年度预算的62%，同比节支15.85万元，下降38.8%；农技支出40.04万元，为年度预算的40%，同比节支45.28万元，下降53.09%；农机支出21.72万元，为年度预算持平；林业支出45.34万元，为年度预算的99%，同比节支7.1万元，下降13.54%；水利支出113.53万元，为年度预算的128%，同比增支17.66万元，增长18.42%；村级组织补助支出520.75万元，为年度预算的96%，同比增支101.38万元，增长24.17％；农村公益事业支出215.4万元，为年度预算的101％，同比增支16.6万元，下降8.35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公共安全支出（综治维稳）134.55万元，为年度预算的82%，同比增支59.48万元，增长79.23%。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资源勘探信息等支出69.56万元，为年度预算的99.47%。同比节支29.91万元，下降30.07％。其中：安监支出63.93万元，为年度预算的116%，同比增支20.76万元，增长48.09%；企业办支出5.63万元，为年度预算的68%，同比节支2.4万元，下降29.89%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商业服务业等支出30万元，为上级专项追加长丰农贸市场建设资金。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从构成看，占比较大的是一般公共服务支出和农林水事务支出两类，分别占支出总额的30.57%和39.12%，农林水事务支出较上年增长4%。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（三）财政收支平衡情况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2019年财政补助收入2508.74万元，一般预算支出2508.74万元，做到了收支平衡。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（四）收支执行情况分析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2019年，是湘乡财政的改革之年：减税降费政策的实施，政府会计制度的改革，国库电子化支付方式的推行，社会保障缴费征缴方式的变化，事业单位机构改革的落实等等。由此，导致我乡本年度财政工作存在如下特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（一）因与市财政结算方式发生较大变化，导致可用财力减少，支出预算难以保障。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（二）因事业单位机构改革，各单位人员变化较大，但会计核算仍然按原口径进行，导致核算结果不够精准。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（三）预算编制还需进一步精细化、科学化，预算约束力还需进一步加强。预算支出的刚性执行不够，各项收入预算有较大的不确定性，导致部分预算支出和时间节点不相匹配。</w:t>
      </w:r>
    </w:p>
    <w:p>
      <w:pPr>
        <w:spacing w:line="560" w:lineRule="exact"/>
        <w:ind w:left="630" w:leftChars="300" w:firstLine="320" w:firstLineChars="100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二、代管资金收支执行情况</w:t>
      </w:r>
    </w:p>
    <w:p>
      <w:pPr>
        <w:spacing w:line="560" w:lineRule="exact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    </w:t>
      </w:r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年度预算代管资金收入总额848万元</w:t>
      </w:r>
      <w:r>
        <w:rPr>
          <w:rFonts w:hint="eastAsia" w:ascii="仿宋" w:hAnsi="仿宋" w:eastAsia="仿宋"/>
          <w:sz w:val="32"/>
          <w:szCs w:val="32"/>
        </w:rPr>
        <w:t>，实际收入1118.77万元，实际支出总额1330万元，动用了以前年度结存资金211.23万元，滚存结余156.84万元。具体情况如下：</w:t>
      </w:r>
    </w:p>
    <w:tbl>
      <w:tblPr>
        <w:tblStyle w:val="5"/>
        <w:tblpPr w:leftFromText="180" w:rightFromText="180" w:vertAnchor="text" w:horzAnchor="page" w:tblpX="1204" w:tblpY="632"/>
        <w:tblOverlap w:val="never"/>
        <w:tblW w:w="951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0"/>
        <w:gridCol w:w="1046"/>
        <w:gridCol w:w="1133"/>
        <w:gridCol w:w="1120"/>
        <w:gridCol w:w="1271"/>
        <w:gridCol w:w="1322"/>
        <w:gridCol w:w="981"/>
        <w:gridCol w:w="272"/>
        <w:gridCol w:w="5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7" w:type="dxa"/>
          <w:trHeight w:val="510" w:hRule="atLeast"/>
        </w:trPr>
        <w:tc>
          <w:tcPr>
            <w:tcW w:w="895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2019年代管资金预算执行情况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本年预算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本年收入完成数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本年支出完成数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本年收支结余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上年结存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累计结存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一般公共服务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505.00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183.24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217.89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-34.65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31.22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-3.43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人大政协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3.00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1.80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1.80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政府机关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500.00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135.29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172.04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-36.75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39.22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2.47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共产党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28.29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26.19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2.10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-8.00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-5.90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社团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16.70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16.70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文化体育与传媒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2.90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7.90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-5.00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-5.00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社会保障和就业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45.00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77.31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86.14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-8.83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45.70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36.87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劳动保障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45.00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69.73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82.14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-12.41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48.70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36.29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民政（退役军人事务所）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7.58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4.00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3.58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-3.00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25.00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33.03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40.92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-7.89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-10.00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-17.89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合医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14.00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11.89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2.11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2.11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计育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25.00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19.03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29.03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-10.00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-10.00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-20.00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环境保护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3.00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城乡社区事务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21.00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514.15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544.15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-30.00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-31.92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-61.92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城建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10.00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6.06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6.06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环境卫生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11.00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508.09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538.09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-30.00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-31.92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-61.92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</w:rPr>
              <w:t>专项安排人居环境治理经费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农林水事务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204.00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244.75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292.66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-47.91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97.22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49.31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农机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4.00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农技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50.00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36.29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80.00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-43.71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95.65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51.94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农经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12.00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31.50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30.00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1.50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11.00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12.50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畜牧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8.00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39.76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58.38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-18.62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21.50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2.88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水利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120.00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128.70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106.90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21.80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-39.81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-18.01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林业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10.00 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6.50 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15.38 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-8.88 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8.88 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公共安全(综治）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25.00 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41.24 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114.34 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-73.10 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-71.10 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资源勘探信息等支出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20.00 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22.15 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26.00 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-3.85 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-17.00 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-20.85 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安监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15.00 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16.15 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20.00 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-3.85 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-17.00 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-20.85 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5.00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6.00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6.00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总计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848.00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1118.77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1330.00 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-211.23 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131.93 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156.84 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spacing w:line="560" w:lineRule="exact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、关于2019年财政工作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2019年，东郊乡财政所在乡党委、政府的正确领导下，在市财政局的悉心指导下，坚持以科学发展观为指导，服从服务于地方经济发展大局，不断创新工作思路，财政各项工作呈现出良好发展态势，有力地促进了全乡经济社会的和谐发展。总结全年工作，</w:t>
      </w:r>
      <w:r>
        <w:rPr>
          <w:rFonts w:hint="eastAsia" w:ascii="仿宋" w:hAnsi="仿宋" w:eastAsia="仿宋"/>
          <w:color w:val="000000"/>
          <w:sz w:val="32"/>
          <w:szCs w:val="32"/>
        </w:rPr>
        <w:t>主要有以下几个方面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2" w:firstLineChars="147"/>
        <w:jc w:val="left"/>
        <w:textAlignment w:val="auto"/>
        <w:rPr>
          <w:rFonts w:hint="eastAsia" w:ascii="楷体" w:hAnsi="楷体" w:eastAsia="楷体" w:cs="楷体"/>
          <w:b/>
          <w:bCs w:val="0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</w:rPr>
        <w:t>（一）强化预算，注重实效，财政管理更加有序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</w:rPr>
        <w:t>深化财政预算体制改革，完善预算执行动态监管，推进财政预算科学化、精细化管理。落实中央“八项规定”和厉行节约、福利限额、政府采购各项规定，压缩会议、接待等一般性支出，实现公用经费持续下降；完善内控制度，规范资金审批手续和支付流程，提高资金使用效益；进一步加强和完善村帐乡代理工作，加强村级财务管理和监督，维护群众合法权益，</w:t>
      </w:r>
      <w:r>
        <w:rPr>
          <w:rFonts w:hint="eastAsia" w:ascii="仿宋" w:hAnsi="仿宋" w:eastAsia="仿宋"/>
          <w:sz w:val="32"/>
          <w:szCs w:val="32"/>
        </w:rPr>
        <w:t>从而更加融洽干群关系，维护农村社会稳定。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2" w:firstLineChars="147"/>
        <w:jc w:val="left"/>
        <w:textAlignment w:val="auto"/>
        <w:rPr>
          <w:rFonts w:hint="eastAsia" w:ascii="楷体" w:hAnsi="楷体" w:eastAsia="楷体" w:cs="楷体"/>
          <w:b/>
          <w:bCs w:val="0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</w:rPr>
        <w:t>（二）健全机制，全力组织财政收入，保障收入均衡入库。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乡财政所在开展宣传教育活动、增强全民纳税意识的同时，会同税务部门及时落实征管措施，强化征管责任，健全各项机制，超额完成了财政收入任务。2019年我乡全年完成总部经济收入670万元，为2020年增加可用财力170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2" w:firstLineChars="147"/>
        <w:jc w:val="left"/>
        <w:textAlignment w:val="auto"/>
        <w:rPr>
          <w:rFonts w:hint="eastAsia" w:ascii="楷体" w:hAnsi="楷体" w:eastAsia="楷体" w:cs="楷体"/>
          <w:b/>
          <w:bCs w:val="0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</w:rPr>
        <w:t>（三）合理安排，突出重点，民生保障持续加强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19" w:firstLineChars="256"/>
        <w:textAlignment w:val="auto"/>
        <w:rPr>
          <w:rFonts w:hint="eastAsia" w:ascii="仿宋" w:hAnsi="仿宋" w:eastAsia="仿宋"/>
          <w:sz w:val="32"/>
          <w:szCs w:val="21"/>
        </w:rPr>
      </w:pPr>
      <w:r>
        <w:rPr>
          <w:rFonts w:hint="eastAsia" w:ascii="仿宋" w:hAnsi="仿宋" w:eastAsia="仿宋"/>
          <w:sz w:val="32"/>
          <w:szCs w:val="21"/>
        </w:rPr>
        <w:t xml:space="preserve">注重民生改善，统筹安排有限的财政资金，重点向民生领域倾斜，有力地支持科教文卫、社会保障、平安建设等工作的开展，彰显公共财政民生民本特色。同时，足额保障了农村环境卫生整治的资金需要，为美化农村、打造宜居乡村积极创造条件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19" w:firstLineChars="256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各位代表</w:t>
      </w:r>
      <w:r>
        <w:rPr>
          <w:rFonts w:hint="eastAsia" w:ascii="仿宋" w:hAnsi="仿宋" w:eastAsia="仿宋"/>
          <w:color w:val="4E4342"/>
          <w:sz w:val="32"/>
          <w:szCs w:val="21"/>
        </w:rPr>
        <w:t>：</w:t>
      </w:r>
      <w:r>
        <w:rPr>
          <w:rFonts w:hint="eastAsia" w:ascii="仿宋" w:hAnsi="仿宋" w:eastAsia="仿宋"/>
          <w:sz w:val="32"/>
          <w:szCs w:val="21"/>
        </w:rPr>
        <w:t>虽然我乡较好地完成和实现了市委、市政府下达的财税任务，通过大家的努力，财力有所增长，但财政面临的形势仍然不容乐观。一是乡财政自身财力并不宽裕，供养人员较多，乡财政正由“吃饭财政”向“民生财政”转型，造成支出供求矛盾大；二是上级集中财权，经过多次财政体制调整，乡本级财力减少。特别是第六轮乡镇财政管理体制规定，乡镇不参与税收的分成，阻断了靠超额完成税收任务来增加乡级财力的途径；三是地处城郊，维稳及环境卫生支出逐年攀升，维系吃力；四是税收任务年年增加而企业发展后劲不足，招商引资难度大，造成完成财税任务压力逐年增大。我们必须正确认识我乡财政工作存在的困难和问题，创新工作思路，加快经济发展，积极采取措施，妥善解决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四、关于2020年财政预算草案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2020年，是全面实现小康和“十三五规划”的收官之年，也是决战决胜脱贫攻坚，实现全面脱贫之年。我乡财政将以创建“星级财政所”为契机，努力提升财政管理水平，完善财政财务管理制度，积极组织财政收入，为实现我乡2020年的各项工作目标提供有力的财力保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乡财政工作的指导思想是：以党的十九大、十九届二中、三中、四中全会精神为引领，以“乡村振兴”战略为契机，以财源建设为中心，以优化支出结构为主线，以财政精细化科学化管理为手段，紧紧围绕乡党委“坚定不移实施乡村振兴发展战略、坚定不移打好三大攻坚战、坚定不移发展产业、加速推进东郊现代农业示范园建设、全域推进东郊农业现代化、促进一二三产业融合发展，全力创建产业强镇、经济重镇，全心打造幸福、平安、美丽新东郊”的工作目标，克坚攻难，奋力拼搏，确保财政工作再上新台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根据上述思路，综合考虑经济发展形势和各项收支增减因素，</w:t>
      </w:r>
      <w:r>
        <w:rPr>
          <w:rFonts w:hint="eastAsia"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着依法预算、确保稳定、促进发展、保障重点、科学分配的原则，编制2020年财政预算(草案)，提请大会审议:</w:t>
      </w:r>
      <w:r>
        <w:rPr>
          <w:rFonts w:hint="eastAsia" w:ascii="微软雅黑" w:hAnsi="微软雅黑" w:eastAsia="仿宋" w:cs="宋体"/>
          <w:color w:val="333333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outlineLvl w:val="0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（一）财政收入预算草案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我乡现有税源及税源发展情况，本着收入与经济社会发展相适应的原则，按上年实际完成数增长10%确定收入任务：税收1259万元；由于计划生育政策的调整，二胎政策的全面放开，社会抚养费征收任务为15万元，其他罚没收入5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预计本年度一般公共预算可用财力为2801万元。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outlineLvl w:val="0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（二）财政支出预算草案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预计2018年乡级可用财力2801万元，上年无结余。本着预算支出安排“保工资、保运转，保基本民生”及收支平衡的原则，支出预算2801万元，具体安排如下：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一般公共服务961万元，其中：共产党事务155万元，政府机关507万元，人大政协事务57万元（含人大代表活动经费4万元、政协委员活动经费3万元），群众团体事务11万元(含妇联工作经费2万元)，财政事务（含代理中心及税收工作经费）170万元，政务（便民）服务中心61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社会治安和应急管理办公室（含综治、民调、群众工作、应急管理、安全生产及消防等）经费259万元。（其中禁毒专项经费2万元、群众工作专项经费20万元，平安建设专项经费5万元,铁路护路经费2万元，普法经费3.5万元,打非工作经费3万元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3、农业综合服务中心（含农技、农机、畜牧、水利、移民、精准扶贫、人居环境）375万元，其中环境卫生120万元。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4、自然资源管理办公室（含林业、城建规划、生态环保）109万元。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5、社会事务综合服务中心（文化综合服务中心）（含劳保、医保、文化、卫生健康、民政）219万元。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6、综合行政执法大队169万元。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7、退役军人服务站9万元。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8、村级支出700万元。其中村级组织补助支出580万元，项目资金支出120万元。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outlineLvl w:val="0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（三）</w:t>
      </w:r>
      <w:r>
        <w:rPr>
          <w:rFonts w:hint="eastAsia" w:ascii="楷体" w:hAnsi="楷体" w:eastAsia="楷体" w:cs="楷体"/>
          <w:b/>
          <w:sz w:val="32"/>
          <w:szCs w:val="32"/>
        </w:rPr>
        <w:t>代管资金收支预算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 xml:space="preserve"> 为了更好的规范各部门资金的管理，充分发挥各部门资金的使用效益，根据全口径编制预算的要求及最近三年的代管资金收入情况，对各部门的代管资金收入做如下预算：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人大事务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政府机关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300万元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群众团体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劳动保障站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45万元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卫生与健康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15万元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环保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城建办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12万元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环境卫生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15万元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农机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农技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40万元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畜牧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经管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12万元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水利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120万元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林业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综治维稳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25万元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安监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15万元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企业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乡村道路建设工作经费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3.5万元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合计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634.5万元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各部门单位必须科学合理的使用代管资金，是专项资金的必须实行专款专用。在确保专款专用的前提下，弥补正常运转经费的不足。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outlineLvl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、关于2020年财政工作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8"/>
        <w:jc w:val="left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为确保2020年财政收支任务的完成，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依照乡党委、政府的决策部署和2020年的工作计划，着重</w:t>
      </w:r>
      <w:r>
        <w:rPr>
          <w:rFonts w:hint="eastAsia" w:ascii="仿宋" w:hAnsi="仿宋" w:eastAsia="仿宋"/>
          <w:sz w:val="32"/>
          <w:szCs w:val="32"/>
        </w:rPr>
        <w:t>抓好以下几方面工作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8"/>
        <w:jc w:val="left"/>
        <w:textAlignment w:val="auto"/>
        <w:rPr>
          <w:rFonts w:ascii="仿宋" w:hAnsi="仿宋" w:eastAsia="仿宋" w:cs="宋体"/>
          <w:sz w:val="32"/>
          <w:szCs w:val="4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（一）依托财政绩效考核指挥棒，努力适应财政改革的新形势，积极配合税务部门做好税收征管工作，培植骨干财源，充分利用财政政策促进经济发展。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ascii="仿宋" w:hAnsi="仿宋" w:eastAsia="仿宋" w:cs="宋体"/>
          <w:sz w:val="32"/>
          <w:szCs w:val="21"/>
        </w:rPr>
      </w:pPr>
      <w:r>
        <w:rPr>
          <w:rFonts w:hint="eastAsia" w:ascii="仿宋" w:hAnsi="仿宋" w:eastAsia="仿宋" w:cs="宋体"/>
          <w:sz w:val="32"/>
          <w:szCs w:val="21"/>
        </w:rPr>
        <w:t>（二）坚持依法理财，严肃财经纪律；严格编制预算和执行预算，提高资金使用效益；树立过“紧日子”的思想，确保收支平衡。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ascii="仿宋" w:hAnsi="仿宋" w:eastAsia="仿宋" w:cs="宋体"/>
          <w:sz w:val="32"/>
          <w:szCs w:val="21"/>
        </w:rPr>
      </w:pPr>
      <w:r>
        <w:rPr>
          <w:rFonts w:hint="eastAsia" w:ascii="仿宋" w:hAnsi="仿宋" w:eastAsia="仿宋" w:cs="宋体"/>
          <w:sz w:val="32"/>
          <w:szCs w:val="21"/>
        </w:rPr>
        <w:t>（三）健全财政运行机制，提高干部队伍整体素质，加强财会队伍建设，按照行为规范化、服务高效化、工作机制化的原则，进一步提高会计核算水平，真正为全乡人民当好家、理好财。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6F1ACD-F72C-46FC-A413-A41AC38BD2B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646E47D-B6D5-48FC-AAFD-CDAE8BF3DC6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3530B1E-168E-49D4-9F47-DFEF48FD893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88A66B7-84A4-4150-A3BE-E41476AA7431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5" w:fontKey="{D1451E0B-9B37-4E30-916C-27A91C99BF8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53437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659C23"/>
    <w:multiLevelType w:val="singleLevel"/>
    <w:tmpl w:val="A7659C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1DE"/>
    <w:rsid w:val="00011752"/>
    <w:rsid w:val="00046F18"/>
    <w:rsid w:val="00052C5F"/>
    <w:rsid w:val="000864A8"/>
    <w:rsid w:val="00097C59"/>
    <w:rsid w:val="000C4067"/>
    <w:rsid w:val="000D311A"/>
    <w:rsid w:val="000F3A9C"/>
    <w:rsid w:val="001019EF"/>
    <w:rsid w:val="00101B10"/>
    <w:rsid w:val="00106D67"/>
    <w:rsid w:val="0011395F"/>
    <w:rsid w:val="0013418E"/>
    <w:rsid w:val="00184227"/>
    <w:rsid w:val="00195E8A"/>
    <w:rsid w:val="001A1783"/>
    <w:rsid w:val="001B4268"/>
    <w:rsid w:val="001B5E73"/>
    <w:rsid w:val="001E63E9"/>
    <w:rsid w:val="001F2CD2"/>
    <w:rsid w:val="002031FA"/>
    <w:rsid w:val="0022047B"/>
    <w:rsid w:val="002279D7"/>
    <w:rsid w:val="00230056"/>
    <w:rsid w:val="002411DE"/>
    <w:rsid w:val="00252059"/>
    <w:rsid w:val="002634E1"/>
    <w:rsid w:val="002B5879"/>
    <w:rsid w:val="002C2199"/>
    <w:rsid w:val="002E2531"/>
    <w:rsid w:val="00307504"/>
    <w:rsid w:val="00327F89"/>
    <w:rsid w:val="00337447"/>
    <w:rsid w:val="00345F5D"/>
    <w:rsid w:val="00352123"/>
    <w:rsid w:val="0036773A"/>
    <w:rsid w:val="00367914"/>
    <w:rsid w:val="00373836"/>
    <w:rsid w:val="00385262"/>
    <w:rsid w:val="003E70B4"/>
    <w:rsid w:val="003F137F"/>
    <w:rsid w:val="003F703B"/>
    <w:rsid w:val="004019FE"/>
    <w:rsid w:val="00463C71"/>
    <w:rsid w:val="004D036B"/>
    <w:rsid w:val="004F03AB"/>
    <w:rsid w:val="00516161"/>
    <w:rsid w:val="00522C49"/>
    <w:rsid w:val="00525CF2"/>
    <w:rsid w:val="00544FC9"/>
    <w:rsid w:val="0055549E"/>
    <w:rsid w:val="005839AC"/>
    <w:rsid w:val="005A1EBD"/>
    <w:rsid w:val="005D4E7A"/>
    <w:rsid w:val="005F5772"/>
    <w:rsid w:val="005F5AC6"/>
    <w:rsid w:val="0064584E"/>
    <w:rsid w:val="00657E62"/>
    <w:rsid w:val="006602CB"/>
    <w:rsid w:val="00675DF3"/>
    <w:rsid w:val="006904C3"/>
    <w:rsid w:val="006A168A"/>
    <w:rsid w:val="006A5300"/>
    <w:rsid w:val="006B4EED"/>
    <w:rsid w:val="006C1BDE"/>
    <w:rsid w:val="006F7AF9"/>
    <w:rsid w:val="0070128F"/>
    <w:rsid w:val="007017E4"/>
    <w:rsid w:val="0071236E"/>
    <w:rsid w:val="0071605B"/>
    <w:rsid w:val="007319EA"/>
    <w:rsid w:val="007343DD"/>
    <w:rsid w:val="00741BE6"/>
    <w:rsid w:val="007B0A93"/>
    <w:rsid w:val="007B25E7"/>
    <w:rsid w:val="007E5F3F"/>
    <w:rsid w:val="008049CF"/>
    <w:rsid w:val="00804DD1"/>
    <w:rsid w:val="008206B6"/>
    <w:rsid w:val="00851019"/>
    <w:rsid w:val="00852F22"/>
    <w:rsid w:val="00867CD1"/>
    <w:rsid w:val="00884988"/>
    <w:rsid w:val="008A3A09"/>
    <w:rsid w:val="009038FB"/>
    <w:rsid w:val="00912D91"/>
    <w:rsid w:val="009260E1"/>
    <w:rsid w:val="00927A13"/>
    <w:rsid w:val="00941876"/>
    <w:rsid w:val="00984271"/>
    <w:rsid w:val="00992851"/>
    <w:rsid w:val="00993261"/>
    <w:rsid w:val="00994E39"/>
    <w:rsid w:val="009B7869"/>
    <w:rsid w:val="009C28A3"/>
    <w:rsid w:val="009E5755"/>
    <w:rsid w:val="009E63EC"/>
    <w:rsid w:val="009F55A6"/>
    <w:rsid w:val="00A2328F"/>
    <w:rsid w:val="00A34CA3"/>
    <w:rsid w:val="00A353FB"/>
    <w:rsid w:val="00A47CAD"/>
    <w:rsid w:val="00A562F9"/>
    <w:rsid w:val="00A64280"/>
    <w:rsid w:val="00A83602"/>
    <w:rsid w:val="00A84DE2"/>
    <w:rsid w:val="00A92291"/>
    <w:rsid w:val="00AB55FC"/>
    <w:rsid w:val="00AE1901"/>
    <w:rsid w:val="00B02DD0"/>
    <w:rsid w:val="00B06AB0"/>
    <w:rsid w:val="00B144C8"/>
    <w:rsid w:val="00B25D5E"/>
    <w:rsid w:val="00B26850"/>
    <w:rsid w:val="00B304CC"/>
    <w:rsid w:val="00B31593"/>
    <w:rsid w:val="00B3190F"/>
    <w:rsid w:val="00B41213"/>
    <w:rsid w:val="00B42C17"/>
    <w:rsid w:val="00B455AD"/>
    <w:rsid w:val="00B5401E"/>
    <w:rsid w:val="00B60205"/>
    <w:rsid w:val="00B73EE9"/>
    <w:rsid w:val="00BC3F4E"/>
    <w:rsid w:val="00BE0049"/>
    <w:rsid w:val="00C0585D"/>
    <w:rsid w:val="00C10B01"/>
    <w:rsid w:val="00C268A7"/>
    <w:rsid w:val="00C27155"/>
    <w:rsid w:val="00C431C5"/>
    <w:rsid w:val="00C53A14"/>
    <w:rsid w:val="00C57F0C"/>
    <w:rsid w:val="00C72436"/>
    <w:rsid w:val="00CA6D12"/>
    <w:rsid w:val="00CC36A1"/>
    <w:rsid w:val="00CD0289"/>
    <w:rsid w:val="00CE6A68"/>
    <w:rsid w:val="00D21313"/>
    <w:rsid w:val="00D322EE"/>
    <w:rsid w:val="00D45F4D"/>
    <w:rsid w:val="00D50B6D"/>
    <w:rsid w:val="00D52804"/>
    <w:rsid w:val="00D825D7"/>
    <w:rsid w:val="00D975D7"/>
    <w:rsid w:val="00DE4713"/>
    <w:rsid w:val="00E17152"/>
    <w:rsid w:val="00E37AB8"/>
    <w:rsid w:val="00E4351B"/>
    <w:rsid w:val="00E529CA"/>
    <w:rsid w:val="00E86974"/>
    <w:rsid w:val="00E91F45"/>
    <w:rsid w:val="00E960C2"/>
    <w:rsid w:val="00EA7509"/>
    <w:rsid w:val="00EE64FA"/>
    <w:rsid w:val="00F24AED"/>
    <w:rsid w:val="00F341DC"/>
    <w:rsid w:val="00F37ECD"/>
    <w:rsid w:val="00F77E98"/>
    <w:rsid w:val="00FC1369"/>
    <w:rsid w:val="00FD43B7"/>
    <w:rsid w:val="00FE7055"/>
    <w:rsid w:val="00FF2B04"/>
    <w:rsid w:val="12486E05"/>
    <w:rsid w:val="1A5F6785"/>
    <w:rsid w:val="220E1D0B"/>
    <w:rsid w:val="33861A48"/>
    <w:rsid w:val="59801847"/>
    <w:rsid w:val="5E6406BE"/>
    <w:rsid w:val="75E841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nhideWhenUsed="0" w:uiPriority="99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99"/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49AB88-E274-429F-B259-C46CEB7E535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1057</Words>
  <Characters>6028</Characters>
  <Lines>50</Lines>
  <Paragraphs>14</Paragraphs>
  <TotalTime>9</TotalTime>
  <ScaleCrop>false</ScaleCrop>
  <LinksUpToDate>false</LinksUpToDate>
  <CharactersWithSpaces>7071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2017-11-21T06:53:00Z</dcterms:created>
  <dc:creator>PC</dc:creator>
  <cp:lastModifiedBy>嘉儿</cp:lastModifiedBy>
  <cp:lastPrinted>2020-05-21T08:24:00Z</cp:lastPrinted>
  <dcterms:modified xsi:type="dcterms:W3CDTF">2020-07-23T07:42:56Z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