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ind w:firstLine="440" w:firstLineChars="100"/>
        <w:jc w:val="center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center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center"/>
        <w:rPr>
          <w:rFonts w:hint="eastAsia" w:ascii="宋体" w:hAnsi="宋体" w:cs="宋体"/>
          <w:kern w:val="0"/>
          <w:sz w:val="44"/>
          <w:szCs w:val="44"/>
        </w:rPr>
      </w:pPr>
      <w:r>
        <w:rPr>
          <w:rFonts w:hint="eastAsia"/>
          <w:kern w:val="0"/>
          <w:sz w:val="44"/>
          <w:szCs w:val="44"/>
          <w:lang w:val="en-US" w:eastAsia="zh-CN"/>
        </w:rPr>
        <w:t>湘乡市水利局本级</w:t>
      </w: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  <w:lang w:val="en-US" w:eastAsia="zh-CN"/>
        </w:rPr>
        <w:t>21</w:t>
      </w:r>
      <w:r>
        <w:rPr>
          <w:rFonts w:hint="eastAsia" w:ascii="宋体" w:hAnsi="宋体" w:cs="宋体"/>
          <w:kern w:val="0"/>
          <w:sz w:val="44"/>
          <w:szCs w:val="44"/>
        </w:rPr>
        <w:t>年部门预算公开</w:t>
      </w: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32"/>
          <w:szCs w:val="32"/>
        </w:rPr>
        <w:t>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1606" w:firstLineChars="500"/>
        <w:jc w:val="both"/>
        <w:rPr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湘乡市水利局本级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ind w:firstLine="2249" w:firstLineChars="700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第一部分：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spacing w:line="600" w:lineRule="exact"/>
        <w:ind w:firstLine="643" w:firstLineChars="200"/>
        <w:jc w:val="left"/>
        <w:rPr>
          <w:rFonts w:hint="eastAsia" w:eastAsia="宋体"/>
          <w:b w:val="0"/>
          <w:bCs w:val="0"/>
          <w:sz w:val="32"/>
          <w:szCs w:val="32"/>
          <w:lang w:eastAsia="zh-CN"/>
        </w:rPr>
      </w:pPr>
      <w:r>
        <w:rPr>
          <w:rFonts w:hint="eastAsia" w:eastAsia="黑体"/>
          <w:b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黑体"/>
          <w:b/>
          <w:bCs/>
          <w:kern w:val="0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：承担全市农村水利、防汛抗旱、水土保持、安全饮水、水资源管理及水行政执法工作，养护管理、建设维修水闸、水库水利工程，促进农村水利事业发展；防汛抗旱；水库安全运行监测管理；水资源的综合利用及相关服务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ascii="宋体" w:hAnsi="宋体" w:cs="宋体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</w:t>
      </w:r>
      <w:r>
        <w:rPr>
          <w:rFonts w:hint="eastAsia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设5个内设机构：办公室（人事股）、财务股、水政股(法规股)、建设管理股（农村饮水安全股）、移民股。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所属12个事业单位：湘乡市水旱灾害防御服务中心(副科级)、湘乡市库区移民事务中心（副科级）、湘乡市水土保持站(副科级)、湘乡市河长制工作事务中心、湘乡市水利事务中心、湘乡市水利建设中心、湘乡市东山水闸工作站、湘乡市长江水库工作站、湘乡市合东水库工作站、湘乡市红日水库工作站、湘乡市桃林水库工作站、湘乡市赤石水库工作站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</w:t>
      </w:r>
      <w:r>
        <w:rPr>
          <w:rFonts w:hint="eastAsia" w:ascii="宋体" w:hAnsi="宋体" w:eastAsia="宋体" w:cs="宋体"/>
          <w:sz w:val="32"/>
          <w:szCs w:val="32"/>
        </w:rPr>
        <w:t>本单位在职人员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127</w:t>
      </w:r>
      <w:r>
        <w:rPr>
          <w:rFonts w:hint="eastAsia" w:ascii="宋体" w:hAnsi="宋体" w:eastAsia="宋体" w:cs="宋体"/>
          <w:sz w:val="32"/>
          <w:szCs w:val="32"/>
        </w:rPr>
        <w:t>人，离退休人员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88</w:t>
      </w:r>
      <w:r>
        <w:rPr>
          <w:rFonts w:hint="eastAsia" w:ascii="宋体" w:hAnsi="宋体" w:eastAsia="宋体" w:cs="宋体"/>
          <w:sz w:val="32"/>
          <w:szCs w:val="32"/>
        </w:rPr>
        <w:t>人。有公车2辆。本单位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局机关</w:t>
      </w:r>
      <w:r>
        <w:rPr>
          <w:rFonts w:hint="eastAsia" w:ascii="宋体" w:hAnsi="宋体" w:eastAsia="宋体" w:cs="宋体"/>
          <w:sz w:val="32"/>
          <w:szCs w:val="32"/>
        </w:rPr>
        <w:t>拥有国有资产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940</w:t>
      </w:r>
      <w:r>
        <w:rPr>
          <w:rFonts w:hint="eastAsia" w:ascii="宋体" w:hAnsi="宋体" w:eastAsia="宋体" w:cs="宋体"/>
          <w:sz w:val="32"/>
          <w:szCs w:val="32"/>
        </w:rPr>
        <w:t>万元，其中办公楼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栋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1000</w:t>
      </w:r>
      <w:r>
        <w:rPr>
          <w:rFonts w:hint="eastAsia" w:ascii="宋体" w:hAnsi="宋体" w:eastAsia="宋体" w:cs="宋体"/>
          <w:sz w:val="32"/>
          <w:szCs w:val="32"/>
        </w:rPr>
        <w:t>平方米。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五座中型水库及东山水闸</w:t>
      </w:r>
      <w:r>
        <w:rPr>
          <w:rFonts w:hint="eastAsia" w:ascii="宋体" w:hAnsi="宋体" w:eastAsia="宋体" w:cs="宋体"/>
          <w:sz w:val="32"/>
          <w:szCs w:val="32"/>
        </w:rPr>
        <w:t>拥有国有资产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4897.2</w:t>
      </w:r>
      <w:r>
        <w:rPr>
          <w:rFonts w:hint="eastAsia" w:ascii="宋体" w:hAnsi="宋体" w:eastAsia="宋体" w:cs="宋体"/>
          <w:sz w:val="32"/>
          <w:szCs w:val="32"/>
        </w:rPr>
        <w:t>万元，其中办公楼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六栋</w:t>
      </w:r>
      <w:r>
        <w:rPr>
          <w:rFonts w:hint="eastAsia" w:ascii="宋体" w:hAnsi="宋体" w:eastAsia="宋体" w:cs="宋体"/>
          <w:sz w:val="32"/>
          <w:szCs w:val="32"/>
        </w:rPr>
        <w:t>面积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1783.9</w:t>
      </w:r>
      <w:r>
        <w:rPr>
          <w:rFonts w:hint="eastAsia" w:ascii="宋体" w:hAnsi="宋体" w:eastAsia="宋体" w:cs="宋体"/>
          <w:sz w:val="32"/>
          <w:szCs w:val="32"/>
        </w:rPr>
        <w:t>平方米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</w:p>
    <w:p>
      <w:pPr>
        <w:widowControl/>
        <w:spacing w:line="600" w:lineRule="exact"/>
        <w:ind w:firstLine="1928" w:firstLineChars="600"/>
        <w:jc w:val="left"/>
        <w:rPr>
          <w:rFonts w:hint="eastAsia" w:cs="宋体"/>
          <w:b/>
          <w:bCs/>
          <w:sz w:val="32"/>
          <w:szCs w:val="32"/>
          <w:lang w:eastAsia="zh-CN"/>
        </w:rPr>
      </w:pPr>
    </w:p>
    <w:p>
      <w:pPr>
        <w:widowControl/>
        <w:spacing w:line="600" w:lineRule="exact"/>
        <w:ind w:firstLine="1928" w:firstLineChars="600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color w:val="auto"/>
          <w:kern w:val="0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年部门预算包括本级预算。收入既包括一般公共预算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、政府性基金收入和国有资本经营预算收入，又包括事业单位经营服务等收入；支出包括机关基本运行的经费，也包括</w:t>
      </w:r>
      <w:r>
        <w:rPr>
          <w:rFonts w:hint="eastAsia" w:eastAsia="Times New Roman"/>
          <w:color w:val="auto"/>
          <w:sz w:val="32"/>
          <w:szCs w:val="32"/>
        </w:rPr>
        <w:t>五座中型水库大坝维护</w:t>
      </w:r>
      <w:r>
        <w:rPr>
          <w:rFonts w:hint="eastAsia"/>
          <w:color w:val="auto"/>
          <w:sz w:val="32"/>
          <w:szCs w:val="32"/>
          <w:lang w:eastAsia="zh-CN"/>
        </w:rPr>
        <w:t>、防汛抗旱经费</w:t>
      </w:r>
      <w:r>
        <w:rPr>
          <w:rFonts w:hint="eastAsia" w:ascii="宋体" w:hAnsi="宋体" w:cs="宋体"/>
          <w:color w:val="auto"/>
          <w:sz w:val="32"/>
          <w:szCs w:val="32"/>
        </w:rPr>
        <w:t>等专项经费。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2110.58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2110.58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615.25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五座中型水库及东山水闸的部门预算从2021年开始不单独编制列入我局机关一同编制。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2110.58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其中，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社会保障和就业支出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175.30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万元，卫生健康支出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65.57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万元，农林水支出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1750.5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万元，住房保障支出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119.21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</w:t>
      </w:r>
      <w:r>
        <w:rPr>
          <w:rFonts w:hint="eastAsia" w:ascii="宋体" w:hAnsi="宋体" w:eastAsia="宋体" w:cs="宋体"/>
          <w:sz w:val="32"/>
          <w:szCs w:val="32"/>
        </w:rPr>
        <w:t>。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支出</w:t>
      </w:r>
      <w:r>
        <w:rPr>
          <w:rFonts w:hint="eastAsia" w:ascii="??_GB2312" w:hAnsi="??_GB2312" w:cs="宋体"/>
          <w:sz w:val="32"/>
          <w:szCs w:val="32"/>
        </w:rPr>
        <w:t>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615.25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五座中型水库及东山水闸的部门预算从2021年开始不单独编制列入我局机关一同编制。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2110.58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1610.58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ind w:firstLine="640" w:firstLineChars="20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500</w:t>
      </w:r>
      <w:r>
        <w:rPr>
          <w:rFonts w:hint="eastAsia" w:ascii="宋体" w:hAnsi="宋体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 w:eastAsia="Times New Roman"/>
          <w:sz w:val="32"/>
          <w:szCs w:val="32"/>
        </w:rPr>
        <w:t>城区三办60岁以上的城镇移民生活补助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eastAsia="Times New Roman"/>
          <w:sz w:val="32"/>
          <w:szCs w:val="32"/>
        </w:rPr>
        <w:t>城镇移民生活补助</w:t>
      </w:r>
      <w:r>
        <w:rPr>
          <w:rFonts w:hint="eastAsia" w:ascii="宋体" w:hAnsi="宋体" w:cs="宋体"/>
          <w:sz w:val="32"/>
          <w:szCs w:val="32"/>
        </w:rPr>
        <w:t>方面；水利及移民项目申报前期经费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支出130万元，主要用于我市水利项目建设、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移民后扶项目专项工作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，包括灌区节水改造项目、中小河流治理、四水治理、水土保持工程等方面；防汛抗旱经费60万元，主要用于水旱灾害防御工作经费等方面支出；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50</w:t>
      </w:r>
      <w:r>
        <w:rPr>
          <w:rFonts w:hint="eastAsia" w:ascii="宋体" w:hAnsi="宋体" w:eastAsia="宋体" w:cs="宋体"/>
          <w:sz w:val="32"/>
          <w:szCs w:val="32"/>
        </w:rPr>
        <w:t>万元，主要用于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全市五座中型水库（合东、桃林、红日、长江、赤石）大坝、溢洪道、输水隧洞的年度维修费；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水库非农移民困难补助40万元，主要用于发放2021年度非农移民生活困难补助；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河道保洁及河长制工作经费28万元，主要用于洋潭水库河道保洁，水资源管理，水域岸线保护，水生态修复，水政执法监督，水污染防治，水环境治理，河长办日常工作；门面税费及维修28万元，主要用于租赁门面房产税、营业税、所得税等各项税费缴纳及土地收益金、房屋维修整改费用；山洪地质灾害及预警监测系统维护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万元，主要用于山洪灾害非工程措施建设监测预警设备日常维修管护；水质监测和农村饮水工程水质检测经费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万元，主要用于完成水质监测和农村饮水工程水质检测工作；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东山水闸管理运行维护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20万元，主要用于东山水闸的管理、运行及维护工作费用以及非税返还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；河长公示牌版面更换及维修20万，主要用于全市河长公示牌的更换及维修；农村饮水安全工程维修养护专项资金10万，主要用于全市所有农村饮水安全工程的消毒运行；涟水河城区段河道日常监控系统建设70万，主要用于涟水河城区段河道日常监管可视化平台建设工程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ind w:firstLine="640" w:firstLineChars="200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</w:rPr>
        <w:t>水利项目申报前期经费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、防汛抗旱经费 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河湖管理范围划定工作经费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、移民项目专项工作经费、水库非农移民困难补助6个</w:t>
      </w:r>
      <w:r>
        <w:rPr>
          <w:rFonts w:hint="eastAsia" w:cs="宋体"/>
          <w:sz w:val="32"/>
          <w:szCs w:val="32"/>
        </w:rPr>
        <w:t>项目支出纳入了财政绩效评价。</w:t>
      </w:r>
      <w:r>
        <w:rPr>
          <w:rFonts w:hint="eastAsia" w:ascii="宋体" w:hAnsi="宋体" w:eastAsia="宋体" w:cs="宋体"/>
          <w:sz w:val="32"/>
          <w:szCs w:val="32"/>
        </w:rPr>
        <w:t>财政绩效评价结果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优秀、良好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2021年山洪地质灾害及预警监测系统维护、五座中型水库大坝维护、防汛抗旱经费、水库非农移民困难补助、水利及移民项目申报前期经费、涟水河城区段河道日常监控系统建设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6个</w:t>
      </w:r>
      <w:r>
        <w:rPr>
          <w:rFonts w:hint="eastAsia" w:cs="宋体"/>
          <w:sz w:val="32"/>
          <w:szCs w:val="32"/>
        </w:rPr>
        <w:t>项目支出纳入了财政绩效评价。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257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年预算增加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153.59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</w:rPr>
        <w:t>上升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148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62.6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34.8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27.8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27.8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增加6.6</w:t>
      </w:r>
      <w:bookmarkStart w:id="0" w:name="_GoBack"/>
      <w:bookmarkEnd w:id="0"/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??_GB2312" w:hAnsi="??_GB2312" w:cs="宋体"/>
          <w:sz w:val="32"/>
          <w:szCs w:val="32"/>
        </w:rPr>
        <w:t>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五座中型水库及东山水闸从2021年开始不单独编制列部门预算，一并列入水利局机关编制，2020年三公经费预算数中未包含五座水库及水闸。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无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4、政府购买服务情况</w:t>
      </w:r>
    </w:p>
    <w:p>
      <w:pPr>
        <w:widowControl/>
        <w:spacing w:line="600" w:lineRule="exact"/>
        <w:ind w:firstLine="640" w:firstLineChars="20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水利局</w:t>
      </w:r>
      <w:r>
        <w:rPr>
          <w:rFonts w:hint="eastAsia" w:ascii="宋体" w:hAnsi="宋体" w:cs="宋体"/>
          <w:sz w:val="32"/>
          <w:szCs w:val="32"/>
        </w:rPr>
        <w:t>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32</w:t>
      </w:r>
      <w:r>
        <w:rPr>
          <w:rFonts w:hint="eastAsia" w:ascii="宋体" w:hAnsi="宋体" w:cs="宋体"/>
          <w:sz w:val="32"/>
          <w:szCs w:val="32"/>
        </w:rPr>
        <w:t>万元，其中，办公区域物业服务预算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万元；河道保洁及河长制工作经费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20万元。</w:t>
      </w:r>
    </w:p>
    <w:p>
      <w:pPr>
        <w:widowControl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5A05C62"/>
    <w:rsid w:val="05DE7503"/>
    <w:rsid w:val="05E74012"/>
    <w:rsid w:val="081C647D"/>
    <w:rsid w:val="0D5D6C5C"/>
    <w:rsid w:val="0E2B14A4"/>
    <w:rsid w:val="11E56DB4"/>
    <w:rsid w:val="135D654A"/>
    <w:rsid w:val="13A07814"/>
    <w:rsid w:val="15D5627C"/>
    <w:rsid w:val="171716D7"/>
    <w:rsid w:val="171C2A97"/>
    <w:rsid w:val="1D6B0381"/>
    <w:rsid w:val="210D6A50"/>
    <w:rsid w:val="22794C3C"/>
    <w:rsid w:val="228F1176"/>
    <w:rsid w:val="2329211E"/>
    <w:rsid w:val="23F31DA2"/>
    <w:rsid w:val="26CF4884"/>
    <w:rsid w:val="28E94267"/>
    <w:rsid w:val="2CF32733"/>
    <w:rsid w:val="2FA0099C"/>
    <w:rsid w:val="301F6F84"/>
    <w:rsid w:val="31006580"/>
    <w:rsid w:val="31910FAF"/>
    <w:rsid w:val="3247786A"/>
    <w:rsid w:val="33EC2508"/>
    <w:rsid w:val="34450D20"/>
    <w:rsid w:val="3762412B"/>
    <w:rsid w:val="38326A4E"/>
    <w:rsid w:val="39FC37F5"/>
    <w:rsid w:val="3B393CC9"/>
    <w:rsid w:val="3FA26FAC"/>
    <w:rsid w:val="405D1E62"/>
    <w:rsid w:val="40DD246A"/>
    <w:rsid w:val="438C6E72"/>
    <w:rsid w:val="44D24E78"/>
    <w:rsid w:val="44E13605"/>
    <w:rsid w:val="47692A4F"/>
    <w:rsid w:val="48220E15"/>
    <w:rsid w:val="48AE0809"/>
    <w:rsid w:val="48F10F38"/>
    <w:rsid w:val="4A795A1F"/>
    <w:rsid w:val="4BE80C27"/>
    <w:rsid w:val="4CAD7A73"/>
    <w:rsid w:val="50432C9A"/>
    <w:rsid w:val="50853E67"/>
    <w:rsid w:val="515F4534"/>
    <w:rsid w:val="523D49EC"/>
    <w:rsid w:val="54173E46"/>
    <w:rsid w:val="54E26FB9"/>
    <w:rsid w:val="55626C7E"/>
    <w:rsid w:val="558F7726"/>
    <w:rsid w:val="559C6CD9"/>
    <w:rsid w:val="5820627F"/>
    <w:rsid w:val="59742D39"/>
    <w:rsid w:val="59A91126"/>
    <w:rsid w:val="59C35F46"/>
    <w:rsid w:val="5BF71944"/>
    <w:rsid w:val="5E5E274A"/>
    <w:rsid w:val="5E631B6A"/>
    <w:rsid w:val="60F0595B"/>
    <w:rsid w:val="622459AC"/>
    <w:rsid w:val="62902089"/>
    <w:rsid w:val="63103C1C"/>
    <w:rsid w:val="63181C3A"/>
    <w:rsid w:val="65D83848"/>
    <w:rsid w:val="68BF0883"/>
    <w:rsid w:val="69001285"/>
    <w:rsid w:val="6D4A1E18"/>
    <w:rsid w:val="6E93119A"/>
    <w:rsid w:val="6EEE573F"/>
    <w:rsid w:val="701E4DEE"/>
    <w:rsid w:val="716B012B"/>
    <w:rsid w:val="71B02D68"/>
    <w:rsid w:val="74241D72"/>
    <w:rsid w:val="751B5D91"/>
    <w:rsid w:val="76423066"/>
    <w:rsid w:val="769A1DB9"/>
    <w:rsid w:val="799419B7"/>
    <w:rsid w:val="7AD829C3"/>
    <w:rsid w:val="7AFB74C7"/>
    <w:rsid w:val="7B095524"/>
    <w:rsid w:val="7B8B797B"/>
    <w:rsid w:val="7C181757"/>
    <w:rsid w:val="7D1D031B"/>
    <w:rsid w:val="7D7A3A3E"/>
    <w:rsid w:val="7E347F1B"/>
    <w:rsid w:val="7EEE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2021-03-24T07:53:45Z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