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center"/>
        <w:rPr>
          <w:rFonts w:hint="eastAsia" w:ascii="宋体" w:hAnsi="宋体" w:cs="宋体"/>
          <w:kern w:val="0"/>
          <w:sz w:val="44"/>
          <w:szCs w:val="44"/>
        </w:rPr>
      </w:pPr>
      <w:r>
        <w:rPr>
          <w:rFonts w:hint="eastAsia"/>
          <w:kern w:val="0"/>
          <w:sz w:val="44"/>
          <w:szCs w:val="44"/>
          <w:lang w:val="en-US" w:eastAsia="zh-CN"/>
        </w:rPr>
        <w:t>湘乡市水利局本级</w:t>
      </w: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cs="宋体"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1606" w:firstLineChars="500"/>
        <w:jc w:val="both"/>
        <w:rPr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湘乡市水利局本级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ind w:firstLine="2249" w:firstLineChars="700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第一部分：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spacing w:line="600" w:lineRule="exact"/>
        <w:ind w:firstLine="643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eastAsia="黑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黑体"/>
          <w:b/>
          <w:bCs/>
          <w:kern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：承担全市农村水利、防汛抗旱、水土保持、安全饮水、水资源管理及水行政执法工作。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r>
        <w:rPr>
          <w:rFonts w:hint="eastAsia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设5个内设机构：办公室（人事股）、财务股、水政股(法规股)、建设管理股（农村饮水安全股）、移民股。</w:t>
      </w:r>
    </w:p>
    <w:p>
      <w:pPr>
        <w:widowControl/>
        <w:spacing w:line="600" w:lineRule="exact"/>
        <w:ind w:firstLine="627" w:firstLineChars="196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所属12个事业单位：湘乡市水旱灾害防御服务中心(副科级)、湘乡市库区移民事务中心（副科级）、湘乡市水土保持站(副科级)、湘乡市河长制工作事务中心、湘乡市水利事务中心、湘乡市水利建设中心、湘乡市东山水闸工作站、湘乡市长江水库工作站、湘乡市合东水库工作站、湘乡市红日水库工作站、湘乡市桃林水库工作站、湘乡市赤石水库工作站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二、部门预算单位构成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湘乡市水利局</w:t>
      </w:r>
      <w:r>
        <w:rPr>
          <w:rFonts w:hint="eastAsia" w:ascii="宋体" w:hAnsi="宋体" w:eastAsia="宋体" w:cs="宋体"/>
          <w:sz w:val="32"/>
          <w:szCs w:val="32"/>
        </w:rPr>
        <w:t>本级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预算</w:t>
      </w:r>
      <w:r>
        <w:rPr>
          <w:rFonts w:hint="eastAsia" w:ascii="宋体" w:hAnsi="宋体" w:eastAsia="宋体" w:cs="宋体"/>
          <w:sz w:val="32"/>
          <w:szCs w:val="32"/>
        </w:rPr>
        <w:t>，没有其他二级预算单位，因此，纳入20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年部门预算编制范围的只有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湘乡市水利局</w:t>
      </w:r>
      <w:r>
        <w:rPr>
          <w:rFonts w:hint="eastAsia" w:ascii="宋体" w:hAnsi="宋体" w:eastAsia="宋体" w:cs="宋体"/>
          <w:sz w:val="32"/>
          <w:szCs w:val="32"/>
        </w:rPr>
        <w:t>部门本级。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78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53</w:t>
      </w:r>
      <w:r>
        <w:rPr>
          <w:rFonts w:hint="eastAsia" w:ascii="宋体" w:hAnsi="宋体" w:eastAsia="宋体" w:cs="宋体"/>
          <w:sz w:val="32"/>
          <w:szCs w:val="32"/>
        </w:rPr>
        <w:t>人。有公车2辆。本单位拥有国有资产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940</w:t>
      </w:r>
      <w:r>
        <w:rPr>
          <w:rFonts w:hint="eastAsia" w:ascii="宋体" w:hAnsi="宋体" w:eastAsia="宋体" w:cs="宋体"/>
          <w:sz w:val="32"/>
          <w:szCs w:val="32"/>
        </w:rPr>
        <w:t>万元，其中办公楼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栋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</w:p>
    <w:p>
      <w:pPr>
        <w:widowControl/>
        <w:spacing w:line="600" w:lineRule="exact"/>
        <w:ind w:firstLine="1928" w:firstLineChars="600"/>
        <w:jc w:val="left"/>
        <w:rPr>
          <w:rFonts w:hint="eastAsia" w:cs="宋体"/>
          <w:b/>
          <w:bCs/>
          <w:sz w:val="32"/>
          <w:szCs w:val="32"/>
          <w:lang w:eastAsia="zh-CN"/>
        </w:rPr>
      </w:pPr>
    </w:p>
    <w:p>
      <w:pPr>
        <w:widowControl/>
        <w:spacing w:line="600" w:lineRule="exact"/>
        <w:ind w:firstLine="1928" w:firstLineChars="600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年部门预算包括本级预算。收入既包括一般公共预算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、政府性基金收入和国有资本经营预算收入，又包括事业单位经营服务等收入；支出包括机关基本运行的经费，也包括</w:t>
      </w:r>
      <w:r>
        <w:rPr>
          <w:rFonts w:hint="eastAsia" w:eastAsia="Times New Roman"/>
          <w:sz w:val="32"/>
          <w:szCs w:val="32"/>
        </w:rPr>
        <w:t>五座中型水库大坝维护</w:t>
      </w:r>
      <w:r>
        <w:rPr>
          <w:rFonts w:hint="eastAsia"/>
          <w:sz w:val="32"/>
          <w:szCs w:val="32"/>
          <w:lang w:eastAsia="zh-CN"/>
        </w:rPr>
        <w:t>、防汛抗旱经费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1495.33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1495.33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407.58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2019年由于单位机构改革原湘乡市移民开发局撤销并入了我局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numPr>
          <w:ilvl w:val="0"/>
          <w:numId w:val="2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1495.33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99.65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38.87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1307.57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49.24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407.58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2019年由于单位机构改革原湘乡市移民开发局撤销并入了我局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1495.33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830.33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665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城区三办60岁以上的城镇移民生活补助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支出100万元，主要用于我市水利项目建设，包括灌区节水改造项目、中小河流治理、病险水库安全鉴定、大中型水闸更新改造、四水治理、水土保持工程等方面；防汛抗旱经费 120万元，主要用于水旱灾害防御工作经费等方面支出；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全市五座中型水库（合东、桃林、红日、长江、赤石）大坝、溢洪道、输水隧洞的年度维修费；河湖管理范围划定工作经费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120万元，主要用于我市流域面积在50平方公里以上的肖家河、西阳河、菜石江等9条河流的管理范围划定工作等方面；移民项目专项工作经费100万元，主要用于移民后扶项目专项工作经费等方面；水库非农移民困难补助40万元，主要用于发放2020年度非农移民生活困难补助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28万元，主要用于山洪灾害非工程措施建设监测预警设备日常维修管护；水质监测和农村饮水工程水质检测经费24万元，主要用于完成水质监测和农村饮水工程水质检测工作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20万元，主要用于东山水闸的管理、运行及维护工作费用以及非税返还；水土保持方案评审费用4万元，主要用于专家评审支出。</w:t>
      </w:r>
    </w:p>
    <w:p>
      <w:pPr>
        <w:numPr>
          <w:ilvl w:val="0"/>
          <w:numId w:val="0"/>
        </w:numPr>
        <w:ind w:left="630"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三、政府性基金预算支出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2020</w:t>
      </w:r>
      <w:r>
        <w:rPr>
          <w:rFonts w:eastAsia="仿宋_GB2312"/>
          <w:sz w:val="32"/>
          <w:szCs w:val="32"/>
        </w:rPr>
        <w:t>年本部门政府性基金支出预算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103.41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36.56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</w:rPr>
        <w:t>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54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56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30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/>
          <w:sz w:val="32"/>
          <w:szCs w:val="32"/>
          <w:u w:val="single"/>
          <w:lang w:val="en-US" w:eastAsia="zh-CN"/>
        </w:rPr>
        <w:t>26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26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年减少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25.5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主要是严格控制公务车辆使用，压缩公务用车支出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严格控制会议、业务经费开支，压缩公务接待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3、一般性支出情况：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 xml:space="preserve">年本部门会议费预算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7.2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 xml:space="preserve"> 万元，拟召开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18次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会议，人数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400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人，内容为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防汛抗旱工作、河长制工作、水库运行维护工作、扫黑除恶工作、饮水工程项目等等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；培训费预算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万元，拟开展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培训，人数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200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人，内容为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防汛抗旱工作、河长制工作、水库运行维护工作、饮水工程项目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水利局</w:t>
      </w:r>
      <w:r>
        <w:rPr>
          <w:rFonts w:hint="eastAsia" w:ascii="宋体" w:hAnsi="宋体" w:eastAsia="宋体" w:cs="宋体"/>
          <w:sz w:val="32"/>
          <w:szCs w:val="32"/>
        </w:rPr>
        <w:t>政府采购预算总额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33.5</w:t>
      </w:r>
      <w:r>
        <w:rPr>
          <w:rFonts w:hint="eastAsia" w:ascii="宋体" w:hAnsi="宋体" w:eastAsia="宋体" w:cs="宋体"/>
          <w:sz w:val="32"/>
          <w:szCs w:val="32"/>
        </w:rPr>
        <w:t>万元，其中，政府采购货物预算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33.5</w:t>
      </w:r>
      <w:r>
        <w:rPr>
          <w:rFonts w:hint="eastAsia" w:ascii="宋体" w:hAnsi="宋体" w:eastAsia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0" w:firstLineChars="20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5、</w:t>
      </w:r>
      <w:r>
        <w:rPr>
          <w:rFonts w:eastAsia="Times New Roman"/>
          <w:sz w:val="32"/>
          <w:szCs w:val="32"/>
        </w:rPr>
        <w:t>国有资产占用使用及新增资产配置情况：截至201</w:t>
      </w: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eastAsia="Times New Roman"/>
          <w:sz w:val="32"/>
          <w:szCs w:val="32"/>
        </w:rPr>
        <w:t>年12 月31 日，</w:t>
      </w:r>
      <w:r>
        <w:rPr>
          <w:rFonts w:hint="eastAsia" w:eastAsia="Times New Roman"/>
          <w:sz w:val="32"/>
          <w:szCs w:val="32"/>
        </w:rPr>
        <w:t>我单位有3辆车,其中：一般公务用车2辆,其他用车1辆,其他用车主要是防汛抗旱车一辆。单价50万元以上通用设备1台。</w:t>
      </w:r>
      <w:r>
        <w:rPr>
          <w:rFonts w:hint="eastAsia" w:eastAsia="Times New Roman"/>
          <w:sz w:val="32"/>
          <w:szCs w:val="32"/>
          <w:lang w:val="en-US" w:eastAsia="zh-CN"/>
        </w:rPr>
        <w:t>2020</w:t>
      </w:r>
      <w:r>
        <w:rPr>
          <w:rFonts w:eastAsia="Times New Roman"/>
          <w:sz w:val="32"/>
          <w:szCs w:val="32"/>
        </w:rPr>
        <w:t>年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新增配置公务用车</w:t>
      </w:r>
      <w:r>
        <w:rPr>
          <w:rFonts w:hint="eastAsia" w:eastAsia="Times New Roman"/>
          <w:sz w:val="32"/>
          <w:szCs w:val="32"/>
          <w:lang w:eastAsia="zh-CN"/>
        </w:rPr>
        <w:t>，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新增配备单位价值50万元以上通用设备</w:t>
      </w:r>
      <w:r>
        <w:rPr>
          <w:rFonts w:hint="eastAsia" w:eastAsia="Times New Roman"/>
          <w:sz w:val="32"/>
          <w:szCs w:val="32"/>
          <w:lang w:val="en-US" w:eastAsia="zh-CN"/>
        </w:rPr>
        <w:t>及</w:t>
      </w:r>
      <w:r>
        <w:rPr>
          <w:rFonts w:eastAsia="Times New Roman"/>
          <w:sz w:val="32"/>
          <w:szCs w:val="32"/>
        </w:rPr>
        <w:t>单位价值100万元以上专用设备。</w:t>
      </w:r>
      <w:bookmarkStart w:id="0" w:name="_GoBack"/>
      <w:bookmarkEnd w:id="0"/>
    </w:p>
    <w:p>
      <w:pPr>
        <w:widowControl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6、</w:t>
      </w:r>
      <w:r>
        <w:rPr>
          <w:rFonts w:eastAsia="Times New Roman"/>
          <w:sz w:val="32"/>
          <w:szCs w:val="32"/>
        </w:rPr>
        <w:t>预算绩效目标说明：本部门所有支出实行绩效目标管理。纳入</w:t>
      </w:r>
      <w:r>
        <w:rPr>
          <w:rFonts w:hint="eastAsia" w:eastAsia="Times New Roman"/>
          <w:sz w:val="32"/>
          <w:szCs w:val="32"/>
          <w:lang w:val="en-US" w:eastAsia="zh-CN"/>
        </w:rPr>
        <w:t>2020</w:t>
      </w:r>
      <w:r>
        <w:rPr>
          <w:rFonts w:eastAsia="Times New Roman"/>
          <w:sz w:val="32"/>
          <w:szCs w:val="32"/>
        </w:rPr>
        <w:t>年部门整体支出绩效目标的金额为</w:t>
      </w:r>
      <w:r>
        <w:rPr>
          <w:rFonts w:hint="eastAsia" w:eastAsia="Times New Roman"/>
          <w:sz w:val="32"/>
          <w:szCs w:val="32"/>
          <w:lang w:val="en-US" w:eastAsia="zh-CN"/>
        </w:rPr>
        <w:t>1495.33</w:t>
      </w:r>
      <w:r>
        <w:rPr>
          <w:rFonts w:eastAsia="Times New Roman"/>
          <w:sz w:val="32"/>
          <w:szCs w:val="32"/>
        </w:rPr>
        <w:t>万元，其中，基本支出</w:t>
      </w:r>
      <w:r>
        <w:rPr>
          <w:rFonts w:hint="eastAsia" w:eastAsia="Times New Roman"/>
          <w:sz w:val="32"/>
          <w:szCs w:val="32"/>
          <w:lang w:val="en-US" w:eastAsia="zh-CN"/>
        </w:rPr>
        <w:t>830.33</w:t>
      </w:r>
      <w:r>
        <w:rPr>
          <w:rFonts w:eastAsia="Times New Roman"/>
          <w:sz w:val="32"/>
          <w:szCs w:val="32"/>
        </w:rPr>
        <w:t>万元，项目支出</w:t>
      </w:r>
      <w:r>
        <w:rPr>
          <w:rFonts w:hint="eastAsia" w:eastAsia="Times New Roman"/>
          <w:sz w:val="32"/>
          <w:szCs w:val="32"/>
          <w:lang w:val="en-US" w:eastAsia="zh-CN"/>
        </w:rPr>
        <w:t>665</w:t>
      </w:r>
      <w:r>
        <w:rPr>
          <w:rFonts w:eastAsia="Times New Roman"/>
          <w:sz w:val="32"/>
          <w:szCs w:val="32"/>
        </w:rPr>
        <w:t>万元，具体绩效目标详见报表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5A05C62"/>
    <w:rsid w:val="05E74012"/>
    <w:rsid w:val="081C647D"/>
    <w:rsid w:val="0D5D6C5C"/>
    <w:rsid w:val="0E2B14A4"/>
    <w:rsid w:val="15D5627C"/>
    <w:rsid w:val="171716D7"/>
    <w:rsid w:val="171C2A97"/>
    <w:rsid w:val="183625AD"/>
    <w:rsid w:val="1DAB6C08"/>
    <w:rsid w:val="210D6A50"/>
    <w:rsid w:val="22794C3C"/>
    <w:rsid w:val="228F1176"/>
    <w:rsid w:val="2329211E"/>
    <w:rsid w:val="23F31DA2"/>
    <w:rsid w:val="26CF4884"/>
    <w:rsid w:val="28E94267"/>
    <w:rsid w:val="2CF32733"/>
    <w:rsid w:val="2FA0099C"/>
    <w:rsid w:val="301F6F84"/>
    <w:rsid w:val="31006580"/>
    <w:rsid w:val="31910FAF"/>
    <w:rsid w:val="33EC2508"/>
    <w:rsid w:val="34450D20"/>
    <w:rsid w:val="3762412B"/>
    <w:rsid w:val="39FC37F5"/>
    <w:rsid w:val="3B393CC9"/>
    <w:rsid w:val="405D1E62"/>
    <w:rsid w:val="40DD246A"/>
    <w:rsid w:val="438C6E72"/>
    <w:rsid w:val="47692A4F"/>
    <w:rsid w:val="48220E15"/>
    <w:rsid w:val="48AE0809"/>
    <w:rsid w:val="4A795A1F"/>
    <w:rsid w:val="4BE80C27"/>
    <w:rsid w:val="4CAD7A73"/>
    <w:rsid w:val="50853E67"/>
    <w:rsid w:val="523D49EC"/>
    <w:rsid w:val="59742D39"/>
    <w:rsid w:val="60F0595B"/>
    <w:rsid w:val="622459AC"/>
    <w:rsid w:val="62902089"/>
    <w:rsid w:val="63181C3A"/>
    <w:rsid w:val="65D83848"/>
    <w:rsid w:val="68BF0883"/>
    <w:rsid w:val="6D4A1E18"/>
    <w:rsid w:val="6EEE573F"/>
    <w:rsid w:val="716B012B"/>
    <w:rsid w:val="751B5D91"/>
    <w:rsid w:val="769A1DB9"/>
    <w:rsid w:val="7B8B797B"/>
    <w:rsid w:val="7C181757"/>
    <w:rsid w:val="7D1D031B"/>
    <w:rsid w:val="7E34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2021-07-02T09:05:28Z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D9EE9427588C4E94A1171C1207DA3E5C</vt:lpwstr>
  </property>
</Properties>
</file>