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 w:cs="仿宋"/>
          <w:sz w:val="32"/>
          <w:szCs w:val="32"/>
        </w:rPr>
      </w:pPr>
    </w:p>
    <w:p>
      <w:pPr>
        <w:ind w:firstLine="361" w:firstLineChars="100"/>
        <w:jc w:val="center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z w:val="36"/>
          <w:szCs w:val="36"/>
        </w:rPr>
        <w:t>目</w:t>
      </w: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 xml:space="preserve">  </w:t>
      </w:r>
      <w:r>
        <w:rPr>
          <w:rFonts w:ascii="宋体" w:hAnsi="宋体" w:eastAsia="宋体" w:cs="宋体"/>
          <w:b/>
          <w:bCs/>
          <w:sz w:val="36"/>
          <w:szCs w:val="36"/>
        </w:rPr>
        <w:t>录</w:t>
      </w:r>
      <w:r>
        <w:rPr>
          <w:rFonts w:ascii="宋体" w:hAnsi="宋体" w:eastAsia="宋体" w:cs="宋体"/>
          <w:b/>
          <w:bCs/>
          <w:sz w:val="36"/>
          <w:szCs w:val="36"/>
        </w:rPr>
        <w:br w:type="textWrapping"/>
      </w:r>
      <w:r>
        <w:rPr>
          <w:rFonts w:ascii="宋体" w:hAnsi="宋体" w:eastAsia="宋体" w:cs="宋体"/>
          <w:sz w:val="24"/>
          <w:szCs w:val="24"/>
        </w:rPr>
        <w:br w:type="textWrapping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z w:val="24"/>
          <w:szCs w:val="24"/>
        </w:rPr>
        <w:t>第一部分  </w:t>
      </w:r>
      <w:r>
        <w:rPr>
          <w:rFonts w:hint="eastAsia" w:ascii="宋体" w:hAnsi="宋体" w:cs="宋体"/>
          <w:b/>
          <w:bCs/>
          <w:sz w:val="24"/>
          <w:szCs w:val="24"/>
          <w:lang w:val="en-US" w:eastAsia="zh-CN"/>
        </w:rPr>
        <w:t>湘乡市水利局</w:t>
      </w:r>
      <w:r>
        <w:rPr>
          <w:rFonts w:ascii="宋体" w:hAnsi="宋体" w:eastAsia="宋体" w:cs="宋体"/>
          <w:b/>
          <w:bCs/>
          <w:sz w:val="24"/>
          <w:szCs w:val="24"/>
        </w:rPr>
        <w:t>概况</w:t>
      </w:r>
      <w:r>
        <w:rPr>
          <w:rFonts w:ascii="宋体" w:hAnsi="宋体" w:eastAsia="宋体" w:cs="宋体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一、部门职责</w:t>
      </w:r>
      <w:r>
        <w:rPr>
          <w:rFonts w:ascii="宋体" w:hAnsi="宋体" w:eastAsia="宋体" w:cs="宋体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二、机构设置</w:t>
      </w:r>
      <w:r>
        <w:rPr>
          <w:rFonts w:ascii="宋体" w:hAnsi="宋体" w:eastAsia="宋体" w:cs="宋体"/>
          <w:sz w:val="24"/>
          <w:szCs w:val="24"/>
        </w:rPr>
        <w:br w:type="textWrapping"/>
      </w:r>
      <w:r>
        <w:rPr>
          <w:rFonts w:ascii="宋体" w:hAnsi="宋体" w:eastAsia="宋体" w:cs="宋体"/>
          <w:b/>
          <w:bCs/>
          <w:sz w:val="24"/>
          <w:szCs w:val="24"/>
        </w:rPr>
        <w:t>第二部分 </w:t>
      </w:r>
      <w:r>
        <w:rPr>
          <w:rFonts w:hint="eastAsia" w:ascii="宋体" w:hAnsi="宋体" w:cs="宋体"/>
          <w:b/>
          <w:bCs/>
          <w:sz w:val="24"/>
          <w:szCs w:val="24"/>
          <w:lang w:val="en-US" w:eastAsia="zh-CN"/>
        </w:rPr>
        <w:t>湘乡市水利局</w:t>
      </w:r>
      <w:r>
        <w:rPr>
          <w:rFonts w:ascii="宋体" w:hAnsi="宋体" w:eastAsia="宋体" w:cs="宋体"/>
          <w:b/>
          <w:bCs/>
          <w:sz w:val="24"/>
          <w:szCs w:val="24"/>
        </w:rPr>
        <w:t>201</w:t>
      </w:r>
      <w:r>
        <w:rPr>
          <w:rFonts w:hint="eastAsia" w:ascii="宋体" w:hAnsi="宋体" w:cs="宋体"/>
          <w:b/>
          <w:bCs/>
          <w:sz w:val="24"/>
          <w:szCs w:val="24"/>
          <w:lang w:val="en-US" w:eastAsia="zh-CN"/>
        </w:rPr>
        <w:t>9</w:t>
      </w:r>
      <w:r>
        <w:rPr>
          <w:rFonts w:ascii="宋体" w:hAnsi="宋体" w:eastAsia="宋体" w:cs="宋体"/>
          <w:b/>
          <w:bCs/>
          <w:sz w:val="24"/>
          <w:szCs w:val="24"/>
        </w:rPr>
        <w:t>年度部门</w:t>
      </w:r>
      <w:r>
        <w:rPr>
          <w:rFonts w:hint="eastAsia" w:ascii="宋体" w:hAnsi="宋体" w:cs="宋体"/>
          <w:b/>
          <w:bCs/>
          <w:sz w:val="24"/>
          <w:szCs w:val="24"/>
          <w:lang w:eastAsia="zh-CN"/>
        </w:rPr>
        <w:t>预算</w:t>
      </w:r>
      <w:r>
        <w:rPr>
          <w:rFonts w:ascii="宋体" w:hAnsi="宋体" w:eastAsia="宋体" w:cs="宋体"/>
          <w:b/>
          <w:bCs/>
          <w:sz w:val="24"/>
          <w:szCs w:val="24"/>
        </w:rPr>
        <w:t>情况说明</w:t>
      </w:r>
      <w:r>
        <w:rPr>
          <w:rFonts w:ascii="宋体" w:hAnsi="宋体" w:eastAsia="宋体" w:cs="宋体"/>
          <w:b/>
          <w:bCs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一、</w:t>
      </w:r>
      <w:r>
        <w:rPr>
          <w:rFonts w:hint="eastAsia" w:ascii="宋体" w:hAnsi="宋体" w:cs="宋体"/>
          <w:sz w:val="24"/>
          <w:szCs w:val="24"/>
          <w:lang w:eastAsia="zh-CN"/>
        </w:rPr>
        <w:t>部门</w:t>
      </w:r>
      <w:r>
        <w:rPr>
          <w:rFonts w:ascii="宋体" w:hAnsi="宋体" w:eastAsia="宋体" w:cs="宋体"/>
          <w:sz w:val="24"/>
          <w:szCs w:val="24"/>
        </w:rPr>
        <w:t>收支</w:t>
      </w:r>
      <w:r>
        <w:rPr>
          <w:rFonts w:hint="eastAsia" w:ascii="宋体" w:hAnsi="宋体" w:cs="宋体"/>
          <w:sz w:val="24"/>
          <w:szCs w:val="24"/>
          <w:lang w:eastAsia="zh-CN"/>
        </w:rPr>
        <w:t>预算</w:t>
      </w:r>
      <w:r>
        <w:rPr>
          <w:rFonts w:ascii="宋体" w:hAnsi="宋体" w:eastAsia="宋体" w:cs="宋体"/>
          <w:sz w:val="24"/>
          <w:szCs w:val="24"/>
        </w:rPr>
        <w:t>总体情况说明</w:t>
      </w:r>
      <w:r>
        <w:rPr>
          <w:rFonts w:ascii="宋体" w:hAnsi="宋体" w:eastAsia="宋体" w:cs="宋体"/>
          <w:sz w:val="24"/>
          <w:szCs w:val="24"/>
        </w:rPr>
        <w:br w:type="textWrapping"/>
      </w:r>
      <w:r>
        <w:rPr>
          <w:rFonts w:hint="eastAsia" w:ascii="宋体" w:hAnsi="宋体" w:cs="宋体"/>
          <w:sz w:val="24"/>
          <w:szCs w:val="24"/>
          <w:lang w:val="en-US" w:eastAsia="zh-CN"/>
        </w:rPr>
        <w:t>1、</w:t>
      </w:r>
      <w:r>
        <w:rPr>
          <w:rFonts w:hint="eastAsia" w:ascii="宋体" w:hAnsi="宋体" w:cs="宋体"/>
          <w:sz w:val="24"/>
          <w:szCs w:val="24"/>
          <w:lang w:eastAsia="zh-CN"/>
        </w:rPr>
        <w:t>部门</w:t>
      </w:r>
      <w:r>
        <w:rPr>
          <w:rFonts w:ascii="宋体" w:hAnsi="宋体" w:eastAsia="宋体" w:cs="宋体"/>
          <w:sz w:val="24"/>
          <w:szCs w:val="24"/>
        </w:rPr>
        <w:t>收入</w:t>
      </w:r>
      <w:r>
        <w:rPr>
          <w:rFonts w:hint="eastAsia" w:ascii="宋体" w:hAnsi="宋体" w:cs="宋体"/>
          <w:sz w:val="24"/>
          <w:szCs w:val="24"/>
          <w:lang w:eastAsia="zh-CN"/>
        </w:rPr>
        <w:t>预算</w:t>
      </w:r>
      <w:r>
        <w:rPr>
          <w:rFonts w:ascii="宋体" w:hAnsi="宋体" w:eastAsia="宋体" w:cs="宋体"/>
          <w:sz w:val="24"/>
          <w:szCs w:val="24"/>
        </w:rPr>
        <w:t>情况说明</w:t>
      </w:r>
      <w:r>
        <w:rPr>
          <w:rFonts w:ascii="宋体" w:hAnsi="宋体" w:eastAsia="宋体" w:cs="宋体"/>
          <w:sz w:val="24"/>
          <w:szCs w:val="24"/>
        </w:rPr>
        <w:br w:type="textWrapping"/>
      </w:r>
      <w:r>
        <w:rPr>
          <w:rFonts w:hint="eastAsia" w:ascii="宋体" w:hAnsi="宋体" w:cs="宋体"/>
          <w:sz w:val="24"/>
          <w:szCs w:val="24"/>
          <w:lang w:val="en-US" w:eastAsia="zh-CN"/>
        </w:rPr>
        <w:t>2、</w:t>
      </w:r>
      <w:r>
        <w:rPr>
          <w:rFonts w:hint="eastAsia" w:ascii="宋体" w:hAnsi="宋体" w:cs="宋体"/>
          <w:sz w:val="24"/>
          <w:szCs w:val="24"/>
          <w:lang w:eastAsia="zh-CN"/>
        </w:rPr>
        <w:t>部门</w:t>
      </w:r>
      <w:r>
        <w:rPr>
          <w:rFonts w:ascii="宋体" w:hAnsi="宋体" w:eastAsia="宋体" w:cs="宋体"/>
          <w:sz w:val="24"/>
          <w:szCs w:val="24"/>
        </w:rPr>
        <w:t>支出</w:t>
      </w:r>
      <w:r>
        <w:rPr>
          <w:rFonts w:hint="eastAsia" w:ascii="宋体" w:hAnsi="宋体" w:cs="宋体"/>
          <w:sz w:val="24"/>
          <w:szCs w:val="24"/>
          <w:lang w:eastAsia="zh-CN"/>
        </w:rPr>
        <w:t>预</w:t>
      </w:r>
      <w:r>
        <w:rPr>
          <w:rFonts w:ascii="宋体" w:hAnsi="宋体" w:eastAsia="宋体" w:cs="宋体"/>
          <w:sz w:val="24"/>
          <w:szCs w:val="24"/>
        </w:rPr>
        <w:t>算情况说明</w:t>
      </w:r>
      <w:r>
        <w:rPr>
          <w:rFonts w:ascii="宋体" w:hAnsi="宋体" w:eastAsia="宋体" w:cs="宋体"/>
          <w:sz w:val="24"/>
          <w:szCs w:val="24"/>
        </w:rPr>
        <w:br w:type="textWrapping"/>
      </w:r>
      <w:r>
        <w:rPr>
          <w:rFonts w:hint="eastAsia" w:ascii="宋体" w:hAnsi="宋体" w:cs="宋体"/>
          <w:sz w:val="24"/>
          <w:szCs w:val="24"/>
          <w:lang w:eastAsia="zh-CN"/>
        </w:rPr>
        <w:t>二</w:t>
      </w:r>
      <w:r>
        <w:rPr>
          <w:rFonts w:ascii="宋体" w:hAnsi="宋体" w:eastAsia="宋体" w:cs="宋体"/>
          <w:sz w:val="24"/>
          <w:szCs w:val="24"/>
        </w:rPr>
        <w:t>、一般公共预算财政拨款支出</w:t>
      </w:r>
      <w:r>
        <w:rPr>
          <w:rFonts w:hint="eastAsia" w:ascii="宋体" w:hAnsi="宋体" w:cs="宋体"/>
          <w:sz w:val="24"/>
          <w:szCs w:val="24"/>
          <w:lang w:eastAsia="zh-CN"/>
        </w:rPr>
        <w:t>预算</w:t>
      </w:r>
      <w:r>
        <w:rPr>
          <w:rFonts w:ascii="宋体" w:hAnsi="宋体" w:eastAsia="宋体" w:cs="宋体"/>
          <w:sz w:val="24"/>
          <w:szCs w:val="24"/>
        </w:rPr>
        <w:t>情况说明</w:t>
      </w:r>
      <w:r>
        <w:rPr>
          <w:rFonts w:ascii="宋体" w:hAnsi="宋体" w:eastAsia="宋体" w:cs="宋体"/>
          <w:sz w:val="24"/>
          <w:szCs w:val="24"/>
        </w:rPr>
        <w:br w:type="textWrapping"/>
      </w:r>
      <w:r>
        <w:rPr>
          <w:rFonts w:hint="eastAsia" w:ascii="宋体" w:hAnsi="宋体" w:cs="宋体"/>
          <w:sz w:val="24"/>
          <w:szCs w:val="24"/>
          <w:lang w:val="en-US" w:eastAsia="zh-CN"/>
        </w:rPr>
        <w:t>1、</w:t>
      </w:r>
      <w:r>
        <w:rPr>
          <w:rFonts w:ascii="宋体" w:hAnsi="宋体" w:eastAsia="宋体" w:cs="宋体"/>
          <w:sz w:val="24"/>
          <w:szCs w:val="24"/>
        </w:rPr>
        <w:t>一般公共预算财政拨款基本支出</w:t>
      </w:r>
      <w:r>
        <w:rPr>
          <w:rFonts w:hint="eastAsia" w:ascii="宋体" w:hAnsi="宋体" w:cs="宋体"/>
          <w:sz w:val="24"/>
          <w:szCs w:val="24"/>
          <w:lang w:eastAsia="zh-CN"/>
        </w:rPr>
        <w:t>预算</w:t>
      </w:r>
      <w:r>
        <w:rPr>
          <w:rFonts w:ascii="宋体" w:hAnsi="宋体" w:eastAsia="宋体" w:cs="宋体"/>
          <w:sz w:val="24"/>
          <w:szCs w:val="24"/>
        </w:rPr>
        <w:t>情况说明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一般公共预算财政拨款</w:t>
      </w:r>
      <w:r>
        <w:rPr>
          <w:rFonts w:hint="eastAsia" w:ascii="宋体" w:hAnsi="宋体" w:cs="宋体"/>
          <w:sz w:val="24"/>
          <w:szCs w:val="24"/>
          <w:lang w:eastAsia="zh-CN"/>
        </w:rPr>
        <w:t>项目</w:t>
      </w:r>
      <w:r>
        <w:rPr>
          <w:rFonts w:ascii="宋体" w:hAnsi="宋体" w:eastAsia="宋体" w:cs="宋体"/>
          <w:sz w:val="24"/>
          <w:szCs w:val="24"/>
        </w:rPr>
        <w:t>支出</w:t>
      </w:r>
      <w:r>
        <w:rPr>
          <w:rFonts w:hint="eastAsia" w:ascii="宋体" w:hAnsi="宋体" w:cs="宋体"/>
          <w:sz w:val="24"/>
          <w:szCs w:val="24"/>
          <w:lang w:eastAsia="zh-CN"/>
        </w:rPr>
        <w:t>预算</w:t>
      </w:r>
      <w:r>
        <w:rPr>
          <w:rFonts w:ascii="宋体" w:hAnsi="宋体" w:eastAsia="宋体" w:cs="宋体"/>
          <w:sz w:val="24"/>
          <w:szCs w:val="24"/>
        </w:rPr>
        <w:t>情况说明</w:t>
      </w:r>
      <w:r>
        <w:rPr>
          <w:rFonts w:ascii="宋体" w:hAnsi="宋体" w:eastAsia="宋体" w:cs="宋体"/>
          <w:sz w:val="24"/>
          <w:szCs w:val="24"/>
        </w:rPr>
        <w:br w:type="textWrapping"/>
      </w:r>
      <w:r>
        <w:rPr>
          <w:rFonts w:hint="eastAsia" w:ascii="宋体" w:hAnsi="宋体" w:cs="宋体"/>
          <w:sz w:val="24"/>
          <w:szCs w:val="24"/>
          <w:lang w:eastAsia="zh-CN"/>
        </w:rPr>
        <w:t>三</w:t>
      </w:r>
      <w:r>
        <w:rPr>
          <w:rFonts w:ascii="宋体" w:hAnsi="宋体" w:eastAsia="宋体" w:cs="宋体"/>
          <w:sz w:val="24"/>
          <w:szCs w:val="24"/>
        </w:rPr>
        <w:t>、预算绩效情况说明</w:t>
      </w:r>
      <w:r>
        <w:rPr>
          <w:rFonts w:ascii="宋体" w:hAnsi="宋体" w:eastAsia="宋体" w:cs="宋体"/>
          <w:sz w:val="24"/>
          <w:szCs w:val="24"/>
        </w:rPr>
        <w:br w:type="textWrapping"/>
      </w:r>
      <w:r>
        <w:rPr>
          <w:rFonts w:hint="eastAsia" w:ascii="宋体" w:hAnsi="宋体" w:cs="宋体"/>
          <w:sz w:val="24"/>
          <w:szCs w:val="24"/>
          <w:lang w:eastAsia="zh-CN"/>
        </w:rPr>
        <w:t>四</w:t>
      </w:r>
      <w:r>
        <w:rPr>
          <w:rFonts w:ascii="宋体" w:hAnsi="宋体" w:eastAsia="宋体" w:cs="宋体"/>
          <w:sz w:val="24"/>
          <w:szCs w:val="24"/>
        </w:rPr>
        <w:t>、其他重要事项的情况说明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eastAsia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1、机关运行经费情况说明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2、</w:t>
      </w:r>
      <w:r>
        <w:rPr>
          <w:rFonts w:ascii="宋体" w:hAnsi="宋体" w:eastAsia="宋体" w:cs="宋体"/>
          <w:sz w:val="24"/>
          <w:szCs w:val="24"/>
        </w:rPr>
        <w:t>一般公共预算财政拨款“三公”经费支出</w:t>
      </w:r>
      <w:r>
        <w:rPr>
          <w:rFonts w:hint="eastAsia" w:ascii="宋体" w:hAnsi="宋体" w:cs="宋体"/>
          <w:sz w:val="24"/>
          <w:szCs w:val="24"/>
          <w:lang w:eastAsia="zh-CN"/>
        </w:rPr>
        <w:t>预算</w:t>
      </w:r>
      <w:r>
        <w:rPr>
          <w:rFonts w:ascii="宋体" w:hAnsi="宋体" w:eastAsia="宋体" w:cs="宋体"/>
          <w:sz w:val="24"/>
          <w:szCs w:val="24"/>
        </w:rPr>
        <w:t>情况说明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3、政府采购情况说明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4、政府购买服务情况说明</w:t>
      </w:r>
      <w:r>
        <w:rPr>
          <w:rFonts w:ascii="宋体" w:hAnsi="宋体" w:eastAsia="宋体" w:cs="宋体"/>
          <w:sz w:val="24"/>
          <w:szCs w:val="24"/>
        </w:rPr>
        <w:br w:type="textWrapping"/>
      </w:r>
      <w:r>
        <w:rPr>
          <w:rFonts w:ascii="宋体" w:hAnsi="宋体" w:eastAsia="宋体" w:cs="宋体"/>
          <w:b/>
          <w:bCs/>
          <w:sz w:val="24"/>
          <w:szCs w:val="24"/>
        </w:rPr>
        <w:t>第三部分  名称解释</w:t>
      </w:r>
      <w:r>
        <w:rPr>
          <w:rFonts w:ascii="宋体" w:hAnsi="宋体" w:eastAsia="宋体" w:cs="宋体"/>
          <w:b/>
          <w:bCs/>
          <w:sz w:val="24"/>
          <w:szCs w:val="24"/>
        </w:rPr>
        <w:br w:type="textWrapping"/>
      </w:r>
      <w:r>
        <w:rPr>
          <w:rFonts w:ascii="宋体" w:hAnsi="宋体" w:eastAsia="宋体" w:cs="宋体"/>
          <w:b/>
          <w:bCs/>
          <w:sz w:val="24"/>
          <w:szCs w:val="24"/>
        </w:rPr>
        <w:t>第四部分  </w:t>
      </w:r>
      <w:r>
        <w:rPr>
          <w:rFonts w:hint="eastAsia" w:ascii="宋体" w:hAnsi="宋体" w:cs="宋体"/>
          <w:b/>
          <w:bCs/>
          <w:sz w:val="24"/>
          <w:szCs w:val="24"/>
          <w:lang w:val="en-US" w:eastAsia="zh-CN"/>
        </w:rPr>
        <w:t>湘乡市水利局</w:t>
      </w:r>
      <w:r>
        <w:rPr>
          <w:rFonts w:ascii="宋体" w:hAnsi="宋体" w:eastAsia="宋体" w:cs="宋体"/>
          <w:b/>
          <w:bCs/>
          <w:sz w:val="24"/>
          <w:szCs w:val="24"/>
        </w:rPr>
        <w:t>201</w:t>
      </w:r>
      <w:r>
        <w:rPr>
          <w:rFonts w:hint="eastAsia" w:ascii="宋体" w:hAnsi="宋体" w:cs="宋体"/>
          <w:b/>
          <w:bCs/>
          <w:sz w:val="24"/>
          <w:szCs w:val="24"/>
          <w:lang w:val="en-US" w:eastAsia="zh-CN"/>
        </w:rPr>
        <w:t>9</w:t>
      </w:r>
      <w:r>
        <w:rPr>
          <w:rFonts w:ascii="宋体" w:hAnsi="宋体" w:eastAsia="宋体" w:cs="宋体"/>
          <w:b/>
          <w:bCs/>
          <w:sz w:val="24"/>
          <w:szCs w:val="24"/>
        </w:rPr>
        <w:t>年度部门</w:t>
      </w:r>
      <w:r>
        <w:rPr>
          <w:rFonts w:hint="eastAsia" w:ascii="宋体" w:hAnsi="宋体" w:cs="宋体"/>
          <w:b/>
          <w:bCs/>
          <w:sz w:val="24"/>
          <w:szCs w:val="24"/>
          <w:lang w:eastAsia="zh-CN"/>
        </w:rPr>
        <w:t>预算</w:t>
      </w:r>
      <w:r>
        <w:rPr>
          <w:rFonts w:ascii="宋体" w:hAnsi="宋体" w:eastAsia="宋体" w:cs="宋体"/>
          <w:b/>
          <w:bCs/>
          <w:sz w:val="24"/>
          <w:szCs w:val="24"/>
        </w:rPr>
        <w:t>表</w:t>
      </w:r>
      <w:r>
        <w:rPr>
          <w:rFonts w:ascii="宋体" w:hAnsi="宋体" w:eastAsia="宋体" w:cs="宋体"/>
          <w:b/>
          <w:bCs/>
          <w:sz w:val="24"/>
          <w:szCs w:val="24"/>
        </w:rPr>
        <w:br w:type="textWrapping"/>
      </w:r>
      <w:r>
        <w:rPr>
          <w:rFonts w:hint="eastAsia" w:ascii="宋体" w:hAnsi="宋体" w:cs="宋体"/>
          <w:sz w:val="24"/>
          <w:szCs w:val="24"/>
          <w:lang w:val="en-US" w:eastAsia="zh-CN"/>
        </w:rPr>
        <w:t>1</w:t>
      </w:r>
      <w:r>
        <w:rPr>
          <w:rFonts w:ascii="宋体" w:hAnsi="宋体" w:eastAsia="宋体" w:cs="宋体"/>
          <w:sz w:val="24"/>
          <w:szCs w:val="24"/>
        </w:rPr>
        <w:t>、</w:t>
      </w:r>
      <w:r>
        <w:rPr>
          <w:rFonts w:hint="eastAsia" w:ascii="宋体" w:hAnsi="宋体" w:cs="宋体"/>
          <w:sz w:val="24"/>
          <w:szCs w:val="24"/>
          <w:lang w:eastAsia="zh-CN"/>
        </w:rPr>
        <w:t>部门预算基本情况表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24"/>
          <w:szCs w:val="24"/>
          <w:lang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2</w:t>
      </w:r>
      <w:r>
        <w:rPr>
          <w:rFonts w:hint="eastAsia" w:ascii="宋体" w:hAnsi="宋体" w:cs="宋体"/>
          <w:sz w:val="24"/>
          <w:szCs w:val="24"/>
          <w:lang w:eastAsia="zh-CN"/>
        </w:rPr>
        <w:t>、部门预算基本数据表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3、部门收支预算总表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4、部门收入预算总表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5、部门支出预算总表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6、财政拨款收支预算总表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7、一般公共预算支出表（政府预算支出经济分类）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8、一般公共预算支出表（部门预算支出经济分类）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9、部门政府性基金预算支出表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10、公共财政拨款“三公”经费及会议费预算表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11、项目支出明细表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12、政府采购预算表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13、政府采购服务预算表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14、非税收入表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15、非税收入安排的支出表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default" w:eastAsia="宋体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16、部门整体支出绩效目标申报表</w:t>
      </w:r>
      <w:r>
        <w:rPr>
          <w:rFonts w:ascii="宋体" w:hAnsi="宋体" w:eastAsia="宋体" w:cs="宋体"/>
          <w:sz w:val="24"/>
          <w:szCs w:val="24"/>
        </w:rPr>
        <w:br w:type="textWrapping"/>
      </w:r>
      <w:r>
        <w:rPr>
          <w:rFonts w:hint="eastAsia" w:ascii="宋体" w:hAnsi="宋体" w:cs="宋体"/>
          <w:sz w:val="24"/>
          <w:szCs w:val="24"/>
          <w:lang w:val="en-US" w:eastAsia="zh-CN"/>
        </w:rPr>
        <w:t>17、项目支出绩效目标申报表</w:t>
      </w:r>
    </w:p>
    <w:p>
      <w:pPr>
        <w:jc w:val="center"/>
        <w:rPr>
          <w:rFonts w:hint="eastAsia" w:ascii="黑体" w:hAnsi="黑体" w:eastAsia="黑体" w:cs="黑体"/>
          <w:b/>
          <w:bCs/>
          <w:sz w:val="36"/>
          <w:szCs w:val="36"/>
          <w:lang w:eastAsia="zh-CN"/>
        </w:rPr>
      </w:pPr>
    </w:p>
    <w:p>
      <w:pPr>
        <w:jc w:val="center"/>
        <w:rPr>
          <w:rFonts w:hint="eastAsia" w:ascii="黑体" w:hAnsi="黑体" w:eastAsia="黑体" w:cs="黑体"/>
          <w:b/>
          <w:bCs/>
          <w:sz w:val="36"/>
          <w:szCs w:val="36"/>
          <w:lang w:eastAsia="zh-CN"/>
        </w:rPr>
      </w:pPr>
    </w:p>
    <w:p>
      <w:pPr>
        <w:jc w:val="center"/>
        <w:rPr>
          <w:rFonts w:hint="eastAsia" w:ascii="黑体" w:hAnsi="黑体" w:eastAsia="黑体" w:cs="黑体"/>
          <w:b/>
          <w:bCs/>
          <w:sz w:val="36"/>
          <w:szCs w:val="36"/>
          <w:lang w:eastAsia="zh-CN"/>
        </w:rPr>
      </w:pPr>
    </w:p>
    <w:p>
      <w:pPr>
        <w:jc w:val="center"/>
        <w:rPr>
          <w:rFonts w:hint="eastAsia" w:ascii="黑体" w:hAnsi="黑体" w:eastAsia="黑体" w:cs="黑体"/>
          <w:b/>
          <w:bCs/>
          <w:sz w:val="36"/>
          <w:szCs w:val="36"/>
          <w:lang w:eastAsia="zh-CN"/>
        </w:rPr>
      </w:pPr>
    </w:p>
    <w:p>
      <w:pPr>
        <w:jc w:val="center"/>
        <w:rPr>
          <w:rFonts w:hint="eastAsia" w:ascii="黑体" w:hAnsi="黑体" w:eastAsia="黑体" w:cs="黑体"/>
          <w:b/>
          <w:bCs/>
          <w:sz w:val="36"/>
          <w:szCs w:val="36"/>
          <w:lang w:eastAsia="zh-CN"/>
        </w:rPr>
      </w:pPr>
    </w:p>
    <w:p>
      <w:pPr>
        <w:jc w:val="center"/>
        <w:rPr>
          <w:rFonts w:hint="eastAsia" w:ascii="黑体" w:hAnsi="黑体" w:eastAsia="黑体" w:cs="黑体"/>
          <w:b/>
          <w:bCs/>
          <w:sz w:val="36"/>
          <w:szCs w:val="36"/>
          <w:lang w:eastAsia="zh-CN"/>
        </w:rPr>
      </w:pPr>
    </w:p>
    <w:p>
      <w:pPr>
        <w:jc w:val="center"/>
        <w:rPr>
          <w:rFonts w:hint="eastAsia" w:ascii="黑体" w:hAnsi="黑体" w:eastAsia="黑体" w:cs="黑体"/>
          <w:b/>
          <w:bCs/>
          <w:sz w:val="36"/>
          <w:szCs w:val="36"/>
          <w:lang w:eastAsia="zh-CN"/>
        </w:rPr>
      </w:pPr>
    </w:p>
    <w:p>
      <w:pPr>
        <w:jc w:val="center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6"/>
          <w:szCs w:val="36"/>
          <w:lang w:eastAsia="zh-CN"/>
        </w:rPr>
        <w:t>湘乡市水利局（本级）</w:t>
      </w:r>
      <w:r>
        <w:rPr>
          <w:rFonts w:hint="eastAsia" w:ascii="黑体" w:hAnsi="黑体" w:eastAsia="黑体" w:cs="黑体"/>
          <w:b/>
          <w:bCs/>
          <w:sz w:val="36"/>
          <w:szCs w:val="36"/>
        </w:rPr>
        <w:t>2019年部门预算说明</w:t>
      </w:r>
    </w:p>
    <w:p>
      <w:pPr>
        <w:rPr>
          <w:rFonts w:hint="eastAsia" w:ascii="仿宋" w:hAnsi="仿宋" w:eastAsia="仿宋" w:cs="仿宋"/>
          <w:sz w:val="32"/>
          <w:szCs w:val="32"/>
        </w:rPr>
      </w:pPr>
    </w:p>
    <w:p>
      <w:pPr>
        <w:jc w:val="center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第一部分：</w:t>
      </w:r>
    </w:p>
    <w:p>
      <w:pPr>
        <w:ind w:firstLine="640" w:firstLineChars="200"/>
        <w:jc w:val="both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（1）职能职责: 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、贯彻执行国家、省有关涉水行政工作的法律、法规、规章和方针政策;研究拟订全市水利工作的方针政策、发展战略、中长期规划和年度计划。负责保障全市水资源的合理开发和利用;按规定制定水利工程建设有关制度并组织实施;负责提出水利固定资产投资规模、方向和政府财政性资金安排的建议;按规定权限审批、核准全市规划内和年度计划内水利固定资产投资项目，提出全市水利建设投资安排建议并组织实施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2、组织、指导水政监察和水行政执法;协调县、市、区和协调并仲裁部门、乡、镇间的水事纠纷，维护稳定水事秩序。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3、拟定水利行业的经济调节措施;负责水利行业的国有资产保值增值的监管，对水利资金的使用进行宏观调节和监管;指导水利行业的供水、水利及多种经营工作;研究提出有关水利的价格、税收、信贷、财务等经济调解意见，按政策法律规定加强水利经费的征收管理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4、负责全市水利建设与管理工作。按管理权限组织编制和负责审查水利基建项目和可行性报告;组织水利科学研究和技术推广;监督实施水利行业技术质量标准和水利工程的规程、规范。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5、组织、指导水利设施、水域及其岸线的管理与保护;组织指导江河、湖泊、水库、河口滩涂的治理和开发;组织建设和指导管理具有控制型的或跨县、市、区或乡、镇的重要水利工程;组织、指导水库、水电站大坝等水利设施的安全监管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6、负责防治水旱灾害。承担市防汛抗旱指挥部的日常工作，组织、协调、监督、指导全市防汛抗旱工作，对主要河流及重要水利工程实施防汛抗旱调度。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7、负责管理、规范全市河道采砂;组织实施采砂许可制度和采砂费征收管理制度;确保河道水流域畅通。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8、负责统一管理水资源(含空中水、地表水、地下水);组织拟订全市和跨县、市、区长期供求计划、水量分配方案并监督实施;组织有关国民经济总体规划、城市规划及重大建设项目的水资源和防洪的论证工作;组织实施取水许可证制度和水资源费征收制度;拟定节约用水政策、编制节约用水规划并制定有关标准，组织、指导和监督全市节约用水工作，发布全市水资源信息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9、负责全市水土保持工作。研究制定水土保持工程措施规划并监督实施，组织水土流失的监测和综合防治。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10、指导农村水利工作。组织协调农田水利基本建设、农村水电电气化和乡镇供水工作;指导节水灌溉和农村饮水安全工作;对水电建设的选址、库容规划提出意见。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11、负责市水利行业的科技教育和对外合作工作;指导全市水利队伍建设。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12、负责水资源保护工作。组织编制水资源保护规划，组织拟定重要江河湖泊的水功能区划分并监督实施，核定水域纳污能力，提出限制排污总量建议，负责如何入库排污口设置审批工作。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13、负责水利安全生产工作。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14、承办市人民政府交办的其他事项。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（2）机构设置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1、根据上述职责，市水利局设6个内设机构，包括办公室、人事股、财务股、水政股、建设管理股、农村饮水安全股。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、水利局所属事业单位有关机构：水土保持局、湘乡市防汛抗旱指挥部办公室、湘乡市机电排灌管理站、湘乡市水利管理站、湘乡市水利水电质量安全监督站、湘乡市水利建设中心、湘乡市河道管理站、湘乡市水资源管理办公室、湘乡市东山水闸管理所、湘乡市长江水库管理所、湘乡市合东水库管理所、湘乡市红日水库管理所、湘乡市桃林水库管理所、湘乡市赤石水库管理所、湘乡市抗旱服务队。</w:t>
      </w:r>
    </w:p>
    <w:p>
      <w:pPr>
        <w:ind w:firstLine="643" w:firstLineChars="200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二、部门预算单位构成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湘乡市水利局</w:t>
      </w:r>
      <w:r>
        <w:rPr>
          <w:rFonts w:hint="eastAsia" w:ascii="仿宋" w:hAnsi="仿宋" w:eastAsia="仿宋" w:cs="仿宋"/>
          <w:sz w:val="32"/>
          <w:szCs w:val="32"/>
        </w:rPr>
        <w:t>部门只有本级，没有其他二级预算单位，因此，纳入2019年部门预算编制范围的只有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湘乡市水利局</w:t>
      </w:r>
      <w:r>
        <w:rPr>
          <w:rFonts w:hint="eastAsia" w:ascii="仿宋" w:hAnsi="仿宋" w:eastAsia="仿宋" w:cs="仿宋"/>
          <w:sz w:val="32"/>
          <w:szCs w:val="32"/>
        </w:rPr>
        <w:t>部门本级。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本单位在职人员5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sz w:val="32"/>
          <w:szCs w:val="32"/>
        </w:rPr>
        <w:t>人，离退休人员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42</w:t>
      </w:r>
      <w:r>
        <w:rPr>
          <w:rFonts w:hint="eastAsia" w:ascii="仿宋" w:hAnsi="仿宋" w:eastAsia="仿宋" w:cs="仿宋"/>
          <w:sz w:val="32"/>
          <w:szCs w:val="32"/>
        </w:rPr>
        <w:t>人。有公车2辆。本单位拥有国有资产654.73万元，其中办公楼2栋800平方米。</w:t>
      </w:r>
    </w:p>
    <w:p>
      <w:pPr>
        <w:ind w:firstLine="643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三、部门收支总体情况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2019年部门预算包括本级预算和所属单位预算在内的汇总情况。收入既包括一般公共预算收入、政府性基金收入和国有资本经营预算收入，又包括事业单位经营服务等收入；支出既包括机关及所属事业单位基本运行的经费，也包括专项经费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（一）收入预算，2019年年初预算数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1087.76</w:t>
      </w:r>
      <w:r>
        <w:rPr>
          <w:rFonts w:hint="eastAsia" w:ascii="仿宋" w:hAnsi="仿宋" w:eastAsia="仿宋" w:cs="仿宋"/>
          <w:sz w:val="32"/>
          <w:szCs w:val="32"/>
        </w:rPr>
        <w:t>万元，其中，一般公共预算拨款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1087.76</w:t>
      </w:r>
      <w:r>
        <w:rPr>
          <w:rFonts w:hint="eastAsia" w:ascii="仿宋" w:hAnsi="仿宋" w:eastAsia="仿宋" w:cs="仿宋"/>
          <w:sz w:val="32"/>
          <w:szCs w:val="32"/>
        </w:rPr>
        <w:t>万元，政府性基金预算拨款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万元，国有资本经营预算拨款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万元，纳入专户管理的非税收入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万元。收入较去年减少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1.87</w:t>
      </w:r>
      <w:r>
        <w:rPr>
          <w:rFonts w:hint="eastAsia" w:ascii="仿宋" w:hAnsi="仿宋" w:eastAsia="仿宋" w:cs="仿宋"/>
          <w:sz w:val="32"/>
          <w:szCs w:val="32"/>
        </w:rPr>
        <w:t>万元，主要是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人员经费供给标准缩减了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10%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（二）支出预算，2019年年初预算数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1087.76</w:t>
      </w:r>
      <w:r>
        <w:rPr>
          <w:rFonts w:hint="eastAsia" w:ascii="仿宋" w:hAnsi="仿宋" w:eastAsia="仿宋" w:cs="仿宋"/>
          <w:sz w:val="32"/>
          <w:szCs w:val="32"/>
        </w:rPr>
        <w:t>万元，其中，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社会保障和就业支出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73.07万元，卫生健康支出24.31万元，农林水支出960.76万元，住房保障支出29.62万元</w:t>
      </w:r>
      <w:r>
        <w:rPr>
          <w:rFonts w:hint="eastAsia" w:ascii="仿宋" w:hAnsi="仿宋" w:eastAsia="仿宋" w:cs="仿宋"/>
          <w:sz w:val="32"/>
          <w:szCs w:val="32"/>
        </w:rPr>
        <w:t>。支出较去年减少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1.87</w:t>
      </w:r>
      <w:r>
        <w:rPr>
          <w:rFonts w:hint="eastAsia" w:ascii="仿宋" w:hAnsi="仿宋" w:eastAsia="仿宋" w:cs="仿宋"/>
          <w:sz w:val="32"/>
          <w:szCs w:val="32"/>
        </w:rPr>
        <w:t>万元，主要是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人员经费供给标准缩减了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10%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>
      <w:pPr>
        <w:ind w:firstLine="643" w:firstLineChars="200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四、一般公共预算拨款支出预算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2019年一般公共预算拨款收入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1087.76</w:t>
      </w:r>
      <w:r>
        <w:rPr>
          <w:rFonts w:hint="eastAsia" w:ascii="仿宋" w:hAnsi="仿宋" w:eastAsia="仿宋" w:cs="仿宋"/>
          <w:sz w:val="32"/>
          <w:szCs w:val="32"/>
        </w:rPr>
        <w:t>万元，具体安排情况如下：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（一）基本支出：2019年年初预算数为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490.01</w:t>
      </w:r>
      <w:r>
        <w:rPr>
          <w:rFonts w:hint="eastAsia" w:ascii="仿宋" w:hAnsi="仿宋" w:eastAsia="仿宋" w:cs="仿宋"/>
          <w:sz w:val="32"/>
          <w:szCs w:val="32"/>
        </w:rPr>
        <w:t>万元，是指为保障单位机构正常运转、完成日常工作任务而发生的各项支出，包括用于基本工资、津贴补贴等人员经费以及办公费、印刷费、水电费、办公设备购置等日常公用经费。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（二）项目支出：2019年年初预算数为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597.75</w:t>
      </w:r>
      <w:r>
        <w:rPr>
          <w:rFonts w:hint="eastAsia" w:ascii="仿宋" w:hAnsi="仿宋" w:eastAsia="仿宋" w:cs="仿宋"/>
          <w:sz w:val="32"/>
          <w:szCs w:val="32"/>
        </w:rPr>
        <w:t>万元，是指单位为完成特定行政工作任务或事业发展目标而发生的支出，包括有关事业发展专项、专项业务费、基本建设支出等。其中：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五座中型水库大坝维护</w:t>
      </w:r>
      <w:r>
        <w:rPr>
          <w:rFonts w:hint="eastAsia" w:ascii="仿宋" w:hAnsi="仿宋" w:eastAsia="仿宋" w:cs="仿宋"/>
          <w:sz w:val="32"/>
          <w:szCs w:val="32"/>
        </w:rPr>
        <w:t>支出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50</w:t>
      </w:r>
      <w:r>
        <w:rPr>
          <w:rFonts w:hint="eastAsia" w:ascii="仿宋" w:hAnsi="仿宋" w:eastAsia="仿宋" w:cs="仿宋"/>
          <w:sz w:val="32"/>
          <w:szCs w:val="32"/>
        </w:rPr>
        <w:t>万元，主要用于</w:t>
      </w:r>
      <w:r>
        <w:rPr>
          <w:rFonts w:hint="eastAsia" w:ascii="仿宋" w:hAnsi="仿宋" w:eastAsia="仿宋" w:cs="仿宋"/>
          <w:kern w:val="0"/>
          <w:sz w:val="32"/>
          <w:szCs w:val="32"/>
          <w:shd w:val="clear" w:color="auto" w:fill="FFFFFF"/>
        </w:rPr>
        <w:t>全市五座中型水库（合东、桃林、红日、长江、赤石）大坝、溢洪道、输水隧洞的年度维修费；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清四乱工作经费</w:t>
      </w:r>
      <w:r>
        <w:rPr>
          <w:rFonts w:hint="eastAsia" w:ascii="仿宋" w:hAnsi="仿宋" w:eastAsia="仿宋" w:cs="仿宋"/>
          <w:sz w:val="32"/>
          <w:szCs w:val="32"/>
        </w:rPr>
        <w:t>支出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10</w:t>
      </w:r>
      <w:r>
        <w:rPr>
          <w:rFonts w:hint="eastAsia" w:ascii="仿宋" w:hAnsi="仿宋" w:eastAsia="仿宋" w:cs="仿宋"/>
          <w:sz w:val="32"/>
          <w:szCs w:val="32"/>
        </w:rPr>
        <w:t>万元，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主要用于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清四乱工作宣传、租赁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等方面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费用</w:t>
      </w:r>
      <w:r>
        <w:rPr>
          <w:rFonts w:hint="eastAsia" w:ascii="仿宋" w:hAnsi="仿宋" w:eastAsia="仿宋" w:cs="仿宋"/>
          <w:sz w:val="32"/>
          <w:szCs w:val="32"/>
        </w:rPr>
        <w:t>；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水旱灾害抢险经费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150万元，主要用于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防汛抢险工作、防汛物资储备、防汛宣传、防汛演练、防汛培训、山洪预警预报等费用；东山水闸管理运行维护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10万元，主要用于东山水闸的管理、运行及维护工作费用；“一河一策”实施方案编制经费122.75万元，主要用于对我市13条市级河流进行“一河一策”编制；河道保洁及河长制工作经费40万元，主要用于洋潭水库河道保洁，水资源管理，水域岸线保护，水生态修复，水政执法监督，水污染防治，水环境治理，河长办日常工作；门面税费及维修50万元，主要用于租赁门面房产税、营业税、所得税等各项税费缴纳及土地收益金、房屋维修整改费用；水利项目申报前期经费80万元，主要用于我市水利项目建设，包括农村饮水工程、中小河流治理、小型农田水利建设重点县、大中型水闸更新改造、四水治理、水土保持工程；山洪预警平台及预警监测系统维护35万元，主要用于山洪灾害非工程措施建设监测预警设备日常维修管护；水质监测和农村饮水安全水质检测50万元，主要用于完成200个水功能区水质监测工作。</w:t>
      </w:r>
    </w:p>
    <w:p>
      <w:pPr>
        <w:widowControl/>
        <w:wordWrap w:val="0"/>
        <w:spacing w:line="600" w:lineRule="atLeast"/>
        <w:ind w:firstLine="660"/>
        <w:jc w:val="left"/>
        <w:rPr>
          <w:rFonts w:hint="eastAsia" w:ascii="仿宋" w:hAnsi="仿宋" w:eastAsia="仿宋" w:cs="仿宋"/>
          <w:kern w:val="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sz w:val="32"/>
          <w:szCs w:val="32"/>
        </w:rPr>
        <w:t>2018年有五座中型水库大坝维护、五座中型水库解除承包合同补助、防汛抗旱经费、防汛会商室提质改造、河道保洁及河长制工作经费、门面税费及维修、水利项目申报前期经费、山洪预警平台及预警监测系统维护、水质监测9个项目支出纳入了财政绩效评价。</w:t>
      </w:r>
      <w:r>
        <w:rPr>
          <w:rFonts w:hint="eastAsia" w:ascii="仿宋" w:hAnsi="仿宋" w:eastAsia="仿宋" w:cs="仿宋"/>
          <w:kern w:val="0"/>
          <w:sz w:val="32"/>
          <w:szCs w:val="32"/>
          <w:shd w:val="clear" w:color="auto" w:fill="FFFFFF"/>
        </w:rPr>
        <w:t>连续几年圆满完成各项工作指标，绩效评价</w:t>
      </w:r>
      <w:r>
        <w:rPr>
          <w:rFonts w:hint="eastAsia" w:ascii="仿宋" w:hAnsi="仿宋" w:eastAsia="仿宋" w:cs="仿宋"/>
          <w:kern w:val="0"/>
          <w:sz w:val="32"/>
          <w:szCs w:val="32"/>
          <w:shd w:val="clear" w:color="auto" w:fill="FFFFFF"/>
          <w:lang w:eastAsia="zh-CN"/>
        </w:rPr>
        <w:t>结果为中等</w:t>
      </w:r>
      <w:r>
        <w:rPr>
          <w:rFonts w:hint="eastAsia" w:ascii="仿宋" w:hAnsi="仿宋" w:eastAsia="仿宋" w:cs="仿宋"/>
          <w:kern w:val="0"/>
          <w:sz w:val="32"/>
          <w:szCs w:val="32"/>
          <w:shd w:val="clear" w:color="auto" w:fill="FFFFFF"/>
        </w:rPr>
        <w:t>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2019年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五座中型水库大坝维护、水旱灾害抢险经费、“一河一策”实施方案编制经费、河道保洁及河长制工作经费、门面税费及维修、水利项目申报前期经费、山洪预警平台及预警监测系统维护、水质监测和农村饮水安全水质检测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8个</w:t>
      </w:r>
      <w:r>
        <w:rPr>
          <w:rFonts w:hint="eastAsia" w:ascii="仿宋" w:hAnsi="仿宋" w:eastAsia="仿宋" w:cs="仿宋"/>
          <w:sz w:val="32"/>
          <w:szCs w:val="32"/>
        </w:rPr>
        <w:t>项目支出纳入了财政绩效评价。</w:t>
      </w:r>
    </w:p>
    <w:p>
      <w:pPr>
        <w:numPr>
          <w:ilvl w:val="0"/>
          <w:numId w:val="2"/>
        </w:numPr>
        <w:ind w:left="197" w:leftChars="0" w:firstLine="643" w:firstLineChars="0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政府性基金预算支出</w:t>
      </w:r>
    </w:p>
    <w:p>
      <w:pPr>
        <w:ind w:firstLine="640" w:firstLineChars="200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eastAsia="仿宋_GB2312"/>
          <w:sz w:val="32"/>
          <w:szCs w:val="32"/>
          <w:lang w:val="en-US" w:eastAsia="zh-CN"/>
        </w:rPr>
        <w:t>2019</w:t>
      </w:r>
      <w:r>
        <w:rPr>
          <w:rFonts w:eastAsia="仿宋_GB2312"/>
          <w:sz w:val="32"/>
          <w:szCs w:val="32"/>
        </w:rPr>
        <w:t>年本部门政府性基金支出预算</w:t>
      </w:r>
      <w:r>
        <w:rPr>
          <w:rFonts w:hint="eastAsia" w:eastAsia="仿宋_GB2312"/>
          <w:sz w:val="32"/>
          <w:szCs w:val="32"/>
          <w:lang w:val="en-US" w:eastAsia="zh-CN"/>
        </w:rPr>
        <w:t>0</w:t>
      </w:r>
      <w:r>
        <w:rPr>
          <w:rFonts w:eastAsia="仿宋_GB2312"/>
          <w:sz w:val="32"/>
          <w:szCs w:val="32"/>
        </w:rPr>
        <w:t>万元</w:t>
      </w:r>
    </w:p>
    <w:p>
      <w:pPr>
        <w:ind w:firstLine="643" w:firstLineChars="200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六、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其他重要事项的情况说明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1、机关运行经费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2019年本单位或部门的机关运行经费当年一般公共预算拨款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66.85</w:t>
      </w:r>
      <w:r>
        <w:rPr>
          <w:rFonts w:hint="eastAsia" w:ascii="仿宋" w:hAnsi="仿宋" w:eastAsia="仿宋" w:cs="仿宋"/>
          <w:sz w:val="32"/>
          <w:szCs w:val="32"/>
        </w:rPr>
        <w:t>万元，比2018年预算减少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4.2</w:t>
      </w:r>
      <w:r>
        <w:rPr>
          <w:rFonts w:hint="eastAsia" w:ascii="仿宋" w:hAnsi="仿宋" w:eastAsia="仿宋" w:cs="仿宋"/>
          <w:sz w:val="32"/>
          <w:szCs w:val="32"/>
        </w:rPr>
        <w:t>万元，下降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6</w:t>
      </w:r>
      <w:r>
        <w:rPr>
          <w:rFonts w:hint="eastAsia" w:ascii="仿宋" w:hAnsi="仿宋" w:eastAsia="仿宋" w:cs="仿宋"/>
          <w:sz w:val="32"/>
          <w:szCs w:val="32"/>
        </w:rPr>
        <w:t>%。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2、“三公”经费预算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2019年“三公”经费预算数为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56</w:t>
      </w:r>
      <w:r>
        <w:rPr>
          <w:rFonts w:hint="eastAsia" w:ascii="仿宋" w:hAnsi="仿宋" w:eastAsia="仿宋" w:cs="仿宋"/>
          <w:sz w:val="32"/>
          <w:szCs w:val="32"/>
        </w:rPr>
        <w:t>万元，其中，公务接待费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30</w:t>
      </w:r>
      <w:r>
        <w:rPr>
          <w:rFonts w:hint="eastAsia" w:ascii="仿宋" w:hAnsi="仿宋" w:eastAsia="仿宋" w:cs="仿宋"/>
          <w:sz w:val="32"/>
          <w:szCs w:val="32"/>
        </w:rPr>
        <w:t>万元，公务用车购置及运行费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26</w:t>
      </w:r>
      <w:r>
        <w:rPr>
          <w:rFonts w:hint="eastAsia" w:ascii="仿宋" w:hAnsi="仿宋" w:eastAsia="仿宋" w:cs="仿宋"/>
          <w:sz w:val="32"/>
          <w:szCs w:val="32"/>
        </w:rPr>
        <w:t>万元（其中，公务用车购置费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万元，公务用车运行费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26</w:t>
      </w:r>
      <w:r>
        <w:rPr>
          <w:rFonts w:hint="eastAsia" w:ascii="仿宋" w:hAnsi="仿宋" w:eastAsia="仿宋" w:cs="仿宋"/>
          <w:sz w:val="32"/>
          <w:szCs w:val="32"/>
        </w:rPr>
        <w:t>万元），因公出国（境）费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万元。2019年“三公”经费预算较2018年减少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7.8</w:t>
      </w:r>
      <w:r>
        <w:rPr>
          <w:rFonts w:hint="eastAsia" w:ascii="仿宋" w:hAnsi="仿宋" w:eastAsia="仿宋" w:cs="仿宋"/>
          <w:sz w:val="32"/>
          <w:szCs w:val="32"/>
        </w:rPr>
        <w:t>万元，主要是严格控制公务车辆使用，压缩公务用车支出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</w:rPr>
        <w:t>严格控制会议、业务经费开支，压缩公务接待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</w:p>
    <w:p>
      <w:pPr>
        <w:widowControl/>
        <w:spacing w:line="600" w:lineRule="exact"/>
        <w:ind w:firstLine="660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3、一般性支出情况：</w:t>
      </w:r>
      <w:r>
        <w:rPr>
          <w:rFonts w:hint="eastAsia" w:ascii="仿宋" w:hAnsi="仿宋" w:eastAsia="仿宋" w:cs="仿宋"/>
          <w:sz w:val="32"/>
          <w:szCs w:val="32"/>
        </w:rPr>
        <w:t xml:space="preserve">    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2019</w:t>
      </w:r>
      <w:r>
        <w:rPr>
          <w:rFonts w:eastAsia="仿宋_GB2312"/>
          <w:kern w:val="0"/>
          <w:sz w:val="32"/>
          <w:szCs w:val="32"/>
        </w:rPr>
        <w:t>年本部门会议费预算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7.2</w:t>
      </w:r>
      <w:r>
        <w:rPr>
          <w:rFonts w:eastAsia="仿宋_GB2312"/>
          <w:sz w:val="32"/>
          <w:szCs w:val="32"/>
          <w:u w:val="single"/>
        </w:rPr>
        <w:t xml:space="preserve">  </w:t>
      </w:r>
      <w:r>
        <w:rPr>
          <w:rFonts w:eastAsia="仿宋_GB2312"/>
          <w:kern w:val="0"/>
          <w:sz w:val="32"/>
          <w:szCs w:val="32"/>
        </w:rPr>
        <w:t>万元，拟召开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15次</w:t>
      </w:r>
      <w:r>
        <w:rPr>
          <w:rFonts w:eastAsia="仿宋_GB2312"/>
          <w:kern w:val="0"/>
          <w:sz w:val="32"/>
          <w:szCs w:val="32"/>
        </w:rPr>
        <w:t>会议，人数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350</w:t>
      </w:r>
      <w:r>
        <w:rPr>
          <w:rFonts w:eastAsia="仿宋_GB2312"/>
          <w:kern w:val="0"/>
          <w:sz w:val="32"/>
          <w:szCs w:val="32"/>
        </w:rPr>
        <w:t>人，内容为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防汛抗旱工作、河长制工作、水库运行维护工作、扫黑除恶工作、饮水工程项目等等</w:t>
      </w:r>
      <w:r>
        <w:rPr>
          <w:rFonts w:eastAsia="仿宋_GB2312"/>
          <w:kern w:val="0"/>
          <w:sz w:val="32"/>
          <w:szCs w:val="32"/>
        </w:rPr>
        <w:t>；培训费预算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4</w:t>
      </w:r>
      <w:r>
        <w:rPr>
          <w:rFonts w:eastAsia="仿宋_GB2312"/>
          <w:kern w:val="0"/>
          <w:sz w:val="32"/>
          <w:szCs w:val="32"/>
        </w:rPr>
        <w:t>万元，拟开展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5</w:t>
      </w:r>
      <w:r>
        <w:rPr>
          <w:rFonts w:eastAsia="仿宋_GB2312"/>
          <w:kern w:val="0"/>
          <w:sz w:val="32"/>
          <w:szCs w:val="32"/>
        </w:rPr>
        <w:t>培训，人数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200</w:t>
      </w:r>
      <w:r>
        <w:rPr>
          <w:rFonts w:eastAsia="仿宋_GB2312"/>
          <w:kern w:val="0"/>
          <w:sz w:val="32"/>
          <w:szCs w:val="32"/>
        </w:rPr>
        <w:t>人，内容为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防汛抗旱工作、河长制工作、水库运行维护工作、饮水工程项目</w:t>
      </w:r>
      <w:r>
        <w:rPr>
          <w:rFonts w:eastAsia="仿宋_GB2312"/>
          <w:kern w:val="0"/>
          <w:sz w:val="32"/>
          <w:szCs w:val="32"/>
        </w:rPr>
        <w:t>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"/>
          <w:sz w:val="32"/>
          <w:szCs w:val="32"/>
        </w:rPr>
        <w:t>、政府采购情况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2019年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水利局</w:t>
      </w:r>
      <w:r>
        <w:rPr>
          <w:rFonts w:hint="eastAsia" w:ascii="仿宋" w:hAnsi="仿宋" w:eastAsia="仿宋" w:cs="仿宋"/>
          <w:sz w:val="32"/>
          <w:szCs w:val="32"/>
        </w:rPr>
        <w:t>政府采购预算总额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17.5</w:t>
      </w:r>
      <w:r>
        <w:rPr>
          <w:rFonts w:hint="eastAsia" w:ascii="仿宋" w:hAnsi="仿宋" w:eastAsia="仿宋" w:cs="仿宋"/>
          <w:sz w:val="32"/>
          <w:szCs w:val="32"/>
        </w:rPr>
        <w:t>万元，其中，政府采购货物预算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17.5</w:t>
      </w:r>
      <w:r>
        <w:rPr>
          <w:rFonts w:hint="eastAsia" w:ascii="仿宋" w:hAnsi="仿宋" w:eastAsia="仿宋" w:cs="仿宋"/>
          <w:sz w:val="32"/>
          <w:szCs w:val="32"/>
        </w:rPr>
        <w:t>万元；政府采购工程预算预算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万元；政府采购服务预算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万元。</w:t>
      </w:r>
    </w:p>
    <w:p>
      <w:pPr>
        <w:widowControl/>
        <w:spacing w:line="600" w:lineRule="exact"/>
        <w:ind w:firstLine="660"/>
        <w:jc w:val="left"/>
        <w:rPr>
          <w:rFonts w:eastAsia="仿宋_GB2312"/>
          <w:bCs/>
          <w:kern w:val="0"/>
          <w:sz w:val="32"/>
          <w:szCs w:val="32"/>
        </w:rPr>
      </w:pPr>
      <w:r>
        <w:rPr>
          <w:rFonts w:hint="eastAsia" w:eastAsia="楷体_GB2312"/>
          <w:b w:val="0"/>
          <w:bCs/>
          <w:sz w:val="32"/>
          <w:szCs w:val="32"/>
          <w:lang w:val="en-US" w:eastAsia="zh-CN"/>
        </w:rPr>
        <w:t>5、</w:t>
      </w:r>
      <w:r>
        <w:rPr>
          <w:rFonts w:eastAsia="楷体_GB2312"/>
          <w:b w:val="0"/>
          <w:bCs/>
          <w:sz w:val="32"/>
          <w:szCs w:val="32"/>
        </w:rPr>
        <w:t>国有资产占用使用及新增资产配置情况：</w:t>
      </w:r>
      <w:r>
        <w:rPr>
          <w:rFonts w:eastAsia="仿宋_GB2312"/>
          <w:kern w:val="0"/>
          <w:sz w:val="32"/>
          <w:szCs w:val="32"/>
        </w:rPr>
        <w:t>截至201</w:t>
      </w:r>
      <w:r>
        <w:rPr>
          <w:rFonts w:hint="eastAsia" w:eastAsia="仿宋_GB2312"/>
          <w:kern w:val="0"/>
          <w:sz w:val="32"/>
          <w:szCs w:val="32"/>
        </w:rPr>
        <w:t>8</w:t>
      </w:r>
      <w:r>
        <w:rPr>
          <w:rFonts w:eastAsia="仿宋_GB2312"/>
          <w:kern w:val="0"/>
          <w:sz w:val="32"/>
          <w:szCs w:val="32"/>
        </w:rPr>
        <w:t>年12 月31 日，</w:t>
      </w:r>
      <w:r>
        <w:rPr>
          <w:rFonts w:hint="eastAsia" w:ascii="仿宋" w:hAnsi="仿宋" w:eastAsia="仿宋" w:cs="仿宋_GB2312"/>
          <w:sz w:val="32"/>
          <w:szCs w:val="32"/>
        </w:rPr>
        <w:t>我单位有3辆车,其中：一般公务用车2辆,其他用车1辆,其他用车主要是防汛抗旱车一辆。单价50万元以上通用设备1台。</w:t>
      </w:r>
      <w:r>
        <w:rPr>
          <w:rFonts w:hint="eastAsia" w:eastAsia="仿宋_GB2312"/>
          <w:bCs/>
          <w:kern w:val="0"/>
          <w:sz w:val="32"/>
          <w:szCs w:val="32"/>
          <w:lang w:val="en-US" w:eastAsia="zh-CN"/>
        </w:rPr>
        <w:t>2019</w:t>
      </w:r>
      <w:r>
        <w:rPr>
          <w:rFonts w:eastAsia="仿宋_GB2312"/>
          <w:bCs/>
          <w:kern w:val="0"/>
          <w:sz w:val="32"/>
          <w:szCs w:val="32"/>
        </w:rPr>
        <w:t>年</w:t>
      </w:r>
      <w:r>
        <w:rPr>
          <w:rFonts w:hint="eastAsia" w:eastAsia="仿宋_GB2312"/>
          <w:bCs/>
          <w:kern w:val="0"/>
          <w:sz w:val="32"/>
          <w:szCs w:val="32"/>
          <w:lang w:val="en-US" w:eastAsia="zh-CN"/>
        </w:rPr>
        <w:t>无计划</w:t>
      </w:r>
      <w:r>
        <w:rPr>
          <w:rFonts w:eastAsia="仿宋_GB2312"/>
          <w:bCs/>
          <w:kern w:val="0"/>
          <w:sz w:val="32"/>
          <w:szCs w:val="32"/>
        </w:rPr>
        <w:t>新增配置公务用车</w:t>
      </w:r>
      <w:r>
        <w:rPr>
          <w:rFonts w:hint="eastAsia" w:eastAsia="仿宋_GB2312"/>
          <w:bCs/>
          <w:kern w:val="0"/>
          <w:sz w:val="32"/>
          <w:szCs w:val="32"/>
          <w:lang w:eastAsia="zh-CN"/>
        </w:rPr>
        <w:t>，</w:t>
      </w:r>
      <w:r>
        <w:rPr>
          <w:rFonts w:hint="eastAsia" w:eastAsia="仿宋_GB2312"/>
          <w:bCs/>
          <w:kern w:val="0"/>
          <w:sz w:val="32"/>
          <w:szCs w:val="32"/>
          <w:lang w:val="en-US" w:eastAsia="zh-CN"/>
        </w:rPr>
        <w:t>无计划</w:t>
      </w:r>
      <w:r>
        <w:rPr>
          <w:rFonts w:eastAsia="仿宋_GB2312"/>
          <w:bCs/>
          <w:kern w:val="0"/>
          <w:sz w:val="32"/>
          <w:szCs w:val="32"/>
        </w:rPr>
        <w:t>新增配备单位价值50万元以上通用设备</w:t>
      </w:r>
      <w:r>
        <w:rPr>
          <w:rFonts w:hint="eastAsia" w:eastAsia="仿宋_GB2312"/>
          <w:bCs/>
          <w:kern w:val="0"/>
          <w:sz w:val="32"/>
          <w:szCs w:val="32"/>
          <w:lang w:val="en-US" w:eastAsia="zh-CN"/>
        </w:rPr>
        <w:t>及</w:t>
      </w:r>
      <w:r>
        <w:rPr>
          <w:rFonts w:eastAsia="仿宋_GB2312"/>
          <w:bCs/>
          <w:kern w:val="0"/>
          <w:sz w:val="32"/>
          <w:szCs w:val="32"/>
        </w:rPr>
        <w:t>单位价值100万元以上专用设备。</w:t>
      </w:r>
    </w:p>
    <w:p>
      <w:pPr>
        <w:widowControl/>
        <w:spacing w:line="600" w:lineRule="exact"/>
        <w:ind w:firstLine="660"/>
        <w:jc w:val="left"/>
        <w:rPr>
          <w:rFonts w:eastAsia="仿宋_GB2312"/>
          <w:bCs/>
          <w:kern w:val="0"/>
          <w:sz w:val="32"/>
          <w:szCs w:val="32"/>
        </w:rPr>
      </w:pPr>
      <w:r>
        <w:rPr>
          <w:rFonts w:hint="eastAsia" w:ascii="仿宋" w:hAnsi="仿宋" w:eastAsia="仿宋_GB2312" w:cs="仿宋_GB2312"/>
          <w:sz w:val="32"/>
          <w:szCs w:val="32"/>
          <w:lang w:val="en-US" w:eastAsia="zh-CN"/>
        </w:rPr>
        <w:t>6、</w:t>
      </w:r>
      <w:r>
        <w:rPr>
          <w:rFonts w:eastAsia="楷体_GB2312"/>
          <w:b w:val="0"/>
          <w:bCs w:val="0"/>
          <w:kern w:val="0"/>
          <w:sz w:val="32"/>
          <w:szCs w:val="32"/>
        </w:rPr>
        <w:t>预算绩效目标说明：</w:t>
      </w:r>
      <w:r>
        <w:rPr>
          <w:rFonts w:eastAsia="仿宋_GB2312"/>
          <w:bCs/>
          <w:kern w:val="0"/>
          <w:sz w:val="32"/>
          <w:szCs w:val="32"/>
        </w:rPr>
        <w:t>本部门所有支出实行绩效目标管理。纳入</w:t>
      </w:r>
      <w:r>
        <w:rPr>
          <w:rFonts w:hint="eastAsia" w:eastAsia="仿宋_GB2312"/>
          <w:bCs/>
          <w:kern w:val="0"/>
          <w:sz w:val="32"/>
          <w:szCs w:val="32"/>
          <w:lang w:val="en-US" w:eastAsia="zh-CN"/>
        </w:rPr>
        <w:t>2019</w:t>
      </w:r>
      <w:r>
        <w:rPr>
          <w:rFonts w:eastAsia="仿宋_GB2312"/>
          <w:bCs/>
          <w:kern w:val="0"/>
          <w:sz w:val="32"/>
          <w:szCs w:val="32"/>
        </w:rPr>
        <w:t>年部门整体支出绩效目标的金额为</w:t>
      </w:r>
      <w:r>
        <w:rPr>
          <w:rFonts w:hint="eastAsia" w:eastAsia="仿宋_GB2312"/>
          <w:bCs/>
          <w:kern w:val="0"/>
          <w:sz w:val="32"/>
          <w:szCs w:val="32"/>
          <w:lang w:val="en-US" w:eastAsia="zh-CN"/>
        </w:rPr>
        <w:t>1087.76</w:t>
      </w:r>
      <w:r>
        <w:rPr>
          <w:rFonts w:eastAsia="仿宋_GB2312"/>
          <w:bCs/>
          <w:kern w:val="0"/>
          <w:sz w:val="32"/>
          <w:szCs w:val="32"/>
        </w:rPr>
        <w:t>万元，其中，基本支出</w:t>
      </w:r>
      <w:r>
        <w:rPr>
          <w:rFonts w:hint="eastAsia" w:eastAsia="仿宋_GB2312"/>
          <w:bCs/>
          <w:kern w:val="0"/>
          <w:sz w:val="32"/>
          <w:szCs w:val="32"/>
          <w:lang w:val="en-US" w:eastAsia="zh-CN"/>
        </w:rPr>
        <w:t>490.01</w:t>
      </w:r>
      <w:r>
        <w:rPr>
          <w:rFonts w:eastAsia="仿宋_GB2312"/>
          <w:bCs/>
          <w:kern w:val="0"/>
          <w:sz w:val="32"/>
          <w:szCs w:val="32"/>
        </w:rPr>
        <w:t>万元，项目支出</w:t>
      </w:r>
      <w:r>
        <w:rPr>
          <w:rFonts w:hint="eastAsia" w:eastAsia="仿宋_GB2312"/>
          <w:bCs/>
          <w:kern w:val="0"/>
          <w:sz w:val="32"/>
          <w:szCs w:val="32"/>
          <w:lang w:val="en-US" w:eastAsia="zh-CN"/>
        </w:rPr>
        <w:t>597.75</w:t>
      </w:r>
      <w:r>
        <w:rPr>
          <w:rFonts w:eastAsia="仿宋_GB2312"/>
          <w:bCs/>
          <w:kern w:val="0"/>
          <w:sz w:val="32"/>
          <w:szCs w:val="32"/>
        </w:rPr>
        <w:t>万元，具体绩效目标详见报表。</w:t>
      </w:r>
    </w:p>
    <w:p>
      <w:pPr>
        <w:ind w:firstLine="643" w:firstLineChars="200"/>
        <w:rPr>
          <w:rFonts w:hint="eastAsia" w:ascii="仿宋" w:hAnsi="仿宋" w:eastAsia="仿宋" w:cs="仿宋"/>
          <w:b/>
          <w:bCs/>
          <w:sz w:val="32"/>
          <w:szCs w:val="32"/>
        </w:rPr>
      </w:pPr>
      <w:bookmarkStart w:id="0" w:name="_GoBack"/>
      <w:bookmarkEnd w:id="0"/>
    </w:p>
    <w:p>
      <w:pPr>
        <w:ind w:firstLine="643" w:firstLineChars="200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六、名词解释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、机关运行经费：是指各部门的公用经费，包括办公及印刷费、邮电费、差旅费、会议费、福利费、日常维修费、专用资料及一般设备购置费、办公用房水电费、办公用房取暖费、办公用房物业管理费、公务用车运行维护费以及其他费用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、“三公”经费：纳入省财政预算管理的“三公“经费，是指用一般公共预算拨款安排的公务接待费、公务用车购置及运行维护费和因公出国（境）费。其中，公务接待费反映单位按规定开支的各类公务接待支出；公务用车购置及运行费反映单位公务用车车辆购置支出（含车辆购置税），以及燃料费、维修费、保险费等支出；因公出国（境）费反映单位公务出国（境）的国际旅费、国外城市间交通费、食宿费等支出。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1117082"/>
    <w:multiLevelType w:val="singleLevel"/>
    <w:tmpl w:val="91117082"/>
    <w:lvl w:ilvl="0" w:tentative="0">
      <w:start w:val="2"/>
      <w:numFmt w:val="decimal"/>
      <w:suff w:val="nothing"/>
      <w:lvlText w:val="%1、"/>
      <w:lvlJc w:val="left"/>
    </w:lvl>
  </w:abstractNum>
  <w:abstractNum w:abstractNumId="1">
    <w:nsid w:val="5722C37D"/>
    <w:multiLevelType w:val="singleLevel"/>
    <w:tmpl w:val="5722C37D"/>
    <w:lvl w:ilvl="0" w:tentative="0">
      <w:start w:val="5"/>
      <w:numFmt w:val="chineseCounting"/>
      <w:suff w:val="nothing"/>
      <w:lvlText w:val="%1、"/>
      <w:lvlJc w:val="left"/>
      <w:pPr>
        <w:ind w:left="197"/>
      </w:pPr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NotTrackMoves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3871"/>
    <w:rsid w:val="000D7350"/>
    <w:rsid w:val="00123054"/>
    <w:rsid w:val="0020174A"/>
    <w:rsid w:val="002D16C4"/>
    <w:rsid w:val="003E3871"/>
    <w:rsid w:val="00414B59"/>
    <w:rsid w:val="00435C97"/>
    <w:rsid w:val="0078721B"/>
    <w:rsid w:val="00847955"/>
    <w:rsid w:val="009340DD"/>
    <w:rsid w:val="009B6981"/>
    <w:rsid w:val="00A121F9"/>
    <w:rsid w:val="00CE47C7"/>
    <w:rsid w:val="00D9092A"/>
    <w:rsid w:val="00E827A7"/>
    <w:rsid w:val="00F662A7"/>
    <w:rsid w:val="00F71CBD"/>
    <w:rsid w:val="00FC1FCE"/>
    <w:rsid w:val="07C17DF6"/>
    <w:rsid w:val="129D2D66"/>
    <w:rsid w:val="13227B7D"/>
    <w:rsid w:val="1C213E1E"/>
    <w:rsid w:val="1CFD58B7"/>
    <w:rsid w:val="1EE33841"/>
    <w:rsid w:val="25EC1A09"/>
    <w:rsid w:val="26A819DB"/>
    <w:rsid w:val="2C2A5E60"/>
    <w:rsid w:val="308C0014"/>
    <w:rsid w:val="317B4D5E"/>
    <w:rsid w:val="354E15AD"/>
    <w:rsid w:val="3FE74C7D"/>
    <w:rsid w:val="4C382690"/>
    <w:rsid w:val="55A509D9"/>
    <w:rsid w:val="59D26065"/>
    <w:rsid w:val="61BC5A59"/>
    <w:rsid w:val="64B513AC"/>
    <w:rsid w:val="68424027"/>
    <w:rsid w:val="688F32CE"/>
    <w:rsid w:val="79DE26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EC44DCA-3828-44AE-95E8-D5BB23B3E9C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czj</Company>
  <Pages>5</Pages>
  <Words>285</Words>
  <Characters>1631</Characters>
  <Lines>13</Lines>
  <Paragraphs>3</Paragraphs>
  <TotalTime>5</TotalTime>
  <ScaleCrop>false</ScaleCrop>
  <LinksUpToDate>false</LinksUpToDate>
  <CharactersWithSpaces>1913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2017-12-27T00:31:00Z</dcterms:created>
  <dc:creator>Administrator</dc:creator>
  <cp:lastModifiedBy>Administrator</cp:lastModifiedBy>
  <cp:lastPrinted>2017-12-27T00:38:00Z</cp:lastPrinted>
  <dcterms:modified xsi:type="dcterms:W3CDTF">2021-07-02T08:55:46Z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60BE5714D4354129874D097588DE2FAF</vt:lpwstr>
  </property>
</Properties>
</file>