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3F4" w:rsidRDefault="00FB53F4">
      <w:pPr>
        <w:pStyle w:val="Default"/>
        <w:jc w:val="center"/>
        <w:rPr>
          <w:sz w:val="56"/>
          <w:szCs w:val="56"/>
        </w:rPr>
      </w:pPr>
    </w:p>
    <w:p w:rsidR="00FB53F4" w:rsidRDefault="00FB53F4">
      <w:pPr>
        <w:pStyle w:val="Default"/>
        <w:jc w:val="center"/>
        <w:rPr>
          <w:sz w:val="56"/>
          <w:szCs w:val="56"/>
        </w:rPr>
      </w:pPr>
    </w:p>
    <w:p w:rsidR="00FB53F4" w:rsidRDefault="00FB53F4">
      <w:pPr>
        <w:pStyle w:val="Default"/>
        <w:jc w:val="center"/>
        <w:rPr>
          <w:sz w:val="84"/>
          <w:szCs w:val="84"/>
        </w:rPr>
      </w:pPr>
    </w:p>
    <w:p w:rsidR="00FB53F4" w:rsidRDefault="00FB53F4">
      <w:pPr>
        <w:pStyle w:val="Default"/>
        <w:jc w:val="center"/>
        <w:rPr>
          <w:sz w:val="84"/>
          <w:szCs w:val="84"/>
        </w:rPr>
      </w:pPr>
    </w:p>
    <w:p w:rsidR="00FB53F4" w:rsidRDefault="005F0B88">
      <w:pPr>
        <w:pStyle w:val="Default"/>
        <w:jc w:val="center"/>
        <w:rPr>
          <w:sz w:val="84"/>
          <w:szCs w:val="84"/>
        </w:rPr>
      </w:pPr>
      <w:r>
        <w:rPr>
          <w:rFonts w:hint="eastAsia"/>
          <w:sz w:val="84"/>
          <w:szCs w:val="84"/>
        </w:rPr>
        <w:t>2020年度</w:t>
      </w:r>
    </w:p>
    <w:p w:rsidR="00FB53F4" w:rsidRDefault="005F0B88">
      <w:pPr>
        <w:pStyle w:val="Default"/>
        <w:jc w:val="center"/>
        <w:rPr>
          <w:sz w:val="84"/>
          <w:szCs w:val="84"/>
        </w:rPr>
      </w:pPr>
      <w:r>
        <w:rPr>
          <w:rFonts w:hint="eastAsia"/>
          <w:sz w:val="84"/>
          <w:szCs w:val="84"/>
        </w:rPr>
        <w:t>湘乡市公安局交通警察大队部门决算</w:t>
      </w:r>
    </w:p>
    <w:p w:rsidR="00FB53F4" w:rsidRDefault="00FB53F4">
      <w:pPr>
        <w:pStyle w:val="Default"/>
        <w:jc w:val="center"/>
        <w:rPr>
          <w:sz w:val="84"/>
          <w:szCs w:val="84"/>
        </w:rPr>
      </w:pPr>
    </w:p>
    <w:p w:rsidR="00FB53F4" w:rsidRDefault="00FB53F4">
      <w:pPr>
        <w:pStyle w:val="Default"/>
        <w:jc w:val="center"/>
        <w:rPr>
          <w:sz w:val="56"/>
          <w:szCs w:val="56"/>
        </w:rPr>
      </w:pPr>
    </w:p>
    <w:p w:rsidR="00FB53F4" w:rsidRDefault="00FB53F4">
      <w:pPr>
        <w:pStyle w:val="Default"/>
        <w:jc w:val="center"/>
        <w:rPr>
          <w:sz w:val="56"/>
          <w:szCs w:val="56"/>
        </w:rPr>
      </w:pPr>
    </w:p>
    <w:p w:rsidR="00FB53F4" w:rsidRDefault="00FB53F4">
      <w:pPr>
        <w:pStyle w:val="Default"/>
        <w:jc w:val="center"/>
        <w:rPr>
          <w:sz w:val="56"/>
          <w:szCs w:val="56"/>
        </w:rPr>
      </w:pPr>
    </w:p>
    <w:p w:rsidR="00FB53F4" w:rsidRDefault="00FB53F4">
      <w:pPr>
        <w:pStyle w:val="Default"/>
        <w:jc w:val="center"/>
        <w:rPr>
          <w:sz w:val="56"/>
          <w:szCs w:val="56"/>
        </w:rPr>
      </w:pPr>
    </w:p>
    <w:p w:rsidR="00FB53F4" w:rsidRDefault="00FB53F4">
      <w:pPr>
        <w:pStyle w:val="Default"/>
        <w:jc w:val="center"/>
        <w:rPr>
          <w:sz w:val="32"/>
          <w:szCs w:val="32"/>
        </w:rPr>
      </w:pPr>
    </w:p>
    <w:p w:rsidR="00FB53F4" w:rsidRDefault="00FB53F4">
      <w:pPr>
        <w:pStyle w:val="Default"/>
        <w:jc w:val="center"/>
        <w:rPr>
          <w:sz w:val="32"/>
          <w:szCs w:val="32"/>
        </w:rPr>
      </w:pPr>
    </w:p>
    <w:p w:rsidR="00FB53F4" w:rsidRDefault="00FB53F4">
      <w:pPr>
        <w:pStyle w:val="Default"/>
        <w:jc w:val="center"/>
        <w:rPr>
          <w:sz w:val="32"/>
          <w:szCs w:val="32"/>
        </w:rPr>
      </w:pPr>
    </w:p>
    <w:p w:rsidR="00FB53F4" w:rsidRDefault="005F0B88">
      <w:pPr>
        <w:pStyle w:val="Default"/>
        <w:spacing w:line="500" w:lineRule="exact"/>
        <w:jc w:val="center"/>
        <w:rPr>
          <w:b/>
          <w:sz w:val="36"/>
          <w:szCs w:val="28"/>
        </w:rPr>
      </w:pPr>
      <w:r>
        <w:rPr>
          <w:rFonts w:hint="eastAsia"/>
          <w:b/>
          <w:sz w:val="36"/>
          <w:szCs w:val="28"/>
        </w:rPr>
        <w:lastRenderedPageBreak/>
        <w:t>目录</w:t>
      </w:r>
    </w:p>
    <w:p w:rsidR="00FB53F4" w:rsidRDefault="005F0B88">
      <w:pPr>
        <w:pStyle w:val="Default"/>
        <w:spacing w:line="500" w:lineRule="exact"/>
        <w:rPr>
          <w:rFonts w:ascii="仿宋_GB2312" w:hAnsi="仿宋_GB2312" w:cs="仿宋_GB2312"/>
          <w:b/>
          <w:sz w:val="28"/>
          <w:szCs w:val="28"/>
        </w:rPr>
      </w:pPr>
      <w:r>
        <w:rPr>
          <w:rFonts w:hint="eastAsia"/>
          <w:b/>
          <w:sz w:val="28"/>
          <w:szCs w:val="28"/>
        </w:rPr>
        <w:t>第一部分湘乡市公安局交通警察大队概况</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FB53F4" w:rsidRDefault="005F0B88">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FB53F4" w:rsidRDefault="005F0B88">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rsidR="00FB53F4" w:rsidRDefault="005F0B88">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FB53F4" w:rsidRDefault="005F0B88">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关于机关运行经费支出说明</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w:t>
      </w:r>
    </w:p>
    <w:p w:rsidR="00FB53F4" w:rsidRDefault="005F0B88">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十一、关于政府采购支出说明</w:t>
      </w:r>
    </w:p>
    <w:p w:rsidR="00FB53F4" w:rsidRDefault="005F0B88">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十二、关于国有资产占用情况说明</w:t>
      </w:r>
    </w:p>
    <w:p w:rsidR="00FB53F4" w:rsidRDefault="005F0B88">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十三、关</w:t>
      </w:r>
      <w:r>
        <w:rPr>
          <w:rFonts w:asciiTheme="minorEastAsia" w:eastAsiaTheme="minorEastAsia" w:hAnsiTheme="minorEastAsia" w:cs="仿宋_GB2312" w:hint="eastAsia"/>
          <w:sz w:val="28"/>
          <w:szCs w:val="28"/>
        </w:rPr>
        <w:t>于2020年</w:t>
      </w:r>
      <w:r>
        <w:rPr>
          <w:rFonts w:ascii="仿宋_GB2312" w:eastAsiaTheme="minorEastAsia" w:hAnsi="仿宋_GB2312" w:cs="仿宋_GB2312" w:hint="eastAsia"/>
          <w:sz w:val="28"/>
          <w:szCs w:val="28"/>
        </w:rPr>
        <w:t>度预算绩效情况的说明</w:t>
      </w:r>
    </w:p>
    <w:p w:rsidR="00FB53F4" w:rsidRDefault="005F0B88">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FB53F4" w:rsidRDefault="005F0B88">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rPr>
          <w:sz w:val="72"/>
          <w:szCs w:val="72"/>
        </w:rPr>
      </w:pPr>
    </w:p>
    <w:p w:rsidR="00FB53F4" w:rsidRDefault="005F0B88">
      <w:pPr>
        <w:pStyle w:val="Default"/>
        <w:jc w:val="center"/>
        <w:rPr>
          <w:sz w:val="84"/>
          <w:szCs w:val="84"/>
        </w:rPr>
      </w:pPr>
      <w:r>
        <w:rPr>
          <w:rFonts w:hint="eastAsia"/>
          <w:sz w:val="84"/>
          <w:szCs w:val="84"/>
        </w:rPr>
        <w:t>第一部分</w:t>
      </w:r>
    </w:p>
    <w:p w:rsidR="00FB53F4" w:rsidRDefault="00FB53F4">
      <w:pPr>
        <w:pStyle w:val="Default"/>
        <w:jc w:val="center"/>
        <w:rPr>
          <w:sz w:val="84"/>
          <w:szCs w:val="84"/>
        </w:rPr>
      </w:pPr>
    </w:p>
    <w:p w:rsidR="00FB53F4" w:rsidRDefault="005F0B88">
      <w:pPr>
        <w:pStyle w:val="Default"/>
        <w:jc w:val="center"/>
        <w:rPr>
          <w:sz w:val="84"/>
          <w:szCs w:val="84"/>
        </w:rPr>
      </w:pPr>
      <w:r>
        <w:rPr>
          <w:rFonts w:hint="eastAsia"/>
          <w:sz w:val="84"/>
          <w:szCs w:val="84"/>
        </w:rPr>
        <w:t>湘乡市公安局交通警察大队概况</w:t>
      </w: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pStyle w:val="a6"/>
        <w:ind w:left="720" w:firstLineChars="0" w:firstLine="0"/>
        <w:jc w:val="left"/>
        <w:rPr>
          <w:rFonts w:ascii="黑体" w:eastAsia="黑体" w:hAnsi="黑体"/>
          <w:sz w:val="32"/>
          <w:szCs w:val="32"/>
        </w:rPr>
      </w:pPr>
    </w:p>
    <w:p w:rsidR="00FB53F4" w:rsidRDefault="00FB53F4">
      <w:pPr>
        <w:pStyle w:val="a6"/>
        <w:ind w:left="720" w:firstLineChars="0" w:firstLine="0"/>
        <w:jc w:val="left"/>
        <w:rPr>
          <w:rFonts w:ascii="黑体" w:eastAsia="黑体" w:hAnsi="黑体"/>
          <w:sz w:val="32"/>
          <w:szCs w:val="32"/>
        </w:rPr>
      </w:pPr>
    </w:p>
    <w:p w:rsidR="00FB53F4" w:rsidRDefault="00FB53F4">
      <w:pPr>
        <w:pStyle w:val="a6"/>
        <w:ind w:left="720" w:firstLineChars="0" w:firstLine="0"/>
        <w:jc w:val="left"/>
        <w:rPr>
          <w:rFonts w:ascii="黑体" w:eastAsia="黑体" w:hAnsi="黑体"/>
          <w:sz w:val="32"/>
          <w:szCs w:val="32"/>
        </w:rPr>
      </w:pPr>
    </w:p>
    <w:p w:rsidR="00FB53F4" w:rsidRDefault="005F0B88">
      <w:pPr>
        <w:pStyle w:val="a6"/>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FB53F4" w:rsidRDefault="005F0B88">
      <w:pPr>
        <w:ind w:firstLineChars="200" w:firstLine="640"/>
        <w:jc w:val="left"/>
        <w:rPr>
          <w:rFonts w:ascii="仿宋_GB2312" w:eastAsia="仿宋_GB2312" w:hAnsiTheme="minorEastAsia"/>
          <w:sz w:val="28"/>
          <w:szCs w:val="32"/>
        </w:rPr>
      </w:pPr>
      <w:r>
        <w:rPr>
          <w:rFonts w:asciiTheme="minorEastAsia" w:hAnsiTheme="minorEastAsia" w:hint="eastAsia"/>
          <w:bCs/>
          <w:kern w:val="0"/>
          <w:sz w:val="32"/>
          <w:szCs w:val="32"/>
        </w:rPr>
        <w:t>贯彻落实《中华人民共和国道路交通安全法》，负责本行政区域内的道路交通管理工作，积极预防和减少交通事故；维护道路交通秩序，指挥疏导交通，努力提高通行效率，依法纠正和处罚交通违法行为；依法处理交通事故；负责对各类车辆的检测、检验，核发牌证和机动车驾驶员的教育管理、培训、考试、审验等工作职责。</w:t>
      </w:r>
    </w:p>
    <w:p w:rsidR="00FB53F4" w:rsidRDefault="005F0B88">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FB53F4" w:rsidRDefault="005F0B88">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w:t>
      </w:r>
    </w:p>
    <w:p w:rsidR="00FB53F4" w:rsidRDefault="005F0B88">
      <w:pPr>
        <w:spacing w:line="360" w:lineRule="auto"/>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1、机构情况</w:t>
      </w:r>
    </w:p>
    <w:p w:rsidR="00FB53F4" w:rsidRDefault="005F0B88">
      <w:pPr>
        <w:spacing w:line="360" w:lineRule="auto"/>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湘乡</w:t>
      </w:r>
      <w:r>
        <w:rPr>
          <w:rFonts w:asciiTheme="minorEastAsia" w:hAnsiTheme="minorEastAsia"/>
          <w:bCs/>
          <w:kern w:val="0"/>
          <w:sz w:val="32"/>
          <w:szCs w:val="32"/>
        </w:rPr>
        <w:t>市公安局交</w:t>
      </w:r>
      <w:r>
        <w:rPr>
          <w:rFonts w:asciiTheme="minorEastAsia" w:hAnsiTheme="minorEastAsia" w:hint="eastAsia"/>
          <w:bCs/>
          <w:kern w:val="0"/>
          <w:sz w:val="32"/>
          <w:szCs w:val="32"/>
        </w:rPr>
        <w:t>通警察大</w:t>
      </w:r>
      <w:r>
        <w:rPr>
          <w:rFonts w:asciiTheme="minorEastAsia" w:hAnsiTheme="minorEastAsia"/>
          <w:bCs/>
          <w:kern w:val="0"/>
          <w:sz w:val="32"/>
          <w:szCs w:val="32"/>
        </w:rPr>
        <w:t>队为</w:t>
      </w:r>
      <w:r>
        <w:rPr>
          <w:rFonts w:asciiTheme="minorEastAsia" w:hAnsiTheme="minorEastAsia" w:hint="eastAsia"/>
          <w:bCs/>
          <w:kern w:val="0"/>
          <w:sz w:val="32"/>
          <w:szCs w:val="32"/>
        </w:rPr>
        <w:t>湘乡</w:t>
      </w:r>
      <w:r>
        <w:rPr>
          <w:rFonts w:asciiTheme="minorEastAsia" w:hAnsiTheme="minorEastAsia"/>
          <w:bCs/>
          <w:kern w:val="0"/>
          <w:sz w:val="32"/>
          <w:szCs w:val="32"/>
        </w:rPr>
        <w:t>市公安局下属单位，</w:t>
      </w:r>
      <w:r>
        <w:rPr>
          <w:rFonts w:asciiTheme="minorEastAsia" w:hAnsiTheme="minorEastAsia" w:hint="eastAsia"/>
          <w:bCs/>
          <w:kern w:val="0"/>
          <w:sz w:val="32"/>
          <w:szCs w:val="32"/>
        </w:rPr>
        <w:t>内设事故中队、秩序中队、车管所、法制室、内勤室、城区中队（一中队）、壶天中队（二中队）、棋梓桥中队（三中队）、栗山中队（四中队）、白田中队（五中队）10个室、所、中队。</w:t>
      </w:r>
    </w:p>
    <w:p w:rsidR="00FB53F4" w:rsidRDefault="005F0B88">
      <w:pPr>
        <w:spacing w:line="360" w:lineRule="auto"/>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2、人员情况，人员结构</w:t>
      </w:r>
    </w:p>
    <w:p w:rsidR="00FB53F4" w:rsidRDefault="005F0B88">
      <w:pPr>
        <w:spacing w:line="360" w:lineRule="auto"/>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年末在职人员86人（民警72人，工人10人，事业干部4人），退休人员24人。（含原农机监理并入，编制在湘乡市公安局，工资关系在湘潭市公安局交警支队的在职民警6人，退休人员9人。）辅警136人。</w:t>
      </w:r>
    </w:p>
    <w:p w:rsidR="00FB53F4" w:rsidRDefault="005F0B88">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（二）决算单位构成。</w:t>
      </w:r>
    </w:p>
    <w:p w:rsidR="00FB53F4" w:rsidRDefault="005F0B88">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 xml:space="preserve">    湘乡市公安局交通警察大队</w:t>
      </w:r>
      <w:r>
        <w:rPr>
          <w:rFonts w:asciiTheme="minorEastAsia" w:hAnsiTheme="minorEastAsia"/>
          <w:bCs/>
          <w:kern w:val="0"/>
          <w:sz w:val="32"/>
          <w:szCs w:val="32"/>
        </w:rPr>
        <w:t>20</w:t>
      </w:r>
      <w:r>
        <w:rPr>
          <w:rFonts w:asciiTheme="minorEastAsia" w:hAnsiTheme="minorEastAsia" w:hint="eastAsia"/>
          <w:bCs/>
          <w:kern w:val="0"/>
          <w:sz w:val="32"/>
          <w:szCs w:val="32"/>
        </w:rPr>
        <w:t>20年部门决算汇总公开单位构成包括：湘乡市公安局交通警察大队本级。</w:t>
      </w:r>
    </w:p>
    <w:p w:rsidR="00FB53F4" w:rsidRDefault="00FB53F4">
      <w:pPr>
        <w:widowControl/>
        <w:spacing w:line="600" w:lineRule="exact"/>
        <w:rPr>
          <w:rFonts w:asciiTheme="minorEastAsia" w:hAnsiTheme="minorEastAsia"/>
          <w:bCs/>
          <w:kern w:val="0"/>
          <w:sz w:val="32"/>
          <w:szCs w:val="32"/>
        </w:rPr>
      </w:pPr>
    </w:p>
    <w:p w:rsidR="00FB53F4" w:rsidRDefault="00FB53F4">
      <w:pPr>
        <w:jc w:val="left"/>
        <w:rPr>
          <w:rFonts w:ascii="仿宋_GB2312" w:eastAsia="仿宋_GB2312" w:hAnsiTheme="minorEastAsia"/>
          <w:sz w:val="28"/>
          <w:szCs w:val="32"/>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FB53F4">
      <w:pPr>
        <w:jc w:val="center"/>
        <w:rPr>
          <w:rFonts w:ascii="黑体" w:eastAsia="黑体" w:hAnsi="黑体"/>
          <w:sz w:val="28"/>
          <w:szCs w:val="28"/>
        </w:rPr>
      </w:pPr>
    </w:p>
    <w:p w:rsidR="00FB53F4" w:rsidRDefault="005F0B88">
      <w:pPr>
        <w:jc w:val="center"/>
        <w:rPr>
          <w:sz w:val="72"/>
          <w:szCs w:val="72"/>
        </w:rPr>
      </w:pPr>
      <w:r>
        <w:rPr>
          <w:rFonts w:hint="eastAsia"/>
          <w:sz w:val="72"/>
          <w:szCs w:val="72"/>
        </w:rPr>
        <w:t>第二部分</w:t>
      </w:r>
    </w:p>
    <w:p w:rsidR="00FB53F4" w:rsidRDefault="00FB53F4">
      <w:pPr>
        <w:jc w:val="center"/>
        <w:rPr>
          <w:sz w:val="72"/>
          <w:szCs w:val="72"/>
        </w:rPr>
      </w:pPr>
    </w:p>
    <w:p w:rsidR="00FB53F4" w:rsidRDefault="005F0B88">
      <w:pPr>
        <w:jc w:val="center"/>
        <w:rPr>
          <w:sz w:val="72"/>
          <w:szCs w:val="72"/>
        </w:rPr>
      </w:pPr>
      <w:r>
        <w:rPr>
          <w:rFonts w:hint="eastAsia"/>
          <w:sz w:val="72"/>
          <w:szCs w:val="72"/>
        </w:rPr>
        <w:t>部门决算表</w:t>
      </w: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jc w:val="center"/>
        <w:rPr>
          <w:sz w:val="72"/>
          <w:szCs w:val="72"/>
        </w:rPr>
      </w:pPr>
    </w:p>
    <w:p w:rsidR="00FB53F4" w:rsidRDefault="00FB53F4">
      <w:pPr>
        <w:jc w:val="left"/>
        <w:rPr>
          <w:rFonts w:asciiTheme="minorEastAsia" w:hAnsiTheme="minorEastAsia"/>
          <w:sz w:val="32"/>
          <w:szCs w:val="32"/>
        </w:rPr>
        <w:sectPr w:rsidR="00FB53F4">
          <w:pgSz w:w="11906" w:h="16838"/>
          <w:pgMar w:top="720" w:right="720" w:bottom="720" w:left="720" w:header="851" w:footer="992" w:gutter="0"/>
          <w:cols w:space="425"/>
          <w:docGrid w:type="lines" w:linePitch="312"/>
        </w:sectPr>
      </w:pPr>
    </w:p>
    <w:tbl>
      <w:tblPr>
        <w:tblW w:w="14081" w:type="dxa"/>
        <w:tblInd w:w="93" w:type="dxa"/>
        <w:tblLook w:val="04A0"/>
      </w:tblPr>
      <w:tblGrid>
        <w:gridCol w:w="4215"/>
        <w:gridCol w:w="570"/>
        <w:gridCol w:w="2250"/>
        <w:gridCol w:w="4215"/>
        <w:gridCol w:w="570"/>
        <w:gridCol w:w="2261"/>
      </w:tblGrid>
      <w:tr w:rsidR="00FB53F4">
        <w:trPr>
          <w:trHeight w:val="360"/>
        </w:trPr>
        <w:tc>
          <w:tcPr>
            <w:tcW w:w="14081" w:type="dxa"/>
            <w:gridSpan w:val="6"/>
            <w:tcBorders>
              <w:top w:val="nil"/>
              <w:left w:val="nil"/>
              <w:bottom w:val="nil"/>
              <w:right w:val="nil"/>
            </w:tcBorders>
            <w:shd w:val="clear" w:color="auto" w:fill="auto"/>
            <w:noWrap/>
            <w:vAlign w:val="center"/>
          </w:tcPr>
          <w:p w:rsidR="00FB53F4" w:rsidRDefault="005F0B88">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FB53F4">
        <w:tblPrEx>
          <w:tblCellMar>
            <w:left w:w="0" w:type="dxa"/>
            <w:right w:w="0" w:type="dxa"/>
          </w:tblCellMar>
        </w:tblPrEx>
        <w:trPr>
          <w:trHeight w:val="255"/>
        </w:trPr>
        <w:tc>
          <w:tcPr>
            <w:tcW w:w="4215"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57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25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4215"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57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250" w:type="dxa"/>
            <w:tcBorders>
              <w:top w:val="nil"/>
              <w:left w:val="nil"/>
              <w:bottom w:val="nil"/>
              <w:right w:val="nil"/>
            </w:tcBorders>
            <w:shd w:val="clear" w:color="auto" w:fill="auto"/>
            <w:noWrap/>
            <w:tcMar>
              <w:top w:w="15" w:type="dxa"/>
              <w:left w:w="15" w:type="dxa"/>
              <w:right w:w="15" w:type="dxa"/>
            </w:tcMar>
            <w:vAlign w:val="bottom"/>
          </w:tcPr>
          <w:p w:rsidR="00FB53F4" w:rsidRDefault="004B4F5E">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sidR="005F0B88">
              <w:rPr>
                <w:rFonts w:ascii="宋体" w:eastAsia="宋体" w:hAnsi="宋体" w:cs="宋体" w:hint="eastAsia"/>
                <w:color w:val="000000"/>
                <w:kern w:val="0"/>
                <w:sz w:val="20"/>
                <w:szCs w:val="20"/>
              </w:rPr>
              <w:t>01表</w:t>
            </w:r>
          </w:p>
        </w:tc>
      </w:tr>
      <w:tr w:rsidR="00FB53F4">
        <w:tblPrEx>
          <w:tblCellMar>
            <w:left w:w="0" w:type="dxa"/>
            <w:right w:w="0" w:type="dxa"/>
          </w:tblCellMar>
        </w:tblPrEx>
        <w:trPr>
          <w:trHeight w:val="255"/>
        </w:trPr>
        <w:tc>
          <w:tcPr>
            <w:tcW w:w="4215" w:type="dxa"/>
            <w:tcBorders>
              <w:top w:val="nil"/>
              <w:left w:val="nil"/>
              <w:bottom w:val="nil"/>
              <w:right w:val="nil"/>
            </w:tcBorders>
            <w:shd w:val="clear" w:color="auto" w:fill="auto"/>
            <w:noWrap/>
            <w:tcMar>
              <w:top w:w="15" w:type="dxa"/>
              <w:left w:w="15" w:type="dxa"/>
              <w:right w:w="15" w:type="dxa"/>
            </w:tcMar>
            <w:vAlign w:val="bottom"/>
          </w:tcPr>
          <w:p w:rsidR="00FB53F4" w:rsidRDefault="005F0B88">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部门：湘乡市公安局交通警察大队</w:t>
            </w:r>
          </w:p>
        </w:tc>
        <w:tc>
          <w:tcPr>
            <w:tcW w:w="57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25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4215"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57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250" w:type="dxa"/>
            <w:tcBorders>
              <w:top w:val="nil"/>
              <w:left w:val="nil"/>
              <w:bottom w:val="nil"/>
              <w:right w:val="nil"/>
            </w:tcBorders>
            <w:shd w:val="clear" w:color="auto" w:fill="auto"/>
            <w:noWrap/>
            <w:tcMar>
              <w:top w:w="15" w:type="dxa"/>
              <w:left w:w="15" w:type="dxa"/>
              <w:right w:w="15" w:type="dxa"/>
            </w:tcMar>
            <w:vAlign w:val="bottom"/>
          </w:tcPr>
          <w:p w:rsidR="00FB53F4" w:rsidRDefault="005F0B88">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单位：</w:t>
            </w:r>
            <w:r w:rsidR="00610D06">
              <w:rPr>
                <w:rFonts w:ascii="宋体" w:eastAsia="宋体" w:hAnsi="宋体" w:cs="宋体" w:hint="eastAsia"/>
                <w:color w:val="000000"/>
                <w:kern w:val="0"/>
                <w:sz w:val="20"/>
                <w:szCs w:val="20"/>
              </w:rPr>
              <w:t>万</w:t>
            </w:r>
            <w:r>
              <w:rPr>
                <w:rFonts w:ascii="宋体" w:eastAsia="宋体" w:hAnsi="宋体" w:cs="宋体" w:hint="eastAsia"/>
                <w:color w:val="000000"/>
                <w:kern w:val="0"/>
                <w:sz w:val="20"/>
                <w:szCs w:val="20"/>
              </w:rPr>
              <w:t>元</w:t>
            </w:r>
          </w:p>
        </w:tc>
      </w:tr>
      <w:tr w:rsidR="00FB53F4">
        <w:tblPrEx>
          <w:tblCellMar>
            <w:left w:w="0" w:type="dxa"/>
            <w:right w:w="0" w:type="dxa"/>
          </w:tblCellMar>
        </w:tblPrEx>
        <w:trPr>
          <w:trHeight w:val="308"/>
        </w:trPr>
        <w:tc>
          <w:tcPr>
            <w:tcW w:w="7035" w:type="dxa"/>
            <w:gridSpan w:val="3"/>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收入</w:t>
            </w:r>
          </w:p>
        </w:tc>
        <w:tc>
          <w:tcPr>
            <w:tcW w:w="7035" w:type="dxa"/>
            <w:gridSpan w:val="3"/>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支出</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225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225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25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3,162.85</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一、一般公共服务支出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10.00</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二、外交支出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33</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三、国有资本经营预算财政拨款收入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三、国防支出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34</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四、上级补助收入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四、公共安全支出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35</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2,905.81</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五、事业收入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五、教育支出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36</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六、经营收入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六、科学技术支出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37</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七、附属单位上缴收入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七、文化旅游体育与传媒支出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38</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八、其他收入</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8</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24.42</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八、社会保障和就业支出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39</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91.26</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9</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九、卫生健康支出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45.63</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十、节能环保支出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十一、城乡社区支出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683.30</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十二、农林水支出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43</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13</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十三、交通运输支出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44</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14</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十四、资源勘探工业信息等支出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45</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15</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十五、商业服务业等支出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46</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16</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十六、金融支出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47</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17</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十七、援助其他地区支出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48</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18</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十八、自然资源海洋气象等支出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49</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19</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十九、住房保障支出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65.15</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二十、粮油物资储备支出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二十一、国有资本经营预算支出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二十二、灾害防治及应急管理支出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53</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23</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二十三、其他支出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54</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b/>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24</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二十四、债务还本支出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55</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25</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二十五、债务付息支出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56</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2"/>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26</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二十六、抗疫特别国债安排的支出</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57</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10.00</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本年收入合计</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27</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3,197.28</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本年支出合计</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58</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3,801.14</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使用非财政拨款结余</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28</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结余分配</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59</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年初结转和结余</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29</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605.41</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年末结转和结余</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1.55</w:t>
            </w: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0"/>
                <w:szCs w:val="20"/>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30</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0"/>
                <w:szCs w:val="20"/>
              </w:rPr>
            </w:pP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left"/>
              <w:rPr>
                <w:rFonts w:ascii="宋体" w:eastAsia="宋体" w:hAnsi="宋体" w:cs="宋体"/>
                <w:color w:val="000000"/>
                <w:sz w:val="20"/>
                <w:szCs w:val="20"/>
              </w:rPr>
            </w:pP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left"/>
              <w:rPr>
                <w:rFonts w:ascii="宋体" w:eastAsia="宋体" w:hAnsi="宋体" w:cs="宋体"/>
                <w:color w:val="000000"/>
                <w:sz w:val="20"/>
                <w:szCs w:val="20"/>
              </w:rPr>
            </w:pPr>
          </w:p>
        </w:tc>
      </w:tr>
      <w:tr w:rsidR="00FB53F4">
        <w:tblPrEx>
          <w:tblCellMar>
            <w:left w:w="0" w:type="dxa"/>
            <w:right w:w="0" w:type="dxa"/>
          </w:tblCellMar>
        </w:tblPrEx>
        <w:trPr>
          <w:trHeight w:val="308"/>
        </w:trPr>
        <w:tc>
          <w:tcPr>
            <w:tcW w:w="4215" w:type="dxa"/>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570" w:type="dxa"/>
            <w:tcBorders>
              <w:top w:val="nil"/>
              <w:left w:val="nil"/>
              <w:bottom w:val="single" w:sz="8"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31</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3,802.69</w:t>
            </w:r>
          </w:p>
        </w:tc>
        <w:tc>
          <w:tcPr>
            <w:tcW w:w="4215"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rPr>
              <w:t>总计</w:t>
            </w:r>
          </w:p>
        </w:tc>
        <w:tc>
          <w:tcPr>
            <w:tcW w:w="57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62</w:t>
            </w:r>
          </w:p>
        </w:tc>
        <w:tc>
          <w:tcPr>
            <w:tcW w:w="225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right"/>
              <w:textAlignment w:val="center"/>
              <w:rPr>
                <w:rFonts w:ascii="宋体" w:eastAsia="宋体" w:hAnsi="宋体" w:cs="宋体"/>
                <w:color w:val="000000"/>
                <w:sz w:val="22"/>
              </w:rPr>
            </w:pPr>
            <w:r>
              <w:rPr>
                <w:rFonts w:hint="eastAsia"/>
              </w:rPr>
              <w:t>3,802.69</w:t>
            </w:r>
          </w:p>
        </w:tc>
      </w:tr>
      <w:tr w:rsidR="00FB53F4">
        <w:tblPrEx>
          <w:tblCellMar>
            <w:left w:w="0" w:type="dxa"/>
            <w:right w:w="0" w:type="dxa"/>
          </w:tblCellMar>
        </w:tblPrEx>
        <w:trPr>
          <w:trHeight w:val="308"/>
        </w:trPr>
        <w:tc>
          <w:tcPr>
            <w:tcW w:w="14070" w:type="dxa"/>
            <w:gridSpan w:val="6"/>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注：本套报表金额单位转换时可能存在尾数误差。</w:t>
            </w:r>
          </w:p>
        </w:tc>
      </w:tr>
      <w:tr w:rsidR="00FB53F4">
        <w:tblPrEx>
          <w:tblCellMar>
            <w:left w:w="0" w:type="dxa"/>
            <w:right w:w="0" w:type="dxa"/>
          </w:tblCellMar>
        </w:tblPrEx>
        <w:trPr>
          <w:trHeight w:val="308"/>
        </w:trPr>
        <w:tc>
          <w:tcPr>
            <w:tcW w:w="14070" w:type="dxa"/>
            <w:gridSpan w:val="6"/>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1.本表依据《收入支出决算总表》（财决01表）进行批复。</w:t>
            </w:r>
          </w:p>
        </w:tc>
      </w:tr>
      <w:tr w:rsidR="00FB53F4">
        <w:tblPrEx>
          <w:tblCellMar>
            <w:left w:w="0" w:type="dxa"/>
            <w:right w:w="0" w:type="dxa"/>
          </w:tblCellMar>
        </w:tblPrEx>
        <w:trPr>
          <w:trHeight w:val="308"/>
        </w:trPr>
        <w:tc>
          <w:tcPr>
            <w:tcW w:w="14070" w:type="dxa"/>
            <w:gridSpan w:val="6"/>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2.本表以“万元”为金额单位（保留两位小数）。</w:t>
            </w:r>
          </w:p>
        </w:tc>
      </w:tr>
    </w:tbl>
    <w:p w:rsidR="00FB53F4" w:rsidRDefault="005F0B88">
      <w:pPr>
        <w:widowControl/>
        <w:jc w:val="left"/>
        <w:rPr>
          <w:rFonts w:ascii="Times New Roman" w:eastAsia="方正小标宋_GBK" w:hAnsi="Times New Roman" w:cs="Times New Roman"/>
          <w:color w:val="000000"/>
          <w:kern w:val="0"/>
          <w:sz w:val="36"/>
          <w:szCs w:val="36"/>
        </w:rPr>
      </w:pPr>
      <w:r>
        <w:rPr>
          <w:rFonts w:ascii="Times New Roman" w:eastAsia="黑体" w:hAnsi="Times New Roman" w:cs="Times New Roman"/>
          <w:bCs/>
          <w:kern w:val="0"/>
          <w:sz w:val="32"/>
          <w:szCs w:val="32"/>
        </w:rPr>
        <w:br w:type="page"/>
      </w:r>
    </w:p>
    <w:tbl>
      <w:tblPr>
        <w:tblW w:w="15064" w:type="dxa"/>
        <w:tblLayout w:type="fixed"/>
        <w:tblCellMar>
          <w:left w:w="0" w:type="dxa"/>
          <w:right w:w="0" w:type="dxa"/>
        </w:tblCellMar>
        <w:tblLook w:val="04A0"/>
      </w:tblPr>
      <w:tblGrid>
        <w:gridCol w:w="330"/>
        <w:gridCol w:w="330"/>
        <w:gridCol w:w="330"/>
        <w:gridCol w:w="3180"/>
        <w:gridCol w:w="2100"/>
        <w:gridCol w:w="1987"/>
        <w:gridCol w:w="1969"/>
        <w:gridCol w:w="1744"/>
        <w:gridCol w:w="1256"/>
        <w:gridCol w:w="1838"/>
      </w:tblGrid>
      <w:tr w:rsidR="00FB53F4">
        <w:trPr>
          <w:trHeight w:val="435"/>
        </w:trPr>
        <w:tc>
          <w:tcPr>
            <w:tcW w:w="15064"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FB53F4" w:rsidRDefault="005F0B88">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FB53F4">
        <w:tblPrEx>
          <w:tblCellMar>
            <w:left w:w="108" w:type="dxa"/>
            <w:right w:w="108" w:type="dxa"/>
          </w:tblCellMar>
        </w:tblPrEx>
        <w:trPr>
          <w:trHeight w:val="435"/>
        </w:trPr>
        <w:tc>
          <w:tcPr>
            <w:tcW w:w="15064" w:type="dxa"/>
            <w:gridSpan w:val="10"/>
            <w:tcBorders>
              <w:top w:val="nil"/>
              <w:left w:val="nil"/>
              <w:bottom w:val="nil"/>
              <w:right w:val="nil"/>
            </w:tcBorders>
            <w:shd w:val="clear" w:color="auto" w:fill="auto"/>
            <w:noWrap/>
            <w:vAlign w:val="center"/>
          </w:tcPr>
          <w:tbl>
            <w:tblPr>
              <w:tblW w:w="14812" w:type="dxa"/>
              <w:tblLayout w:type="fixed"/>
              <w:tblCellMar>
                <w:left w:w="0" w:type="dxa"/>
                <w:right w:w="0" w:type="dxa"/>
              </w:tblCellMar>
              <w:tblLook w:val="04A0"/>
            </w:tblPr>
            <w:tblGrid>
              <w:gridCol w:w="945"/>
              <w:gridCol w:w="561"/>
              <w:gridCol w:w="737"/>
              <w:gridCol w:w="245"/>
              <w:gridCol w:w="90"/>
              <w:gridCol w:w="2621"/>
              <w:gridCol w:w="306"/>
              <w:gridCol w:w="1680"/>
              <w:gridCol w:w="125"/>
              <w:gridCol w:w="1275"/>
              <w:gridCol w:w="457"/>
              <w:gridCol w:w="1028"/>
              <w:gridCol w:w="90"/>
              <w:gridCol w:w="766"/>
              <w:gridCol w:w="971"/>
              <w:gridCol w:w="1036"/>
              <w:gridCol w:w="145"/>
              <w:gridCol w:w="1649"/>
              <w:gridCol w:w="85"/>
            </w:tblGrid>
            <w:tr w:rsidR="00FB53F4">
              <w:trPr>
                <w:trHeight w:val="255"/>
              </w:trPr>
              <w:tc>
                <w:tcPr>
                  <w:tcW w:w="2245" w:type="dxa"/>
                  <w:gridSpan w:val="3"/>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4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9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928" w:type="dxa"/>
                  <w:gridSpan w:val="2"/>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806" w:type="dxa"/>
                  <w:gridSpan w:val="2"/>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275"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485" w:type="dxa"/>
                  <w:gridSpan w:val="2"/>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9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766"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007" w:type="dxa"/>
                  <w:gridSpan w:val="2"/>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875" w:type="dxa"/>
                  <w:gridSpan w:val="3"/>
                  <w:tcBorders>
                    <w:top w:val="nil"/>
                    <w:left w:val="nil"/>
                    <w:bottom w:val="nil"/>
                    <w:right w:val="nil"/>
                  </w:tcBorders>
                  <w:shd w:val="clear" w:color="auto" w:fill="auto"/>
                  <w:noWrap/>
                  <w:tcMar>
                    <w:top w:w="15" w:type="dxa"/>
                    <w:left w:w="15" w:type="dxa"/>
                    <w:right w:w="15" w:type="dxa"/>
                  </w:tcMar>
                  <w:vAlign w:val="bottom"/>
                </w:tcPr>
                <w:p w:rsidR="00FB53F4" w:rsidRDefault="004B4F5E">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sidR="005F0B88">
                    <w:rPr>
                      <w:rFonts w:ascii="宋体" w:eastAsia="宋体" w:hAnsi="宋体" w:cs="宋体" w:hint="eastAsia"/>
                      <w:color w:val="000000"/>
                      <w:kern w:val="0"/>
                      <w:sz w:val="20"/>
                      <w:szCs w:val="20"/>
                    </w:rPr>
                    <w:t>02表</w:t>
                  </w:r>
                </w:p>
              </w:tc>
            </w:tr>
            <w:tr w:rsidR="00FB53F4">
              <w:trPr>
                <w:trHeight w:val="255"/>
              </w:trPr>
              <w:tc>
                <w:tcPr>
                  <w:tcW w:w="5503" w:type="dxa"/>
                  <w:gridSpan w:val="7"/>
                  <w:tcBorders>
                    <w:top w:val="nil"/>
                    <w:left w:val="nil"/>
                    <w:bottom w:val="nil"/>
                    <w:right w:val="nil"/>
                  </w:tcBorders>
                  <w:shd w:val="clear" w:color="auto" w:fill="auto"/>
                  <w:noWrap/>
                  <w:tcMar>
                    <w:top w:w="15" w:type="dxa"/>
                    <w:left w:w="15" w:type="dxa"/>
                    <w:right w:w="15" w:type="dxa"/>
                  </w:tcMar>
                  <w:vAlign w:val="bottom"/>
                </w:tcPr>
                <w:p w:rsidR="00FB53F4" w:rsidRDefault="005F0B88">
                  <w:pPr>
                    <w:rPr>
                      <w:rFonts w:ascii="宋体" w:eastAsia="宋体" w:hAnsi="宋体" w:cs="宋体"/>
                      <w:color w:val="000000"/>
                      <w:sz w:val="20"/>
                      <w:szCs w:val="20"/>
                    </w:rPr>
                  </w:pPr>
                  <w:r>
                    <w:rPr>
                      <w:rFonts w:ascii="宋体" w:eastAsia="宋体" w:hAnsi="宋体" w:cs="宋体" w:hint="eastAsia"/>
                      <w:color w:val="000000"/>
                      <w:kern w:val="0"/>
                      <w:sz w:val="20"/>
                      <w:szCs w:val="20"/>
                    </w:rPr>
                    <w:t>部门：湘乡市公安局交通警察大队</w:t>
                  </w:r>
                </w:p>
              </w:tc>
              <w:tc>
                <w:tcPr>
                  <w:tcW w:w="1806" w:type="dxa"/>
                  <w:gridSpan w:val="2"/>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275"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485" w:type="dxa"/>
                  <w:gridSpan w:val="2"/>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9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766"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007" w:type="dxa"/>
                  <w:gridSpan w:val="2"/>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875" w:type="dxa"/>
                  <w:gridSpan w:val="3"/>
                  <w:tcBorders>
                    <w:top w:val="nil"/>
                    <w:left w:val="nil"/>
                    <w:bottom w:val="nil"/>
                    <w:right w:val="nil"/>
                  </w:tcBorders>
                  <w:shd w:val="clear" w:color="auto" w:fill="auto"/>
                  <w:noWrap/>
                  <w:tcMar>
                    <w:top w:w="15" w:type="dxa"/>
                    <w:left w:w="15" w:type="dxa"/>
                    <w:right w:w="15" w:type="dxa"/>
                  </w:tcMar>
                  <w:vAlign w:val="bottom"/>
                </w:tcPr>
                <w:p w:rsidR="00FB53F4" w:rsidRDefault="005F0B88">
                  <w:pPr>
                    <w:widowControl/>
                    <w:ind w:firstLineChars="400" w:firstLine="800"/>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FB53F4">
              <w:trPr>
                <w:gridAfter w:val="1"/>
                <w:wAfter w:w="85" w:type="dxa"/>
                <w:trHeight w:val="312"/>
              </w:trPr>
              <w:tc>
                <w:tcPr>
                  <w:tcW w:w="2490" w:type="dxa"/>
                  <w:gridSpan w:val="4"/>
                  <w:vMerge w:val="restart"/>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2712" w:type="dxa"/>
                  <w:gridSpan w:val="2"/>
                  <w:vMerge w:val="restart"/>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987" w:type="dxa"/>
                  <w:gridSpan w:val="2"/>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本年收入合计</w:t>
                  </w:r>
                </w:p>
              </w:tc>
              <w:tc>
                <w:tcPr>
                  <w:tcW w:w="1857" w:type="dxa"/>
                  <w:gridSpan w:val="3"/>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财政拨款收入</w:t>
                  </w:r>
                </w:p>
              </w:tc>
              <w:tc>
                <w:tcPr>
                  <w:tcW w:w="1028"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上级补助收入</w:t>
                  </w:r>
                </w:p>
              </w:tc>
              <w:tc>
                <w:tcPr>
                  <w:tcW w:w="851" w:type="dxa"/>
                  <w:gridSpan w:val="2"/>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事业收入</w:t>
                  </w:r>
                </w:p>
              </w:tc>
              <w:tc>
                <w:tcPr>
                  <w:tcW w:w="971"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经营收入</w:t>
                  </w:r>
                </w:p>
              </w:tc>
              <w:tc>
                <w:tcPr>
                  <w:tcW w:w="1181" w:type="dxa"/>
                  <w:gridSpan w:val="2"/>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附属单位上缴收入</w:t>
                  </w:r>
                </w:p>
              </w:tc>
              <w:tc>
                <w:tcPr>
                  <w:tcW w:w="1650" w:type="dxa"/>
                  <w:vMerge w:val="restart"/>
                  <w:tcBorders>
                    <w:top w:val="single" w:sz="4" w:space="0" w:color="000000"/>
                    <w:left w:val="nil"/>
                    <w:bottom w:val="single" w:sz="4" w:space="0" w:color="000000"/>
                    <w:right w:val="single" w:sz="4" w:space="0" w:color="auto"/>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其他收入</w:t>
                  </w:r>
                </w:p>
              </w:tc>
            </w:tr>
            <w:tr w:rsidR="00FB53F4">
              <w:trPr>
                <w:gridAfter w:val="1"/>
                <w:wAfter w:w="85" w:type="dxa"/>
                <w:trHeight w:val="312"/>
              </w:trPr>
              <w:tc>
                <w:tcPr>
                  <w:tcW w:w="2490" w:type="dxa"/>
                  <w:gridSpan w:val="4"/>
                  <w:vMerge/>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712" w:type="dxa"/>
                  <w:gridSpan w:val="2"/>
                  <w:vMerge/>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87"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857" w:type="dxa"/>
                  <w:gridSpan w:val="3"/>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02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851"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971"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181"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650" w:type="dxa"/>
                  <w:vMerge/>
                  <w:tcBorders>
                    <w:top w:val="single" w:sz="4" w:space="0" w:color="000000"/>
                    <w:left w:val="nil"/>
                    <w:bottom w:val="single" w:sz="4" w:space="0" w:color="000000"/>
                    <w:right w:val="single" w:sz="4" w:space="0" w:color="auto"/>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r>
            <w:tr w:rsidR="00FB53F4">
              <w:trPr>
                <w:gridAfter w:val="1"/>
                <w:wAfter w:w="85" w:type="dxa"/>
                <w:trHeight w:val="312"/>
              </w:trPr>
              <w:tc>
                <w:tcPr>
                  <w:tcW w:w="2490" w:type="dxa"/>
                  <w:gridSpan w:val="4"/>
                  <w:vMerge/>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712" w:type="dxa"/>
                  <w:gridSpan w:val="2"/>
                  <w:vMerge/>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87"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857" w:type="dxa"/>
                  <w:gridSpan w:val="3"/>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02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851"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971"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181"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650" w:type="dxa"/>
                  <w:vMerge/>
                  <w:tcBorders>
                    <w:top w:val="single" w:sz="4" w:space="0" w:color="000000"/>
                    <w:left w:val="nil"/>
                    <w:bottom w:val="single" w:sz="4" w:space="0" w:color="000000"/>
                    <w:right w:val="single" w:sz="4" w:space="0" w:color="auto"/>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r>
            <w:tr w:rsidR="00FB53F4">
              <w:trPr>
                <w:gridAfter w:val="1"/>
                <w:wAfter w:w="85" w:type="dxa"/>
                <w:trHeight w:val="312"/>
              </w:trPr>
              <w:tc>
                <w:tcPr>
                  <w:tcW w:w="2490" w:type="dxa"/>
                  <w:gridSpan w:val="4"/>
                  <w:vMerge/>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jc w:val="center"/>
                    <w:rPr>
                      <w:rFonts w:ascii="宋体" w:eastAsia="宋体" w:hAnsi="宋体" w:cs="宋体"/>
                      <w:color w:val="000000"/>
                      <w:sz w:val="22"/>
                    </w:rPr>
                  </w:pPr>
                  <w:r>
                    <w:rPr>
                      <w:rFonts w:ascii="宋体" w:eastAsia="宋体" w:hAnsi="宋体" w:cs="宋体" w:hint="eastAsia"/>
                      <w:color w:val="000000"/>
                      <w:sz w:val="22"/>
                    </w:rPr>
                    <w:t xml:space="preserve">Dnv </w:t>
                  </w:r>
                </w:p>
              </w:tc>
              <w:tc>
                <w:tcPr>
                  <w:tcW w:w="2712" w:type="dxa"/>
                  <w:gridSpan w:val="2"/>
                  <w:vMerge/>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87"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857" w:type="dxa"/>
                  <w:gridSpan w:val="3"/>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02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851"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971"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181" w:type="dxa"/>
                  <w:gridSpan w:val="2"/>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650" w:type="dxa"/>
                  <w:vMerge/>
                  <w:tcBorders>
                    <w:top w:val="single" w:sz="4" w:space="0" w:color="000000"/>
                    <w:left w:val="nil"/>
                    <w:bottom w:val="single" w:sz="4" w:space="0" w:color="000000"/>
                    <w:right w:val="single" w:sz="4" w:space="0" w:color="auto"/>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r>
            <w:tr w:rsidR="00FB53F4">
              <w:trPr>
                <w:gridAfter w:val="1"/>
                <w:wAfter w:w="85" w:type="dxa"/>
                <w:trHeight w:val="308"/>
              </w:trPr>
              <w:tc>
                <w:tcPr>
                  <w:tcW w:w="946"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类</w:t>
                  </w:r>
                </w:p>
              </w:tc>
              <w:tc>
                <w:tcPr>
                  <w:tcW w:w="562" w:type="dxa"/>
                  <w:vMerge w:val="restart"/>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款</w:t>
                  </w:r>
                </w:p>
              </w:tc>
              <w:tc>
                <w:tcPr>
                  <w:tcW w:w="982" w:type="dxa"/>
                  <w:gridSpan w:val="2"/>
                  <w:vMerge w:val="restart"/>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w:t>
                  </w:r>
                </w:p>
              </w:tc>
              <w:tc>
                <w:tcPr>
                  <w:tcW w:w="2712" w:type="dxa"/>
                  <w:gridSpan w:val="2"/>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1987"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857" w:type="dxa"/>
                  <w:gridSpan w:val="3"/>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028"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851"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971"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1181"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c>
                <w:tcPr>
                  <w:tcW w:w="1650" w:type="dxa"/>
                  <w:tcBorders>
                    <w:top w:val="nil"/>
                    <w:left w:val="nil"/>
                    <w:bottom w:val="single" w:sz="4" w:space="0" w:color="000000"/>
                    <w:right w:val="single" w:sz="4" w:space="0" w:color="auto"/>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r>
            <w:tr w:rsidR="00FB53F4">
              <w:trPr>
                <w:gridAfter w:val="1"/>
                <w:wAfter w:w="85" w:type="dxa"/>
                <w:trHeight w:val="308"/>
              </w:trPr>
              <w:tc>
                <w:tcPr>
                  <w:tcW w:w="946"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562" w:type="dxa"/>
                  <w:vMerge/>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982" w:type="dxa"/>
                  <w:gridSpan w:val="2"/>
                  <w:vMerge/>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712" w:type="dxa"/>
                  <w:gridSpan w:val="2"/>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b/>
                      <w:color w:val="000000"/>
                      <w:sz w:val="22"/>
                    </w:rPr>
                  </w:pPr>
                  <w:r>
                    <w:rPr>
                      <w:rFonts w:ascii="ËÎÌå" w:eastAsia="ËÎÌå" w:hAnsi="ËÎÌå"/>
                      <w:b/>
                      <w:color w:val="000000"/>
                      <w:sz w:val="22"/>
                    </w:rPr>
                    <w:t>3,197.28</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b/>
                      <w:color w:val="000000"/>
                      <w:sz w:val="22"/>
                    </w:rPr>
                  </w:pPr>
                  <w:r>
                    <w:rPr>
                      <w:rFonts w:ascii="ËÎÌå" w:eastAsia="ËÎÌå" w:hAnsi="ËÎÌå"/>
                      <w:b/>
                      <w:color w:val="000000"/>
                      <w:sz w:val="22"/>
                    </w:rPr>
                    <w:t>3,172.85</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b/>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b/>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b/>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b/>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tcPr>
                <w:p w:rsidR="00FB53F4" w:rsidRDefault="005F0B88">
                  <w:pPr>
                    <w:jc w:val="right"/>
                    <w:rPr>
                      <w:rFonts w:ascii="宋体" w:eastAsia="宋体" w:hAnsi="宋体" w:cs="宋体"/>
                      <w:b/>
                      <w:color w:val="000000"/>
                      <w:sz w:val="22"/>
                    </w:rPr>
                  </w:pPr>
                  <w:r>
                    <w:rPr>
                      <w:rFonts w:ascii="ËÎÌå" w:eastAsia="ËÎÌå" w:hAnsi="ËÎÌå"/>
                      <w:b/>
                      <w:color w:val="000000"/>
                      <w:sz w:val="22"/>
                    </w:rPr>
                    <w:t>24.42</w:t>
                  </w: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公共安全支出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2,301.94</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2,277.52</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24.42</w:t>
                  </w: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公安</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2,301.94</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2,277.52</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24.42</w:t>
                  </w: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2040201</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行政运行</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1,079.35</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1,079.35</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2040202</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一般行政管理事务</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1,094.50</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1,070.08</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24.42</w:t>
                  </w: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2040299</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其他公安支出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128.09</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128.09</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行政事业单位养老支出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2080505</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机关事业单位基本养老保险缴费支出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行政单位医疗</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城乡社区公共设施</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2120399</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其他城乡社区公共设施支出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2210201</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住房公积金</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234</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抗疫特别国债安排的支出</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23401</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基础设施建设</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2490"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2340102</w:t>
                  </w:r>
                </w:p>
              </w:tc>
              <w:tc>
                <w:tcPr>
                  <w:tcW w:w="2712"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重大疫情防控救治体系建设</w:t>
                  </w:r>
                </w:p>
              </w:tc>
              <w:tc>
                <w:tcPr>
                  <w:tcW w:w="198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85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02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85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9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181"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650"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gridAfter w:val="1"/>
                <w:wAfter w:w="85" w:type="dxa"/>
                <w:trHeight w:val="308"/>
              </w:trPr>
              <w:tc>
                <w:tcPr>
                  <w:tcW w:w="14722" w:type="dxa"/>
                  <w:gridSpan w:val="18"/>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注：1.本表依据《收入决算表》（财决03表）进行批复。</w:t>
                  </w:r>
                </w:p>
              </w:tc>
            </w:tr>
            <w:tr w:rsidR="00FB53F4">
              <w:trPr>
                <w:gridAfter w:val="1"/>
                <w:wAfter w:w="85" w:type="dxa"/>
                <w:trHeight w:val="308"/>
              </w:trPr>
              <w:tc>
                <w:tcPr>
                  <w:tcW w:w="14722" w:type="dxa"/>
                  <w:gridSpan w:val="18"/>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2.本表含一般公共预算财政拨款、政府性基金预算财政拨款和国有资本经营预算财政拨款。</w:t>
                  </w:r>
                </w:p>
              </w:tc>
            </w:tr>
            <w:tr w:rsidR="00FB53F4">
              <w:trPr>
                <w:gridAfter w:val="1"/>
                <w:wAfter w:w="85" w:type="dxa"/>
                <w:trHeight w:val="308"/>
              </w:trPr>
              <w:tc>
                <w:tcPr>
                  <w:tcW w:w="14722" w:type="dxa"/>
                  <w:gridSpan w:val="18"/>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3.本表批复到项级科目。</w:t>
                  </w:r>
                </w:p>
              </w:tc>
            </w:tr>
            <w:tr w:rsidR="00FB53F4">
              <w:trPr>
                <w:gridAfter w:val="1"/>
                <w:wAfter w:w="85" w:type="dxa"/>
                <w:trHeight w:val="308"/>
              </w:trPr>
              <w:tc>
                <w:tcPr>
                  <w:tcW w:w="14722" w:type="dxa"/>
                  <w:gridSpan w:val="18"/>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4.本表以“万元”为金额单位（保留两位小数）。</w:t>
                  </w:r>
                </w:p>
              </w:tc>
            </w:tr>
          </w:tbl>
          <w:p w:rsidR="00FB53F4" w:rsidRDefault="00FB53F4">
            <w:pPr>
              <w:widowControl/>
              <w:jc w:val="center"/>
              <w:rPr>
                <w:rFonts w:ascii="华文中宋" w:eastAsia="华文中宋" w:hAnsi="华文中宋" w:cs="宋体"/>
                <w:color w:val="000000"/>
                <w:kern w:val="0"/>
                <w:sz w:val="32"/>
                <w:szCs w:val="32"/>
              </w:rPr>
            </w:pPr>
          </w:p>
          <w:p w:rsidR="00FB53F4" w:rsidRDefault="00FB53F4">
            <w:pPr>
              <w:widowControl/>
              <w:jc w:val="center"/>
              <w:rPr>
                <w:rFonts w:ascii="华文中宋" w:eastAsia="华文中宋" w:hAnsi="华文中宋" w:cs="宋体"/>
                <w:color w:val="000000"/>
                <w:kern w:val="0"/>
                <w:sz w:val="32"/>
                <w:szCs w:val="32"/>
              </w:rPr>
            </w:pPr>
          </w:p>
          <w:p w:rsidR="00FB53F4" w:rsidRDefault="00FB53F4">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8D74AF" w:rsidRDefault="008D74AF">
            <w:pPr>
              <w:widowControl/>
              <w:jc w:val="center"/>
              <w:rPr>
                <w:rFonts w:ascii="华文中宋" w:eastAsia="华文中宋" w:hAnsi="华文中宋" w:cs="宋体"/>
                <w:color w:val="000000"/>
                <w:kern w:val="0"/>
                <w:sz w:val="32"/>
                <w:szCs w:val="32"/>
              </w:rPr>
            </w:pPr>
          </w:p>
          <w:p w:rsidR="00FB53F4" w:rsidRDefault="005F0B88">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支出决算表</w:t>
            </w:r>
          </w:p>
        </w:tc>
      </w:tr>
      <w:tr w:rsidR="00FB53F4">
        <w:trPr>
          <w:trHeight w:val="255"/>
        </w:trPr>
        <w:tc>
          <w:tcPr>
            <w:tcW w:w="33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33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33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318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2100"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987"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969"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744"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256" w:type="dxa"/>
            <w:tcBorders>
              <w:top w:val="nil"/>
              <w:left w:val="nil"/>
              <w:bottom w:val="nil"/>
              <w:right w:val="nil"/>
            </w:tcBorders>
            <w:shd w:val="clear" w:color="auto" w:fill="auto"/>
            <w:noWrap/>
            <w:tcMar>
              <w:top w:w="15" w:type="dxa"/>
              <w:left w:w="15" w:type="dxa"/>
              <w:right w:w="15" w:type="dxa"/>
            </w:tcMar>
            <w:vAlign w:val="bottom"/>
          </w:tcPr>
          <w:p w:rsidR="00FB53F4" w:rsidRDefault="00FB53F4">
            <w:pPr>
              <w:rPr>
                <w:rFonts w:ascii="Arial" w:hAnsi="Arial" w:cs="Arial"/>
                <w:color w:val="000000"/>
                <w:sz w:val="20"/>
                <w:szCs w:val="20"/>
              </w:rPr>
            </w:pPr>
          </w:p>
        </w:tc>
        <w:tc>
          <w:tcPr>
            <w:tcW w:w="1838" w:type="dxa"/>
            <w:tcBorders>
              <w:top w:val="nil"/>
              <w:left w:val="nil"/>
              <w:bottom w:val="nil"/>
              <w:right w:val="nil"/>
            </w:tcBorders>
            <w:shd w:val="clear" w:color="auto" w:fill="auto"/>
            <w:noWrap/>
            <w:tcMar>
              <w:top w:w="15" w:type="dxa"/>
              <w:left w:w="15" w:type="dxa"/>
              <w:right w:w="15" w:type="dxa"/>
            </w:tcMar>
            <w:vAlign w:val="bottom"/>
          </w:tcPr>
          <w:p w:rsidR="00FB53F4" w:rsidRDefault="003B10FE">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公开</w:t>
            </w:r>
            <w:r w:rsidR="005F0B88">
              <w:rPr>
                <w:rFonts w:ascii="宋体" w:eastAsia="宋体" w:hAnsi="宋体" w:cs="宋体" w:hint="eastAsia"/>
                <w:color w:val="000000"/>
                <w:kern w:val="0"/>
                <w:sz w:val="20"/>
                <w:szCs w:val="20"/>
              </w:rPr>
              <w:t>03表</w:t>
            </w:r>
          </w:p>
        </w:tc>
      </w:tr>
      <w:tr w:rsidR="00FB53F4">
        <w:trPr>
          <w:trHeight w:val="255"/>
        </w:trPr>
        <w:tc>
          <w:tcPr>
            <w:tcW w:w="15064" w:type="dxa"/>
            <w:gridSpan w:val="10"/>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部门：湘乡市公安局交通警察大队                                                                                                             单位：万元</w:t>
            </w:r>
          </w:p>
        </w:tc>
      </w:tr>
      <w:tr w:rsidR="00FB53F4">
        <w:trPr>
          <w:trHeight w:val="312"/>
        </w:trPr>
        <w:tc>
          <w:tcPr>
            <w:tcW w:w="99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3180" w:type="dxa"/>
            <w:vMerge w:val="restart"/>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2100"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本年支出合计</w:t>
            </w:r>
          </w:p>
        </w:tc>
        <w:tc>
          <w:tcPr>
            <w:tcW w:w="1987"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1969"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174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上缴上级支出</w:t>
            </w:r>
          </w:p>
        </w:tc>
        <w:tc>
          <w:tcPr>
            <w:tcW w:w="1256"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经营支出</w:t>
            </w:r>
          </w:p>
        </w:tc>
        <w:tc>
          <w:tcPr>
            <w:tcW w:w="1838"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对附属单位补助支出</w:t>
            </w:r>
          </w:p>
        </w:tc>
      </w:tr>
      <w:tr w:rsidR="00FB53F4">
        <w:trPr>
          <w:trHeight w:val="312"/>
        </w:trPr>
        <w:tc>
          <w:tcPr>
            <w:tcW w:w="990" w:type="dxa"/>
            <w:gridSpan w:val="3"/>
            <w:vMerge/>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3180" w:type="dxa"/>
            <w:vMerge/>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100"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87"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69"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74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25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r>
      <w:tr w:rsidR="00FB53F4">
        <w:trPr>
          <w:trHeight w:val="312"/>
        </w:trPr>
        <w:tc>
          <w:tcPr>
            <w:tcW w:w="990" w:type="dxa"/>
            <w:gridSpan w:val="3"/>
            <w:vMerge/>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3180" w:type="dxa"/>
            <w:vMerge/>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100"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87"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69"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74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25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r>
      <w:tr w:rsidR="00FB53F4">
        <w:trPr>
          <w:trHeight w:val="312"/>
        </w:trPr>
        <w:tc>
          <w:tcPr>
            <w:tcW w:w="990" w:type="dxa"/>
            <w:gridSpan w:val="3"/>
            <w:vMerge/>
            <w:tcBorders>
              <w:top w:val="single" w:sz="4" w:space="0" w:color="000000"/>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3180" w:type="dxa"/>
            <w:vMerge/>
            <w:tcBorders>
              <w:top w:val="single" w:sz="4" w:space="0" w:color="000000"/>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2100"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87"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969"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74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25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FB53F4">
            <w:pPr>
              <w:jc w:val="center"/>
              <w:rPr>
                <w:rFonts w:ascii="宋体" w:eastAsia="宋体" w:hAnsi="宋体" w:cs="宋体"/>
                <w:color w:val="000000"/>
                <w:sz w:val="22"/>
              </w:rPr>
            </w:pPr>
          </w:p>
        </w:tc>
      </w:tr>
      <w:tr w:rsidR="00FB53F4">
        <w:trPr>
          <w:trHeight w:val="308"/>
        </w:trPr>
        <w:tc>
          <w:tcPr>
            <w:tcW w:w="330" w:type="dxa"/>
            <w:vMerge w:val="restart"/>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类</w:t>
            </w:r>
          </w:p>
        </w:tc>
        <w:tc>
          <w:tcPr>
            <w:tcW w:w="330" w:type="dxa"/>
            <w:vMerge w:val="restart"/>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款</w:t>
            </w:r>
          </w:p>
        </w:tc>
        <w:tc>
          <w:tcPr>
            <w:tcW w:w="330" w:type="dxa"/>
            <w:vMerge w:val="restart"/>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w:t>
            </w:r>
          </w:p>
        </w:tc>
        <w:tc>
          <w:tcPr>
            <w:tcW w:w="318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21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1987"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19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174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125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1838"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r>
      <w:tr w:rsidR="00FB53F4">
        <w:trPr>
          <w:trHeight w:val="308"/>
        </w:trPr>
        <w:tc>
          <w:tcPr>
            <w:tcW w:w="330" w:type="dxa"/>
            <w:vMerge/>
            <w:tcBorders>
              <w:top w:val="nil"/>
              <w:left w:val="single" w:sz="4" w:space="0" w:color="000000"/>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330" w:type="dxa"/>
            <w:vMerge/>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330" w:type="dxa"/>
            <w:vMerge/>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FB53F4">
            <w:pPr>
              <w:jc w:val="center"/>
              <w:rPr>
                <w:rFonts w:ascii="宋体" w:eastAsia="宋体" w:hAnsi="宋体" w:cs="宋体"/>
                <w:color w:val="000000"/>
                <w:sz w:val="22"/>
              </w:rPr>
            </w:pPr>
          </w:p>
        </w:tc>
        <w:tc>
          <w:tcPr>
            <w:tcW w:w="3180" w:type="dxa"/>
            <w:tcBorders>
              <w:top w:val="nil"/>
              <w:left w:val="nil"/>
              <w:bottom w:val="single" w:sz="4" w:space="0" w:color="000000"/>
              <w:right w:val="single" w:sz="4" w:space="0" w:color="000000"/>
            </w:tcBorders>
            <w:shd w:val="clear" w:color="FFFFFF" w:fill="C0C0C0"/>
            <w:noWrap/>
            <w:tcMar>
              <w:top w:w="15" w:type="dxa"/>
              <w:left w:w="15" w:type="dxa"/>
              <w:right w:w="15" w:type="dxa"/>
            </w:tcMar>
            <w:vAlign w:val="center"/>
          </w:tcPr>
          <w:p w:rsidR="00FB53F4" w:rsidRDefault="005F0B88">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b/>
                <w:color w:val="000000"/>
                <w:sz w:val="22"/>
              </w:rPr>
            </w:pPr>
            <w:r>
              <w:rPr>
                <w:rFonts w:ascii="ËÎÌå" w:eastAsia="ËÎÌå" w:hAnsi="ËÎÌå"/>
                <w:b/>
                <w:color w:val="000000"/>
                <w:sz w:val="22"/>
              </w:rPr>
              <w:t>3,801.14</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b/>
                <w:color w:val="000000"/>
                <w:sz w:val="22"/>
              </w:rPr>
            </w:pPr>
            <w:r>
              <w:rPr>
                <w:rFonts w:ascii="ËÎÌå" w:eastAsia="ËÎÌå" w:hAnsi="ËÎÌå"/>
                <w:b/>
                <w:color w:val="000000"/>
                <w:sz w:val="22"/>
              </w:rPr>
              <w:t>1,599.29</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b/>
                <w:color w:val="000000"/>
                <w:sz w:val="22"/>
              </w:rPr>
            </w:pPr>
            <w:r>
              <w:rPr>
                <w:rFonts w:ascii="ËÎÌå" w:eastAsia="ËÎÌå" w:hAnsi="ËÎÌå"/>
                <w:b/>
                <w:color w:val="000000"/>
                <w:sz w:val="22"/>
              </w:rPr>
              <w:t>2,201.85</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b/>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b/>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b/>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公共安全支出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2,905.81</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1,397.25</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1,508.55</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公安</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2,905.81</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1,397.25</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1,508.55</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2040201</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行政运行</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1,397.25</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1,397.25</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2040202</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一般行政管理事务</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1,380.46</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1,380.46</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2040299</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其他公安支出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128.09</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128.09</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行政事业单位养老支出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2080505</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机关事业单位基本养老保险缴费支出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91.26</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行政单位医疗</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45.63</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城乡社区公共设施</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2120399</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其他城乡社区公共设施支出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683.30</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2210201</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住房公积金</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65.15</w:t>
            </w: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234</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抗疫特别国债安排的支出</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23401</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基础设施建设</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990"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2340102</w:t>
            </w:r>
          </w:p>
        </w:tc>
        <w:tc>
          <w:tcPr>
            <w:tcW w:w="318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重大疫情防控救治体系建设</w:t>
            </w:r>
          </w:p>
        </w:tc>
        <w:tc>
          <w:tcPr>
            <w:tcW w:w="2100"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987"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FB53F4">
            <w:pPr>
              <w:jc w:val="right"/>
              <w:rPr>
                <w:rFonts w:ascii="宋体" w:eastAsia="宋体" w:hAnsi="宋体" w:cs="宋体"/>
                <w:color w:val="000000"/>
                <w:sz w:val="22"/>
              </w:rPr>
            </w:pPr>
          </w:p>
        </w:tc>
        <w:tc>
          <w:tcPr>
            <w:tcW w:w="1969" w:type="dxa"/>
            <w:tcBorders>
              <w:top w:val="nil"/>
              <w:left w:val="nil"/>
              <w:bottom w:val="single" w:sz="4" w:space="0" w:color="000000"/>
              <w:right w:val="single" w:sz="4" w:space="0" w:color="000000"/>
            </w:tcBorders>
            <w:shd w:val="clear" w:color="auto" w:fill="auto"/>
            <w:noWrap/>
            <w:tcMar>
              <w:top w:w="15" w:type="dxa"/>
              <w:left w:w="15" w:type="dxa"/>
              <w:right w:w="15" w:type="dxa"/>
            </w:tcMar>
          </w:tcPr>
          <w:p w:rsidR="00FB53F4" w:rsidRDefault="005F0B88">
            <w:pPr>
              <w:jc w:val="right"/>
              <w:rPr>
                <w:rFonts w:ascii="宋体" w:eastAsia="宋体" w:hAnsi="宋体" w:cs="宋体"/>
                <w:color w:val="000000"/>
                <w:sz w:val="22"/>
              </w:rPr>
            </w:pPr>
            <w:r>
              <w:rPr>
                <w:rFonts w:ascii="ËÎÌå" w:eastAsia="ËÎÌå" w:hAnsi="ËÎÌå"/>
                <w:color w:val="000000"/>
                <w:sz w:val="22"/>
              </w:rPr>
              <w:t>10.00</w:t>
            </w:r>
          </w:p>
        </w:tc>
        <w:tc>
          <w:tcPr>
            <w:tcW w:w="1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2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c>
          <w:tcPr>
            <w:tcW w:w="183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FB53F4" w:rsidRDefault="00FB53F4">
            <w:pPr>
              <w:jc w:val="right"/>
              <w:rPr>
                <w:rFonts w:ascii="宋体" w:eastAsia="宋体" w:hAnsi="宋体" w:cs="宋体"/>
                <w:color w:val="000000"/>
                <w:sz w:val="22"/>
              </w:rPr>
            </w:pPr>
          </w:p>
        </w:tc>
      </w:tr>
      <w:tr w:rsidR="00FB53F4">
        <w:trPr>
          <w:trHeight w:val="308"/>
        </w:trPr>
        <w:tc>
          <w:tcPr>
            <w:tcW w:w="15064" w:type="dxa"/>
            <w:gridSpan w:val="10"/>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注：1.本表依据《支出决算表》（财决04表）进行批复。</w:t>
            </w:r>
          </w:p>
        </w:tc>
      </w:tr>
      <w:tr w:rsidR="00FB53F4">
        <w:trPr>
          <w:trHeight w:val="308"/>
        </w:trPr>
        <w:tc>
          <w:tcPr>
            <w:tcW w:w="15064" w:type="dxa"/>
            <w:gridSpan w:val="10"/>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 xml:space="preserve">    2.本表含一般公共预算财政拨款、政府性基金预算财政拨款和国有资本经营预算财政拨款。</w:t>
            </w:r>
          </w:p>
        </w:tc>
      </w:tr>
      <w:tr w:rsidR="00FB53F4">
        <w:trPr>
          <w:trHeight w:val="308"/>
        </w:trPr>
        <w:tc>
          <w:tcPr>
            <w:tcW w:w="15064" w:type="dxa"/>
            <w:gridSpan w:val="10"/>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3.本表批复到项级科目。</w:t>
            </w:r>
          </w:p>
        </w:tc>
      </w:tr>
      <w:tr w:rsidR="00FB53F4">
        <w:trPr>
          <w:trHeight w:val="308"/>
        </w:trPr>
        <w:tc>
          <w:tcPr>
            <w:tcW w:w="15064" w:type="dxa"/>
            <w:gridSpan w:val="10"/>
            <w:tcBorders>
              <w:top w:val="nil"/>
              <w:left w:val="nil"/>
              <w:bottom w:val="nil"/>
              <w:right w:val="nil"/>
            </w:tcBorders>
            <w:shd w:val="clear" w:color="auto" w:fill="auto"/>
            <w:noWrap/>
            <w:tcMar>
              <w:top w:w="15" w:type="dxa"/>
              <w:left w:w="15" w:type="dxa"/>
              <w:right w:w="15" w:type="dxa"/>
            </w:tcMar>
            <w:vAlign w:val="center"/>
          </w:tcPr>
          <w:p w:rsidR="00FB53F4" w:rsidRDefault="005F0B88">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xml:space="preserve">    4.本表以“万元”为金额单位（保留两位小数）。</w:t>
            </w:r>
          </w:p>
        </w:tc>
      </w:tr>
    </w:tbl>
    <w:p w:rsidR="00FB53F4" w:rsidRDefault="00FB53F4">
      <w:pPr>
        <w:widowControl/>
        <w:ind w:left="93"/>
        <w:jc w:val="center"/>
        <w:rPr>
          <w:rFonts w:ascii="Times New Roman" w:eastAsia="方正小标宋_GBK" w:hAnsi="Times New Roman" w:cs="Times New Roman"/>
          <w:color w:val="000000"/>
          <w:kern w:val="0"/>
          <w:sz w:val="36"/>
          <w:szCs w:val="21"/>
        </w:rPr>
      </w:pPr>
    </w:p>
    <w:p w:rsidR="00FB53F4" w:rsidRDefault="00FB53F4">
      <w:pPr>
        <w:widowControl/>
        <w:ind w:left="93"/>
        <w:jc w:val="center"/>
        <w:rPr>
          <w:rFonts w:ascii="Times New Roman" w:eastAsia="方正小标宋_GBK" w:hAnsi="Times New Roman" w:cs="Times New Roman"/>
          <w:color w:val="000000"/>
          <w:kern w:val="0"/>
          <w:sz w:val="36"/>
          <w:szCs w:val="21"/>
        </w:rPr>
      </w:pPr>
    </w:p>
    <w:p w:rsidR="00FB53F4" w:rsidRDefault="00FB53F4">
      <w:pPr>
        <w:widowControl/>
        <w:ind w:left="93"/>
        <w:jc w:val="center"/>
        <w:rPr>
          <w:rFonts w:ascii="Times New Roman" w:eastAsia="方正小标宋_GBK" w:hAnsi="Times New Roman" w:cs="Times New Roman"/>
          <w:color w:val="000000"/>
          <w:kern w:val="0"/>
          <w:sz w:val="36"/>
          <w:szCs w:val="21"/>
        </w:rPr>
      </w:pPr>
    </w:p>
    <w:tbl>
      <w:tblPr>
        <w:tblW w:w="15536" w:type="dxa"/>
        <w:tblInd w:w="78" w:type="dxa"/>
        <w:tblLayout w:type="fixed"/>
        <w:tblLook w:val="04A0"/>
      </w:tblPr>
      <w:tblGrid>
        <w:gridCol w:w="3162"/>
        <w:gridCol w:w="333"/>
        <w:gridCol w:w="226"/>
        <w:gridCol w:w="203"/>
        <w:gridCol w:w="1436"/>
        <w:gridCol w:w="97"/>
        <w:gridCol w:w="3446"/>
        <w:gridCol w:w="13"/>
        <w:gridCol w:w="416"/>
        <w:gridCol w:w="144"/>
        <w:gridCol w:w="1429"/>
        <w:gridCol w:w="161"/>
        <w:gridCol w:w="1390"/>
        <w:gridCol w:w="241"/>
        <w:gridCol w:w="1219"/>
        <w:gridCol w:w="86"/>
        <w:gridCol w:w="1189"/>
        <w:gridCol w:w="345"/>
      </w:tblGrid>
      <w:tr w:rsidR="00FB53F4">
        <w:trPr>
          <w:trHeight w:val="285"/>
        </w:trPr>
        <w:tc>
          <w:tcPr>
            <w:tcW w:w="3495" w:type="dxa"/>
            <w:gridSpan w:val="2"/>
            <w:tcBorders>
              <w:top w:val="nil"/>
              <w:left w:val="nil"/>
              <w:bottom w:val="nil"/>
              <w:right w:val="nil"/>
            </w:tcBorders>
            <w:shd w:val="clear" w:color="auto" w:fill="auto"/>
            <w:noWrap/>
            <w:vAlign w:val="center"/>
          </w:tcPr>
          <w:p w:rsidR="00FB53F4" w:rsidRDefault="00FB53F4">
            <w:pPr>
              <w:widowControl/>
              <w:jc w:val="left"/>
              <w:rPr>
                <w:rFonts w:ascii="黑体" w:eastAsia="黑体" w:hAnsi="黑体" w:cs="宋体"/>
                <w:kern w:val="0"/>
                <w:sz w:val="24"/>
                <w:szCs w:val="24"/>
              </w:rPr>
            </w:pPr>
            <w:bookmarkStart w:id="0" w:name="RANGE!A1:I22"/>
            <w:bookmarkStart w:id="1" w:name="RANGE!A1:F16"/>
            <w:bookmarkEnd w:id="0"/>
          </w:p>
        </w:tc>
        <w:tc>
          <w:tcPr>
            <w:tcW w:w="429" w:type="dxa"/>
            <w:gridSpan w:val="2"/>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c>
          <w:tcPr>
            <w:tcW w:w="1533" w:type="dxa"/>
            <w:gridSpan w:val="2"/>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c>
          <w:tcPr>
            <w:tcW w:w="3446" w:type="dxa"/>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c>
          <w:tcPr>
            <w:tcW w:w="429" w:type="dxa"/>
            <w:gridSpan w:val="2"/>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c>
          <w:tcPr>
            <w:tcW w:w="1573" w:type="dxa"/>
            <w:gridSpan w:val="2"/>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c>
          <w:tcPr>
            <w:tcW w:w="1551" w:type="dxa"/>
            <w:gridSpan w:val="2"/>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c>
          <w:tcPr>
            <w:tcW w:w="1546" w:type="dxa"/>
            <w:gridSpan w:val="3"/>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c>
          <w:tcPr>
            <w:tcW w:w="1534" w:type="dxa"/>
            <w:gridSpan w:val="2"/>
            <w:tcBorders>
              <w:top w:val="nil"/>
              <w:left w:val="nil"/>
              <w:bottom w:val="nil"/>
              <w:right w:val="nil"/>
            </w:tcBorders>
            <w:shd w:val="clear" w:color="auto" w:fill="auto"/>
            <w:noWrap/>
            <w:vAlign w:val="center"/>
          </w:tcPr>
          <w:p w:rsidR="00FB53F4" w:rsidRDefault="00FB53F4">
            <w:pPr>
              <w:widowControl/>
              <w:jc w:val="right"/>
              <w:rPr>
                <w:rFonts w:ascii="宋体" w:eastAsia="宋体" w:hAnsi="宋体" w:cs="宋体"/>
                <w:kern w:val="0"/>
                <w:sz w:val="24"/>
                <w:szCs w:val="24"/>
              </w:rPr>
            </w:pPr>
          </w:p>
        </w:tc>
      </w:tr>
      <w:tr w:rsidR="00FB53F4">
        <w:trPr>
          <w:trHeight w:val="360"/>
        </w:trPr>
        <w:tc>
          <w:tcPr>
            <w:tcW w:w="15536" w:type="dxa"/>
            <w:gridSpan w:val="18"/>
            <w:tcBorders>
              <w:top w:val="nil"/>
              <w:left w:val="nil"/>
              <w:bottom w:val="nil"/>
              <w:right w:val="nil"/>
            </w:tcBorders>
            <w:shd w:val="clear" w:color="auto" w:fill="auto"/>
            <w:noWrap/>
            <w:vAlign w:val="center"/>
          </w:tcPr>
          <w:p w:rsidR="00FB53F4" w:rsidRDefault="00FB53F4">
            <w:pPr>
              <w:widowControl/>
              <w:jc w:val="center"/>
              <w:rPr>
                <w:rFonts w:ascii="华文中宋" w:eastAsia="华文中宋" w:hAnsi="华文中宋" w:cs="宋体"/>
                <w:color w:val="000000"/>
                <w:kern w:val="0"/>
                <w:sz w:val="32"/>
                <w:szCs w:val="32"/>
              </w:rPr>
            </w:pPr>
          </w:p>
          <w:p w:rsidR="00FB53F4" w:rsidRDefault="00FB53F4">
            <w:pPr>
              <w:widowControl/>
              <w:jc w:val="center"/>
              <w:rPr>
                <w:rFonts w:ascii="华文中宋" w:eastAsia="华文中宋" w:hAnsi="华文中宋" w:cs="宋体"/>
                <w:color w:val="000000"/>
                <w:kern w:val="0"/>
                <w:sz w:val="32"/>
                <w:szCs w:val="32"/>
              </w:rPr>
            </w:pPr>
          </w:p>
          <w:p w:rsidR="00FB53F4" w:rsidRDefault="00FB53F4">
            <w:pPr>
              <w:widowControl/>
              <w:jc w:val="center"/>
              <w:rPr>
                <w:rFonts w:ascii="华文中宋" w:eastAsia="华文中宋" w:hAnsi="华文中宋" w:cs="宋体"/>
                <w:color w:val="000000"/>
                <w:kern w:val="0"/>
                <w:sz w:val="32"/>
                <w:szCs w:val="32"/>
              </w:rPr>
            </w:pPr>
          </w:p>
          <w:p w:rsidR="00FB53F4" w:rsidRDefault="00FB53F4">
            <w:pPr>
              <w:widowControl/>
              <w:jc w:val="center"/>
              <w:rPr>
                <w:rFonts w:ascii="华文中宋" w:eastAsia="华文中宋" w:hAnsi="华文中宋" w:cs="宋体"/>
                <w:color w:val="000000"/>
                <w:kern w:val="0"/>
                <w:sz w:val="32"/>
                <w:szCs w:val="32"/>
              </w:rPr>
            </w:pPr>
          </w:p>
          <w:p w:rsidR="00D4707F" w:rsidRDefault="00D4707F">
            <w:pPr>
              <w:widowControl/>
              <w:jc w:val="center"/>
              <w:rPr>
                <w:rFonts w:ascii="华文中宋" w:eastAsia="华文中宋" w:hAnsi="华文中宋" w:cs="宋体"/>
                <w:color w:val="000000"/>
                <w:kern w:val="0"/>
                <w:sz w:val="32"/>
                <w:szCs w:val="32"/>
              </w:rPr>
            </w:pPr>
          </w:p>
          <w:p w:rsidR="00F62915" w:rsidRDefault="00F62915">
            <w:pPr>
              <w:widowControl/>
              <w:jc w:val="center"/>
              <w:rPr>
                <w:rFonts w:ascii="华文中宋" w:eastAsia="华文中宋" w:hAnsi="华文中宋" w:cs="宋体"/>
                <w:color w:val="000000"/>
                <w:kern w:val="0"/>
                <w:sz w:val="32"/>
                <w:szCs w:val="32"/>
              </w:rPr>
            </w:pPr>
          </w:p>
          <w:p w:rsidR="00F62915" w:rsidRDefault="00F62915">
            <w:pPr>
              <w:widowControl/>
              <w:jc w:val="center"/>
              <w:rPr>
                <w:rFonts w:ascii="华文中宋" w:eastAsia="华文中宋" w:hAnsi="华文中宋" w:cs="宋体"/>
                <w:color w:val="000000"/>
                <w:kern w:val="0"/>
                <w:sz w:val="32"/>
                <w:szCs w:val="32"/>
              </w:rPr>
            </w:pPr>
          </w:p>
          <w:p w:rsidR="00F62915" w:rsidRDefault="00F62915">
            <w:pPr>
              <w:widowControl/>
              <w:jc w:val="center"/>
              <w:rPr>
                <w:rFonts w:ascii="华文中宋" w:eastAsia="华文中宋" w:hAnsi="华文中宋" w:cs="宋体"/>
                <w:color w:val="000000"/>
                <w:kern w:val="0"/>
                <w:sz w:val="32"/>
                <w:szCs w:val="32"/>
              </w:rPr>
            </w:pPr>
          </w:p>
          <w:p w:rsidR="00F62915" w:rsidRDefault="00F62915">
            <w:pPr>
              <w:widowControl/>
              <w:jc w:val="center"/>
              <w:rPr>
                <w:rFonts w:ascii="华文中宋" w:eastAsia="华文中宋" w:hAnsi="华文中宋" w:cs="宋体"/>
                <w:color w:val="000000"/>
                <w:kern w:val="0"/>
                <w:sz w:val="32"/>
                <w:szCs w:val="32"/>
              </w:rPr>
            </w:pPr>
          </w:p>
          <w:p w:rsidR="00F62915" w:rsidRDefault="00F62915">
            <w:pPr>
              <w:widowControl/>
              <w:jc w:val="center"/>
              <w:rPr>
                <w:rFonts w:ascii="华文中宋" w:eastAsia="华文中宋" w:hAnsi="华文中宋" w:cs="宋体"/>
                <w:color w:val="000000"/>
                <w:kern w:val="0"/>
                <w:sz w:val="32"/>
                <w:szCs w:val="32"/>
              </w:rPr>
            </w:pPr>
          </w:p>
          <w:p w:rsidR="00F62915" w:rsidRDefault="00F62915">
            <w:pPr>
              <w:widowControl/>
              <w:jc w:val="center"/>
              <w:rPr>
                <w:rFonts w:ascii="华文中宋" w:eastAsia="华文中宋" w:hAnsi="华文中宋" w:cs="宋体"/>
                <w:color w:val="000000"/>
                <w:kern w:val="0"/>
                <w:sz w:val="32"/>
                <w:szCs w:val="32"/>
              </w:rPr>
            </w:pPr>
          </w:p>
          <w:p w:rsidR="00FB53F4" w:rsidRDefault="005F0B88">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财政拨款收入支出决算总表</w:t>
            </w:r>
          </w:p>
        </w:tc>
      </w:tr>
      <w:bookmarkEnd w:id="1"/>
      <w:tr w:rsidR="00FB53F4">
        <w:trPr>
          <w:gridAfter w:val="1"/>
          <w:wAfter w:w="345" w:type="dxa"/>
          <w:trHeight w:val="255"/>
        </w:trPr>
        <w:tc>
          <w:tcPr>
            <w:tcW w:w="15191" w:type="dxa"/>
            <w:gridSpan w:val="17"/>
            <w:tcBorders>
              <w:top w:val="nil"/>
              <w:left w:val="nil"/>
              <w:bottom w:val="nil"/>
              <w:right w:val="nil"/>
              <w:tl2br w:val="nil"/>
              <w:tr2bl w:val="nil"/>
            </w:tcBorders>
            <w:noWrap/>
          </w:tcPr>
          <w:p w:rsidR="00FB53F4" w:rsidRDefault="00A1029A">
            <w:pPr>
              <w:jc w:val="right"/>
              <w:rPr>
                <w:rFonts w:ascii="ËÎÌå" w:eastAsia="ËÎÌå" w:hAnsi="ËÎÌå"/>
                <w:color w:val="000000"/>
                <w:sz w:val="20"/>
              </w:rPr>
            </w:pPr>
            <w:r>
              <w:rPr>
                <w:rFonts w:ascii="ËÎÌå" w:hAnsi="ËÎÌå" w:hint="eastAsia"/>
                <w:color w:val="000000"/>
                <w:sz w:val="20"/>
              </w:rPr>
              <w:lastRenderedPageBreak/>
              <w:t>公开</w:t>
            </w:r>
            <w:r w:rsidR="005F0B88">
              <w:rPr>
                <w:rFonts w:ascii="ËÎÌå" w:eastAsia="ËÎÌå" w:hAnsi="ËÎÌå"/>
                <w:color w:val="000000"/>
                <w:sz w:val="20"/>
              </w:rPr>
              <w:t>04表</w:t>
            </w:r>
          </w:p>
        </w:tc>
      </w:tr>
      <w:tr w:rsidR="00FB53F4">
        <w:trPr>
          <w:gridAfter w:val="1"/>
          <w:wAfter w:w="345" w:type="dxa"/>
          <w:trHeight w:val="255"/>
        </w:trPr>
        <w:tc>
          <w:tcPr>
            <w:tcW w:w="15191" w:type="dxa"/>
            <w:gridSpan w:val="17"/>
            <w:tcBorders>
              <w:top w:val="nil"/>
              <w:left w:val="nil"/>
              <w:bottom w:val="nil"/>
              <w:right w:val="nil"/>
              <w:tl2br w:val="nil"/>
              <w:tr2bl w:val="nil"/>
            </w:tcBorders>
            <w:noWrap/>
          </w:tcPr>
          <w:p w:rsidR="00FB53F4" w:rsidRDefault="005F0B88">
            <w:pPr>
              <w:jc w:val="left"/>
              <w:rPr>
                <w:rFonts w:ascii="ËÎÌå" w:eastAsia="ËÎÌå" w:hAnsi="ËÎÌå"/>
                <w:color w:val="000000"/>
                <w:sz w:val="20"/>
              </w:rPr>
            </w:pPr>
            <w:r>
              <w:rPr>
                <w:rFonts w:ascii="ËÎÌå" w:eastAsia="ËÎÌå" w:hAnsi="ËÎÌå"/>
                <w:color w:val="000000"/>
                <w:sz w:val="20"/>
              </w:rPr>
              <w:t>部门：湘乡市公安局交通警察大队</w:t>
            </w:r>
            <w:r w:rsidR="00153764">
              <w:rPr>
                <w:rFonts w:ascii="ËÎÌå" w:hAnsi="ËÎÌå" w:hint="eastAsia"/>
                <w:color w:val="000000"/>
                <w:sz w:val="20"/>
              </w:rPr>
              <w:t xml:space="preserve">                                                                                                             </w:t>
            </w:r>
            <w:r>
              <w:rPr>
                <w:rFonts w:ascii="ËÎÌå" w:eastAsia="ËÎÌå" w:hAnsi="ËÎÌå"/>
                <w:color w:val="000000"/>
                <w:sz w:val="20"/>
              </w:rPr>
              <w:t>单位：</w:t>
            </w:r>
            <w:r>
              <w:rPr>
                <w:rFonts w:ascii="ËÎÌå" w:eastAsia="宋体" w:hAnsi="ËÎÌå" w:hint="eastAsia"/>
                <w:color w:val="000000"/>
                <w:sz w:val="20"/>
              </w:rPr>
              <w:t>万</w:t>
            </w:r>
            <w:r>
              <w:rPr>
                <w:rFonts w:ascii="ËÎÌå" w:eastAsia="ËÎÌå" w:hAnsi="ËÎÌå"/>
                <w:color w:val="000000"/>
                <w:sz w:val="20"/>
              </w:rPr>
              <w:t>元</w:t>
            </w:r>
          </w:p>
        </w:tc>
      </w:tr>
      <w:tr w:rsidR="00FB53F4">
        <w:trPr>
          <w:gridAfter w:val="1"/>
          <w:wAfter w:w="345" w:type="dxa"/>
          <w:trHeight w:val="308"/>
        </w:trPr>
        <w:tc>
          <w:tcPr>
            <w:tcW w:w="3162" w:type="dxa"/>
            <w:tcBorders>
              <w:top w:val="single" w:sz="6" w:space="0" w:color="000000"/>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收     入</w:t>
            </w:r>
          </w:p>
        </w:tc>
        <w:tc>
          <w:tcPr>
            <w:tcW w:w="559" w:type="dxa"/>
            <w:gridSpan w:val="2"/>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639" w:type="dxa"/>
            <w:gridSpan w:val="2"/>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3556" w:type="dxa"/>
            <w:gridSpan w:val="3"/>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支     出</w:t>
            </w:r>
          </w:p>
        </w:tc>
        <w:tc>
          <w:tcPr>
            <w:tcW w:w="560" w:type="dxa"/>
            <w:gridSpan w:val="2"/>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590" w:type="dxa"/>
            <w:gridSpan w:val="2"/>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631" w:type="dxa"/>
            <w:gridSpan w:val="2"/>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219" w:type="dxa"/>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275" w:type="dxa"/>
            <w:gridSpan w:val="2"/>
            <w:tcBorders>
              <w:top w:val="single" w:sz="6" w:space="0" w:color="000000"/>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r>
      <w:tr w:rsidR="00FB53F4">
        <w:trPr>
          <w:gridAfter w:val="1"/>
          <w:wAfter w:w="345" w:type="dxa"/>
          <w:trHeight w:val="292"/>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项目</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行次</w:t>
            </w:r>
          </w:p>
        </w:tc>
        <w:tc>
          <w:tcPr>
            <w:tcW w:w="163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金额</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项目</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行次</w:t>
            </w:r>
          </w:p>
        </w:tc>
        <w:tc>
          <w:tcPr>
            <w:tcW w:w="159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合计</w:t>
            </w:r>
          </w:p>
        </w:tc>
        <w:tc>
          <w:tcPr>
            <w:tcW w:w="1631"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一般公共预算财政拨款</w:t>
            </w:r>
          </w:p>
        </w:tc>
        <w:tc>
          <w:tcPr>
            <w:tcW w:w="12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政府性基金预算财政拨款</w:t>
            </w:r>
          </w:p>
        </w:tc>
        <w:tc>
          <w:tcPr>
            <w:tcW w:w="1275"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国有资本经营预算财政拨款</w:t>
            </w:r>
          </w:p>
        </w:tc>
      </w:tr>
      <w:tr w:rsidR="00FB53F4">
        <w:trPr>
          <w:gridAfter w:val="1"/>
          <w:wAfter w:w="345" w:type="dxa"/>
          <w:trHeight w:val="615"/>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63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宋体" w:hAnsi="ËÎÌå"/>
                <w:color w:val="000000"/>
                <w:sz w:val="22"/>
              </w:rPr>
            </w:pPr>
          </w:p>
        </w:tc>
        <w:tc>
          <w:tcPr>
            <w:tcW w:w="159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小计</w:t>
            </w:r>
          </w:p>
        </w:tc>
        <w:tc>
          <w:tcPr>
            <w:tcW w:w="1631"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一般公共预算财政拨款</w:t>
            </w:r>
          </w:p>
        </w:tc>
        <w:tc>
          <w:tcPr>
            <w:tcW w:w="12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政府性基金预算财政拨款</w:t>
            </w:r>
          </w:p>
        </w:tc>
        <w:tc>
          <w:tcPr>
            <w:tcW w:w="1275"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栏次</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63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栏次</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color w:val="000000"/>
                <w:sz w:val="22"/>
              </w:rPr>
            </w:pPr>
          </w:p>
        </w:tc>
        <w:tc>
          <w:tcPr>
            <w:tcW w:w="159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w:t>
            </w:r>
          </w:p>
        </w:tc>
        <w:tc>
          <w:tcPr>
            <w:tcW w:w="1631"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w:t>
            </w:r>
          </w:p>
        </w:tc>
        <w:tc>
          <w:tcPr>
            <w:tcW w:w="12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w:t>
            </w:r>
          </w:p>
        </w:tc>
        <w:tc>
          <w:tcPr>
            <w:tcW w:w="1275"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w:t>
            </w: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一、一般公共预算财政拨款</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ËÎÌå" w:eastAsia="ËÎÌå" w:hAnsi="ËÎÌå"/>
                <w:color w:val="000000"/>
                <w:sz w:val="22"/>
              </w:rPr>
            </w:pPr>
            <w:r>
              <w:rPr>
                <w:rFonts w:ascii="ËÎÌå" w:eastAsia="ËÎÌå" w:hAnsi="ËÎÌå"/>
                <w:color w:val="000000"/>
                <w:sz w:val="22"/>
              </w:rPr>
              <w:t>3,162.85</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一、一般公共服务支出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33</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二、政府性基金预算财政拨款</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ËÎÌå" w:eastAsia="ËÎÌå" w:hAnsi="ËÎÌå"/>
                <w:color w:val="000000"/>
                <w:sz w:val="22"/>
              </w:rPr>
            </w:pPr>
            <w:r>
              <w:rPr>
                <w:rFonts w:ascii="ËÎÌå" w:eastAsia="ËÎÌå" w:hAnsi="ËÎÌå"/>
                <w:color w:val="000000"/>
                <w:sz w:val="22"/>
              </w:rPr>
              <w:t>10.00</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二、外交支出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34</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三、国有资本经营财政拨款</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三、国防支出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35</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四、公共安全支出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36</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2,880.58</w:t>
            </w:r>
          </w:p>
        </w:tc>
        <w:tc>
          <w:tcPr>
            <w:tcW w:w="1631"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2,880.58</w:t>
            </w: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五、教育支出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37</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6</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六、科学技术支出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38</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7</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七、文化旅游体育与传媒支出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39</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8</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八、社会保障和就业支出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40</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91.26</w:t>
            </w:r>
          </w:p>
        </w:tc>
        <w:tc>
          <w:tcPr>
            <w:tcW w:w="1631"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91.26</w:t>
            </w: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9</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九、卫生健康支出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41</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45.63</w:t>
            </w:r>
          </w:p>
        </w:tc>
        <w:tc>
          <w:tcPr>
            <w:tcW w:w="1631"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45.63</w:t>
            </w: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10</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十、节能环保支出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42</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11</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十一、城乡社区支出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43</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683.30</w:t>
            </w:r>
          </w:p>
        </w:tc>
        <w:tc>
          <w:tcPr>
            <w:tcW w:w="1631"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683.30</w:t>
            </w: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12</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十二、农林水支出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44</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13</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十三、交通运输支出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45</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14</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十四、资源勘探工业信息等支出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46</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15</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十五、商业服务业等支出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47</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16</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十六、金融支出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48</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17</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十七、援助其他地区支出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49</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18</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十八、自然资源海洋气象等支出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50</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19</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十九、住房保障支出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51</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65.15</w:t>
            </w:r>
          </w:p>
        </w:tc>
        <w:tc>
          <w:tcPr>
            <w:tcW w:w="1631"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65.15</w:t>
            </w: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20</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二十、粮油物资储备支出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52</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21</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二十一、国有资本经营预算支出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53</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22</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二十二、灾害防治及应急管理支出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54</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23</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二十三、其他支出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55</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center"/>
              <w:rPr>
                <w:rFonts w:ascii="ËÎÌå" w:eastAsia="ËÎÌå" w:hAnsi="ËÎÌå"/>
                <w:b/>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24</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二十四、债务还本支出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56</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25</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二十五、债务付息支出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57</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26</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二十六、抗疫特别国债安排的支出</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58</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10.00</w:t>
            </w: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10.00</w:t>
            </w: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b/>
                <w:color w:val="000000"/>
                <w:sz w:val="22"/>
              </w:rPr>
            </w:pPr>
            <w:r>
              <w:rPr>
                <w:rFonts w:ascii="ËÎÌå" w:eastAsia="ËÎÌå" w:hAnsi="ËÎÌå"/>
                <w:b/>
                <w:color w:val="000000"/>
                <w:sz w:val="22"/>
              </w:rPr>
              <w:t>本年收入合计</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27</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ËÎÌå" w:eastAsia="ËÎÌå" w:hAnsi="ËÎÌå"/>
                <w:color w:val="000000"/>
                <w:sz w:val="22"/>
              </w:rPr>
            </w:pPr>
            <w:r>
              <w:rPr>
                <w:rFonts w:ascii="ËÎÌå" w:eastAsia="ËÎÌå" w:hAnsi="ËÎÌå"/>
                <w:color w:val="000000"/>
                <w:sz w:val="22"/>
              </w:rPr>
              <w:t>3,172.85</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b/>
                <w:color w:val="000000"/>
                <w:sz w:val="22"/>
              </w:rPr>
            </w:pPr>
            <w:r>
              <w:rPr>
                <w:rFonts w:ascii="ËÎÌå" w:eastAsia="ËÎÌå" w:hAnsi="ËÎÌå"/>
                <w:b/>
                <w:color w:val="000000"/>
                <w:sz w:val="22"/>
              </w:rPr>
              <w:t>本年支出合计</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59</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3,775.92</w:t>
            </w:r>
          </w:p>
        </w:tc>
        <w:tc>
          <w:tcPr>
            <w:tcW w:w="1631"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3,765.92</w:t>
            </w:r>
          </w:p>
        </w:tc>
        <w:tc>
          <w:tcPr>
            <w:tcW w:w="1219" w:type="dxa"/>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10.00</w:t>
            </w: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年初财政拨款结转和结余</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28</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ËÎÌå" w:eastAsia="ËÎÌå" w:hAnsi="ËÎÌå"/>
                <w:color w:val="000000"/>
                <w:sz w:val="22"/>
              </w:rPr>
            </w:pPr>
            <w:r>
              <w:rPr>
                <w:rFonts w:ascii="ËÎÌå" w:eastAsia="ËÎÌå" w:hAnsi="ËÎÌå"/>
                <w:color w:val="000000"/>
                <w:sz w:val="22"/>
              </w:rPr>
              <w:t>603.06</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年末财政拨款结转和结余</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60</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 xml:space="preserve">  一般公共预算财政拨款</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29</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ËÎÌå" w:eastAsia="ËÎÌå" w:hAnsi="ËÎÌå"/>
                <w:color w:val="000000"/>
                <w:sz w:val="22"/>
              </w:rPr>
            </w:pPr>
            <w:r>
              <w:rPr>
                <w:rFonts w:ascii="ËÎÌå" w:eastAsia="ËÎÌå" w:hAnsi="ËÎÌå"/>
                <w:color w:val="000000"/>
                <w:sz w:val="22"/>
              </w:rPr>
              <w:t>603.06</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0"/>
              </w:rPr>
            </w:pP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61</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0"/>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0"/>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0"/>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 xml:space="preserve">  政府性基金预算财政拨款</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30</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0"/>
              </w:rPr>
            </w:pP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62</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0"/>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0"/>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0"/>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ËÎÌå" w:eastAsia="ËÎÌå" w:hAnsi="ËÎÌå"/>
                <w:color w:val="000000"/>
                <w:sz w:val="22"/>
              </w:rPr>
            </w:pPr>
            <w:r>
              <w:rPr>
                <w:rFonts w:ascii="ËÎÌå" w:eastAsia="ËÎÌå" w:hAnsi="ËÎÌå"/>
                <w:color w:val="000000"/>
                <w:sz w:val="22"/>
              </w:rPr>
              <w:t xml:space="preserve">  国有资本经营预算财政拨款</w:t>
            </w:r>
          </w:p>
        </w:tc>
        <w:tc>
          <w:tcPr>
            <w:tcW w:w="559"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31</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ËÎÌå" w:eastAsia="ËÎÌå" w:hAnsi="ËÎÌå"/>
                <w:color w:val="000000"/>
                <w:sz w:val="22"/>
              </w:rPr>
            </w:pP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ËÎÌå" w:eastAsia="ËÎÌå" w:hAnsi="ËÎÌå"/>
                <w:color w:val="000000"/>
                <w:sz w:val="22"/>
              </w:rPr>
            </w:pP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63</w:t>
            </w:r>
          </w:p>
        </w:tc>
        <w:tc>
          <w:tcPr>
            <w:tcW w:w="1590"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631"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19" w:type="dxa"/>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3162"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b/>
                <w:color w:val="000000"/>
                <w:sz w:val="22"/>
              </w:rPr>
            </w:pPr>
            <w:r>
              <w:rPr>
                <w:rFonts w:ascii="ËÎÌå" w:eastAsia="ËÎÌå" w:hAnsi="ËÎÌå"/>
                <w:b/>
                <w:color w:val="000000"/>
                <w:sz w:val="22"/>
              </w:rPr>
              <w:t>总计</w:t>
            </w:r>
          </w:p>
        </w:tc>
        <w:tc>
          <w:tcPr>
            <w:tcW w:w="559" w:type="dxa"/>
            <w:gridSpan w:val="2"/>
            <w:tcBorders>
              <w:top w:val="nil"/>
              <w:left w:val="nil"/>
              <w:bottom w:val="single" w:sz="12"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32</w:t>
            </w:r>
          </w:p>
        </w:tc>
        <w:tc>
          <w:tcPr>
            <w:tcW w:w="1639" w:type="dxa"/>
            <w:gridSpan w:val="2"/>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ËÎÌå" w:eastAsia="ËÎÌå" w:hAnsi="ËÎÌå"/>
                <w:color w:val="000000"/>
                <w:sz w:val="22"/>
              </w:rPr>
            </w:pPr>
            <w:r>
              <w:rPr>
                <w:rFonts w:ascii="ËÎÌå" w:eastAsia="ËÎÌå" w:hAnsi="ËÎÌå"/>
                <w:color w:val="000000"/>
                <w:sz w:val="22"/>
              </w:rPr>
              <w:t>3,775.92</w:t>
            </w:r>
          </w:p>
        </w:tc>
        <w:tc>
          <w:tcPr>
            <w:tcW w:w="3556" w:type="dxa"/>
            <w:gridSpan w:val="3"/>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b/>
                <w:color w:val="000000"/>
                <w:sz w:val="22"/>
              </w:rPr>
            </w:pPr>
            <w:r>
              <w:rPr>
                <w:rFonts w:ascii="ËÎÌå" w:eastAsia="ËÎÌå" w:hAnsi="ËÎÌå"/>
                <w:b/>
                <w:color w:val="000000"/>
                <w:sz w:val="22"/>
              </w:rPr>
              <w:t>总计</w:t>
            </w:r>
          </w:p>
        </w:tc>
        <w:tc>
          <w:tcPr>
            <w:tcW w:w="560" w:type="dxa"/>
            <w:gridSpan w:val="2"/>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ËÎÌå" w:eastAsia="ËÎÌå" w:hAnsi="ËÎÌå"/>
                <w:color w:val="000000"/>
                <w:sz w:val="22"/>
              </w:rPr>
            </w:pPr>
            <w:r>
              <w:rPr>
                <w:rFonts w:ascii="ËÎÌå" w:eastAsia="ËÎÌå" w:hAnsi="ËÎÌå"/>
                <w:color w:val="000000"/>
                <w:sz w:val="22"/>
              </w:rPr>
              <w:t>64</w:t>
            </w:r>
          </w:p>
        </w:tc>
        <w:tc>
          <w:tcPr>
            <w:tcW w:w="1590"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3,775.92</w:t>
            </w:r>
          </w:p>
        </w:tc>
        <w:tc>
          <w:tcPr>
            <w:tcW w:w="1631" w:type="dxa"/>
            <w:gridSpan w:val="2"/>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3,765.92</w:t>
            </w:r>
          </w:p>
        </w:tc>
        <w:tc>
          <w:tcPr>
            <w:tcW w:w="1219" w:type="dxa"/>
            <w:tcBorders>
              <w:top w:val="nil"/>
              <w:left w:val="nil"/>
              <w:bottom w:val="single" w:sz="6" w:space="0" w:color="000000"/>
              <w:right w:val="single" w:sz="6" w:space="0" w:color="000000"/>
              <w:tl2br w:val="nil"/>
              <w:tr2bl w:val="nil"/>
            </w:tcBorders>
            <w:noWrap/>
          </w:tcPr>
          <w:p w:rsidR="00FB53F4" w:rsidRDefault="005F0B88">
            <w:pPr>
              <w:jc w:val="right"/>
              <w:rPr>
                <w:rFonts w:ascii="ËÎÌå" w:eastAsia="ËÎÌå" w:hAnsi="ËÎÌå"/>
                <w:color w:val="000000"/>
                <w:sz w:val="22"/>
              </w:rPr>
            </w:pPr>
            <w:r>
              <w:rPr>
                <w:rFonts w:ascii="ËÎÌå" w:eastAsia="ËÎÌå" w:hAnsi="ËÎÌå"/>
                <w:color w:val="000000"/>
                <w:sz w:val="22"/>
              </w:rPr>
              <w:t>10.00</w:t>
            </w:r>
          </w:p>
        </w:tc>
        <w:tc>
          <w:tcPr>
            <w:tcW w:w="1275" w:type="dxa"/>
            <w:gridSpan w:val="2"/>
            <w:tcBorders>
              <w:top w:val="nil"/>
              <w:left w:val="nil"/>
              <w:bottom w:val="single" w:sz="6" w:space="0" w:color="000000"/>
              <w:right w:val="single" w:sz="6" w:space="0" w:color="000000"/>
              <w:tl2br w:val="nil"/>
              <w:tr2bl w:val="nil"/>
            </w:tcBorders>
            <w:noWrap/>
          </w:tcPr>
          <w:p w:rsidR="00FB53F4" w:rsidRDefault="00FB53F4">
            <w:pPr>
              <w:jc w:val="right"/>
              <w:rPr>
                <w:rFonts w:ascii="ËÎÌå" w:eastAsia="ËÎÌå" w:hAnsi="ËÎÌå"/>
                <w:color w:val="000000"/>
                <w:sz w:val="22"/>
              </w:rPr>
            </w:pPr>
          </w:p>
        </w:tc>
      </w:tr>
      <w:tr w:rsidR="00FB53F4">
        <w:trPr>
          <w:gridAfter w:val="1"/>
          <w:wAfter w:w="345" w:type="dxa"/>
          <w:trHeight w:val="308"/>
        </w:trPr>
        <w:tc>
          <w:tcPr>
            <w:tcW w:w="15191" w:type="dxa"/>
            <w:gridSpan w:val="17"/>
            <w:tcBorders>
              <w:top w:val="nil"/>
              <w:left w:val="nil"/>
              <w:bottom w:val="nil"/>
              <w:right w:val="nil"/>
              <w:tl2br w:val="nil"/>
              <w:tr2bl w:val="nil"/>
            </w:tcBorders>
            <w:noWrap/>
          </w:tcPr>
          <w:p w:rsidR="00FB53F4" w:rsidRDefault="005F0B88">
            <w:pPr>
              <w:jc w:val="left"/>
              <w:rPr>
                <w:rFonts w:ascii="ËÎÌå" w:eastAsia="ËÎÌå" w:hAnsi="ËÎÌå"/>
                <w:color w:val="000000"/>
                <w:sz w:val="20"/>
              </w:rPr>
            </w:pPr>
            <w:r>
              <w:rPr>
                <w:rFonts w:ascii="ËÎÌå" w:eastAsia="ËÎÌå" w:hAnsi="ËÎÌå"/>
                <w:color w:val="000000"/>
                <w:sz w:val="22"/>
              </w:rPr>
              <w:t>注：1.本表依据《财政拨款收入支出决算总表》（财决01-1表）进行批复。</w:t>
            </w:r>
          </w:p>
        </w:tc>
      </w:tr>
      <w:tr w:rsidR="00FB53F4">
        <w:trPr>
          <w:gridAfter w:val="1"/>
          <w:wAfter w:w="345" w:type="dxa"/>
          <w:trHeight w:val="308"/>
        </w:trPr>
        <w:tc>
          <w:tcPr>
            <w:tcW w:w="15191" w:type="dxa"/>
            <w:gridSpan w:val="17"/>
            <w:tcBorders>
              <w:top w:val="nil"/>
              <w:left w:val="nil"/>
              <w:bottom w:val="nil"/>
              <w:right w:val="nil"/>
              <w:tl2br w:val="nil"/>
              <w:tr2bl w:val="nil"/>
            </w:tcBorders>
            <w:noWrap/>
          </w:tcPr>
          <w:p w:rsidR="00FB53F4" w:rsidRDefault="005F0B88">
            <w:pPr>
              <w:jc w:val="left"/>
              <w:rPr>
                <w:rFonts w:ascii="ËÎÌå" w:eastAsia="ËÎÌå" w:hAnsi="ËÎÌå"/>
                <w:color w:val="000000"/>
                <w:sz w:val="20"/>
              </w:rPr>
            </w:pPr>
            <w:r>
              <w:rPr>
                <w:rFonts w:ascii="ËÎÌå" w:eastAsia="ËÎÌå" w:hAnsi="ËÎÌå"/>
                <w:color w:val="000000"/>
                <w:sz w:val="22"/>
              </w:rPr>
              <w:t xml:space="preserve">    2.本表以“万元”为金额单位（保留两位小数）。</w:t>
            </w:r>
          </w:p>
        </w:tc>
      </w:tr>
    </w:tbl>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FB53F4" w:rsidRDefault="00FB53F4">
      <w:pPr>
        <w:widowControl/>
        <w:jc w:val="center"/>
        <w:rPr>
          <w:rFonts w:ascii="Times New Roman" w:eastAsia="方正小标宋_GBK" w:hAnsi="Times New Roman" w:cs="Times New Roman"/>
          <w:kern w:val="0"/>
          <w:sz w:val="36"/>
          <w:szCs w:val="36"/>
        </w:rPr>
      </w:pPr>
    </w:p>
    <w:p w:rsidR="00D4707F" w:rsidRDefault="00D4707F">
      <w:pPr>
        <w:widowControl/>
        <w:jc w:val="center"/>
        <w:rPr>
          <w:rFonts w:ascii="Times New Roman" w:eastAsia="方正小标宋_GBK" w:hAnsi="Times New Roman" w:cs="Times New Roman"/>
          <w:kern w:val="0"/>
          <w:sz w:val="36"/>
          <w:szCs w:val="36"/>
        </w:rPr>
      </w:pPr>
    </w:p>
    <w:p w:rsidR="00FB53F4" w:rsidRDefault="005F0B88">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p>
    <w:p w:rsidR="00FB53F4" w:rsidRDefault="00D608DC" w:rsidP="001C0785">
      <w:pPr>
        <w:widowControl/>
        <w:spacing w:beforeLines="50"/>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005F0B88">
        <w:rPr>
          <w:rFonts w:ascii="Times New Roman" w:eastAsia="仿宋_GB2312" w:hAnsi="Times New Roman" w:cs="Times New Roman"/>
          <w:color w:val="000000"/>
          <w:kern w:val="0"/>
          <w:szCs w:val="21"/>
        </w:rPr>
        <w:t>公开</w:t>
      </w:r>
      <w:r w:rsidR="005F0B88">
        <w:rPr>
          <w:rFonts w:ascii="Times New Roman" w:eastAsia="仿宋_GB2312" w:hAnsi="Times New Roman" w:cs="Times New Roman"/>
          <w:color w:val="000000"/>
          <w:kern w:val="0"/>
          <w:szCs w:val="21"/>
        </w:rPr>
        <w:t>05</w:t>
      </w:r>
      <w:r w:rsidR="005F0B88">
        <w:rPr>
          <w:rFonts w:ascii="Times New Roman" w:eastAsia="仿宋_GB2312" w:hAnsi="Times New Roman" w:cs="Times New Roman"/>
          <w:color w:val="000000"/>
          <w:kern w:val="0"/>
          <w:szCs w:val="21"/>
        </w:rPr>
        <w:t>表</w:t>
      </w:r>
    </w:p>
    <w:p w:rsidR="00FB53F4" w:rsidRDefault="00D608DC">
      <w:pPr>
        <w:widowControl/>
        <w:jc w:val="left"/>
        <w:rPr>
          <w:rFonts w:ascii="Times New Roman" w:eastAsia="宋体" w:hAnsi="Times New Roman" w:cs="Times New Roman"/>
          <w:color w:val="000000"/>
          <w:kern w:val="0"/>
          <w:sz w:val="20"/>
          <w:szCs w:val="20"/>
        </w:rPr>
      </w:pPr>
      <w:r>
        <w:rPr>
          <w:rFonts w:ascii="ËÎÌå" w:hAnsi="ËÎÌå" w:hint="eastAsia"/>
          <w:color w:val="000000"/>
          <w:sz w:val="20"/>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w:t>
      </w:r>
      <w:r>
        <w:rPr>
          <w:rFonts w:ascii="Times New Roman" w:eastAsia="仿宋_GB2312" w:hAnsi="Times New Roman" w:cs="Times New Roman" w:hint="eastAsia"/>
          <w:color w:val="000000"/>
          <w:kern w:val="0"/>
          <w:szCs w:val="21"/>
        </w:rPr>
        <w:t>湘乡市公安局交通警察大队</w:t>
      </w:r>
      <w:r>
        <w:rPr>
          <w:rFonts w:ascii="Times New Roman" w:eastAsia="仿宋_GB2312" w:hAnsi="Times New Roman" w:cs="Times New Roman" w:hint="eastAsia"/>
          <w:color w:val="000000"/>
          <w:kern w:val="0"/>
          <w:szCs w:val="21"/>
        </w:rPr>
        <w:t xml:space="preserve">                                                                                                 </w:t>
      </w:r>
      <w:r w:rsidR="005F0B88">
        <w:rPr>
          <w:rFonts w:ascii="ËÎÌå" w:eastAsia="ËÎÌå" w:hAnsi="ËÎÌå"/>
          <w:color w:val="000000"/>
          <w:sz w:val="20"/>
        </w:rPr>
        <w:t>单位：</w:t>
      </w:r>
      <w:r w:rsidR="005F0B88">
        <w:rPr>
          <w:rFonts w:ascii="ËÎÌå" w:eastAsia="宋体" w:hAnsi="ËÎÌå" w:hint="eastAsia"/>
          <w:color w:val="000000"/>
          <w:sz w:val="20"/>
        </w:rPr>
        <w:t>万</w:t>
      </w:r>
      <w:r w:rsidR="005F0B88">
        <w:rPr>
          <w:rFonts w:ascii="ËÎÌå" w:eastAsia="ËÎÌå" w:hAnsi="ËÎÌå"/>
          <w:color w:val="000000"/>
          <w:sz w:val="20"/>
        </w:rPr>
        <w:t>元</w:t>
      </w:r>
    </w:p>
    <w:tbl>
      <w:tblPr>
        <w:tblW w:w="14219" w:type="dxa"/>
        <w:jc w:val="center"/>
        <w:tblLook w:val="04A0"/>
      </w:tblPr>
      <w:tblGrid>
        <w:gridCol w:w="1200"/>
        <w:gridCol w:w="3527"/>
        <w:gridCol w:w="3000"/>
        <w:gridCol w:w="3492"/>
        <w:gridCol w:w="3000"/>
      </w:tblGrid>
      <w:tr w:rsidR="00FB53F4">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项    目</w:t>
            </w:r>
          </w:p>
        </w:tc>
        <w:tc>
          <w:tcPr>
            <w:tcW w:w="9492" w:type="dxa"/>
            <w:gridSpan w:val="3"/>
            <w:tcBorders>
              <w:top w:val="single" w:sz="8" w:space="0" w:color="auto"/>
              <w:left w:val="nil"/>
              <w:bottom w:val="single" w:sz="4" w:space="0" w:color="auto"/>
              <w:right w:val="single" w:sz="8" w:space="0" w:color="000000"/>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本年支出</w:t>
            </w:r>
          </w:p>
        </w:tc>
      </w:tr>
      <w:tr w:rsidR="00FB53F4">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功能分类科目编码</w:t>
            </w:r>
          </w:p>
        </w:tc>
        <w:tc>
          <w:tcPr>
            <w:tcW w:w="3527" w:type="dxa"/>
            <w:vMerge w:val="restart"/>
            <w:tcBorders>
              <w:top w:val="nil"/>
              <w:left w:val="single" w:sz="4" w:space="0" w:color="auto"/>
              <w:bottom w:val="single" w:sz="4" w:space="0" w:color="auto"/>
              <w:right w:val="single" w:sz="4"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科目名称</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小计</w:t>
            </w:r>
          </w:p>
        </w:tc>
        <w:tc>
          <w:tcPr>
            <w:tcW w:w="3492" w:type="dxa"/>
            <w:vMerge w:val="restart"/>
            <w:tcBorders>
              <w:top w:val="nil"/>
              <w:left w:val="single" w:sz="4" w:space="0" w:color="auto"/>
              <w:bottom w:val="single" w:sz="4" w:space="0" w:color="000000"/>
              <w:right w:val="single" w:sz="4"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项目支出</w:t>
            </w:r>
          </w:p>
        </w:tc>
      </w:tr>
      <w:tr w:rsidR="00FB53F4">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FB53F4" w:rsidRDefault="00FB53F4">
            <w:pPr>
              <w:widowControl/>
              <w:jc w:val="left"/>
              <w:rPr>
                <w:rFonts w:ascii="Times New Roman" w:eastAsia="仿宋_GB2312" w:hAnsi="Times New Roman" w:cs="Times New Roman"/>
                <w:kern w:val="0"/>
                <w:szCs w:val="21"/>
              </w:rPr>
            </w:pPr>
          </w:p>
        </w:tc>
      </w:tr>
      <w:tr w:rsidR="00FB53F4">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FB53F4" w:rsidRDefault="00FB53F4">
            <w:pPr>
              <w:widowControl/>
              <w:jc w:val="left"/>
              <w:rPr>
                <w:rFonts w:ascii="Times New Roman" w:eastAsia="仿宋_GB2312" w:hAnsi="Times New Roman" w:cs="Times New Roman"/>
                <w:kern w:val="0"/>
                <w:szCs w:val="21"/>
              </w:rPr>
            </w:pPr>
          </w:p>
        </w:tc>
      </w:tr>
      <w:tr w:rsidR="00FB53F4">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栏次</w:t>
            </w:r>
          </w:p>
        </w:tc>
        <w:tc>
          <w:tcPr>
            <w:tcW w:w="300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FB53F4">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jc w:val="center"/>
              <w:rPr>
                <w:rFonts w:ascii="宋体" w:hAnsi="宋体"/>
                <w:color w:val="000000"/>
                <w:sz w:val="22"/>
              </w:rPr>
            </w:pPr>
            <w:r>
              <w:rPr>
                <w:rFonts w:ascii="宋体" w:hAnsi="宋体" w:hint="eastAsia"/>
                <w:color w:val="000000"/>
                <w:sz w:val="22"/>
              </w:rPr>
              <w:t>合计</w:t>
            </w:r>
          </w:p>
        </w:tc>
        <w:tc>
          <w:tcPr>
            <w:tcW w:w="3000"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b/>
                <w:color w:val="000000"/>
                <w:sz w:val="22"/>
              </w:rPr>
              <w:t>3,765.92</w:t>
            </w:r>
          </w:p>
        </w:tc>
        <w:tc>
          <w:tcPr>
            <w:tcW w:w="3492"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b/>
                <w:color w:val="000000"/>
                <w:sz w:val="22"/>
              </w:rPr>
              <w:t>1,599.29</w:t>
            </w:r>
          </w:p>
        </w:tc>
        <w:tc>
          <w:tcPr>
            <w:tcW w:w="3000" w:type="dxa"/>
            <w:tcBorders>
              <w:top w:val="nil"/>
              <w:left w:val="nil"/>
              <w:bottom w:val="single" w:sz="4"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b/>
                <w:color w:val="000000"/>
                <w:sz w:val="22"/>
              </w:rPr>
              <w:t>2,166.63</w:t>
            </w:r>
          </w:p>
        </w:tc>
      </w:tr>
      <w:tr w:rsidR="00FB53F4">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204</w:t>
            </w:r>
          </w:p>
        </w:tc>
        <w:tc>
          <w:tcPr>
            <w:tcW w:w="3527" w:type="dxa"/>
            <w:tcBorders>
              <w:top w:val="nil"/>
              <w:left w:val="nil"/>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公共安全支出</w:t>
            </w:r>
          </w:p>
        </w:tc>
        <w:tc>
          <w:tcPr>
            <w:tcW w:w="3000"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2,880.58</w:t>
            </w:r>
          </w:p>
        </w:tc>
        <w:tc>
          <w:tcPr>
            <w:tcW w:w="3492"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1,397.25</w:t>
            </w:r>
          </w:p>
        </w:tc>
        <w:tc>
          <w:tcPr>
            <w:tcW w:w="3000" w:type="dxa"/>
            <w:tcBorders>
              <w:top w:val="nil"/>
              <w:left w:val="nil"/>
              <w:bottom w:val="single" w:sz="4"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1,483.33</w:t>
            </w:r>
          </w:p>
        </w:tc>
      </w:tr>
      <w:tr w:rsidR="00FB53F4">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20402</w:t>
            </w:r>
          </w:p>
        </w:tc>
        <w:tc>
          <w:tcPr>
            <w:tcW w:w="3527" w:type="dxa"/>
            <w:tcBorders>
              <w:top w:val="nil"/>
              <w:left w:val="nil"/>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公安</w:t>
            </w:r>
          </w:p>
        </w:tc>
        <w:tc>
          <w:tcPr>
            <w:tcW w:w="3000"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2,880.58</w:t>
            </w:r>
          </w:p>
        </w:tc>
        <w:tc>
          <w:tcPr>
            <w:tcW w:w="3492"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1,397.25</w:t>
            </w:r>
          </w:p>
        </w:tc>
        <w:tc>
          <w:tcPr>
            <w:tcW w:w="3000" w:type="dxa"/>
            <w:tcBorders>
              <w:top w:val="nil"/>
              <w:left w:val="nil"/>
              <w:bottom w:val="single" w:sz="4"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1,483.33</w:t>
            </w:r>
          </w:p>
        </w:tc>
      </w:tr>
      <w:tr w:rsidR="00FB53F4">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2040201</w:t>
            </w:r>
          </w:p>
        </w:tc>
        <w:tc>
          <w:tcPr>
            <w:tcW w:w="3527" w:type="dxa"/>
            <w:tcBorders>
              <w:top w:val="nil"/>
              <w:left w:val="nil"/>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行政运行</w:t>
            </w:r>
          </w:p>
        </w:tc>
        <w:tc>
          <w:tcPr>
            <w:tcW w:w="3000"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1,397.25</w:t>
            </w:r>
          </w:p>
        </w:tc>
        <w:tc>
          <w:tcPr>
            <w:tcW w:w="3492"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1,397.25</w:t>
            </w:r>
          </w:p>
        </w:tc>
        <w:tc>
          <w:tcPr>
            <w:tcW w:w="3000" w:type="dxa"/>
            <w:tcBorders>
              <w:top w:val="nil"/>
              <w:left w:val="nil"/>
              <w:bottom w:val="single" w:sz="4"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2040202</w:t>
            </w:r>
          </w:p>
        </w:tc>
        <w:tc>
          <w:tcPr>
            <w:tcW w:w="3527" w:type="dxa"/>
            <w:tcBorders>
              <w:top w:val="nil"/>
              <w:left w:val="nil"/>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一般行政管理事务</w:t>
            </w:r>
          </w:p>
        </w:tc>
        <w:tc>
          <w:tcPr>
            <w:tcW w:w="3000"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1,355.24</w:t>
            </w:r>
          </w:p>
        </w:tc>
        <w:tc>
          <w:tcPr>
            <w:tcW w:w="3492" w:type="dxa"/>
            <w:tcBorders>
              <w:top w:val="nil"/>
              <w:left w:val="nil"/>
              <w:bottom w:val="single" w:sz="4" w:space="0" w:color="auto"/>
              <w:right w:val="single" w:sz="4" w:space="0" w:color="auto"/>
            </w:tcBorders>
            <w:shd w:val="clear" w:color="auto" w:fill="auto"/>
          </w:tcPr>
          <w:p w:rsidR="00FB53F4" w:rsidRDefault="00FB53F4">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1,355.24</w:t>
            </w:r>
          </w:p>
        </w:tc>
      </w:tr>
      <w:tr w:rsidR="00FB53F4">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2040299</w:t>
            </w:r>
          </w:p>
        </w:tc>
        <w:tc>
          <w:tcPr>
            <w:tcW w:w="3527" w:type="dxa"/>
            <w:tcBorders>
              <w:top w:val="nil"/>
              <w:left w:val="nil"/>
              <w:bottom w:val="single" w:sz="4"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其他公安支出</w:t>
            </w:r>
          </w:p>
        </w:tc>
        <w:tc>
          <w:tcPr>
            <w:tcW w:w="3000" w:type="dxa"/>
            <w:tcBorders>
              <w:top w:val="nil"/>
              <w:left w:val="nil"/>
              <w:bottom w:val="single" w:sz="4"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128.09</w:t>
            </w:r>
          </w:p>
        </w:tc>
        <w:tc>
          <w:tcPr>
            <w:tcW w:w="3492" w:type="dxa"/>
            <w:tcBorders>
              <w:top w:val="nil"/>
              <w:left w:val="nil"/>
              <w:bottom w:val="single" w:sz="4" w:space="0" w:color="auto"/>
              <w:right w:val="single" w:sz="4" w:space="0" w:color="auto"/>
            </w:tcBorders>
            <w:shd w:val="clear" w:color="auto" w:fill="auto"/>
          </w:tcPr>
          <w:p w:rsidR="00FB53F4" w:rsidRDefault="00FB53F4">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128.09</w:t>
            </w: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208</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社会保障和就业支出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91.26</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91.26</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20805</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行政事业单位养老支出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91.26</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91.26</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2080505</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机关事业单位基本养老保险缴费支出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91.26</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91.26</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210</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卫生健康支出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45.63</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45.63</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21011</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行政事业单位医疗</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45.63</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45.63</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2101101</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行政单位医疗</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45.63</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45.63</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lastRenderedPageBreak/>
              <w:t>212</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城乡社区支出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683.30</w:t>
            </w:r>
          </w:p>
        </w:tc>
        <w:tc>
          <w:tcPr>
            <w:tcW w:w="3492" w:type="dxa"/>
            <w:tcBorders>
              <w:top w:val="nil"/>
              <w:left w:val="nil"/>
              <w:bottom w:val="single" w:sz="8" w:space="0" w:color="auto"/>
              <w:right w:val="single" w:sz="4" w:space="0" w:color="auto"/>
            </w:tcBorders>
            <w:shd w:val="clear" w:color="auto" w:fill="auto"/>
          </w:tcPr>
          <w:p w:rsidR="00FB53F4" w:rsidRDefault="00FB53F4">
            <w:pPr>
              <w:jc w:val="right"/>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683.30</w:t>
            </w: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21203</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城乡社区公共设施</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683.30</w:t>
            </w:r>
          </w:p>
        </w:tc>
        <w:tc>
          <w:tcPr>
            <w:tcW w:w="3492" w:type="dxa"/>
            <w:tcBorders>
              <w:top w:val="nil"/>
              <w:left w:val="nil"/>
              <w:bottom w:val="single" w:sz="8" w:space="0" w:color="auto"/>
              <w:right w:val="single" w:sz="4" w:space="0" w:color="auto"/>
            </w:tcBorders>
            <w:shd w:val="clear" w:color="auto" w:fill="auto"/>
          </w:tcPr>
          <w:p w:rsidR="00FB53F4" w:rsidRDefault="00FB53F4">
            <w:pPr>
              <w:jc w:val="right"/>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683.30</w:t>
            </w: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2120399</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其他城乡社区公共设施支出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683.30</w:t>
            </w:r>
          </w:p>
        </w:tc>
        <w:tc>
          <w:tcPr>
            <w:tcW w:w="3492" w:type="dxa"/>
            <w:tcBorders>
              <w:top w:val="nil"/>
              <w:left w:val="nil"/>
              <w:bottom w:val="single" w:sz="8" w:space="0" w:color="auto"/>
              <w:right w:val="single" w:sz="4" w:space="0" w:color="auto"/>
            </w:tcBorders>
            <w:shd w:val="clear" w:color="auto" w:fill="auto"/>
          </w:tcPr>
          <w:p w:rsidR="00FB53F4" w:rsidRDefault="00FB53F4">
            <w:pPr>
              <w:jc w:val="right"/>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683.30</w:t>
            </w: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221</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住房保障支出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65.15</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65.15</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宋体" w:hAnsi="宋体"/>
                <w:color w:val="000000"/>
                <w:sz w:val="22"/>
              </w:rPr>
            </w:pPr>
            <w:r>
              <w:rPr>
                <w:rFonts w:ascii="宋体" w:hAnsi="宋体" w:hint="eastAsia"/>
                <w:color w:val="000000"/>
                <w:sz w:val="22"/>
              </w:rPr>
              <w:t>22102</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住房改革支出</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65.15</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65.15</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2210201</w:t>
            </w:r>
          </w:p>
        </w:tc>
        <w:tc>
          <w:tcPr>
            <w:tcW w:w="3527" w:type="dxa"/>
            <w:tcBorders>
              <w:top w:val="nil"/>
              <w:left w:val="nil"/>
              <w:bottom w:val="single" w:sz="8" w:space="0" w:color="auto"/>
              <w:right w:val="single" w:sz="4" w:space="0" w:color="auto"/>
            </w:tcBorders>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住房公积金</w:t>
            </w:r>
          </w:p>
        </w:tc>
        <w:tc>
          <w:tcPr>
            <w:tcW w:w="3000"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65.15</w:t>
            </w:r>
          </w:p>
        </w:tc>
        <w:tc>
          <w:tcPr>
            <w:tcW w:w="3492" w:type="dxa"/>
            <w:tcBorders>
              <w:top w:val="nil"/>
              <w:left w:val="nil"/>
              <w:bottom w:val="single" w:sz="8" w:space="0" w:color="auto"/>
              <w:right w:val="single" w:sz="4" w:space="0" w:color="auto"/>
            </w:tcBorders>
            <w:shd w:val="clear" w:color="auto" w:fill="auto"/>
          </w:tcPr>
          <w:p w:rsidR="00FB53F4" w:rsidRDefault="005F0B88">
            <w:pPr>
              <w:jc w:val="right"/>
              <w:rPr>
                <w:rFonts w:ascii="Times New Roman" w:eastAsia="仿宋_GB2312" w:hAnsi="Times New Roman" w:cs="Times New Roman"/>
                <w:kern w:val="0"/>
                <w:szCs w:val="21"/>
              </w:rPr>
            </w:pPr>
            <w:r>
              <w:rPr>
                <w:rFonts w:ascii="ËÎÌå" w:eastAsia="ËÎÌå" w:hAnsi="ËÎÌå"/>
                <w:color w:val="000000"/>
                <w:sz w:val="22"/>
              </w:rPr>
              <w:t>65.15</w:t>
            </w:r>
          </w:p>
        </w:tc>
        <w:tc>
          <w:tcPr>
            <w:tcW w:w="3000" w:type="dxa"/>
            <w:tcBorders>
              <w:top w:val="nil"/>
              <w:left w:val="nil"/>
              <w:bottom w:val="single" w:sz="8" w:space="0" w:color="auto"/>
              <w:right w:val="single" w:sz="8" w:space="0" w:color="auto"/>
            </w:tcBorders>
            <w:shd w:val="clear" w:color="auto" w:fill="auto"/>
          </w:tcPr>
          <w:p w:rsidR="00FB53F4" w:rsidRDefault="00FB53F4">
            <w:pPr>
              <w:jc w:val="right"/>
              <w:rPr>
                <w:rFonts w:ascii="Times New Roman" w:eastAsia="仿宋_GB2312" w:hAnsi="Times New Roman" w:cs="Times New Roman"/>
                <w:kern w:val="0"/>
                <w:szCs w:val="21"/>
              </w:rPr>
            </w:pPr>
          </w:p>
        </w:tc>
      </w:tr>
      <w:tr w:rsidR="00FB53F4">
        <w:trPr>
          <w:trHeight w:val="645"/>
          <w:jc w:val="center"/>
        </w:trPr>
        <w:tc>
          <w:tcPr>
            <w:tcW w:w="14219" w:type="dxa"/>
            <w:gridSpan w:val="5"/>
            <w:tcBorders>
              <w:top w:val="nil"/>
              <w:left w:val="nil"/>
              <w:bottom w:val="nil"/>
              <w:right w:val="nil"/>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FB53F4" w:rsidRDefault="00FB53F4">
      <w:pPr>
        <w:widowControl/>
        <w:jc w:val="center"/>
        <w:rPr>
          <w:rFonts w:ascii="Times New Roman" w:eastAsia="方正小标宋_GBK" w:hAnsi="Times New Roman" w:cs="Times New Roman"/>
          <w:color w:val="000000"/>
          <w:kern w:val="0"/>
          <w:sz w:val="36"/>
          <w:szCs w:val="36"/>
        </w:rPr>
      </w:pPr>
    </w:p>
    <w:p w:rsidR="00FB53F4" w:rsidRDefault="00FB53F4">
      <w:pPr>
        <w:widowControl/>
        <w:jc w:val="center"/>
        <w:rPr>
          <w:rFonts w:ascii="Times New Roman" w:eastAsia="方正小标宋_GBK" w:hAnsi="Times New Roman" w:cs="Times New Roman"/>
          <w:color w:val="000000"/>
          <w:kern w:val="0"/>
          <w:sz w:val="36"/>
          <w:szCs w:val="36"/>
        </w:rPr>
      </w:pPr>
    </w:p>
    <w:p w:rsidR="00FB53F4" w:rsidRDefault="00FB53F4">
      <w:pPr>
        <w:widowControl/>
        <w:jc w:val="center"/>
        <w:rPr>
          <w:rFonts w:ascii="Times New Roman" w:eastAsia="方正小标宋_GBK" w:hAnsi="Times New Roman" w:cs="Times New Roman"/>
          <w:color w:val="000000"/>
          <w:kern w:val="0"/>
          <w:sz w:val="36"/>
          <w:szCs w:val="36"/>
        </w:rPr>
      </w:pPr>
    </w:p>
    <w:p w:rsidR="00FB53F4" w:rsidRDefault="00FB53F4">
      <w:pPr>
        <w:widowControl/>
        <w:jc w:val="center"/>
        <w:rPr>
          <w:rFonts w:ascii="Times New Roman" w:eastAsia="方正小标宋_GBK" w:hAnsi="Times New Roman" w:cs="Times New Roman"/>
          <w:color w:val="000000"/>
          <w:kern w:val="0"/>
          <w:sz w:val="36"/>
          <w:szCs w:val="36"/>
        </w:rPr>
      </w:pPr>
    </w:p>
    <w:p w:rsidR="00FB53F4" w:rsidRDefault="00FB53F4">
      <w:pPr>
        <w:widowControl/>
        <w:jc w:val="center"/>
        <w:rPr>
          <w:rFonts w:ascii="Times New Roman" w:eastAsia="方正小标宋_GBK" w:hAnsi="Times New Roman" w:cs="Times New Roman"/>
          <w:color w:val="000000"/>
          <w:kern w:val="0"/>
          <w:sz w:val="36"/>
          <w:szCs w:val="36"/>
        </w:rPr>
      </w:pPr>
    </w:p>
    <w:tbl>
      <w:tblPr>
        <w:tblW w:w="0" w:type="auto"/>
        <w:tblLayout w:type="fixed"/>
        <w:tblLook w:val="04A0"/>
      </w:tblPr>
      <w:tblGrid>
        <w:gridCol w:w="64"/>
        <w:gridCol w:w="876"/>
        <w:gridCol w:w="2592"/>
        <w:gridCol w:w="1838"/>
        <w:gridCol w:w="919"/>
        <w:gridCol w:w="2174"/>
        <w:gridCol w:w="1651"/>
        <w:gridCol w:w="956"/>
        <w:gridCol w:w="1781"/>
        <w:gridCol w:w="1969"/>
      </w:tblGrid>
      <w:tr w:rsidR="00FB53F4">
        <w:trPr>
          <w:trHeight w:val="312"/>
        </w:trPr>
        <w:tc>
          <w:tcPr>
            <w:tcW w:w="14820" w:type="dxa"/>
            <w:gridSpan w:val="10"/>
            <w:tcBorders>
              <w:top w:val="nil"/>
              <w:left w:val="nil"/>
              <w:bottom w:val="nil"/>
              <w:right w:val="nil"/>
            </w:tcBorders>
            <w:shd w:val="clear" w:color="auto" w:fill="auto"/>
            <w:noWrap/>
            <w:vAlign w:val="center"/>
          </w:tcPr>
          <w:p w:rsidR="0021306A" w:rsidRDefault="0021306A">
            <w:pPr>
              <w:widowControl/>
              <w:jc w:val="center"/>
              <w:rPr>
                <w:rFonts w:ascii="Times New Roman" w:eastAsia="方正小标宋_GBK" w:hAnsi="Times New Roman" w:cs="Times New Roman"/>
                <w:kern w:val="0"/>
                <w:sz w:val="36"/>
                <w:szCs w:val="36"/>
              </w:rPr>
            </w:pPr>
            <w:bookmarkStart w:id="2" w:name="RANGE!A1:I34"/>
          </w:p>
          <w:p w:rsidR="0021306A" w:rsidRDefault="0021306A">
            <w:pPr>
              <w:widowControl/>
              <w:jc w:val="center"/>
              <w:rPr>
                <w:rFonts w:ascii="Times New Roman" w:eastAsia="方正小标宋_GBK" w:hAnsi="Times New Roman" w:cs="Times New Roman"/>
                <w:kern w:val="0"/>
                <w:sz w:val="36"/>
                <w:szCs w:val="36"/>
              </w:rPr>
            </w:pPr>
          </w:p>
          <w:p w:rsidR="0021306A" w:rsidRDefault="0021306A">
            <w:pPr>
              <w:widowControl/>
              <w:jc w:val="center"/>
              <w:rPr>
                <w:rFonts w:ascii="Times New Roman" w:eastAsia="方正小标宋_GBK" w:hAnsi="Times New Roman" w:cs="Times New Roman"/>
                <w:kern w:val="0"/>
                <w:sz w:val="36"/>
                <w:szCs w:val="36"/>
              </w:rPr>
            </w:pPr>
          </w:p>
          <w:p w:rsidR="0021306A" w:rsidRDefault="0021306A">
            <w:pPr>
              <w:widowControl/>
              <w:jc w:val="center"/>
              <w:rPr>
                <w:rFonts w:ascii="Times New Roman" w:eastAsia="方正小标宋_GBK" w:hAnsi="Times New Roman" w:cs="Times New Roman"/>
                <w:kern w:val="0"/>
                <w:sz w:val="36"/>
                <w:szCs w:val="36"/>
              </w:rPr>
            </w:pPr>
          </w:p>
          <w:p w:rsidR="0021306A" w:rsidRDefault="0021306A">
            <w:pPr>
              <w:widowControl/>
              <w:jc w:val="center"/>
              <w:rPr>
                <w:rFonts w:ascii="Times New Roman" w:eastAsia="方正小标宋_GBK" w:hAnsi="Times New Roman" w:cs="Times New Roman"/>
                <w:kern w:val="0"/>
                <w:sz w:val="36"/>
                <w:szCs w:val="36"/>
              </w:rPr>
            </w:pPr>
          </w:p>
          <w:p w:rsidR="00FB53F4" w:rsidRDefault="005F0B88">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hint="eastAsia"/>
                <w:kern w:val="0"/>
                <w:sz w:val="36"/>
                <w:szCs w:val="36"/>
              </w:rPr>
              <w:lastRenderedPageBreak/>
              <w:t>一般公共预算财政拨款基本支出决算表</w:t>
            </w:r>
            <w:bookmarkEnd w:id="2"/>
          </w:p>
          <w:p w:rsidR="00FB53F4" w:rsidRDefault="00FB53F4">
            <w:pPr>
              <w:widowControl/>
              <w:jc w:val="center"/>
              <w:rPr>
                <w:rFonts w:ascii="Times New Roman" w:eastAsia="仿宋_GB2312" w:hAnsi="Times New Roman" w:cs="Times New Roman"/>
                <w:color w:val="000000"/>
                <w:kern w:val="0"/>
                <w:szCs w:val="21"/>
              </w:rPr>
            </w:pPr>
          </w:p>
          <w:p w:rsidR="00FB53F4" w:rsidRDefault="00FB53F4">
            <w:pPr>
              <w:widowControl/>
              <w:jc w:val="right"/>
              <w:rPr>
                <w:rFonts w:ascii="华文中宋" w:eastAsia="华文中宋" w:hAnsi="华文中宋" w:cs="宋体"/>
                <w:color w:val="000000"/>
                <w:kern w:val="0"/>
                <w:szCs w:val="32"/>
              </w:rPr>
            </w:pPr>
          </w:p>
        </w:tc>
      </w:tr>
      <w:tr w:rsidR="00FB53F4">
        <w:trPr>
          <w:trHeight w:val="312"/>
        </w:trPr>
        <w:tc>
          <w:tcPr>
            <w:tcW w:w="14820" w:type="dxa"/>
            <w:gridSpan w:val="10"/>
            <w:tcBorders>
              <w:top w:val="nil"/>
              <w:left w:val="nil"/>
              <w:bottom w:val="nil"/>
              <w:right w:val="nil"/>
            </w:tcBorders>
            <w:shd w:val="clear" w:color="auto" w:fill="auto"/>
            <w:noWrap/>
            <w:vAlign w:val="center"/>
          </w:tcPr>
          <w:p w:rsidR="00FB53F4" w:rsidRDefault="007013AB" w:rsidP="007013AB">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lastRenderedPageBreak/>
              <w:t xml:space="preserve">                                                                                                            </w:t>
            </w:r>
            <w:r w:rsidR="005F0B88">
              <w:rPr>
                <w:rFonts w:ascii="Times New Roman" w:eastAsia="仿宋_GB2312" w:hAnsi="Times New Roman" w:cs="Times New Roman" w:hint="eastAsia"/>
                <w:color w:val="000000"/>
                <w:kern w:val="0"/>
                <w:szCs w:val="21"/>
              </w:rPr>
              <w:t>公开</w:t>
            </w:r>
            <w:r w:rsidR="005F0B88">
              <w:rPr>
                <w:rFonts w:ascii="Times New Roman" w:eastAsia="仿宋_GB2312" w:hAnsi="Times New Roman" w:cs="Times New Roman" w:hint="eastAsia"/>
                <w:color w:val="000000"/>
                <w:kern w:val="0"/>
                <w:szCs w:val="21"/>
              </w:rPr>
              <w:t>06</w:t>
            </w:r>
            <w:r w:rsidR="005F0B88">
              <w:rPr>
                <w:rFonts w:ascii="Times New Roman" w:eastAsia="仿宋_GB2312" w:hAnsi="Times New Roman" w:cs="Times New Roman" w:hint="eastAsia"/>
                <w:color w:val="000000"/>
                <w:kern w:val="0"/>
                <w:szCs w:val="21"/>
              </w:rPr>
              <w:t>表</w:t>
            </w:r>
          </w:p>
        </w:tc>
      </w:tr>
      <w:tr w:rsidR="00FB53F4">
        <w:trPr>
          <w:trHeight w:val="312"/>
        </w:trPr>
        <w:tc>
          <w:tcPr>
            <w:tcW w:w="14820" w:type="dxa"/>
            <w:gridSpan w:val="10"/>
            <w:tcBorders>
              <w:top w:val="nil"/>
              <w:left w:val="nil"/>
              <w:bottom w:val="nil"/>
              <w:right w:val="nil"/>
            </w:tcBorders>
            <w:shd w:val="clear" w:color="auto" w:fill="auto"/>
            <w:noWrap/>
            <w:vAlign w:val="center"/>
          </w:tcPr>
          <w:p w:rsidR="00FB53F4" w:rsidRDefault="005F0B88">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湘乡市公安局交通警察大队</w:t>
            </w:r>
            <w:r>
              <w:rPr>
                <w:rFonts w:ascii="Times New Roman" w:eastAsia="仿宋_GB2312" w:hAnsi="Times New Roman" w:cs="Times New Roman" w:hint="eastAsia"/>
                <w:color w:val="000000"/>
                <w:kern w:val="0"/>
                <w:szCs w:val="21"/>
              </w:rPr>
              <w:t xml:space="preserve">                                                                                               </w:t>
            </w:r>
            <w:r>
              <w:rPr>
                <w:rFonts w:ascii="ËÎÌå" w:eastAsia="ËÎÌå" w:hAnsi="ËÎÌå"/>
                <w:color w:val="000000"/>
                <w:sz w:val="20"/>
              </w:rPr>
              <w:t>单位：</w:t>
            </w:r>
            <w:r>
              <w:rPr>
                <w:rFonts w:ascii="ËÎÌå" w:eastAsia="宋体" w:hAnsi="ËÎÌå" w:hint="eastAsia"/>
                <w:color w:val="000000"/>
                <w:sz w:val="20"/>
              </w:rPr>
              <w:t>万</w:t>
            </w:r>
            <w:r>
              <w:rPr>
                <w:rFonts w:ascii="ËÎÌå" w:eastAsia="ËÎÌå" w:hAnsi="ËÎÌå"/>
                <w:color w:val="000000"/>
                <w:sz w:val="20"/>
              </w:rPr>
              <w:t>元</w:t>
            </w: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科目编码</w:t>
            </w:r>
          </w:p>
        </w:tc>
        <w:tc>
          <w:tcPr>
            <w:tcW w:w="2592"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科目名称</w:t>
            </w:r>
          </w:p>
        </w:tc>
        <w:tc>
          <w:tcPr>
            <w:tcW w:w="1838"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决算数</w:t>
            </w:r>
          </w:p>
        </w:tc>
        <w:tc>
          <w:tcPr>
            <w:tcW w:w="919"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科目编码</w:t>
            </w:r>
          </w:p>
        </w:tc>
        <w:tc>
          <w:tcPr>
            <w:tcW w:w="2174"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科目名称</w:t>
            </w:r>
          </w:p>
        </w:tc>
        <w:tc>
          <w:tcPr>
            <w:tcW w:w="1651"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决算数</w:t>
            </w:r>
          </w:p>
        </w:tc>
        <w:tc>
          <w:tcPr>
            <w:tcW w:w="956"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科目编码</w:t>
            </w:r>
          </w:p>
        </w:tc>
        <w:tc>
          <w:tcPr>
            <w:tcW w:w="1781"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科目名称</w:t>
            </w:r>
          </w:p>
        </w:tc>
        <w:tc>
          <w:tcPr>
            <w:tcW w:w="1969" w:type="dxa"/>
            <w:tcBorders>
              <w:top w:val="nil"/>
              <w:left w:val="nil"/>
              <w:bottom w:val="single" w:sz="6" w:space="0" w:color="000000"/>
              <w:right w:val="single" w:sz="6" w:space="0" w:color="000000"/>
              <w:tl2br w:val="nil"/>
              <w:tr2bl w:val="nil"/>
            </w:tcBorders>
            <w:shd w:val="solid" w:color="C0C0C0" w:fill="FFFFFF"/>
            <w:noWrap/>
            <w:vAlign w:val="center"/>
          </w:tcPr>
          <w:p w:rsidR="00FB53F4" w:rsidRDefault="005F0B88">
            <w:pPr>
              <w:jc w:val="center"/>
              <w:rPr>
                <w:rFonts w:ascii="宋体" w:hAnsi="宋体"/>
                <w:color w:val="000000"/>
                <w:sz w:val="22"/>
              </w:rPr>
            </w:pPr>
            <w:r>
              <w:rPr>
                <w:rFonts w:ascii="宋体" w:hAnsi="宋体" w:hint="eastAsia"/>
                <w:color w:val="000000"/>
                <w:sz w:val="22"/>
              </w:rPr>
              <w:t>决算数</w:t>
            </w: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838"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651"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969"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工资福利支出</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1,418.35</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商品和服务支出</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174.43</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307</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债务利息及费用支出</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30101</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基本工资</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328.54</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30201</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办公费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4.67</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30701</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国内债务付息</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30102</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津贴补贴</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330.94</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30202</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印刷费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30702</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国外债务付息</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30103</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奖金</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34.43</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30203</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咨询费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3.70</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资本性支出</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30106</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伙食补助费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30204</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手续费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31001</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房屋建筑物购建</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162"/>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30107</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绩效工资</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3.48</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30205</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水费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5.04</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31002</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办公设备购置</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30108</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机关事业单位基本养老保险缴费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91.26</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30206</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电费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4.10</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31003</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专用设备购置</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30109</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职业年金缴费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22.25</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30207</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邮电费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31005</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基础设施建设</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30110</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职工基本医疗保险缴费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45.63</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30208</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取暖费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31006</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大型修缮</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30111</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公务员医疗补助缴费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30209</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物业管理费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31007</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信息网络及软件购置更新</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30112</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其他社会保障缴费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30211</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差旅费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3.89</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31008</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物资储备</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30113</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住房公积金</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107.84</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30212</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因公出国（境）费用</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31009</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土地补偿</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30114</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医疗费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30213</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维修（护）费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31010</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安置补助</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30199</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其他工资福利支出</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453.99</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30214</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租赁费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4.83</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31011</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地上附着物和青苗补偿</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对个人和家庭的补助</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6.51</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30215</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会议费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31012</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拆迁补偿</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lastRenderedPageBreak/>
              <w:t>30301</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离休费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30216</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培训费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31013</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公务用车购置</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30302</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退休费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30217</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公务接待费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31019</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其他交通工具购置</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30303</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退职（役）费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30218</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专用材料费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31021</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文物和陈列品购置</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30304</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抚恤金</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0.60</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30224</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被装购置费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31022</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无形资产购置</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30305</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生活补助</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30225</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专用燃料费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31099</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其他资本性支出</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30306</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救济费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30226</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劳务费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0.56</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399</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其他支出</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30307</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医疗费补助</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30227</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委托业务费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39906</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赠与</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30308</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助学金</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30228</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工会经费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42.10</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39907</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国家赔偿费用支出</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30309</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奖励金</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0.07</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30229</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福利费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5.20</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39908</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对民间非营利组织和群众性自治组织补贴</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30310</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个人农业生产补贴</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30231</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公务用车运行维护费</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14.58</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39999</w:t>
            </w: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其他支出</w:t>
            </w: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30311</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代缴社会保险费</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30239</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其他交通费用</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69.91</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30399</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其他对个人和家庭的补助</w:t>
            </w: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5.84</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30240</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税金及附加费用</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0.46</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FB53F4">
            <w:pPr>
              <w:jc w:val="right"/>
              <w:rPr>
                <w:rFonts w:ascii="宋体" w:hAnsi="宋体"/>
                <w:color w:val="000000"/>
                <w:sz w:val="22"/>
              </w:rPr>
            </w:pP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30299</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left"/>
              <w:rPr>
                <w:rFonts w:ascii="宋体" w:hAnsi="宋体"/>
                <w:color w:val="000000"/>
                <w:sz w:val="22"/>
              </w:rPr>
            </w:pPr>
            <w:r>
              <w:rPr>
                <w:rFonts w:ascii="宋体" w:hAnsi="宋体" w:hint="eastAsia"/>
                <w:color w:val="000000"/>
                <w:sz w:val="22"/>
              </w:rPr>
              <w:t xml:space="preserve">  其他商品和服务支出</w:t>
            </w:r>
          </w:p>
        </w:tc>
        <w:tc>
          <w:tcPr>
            <w:tcW w:w="1651"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15.38</w:t>
            </w: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left"/>
              <w:rPr>
                <w:rFonts w:ascii="宋体" w:hAnsi="宋体"/>
                <w:color w:val="000000"/>
                <w:sz w:val="22"/>
              </w:rPr>
            </w:pPr>
          </w:p>
        </w:tc>
        <w:tc>
          <w:tcPr>
            <w:tcW w:w="1969" w:type="dxa"/>
            <w:tcBorders>
              <w:top w:val="nil"/>
              <w:left w:val="nil"/>
              <w:bottom w:val="single" w:sz="6" w:space="0" w:color="000000"/>
              <w:right w:val="single" w:sz="6" w:space="0" w:color="000000"/>
              <w:tl2br w:val="nil"/>
              <w:tr2bl w:val="nil"/>
            </w:tcBorders>
            <w:noWrap/>
          </w:tcPr>
          <w:p w:rsidR="00FB53F4" w:rsidRDefault="00FB53F4">
            <w:pPr>
              <w:jc w:val="right"/>
              <w:rPr>
                <w:rFonts w:ascii="宋体" w:hAnsi="宋体"/>
                <w:color w:val="000000"/>
                <w:sz w:val="22"/>
              </w:rPr>
            </w:pPr>
          </w:p>
        </w:tc>
      </w:tr>
      <w:tr w:rsidR="00FB53F4">
        <w:trPr>
          <w:gridBefore w:val="1"/>
          <w:wBefore w:w="64" w:type="dxa"/>
          <w:trHeight w:val="308"/>
        </w:trPr>
        <w:tc>
          <w:tcPr>
            <w:tcW w:w="876" w:type="dxa"/>
            <w:tcBorders>
              <w:top w:val="nil"/>
              <w:left w:val="single" w:sz="6" w:space="0" w:color="000000"/>
              <w:bottom w:val="single" w:sz="6" w:space="0" w:color="000000"/>
              <w:right w:val="single" w:sz="6" w:space="0" w:color="000000"/>
              <w:tl2br w:val="nil"/>
              <w:tr2bl w:val="nil"/>
            </w:tcBorders>
            <w:shd w:val="solid" w:color="C0C0C0" w:fill="FFFFFF"/>
            <w:noWrap/>
          </w:tcPr>
          <w:p w:rsidR="00FB53F4" w:rsidRDefault="005F0B88">
            <w:pPr>
              <w:jc w:val="center"/>
              <w:rPr>
                <w:rFonts w:ascii="宋体" w:hAnsi="宋体"/>
                <w:color w:val="000000"/>
                <w:sz w:val="22"/>
              </w:rPr>
            </w:pPr>
            <w:r>
              <w:rPr>
                <w:rFonts w:ascii="宋体" w:hAnsi="宋体" w:hint="eastAsia"/>
                <w:color w:val="000000"/>
                <w:sz w:val="22"/>
              </w:rPr>
              <w:t>人员经费合计</w:t>
            </w:r>
          </w:p>
        </w:tc>
        <w:tc>
          <w:tcPr>
            <w:tcW w:w="2592"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838" w:type="dxa"/>
            <w:tcBorders>
              <w:top w:val="nil"/>
              <w:left w:val="nil"/>
              <w:bottom w:val="single" w:sz="6" w:space="0" w:color="000000"/>
              <w:right w:val="single" w:sz="6" w:space="0" w:color="000000"/>
              <w:tl2br w:val="nil"/>
              <w:tr2bl w:val="nil"/>
            </w:tcBorders>
            <w:shd w:val="clear" w:color="auto" w:fill="auto"/>
            <w:noWrap/>
          </w:tcPr>
          <w:p w:rsidR="00FB53F4" w:rsidRDefault="005F0B88">
            <w:pPr>
              <w:jc w:val="right"/>
              <w:rPr>
                <w:rFonts w:ascii="宋体" w:hAnsi="宋体"/>
                <w:color w:val="000000"/>
                <w:sz w:val="22"/>
              </w:rPr>
            </w:pPr>
            <w:r>
              <w:rPr>
                <w:rFonts w:ascii="ËÎÌå" w:eastAsia="ËÎÌå" w:hAnsi="ËÎÌå"/>
                <w:color w:val="000000"/>
                <w:sz w:val="22"/>
              </w:rPr>
              <w:t>1,424.87</w:t>
            </w:r>
          </w:p>
        </w:tc>
        <w:tc>
          <w:tcPr>
            <w:tcW w:w="919" w:type="dxa"/>
            <w:tcBorders>
              <w:top w:val="nil"/>
              <w:left w:val="nil"/>
              <w:bottom w:val="single" w:sz="6" w:space="0" w:color="000000"/>
              <w:right w:val="single" w:sz="6" w:space="0" w:color="000000"/>
              <w:tl2br w:val="nil"/>
              <w:tr2bl w:val="nil"/>
            </w:tcBorders>
            <w:shd w:val="solid" w:color="C0C0C0" w:fill="FFFFFF"/>
            <w:noWrap/>
          </w:tcPr>
          <w:p w:rsidR="00FB53F4" w:rsidRDefault="005F0B88">
            <w:pPr>
              <w:jc w:val="center"/>
              <w:rPr>
                <w:rFonts w:ascii="宋体" w:hAnsi="宋体"/>
                <w:color w:val="000000"/>
                <w:sz w:val="22"/>
              </w:rPr>
            </w:pPr>
            <w:r>
              <w:rPr>
                <w:rFonts w:ascii="宋体" w:hAnsi="宋体" w:hint="eastAsia"/>
                <w:color w:val="000000"/>
                <w:sz w:val="22"/>
              </w:rPr>
              <w:t>公用经费合计</w:t>
            </w:r>
          </w:p>
        </w:tc>
        <w:tc>
          <w:tcPr>
            <w:tcW w:w="2174"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651"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956"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781" w:type="dxa"/>
            <w:tcBorders>
              <w:top w:val="nil"/>
              <w:left w:val="nil"/>
              <w:bottom w:val="single" w:sz="6" w:space="0" w:color="000000"/>
              <w:right w:val="single" w:sz="6" w:space="0" w:color="000000"/>
              <w:tl2br w:val="nil"/>
              <w:tr2bl w:val="nil"/>
            </w:tcBorders>
            <w:shd w:val="solid" w:color="C0C0C0" w:fill="FFFFFF"/>
            <w:noWrap/>
          </w:tcPr>
          <w:p w:rsidR="00FB53F4" w:rsidRDefault="00FB53F4">
            <w:pPr>
              <w:jc w:val="center"/>
              <w:rPr>
                <w:rFonts w:ascii="宋体" w:hAnsi="宋体"/>
                <w:color w:val="000000"/>
                <w:sz w:val="22"/>
              </w:rPr>
            </w:pPr>
          </w:p>
        </w:tc>
        <w:tc>
          <w:tcPr>
            <w:tcW w:w="1969" w:type="dxa"/>
            <w:tcBorders>
              <w:top w:val="nil"/>
              <w:left w:val="nil"/>
              <w:bottom w:val="single" w:sz="6" w:space="0" w:color="000000"/>
              <w:right w:val="single" w:sz="6" w:space="0" w:color="000000"/>
              <w:tl2br w:val="nil"/>
              <w:tr2bl w:val="nil"/>
            </w:tcBorders>
            <w:noWrap/>
          </w:tcPr>
          <w:p w:rsidR="00FB53F4" w:rsidRDefault="005F0B88">
            <w:pPr>
              <w:jc w:val="right"/>
              <w:rPr>
                <w:rFonts w:ascii="宋体" w:hAnsi="宋体"/>
                <w:color w:val="000000"/>
                <w:sz w:val="22"/>
              </w:rPr>
            </w:pPr>
            <w:r>
              <w:rPr>
                <w:rFonts w:ascii="宋体" w:hAnsi="宋体" w:hint="eastAsia"/>
                <w:color w:val="000000"/>
                <w:sz w:val="22"/>
              </w:rPr>
              <w:t>174.43</w:t>
            </w:r>
          </w:p>
        </w:tc>
      </w:tr>
      <w:tr w:rsidR="00FB53F4">
        <w:trPr>
          <w:gridBefore w:val="1"/>
          <w:wBefore w:w="64" w:type="dxa"/>
          <w:trHeight w:val="308"/>
        </w:trPr>
        <w:tc>
          <w:tcPr>
            <w:tcW w:w="14756" w:type="dxa"/>
            <w:gridSpan w:val="9"/>
            <w:tcBorders>
              <w:top w:val="nil"/>
              <w:left w:val="nil"/>
              <w:bottom w:val="nil"/>
              <w:right w:val="nil"/>
              <w:tl2br w:val="nil"/>
              <w:tr2bl w:val="nil"/>
            </w:tcBorders>
            <w:noWrap/>
          </w:tcPr>
          <w:p w:rsidR="00FB53F4" w:rsidRDefault="005F0B88">
            <w:pPr>
              <w:jc w:val="left"/>
              <w:rPr>
                <w:rFonts w:ascii="宋体" w:hAnsi="宋体"/>
                <w:color w:val="000000"/>
                <w:sz w:val="22"/>
              </w:rPr>
            </w:pPr>
            <w:r>
              <w:rPr>
                <w:rFonts w:ascii="宋体" w:hAnsi="宋体" w:hint="eastAsia"/>
                <w:color w:val="000000"/>
                <w:sz w:val="22"/>
              </w:rPr>
              <w:t>注：1.本表依据《一般公共预算财政拨款基本支出决算明细表》（财决08-1表）进行批复。</w:t>
            </w:r>
          </w:p>
        </w:tc>
      </w:tr>
      <w:tr w:rsidR="00FB53F4">
        <w:trPr>
          <w:gridBefore w:val="1"/>
          <w:wBefore w:w="64" w:type="dxa"/>
          <w:trHeight w:val="308"/>
        </w:trPr>
        <w:tc>
          <w:tcPr>
            <w:tcW w:w="14756" w:type="dxa"/>
            <w:gridSpan w:val="9"/>
            <w:tcBorders>
              <w:top w:val="nil"/>
              <w:left w:val="nil"/>
              <w:bottom w:val="nil"/>
              <w:right w:val="nil"/>
              <w:tl2br w:val="nil"/>
              <w:tr2bl w:val="nil"/>
            </w:tcBorders>
            <w:noWrap/>
          </w:tcPr>
          <w:p w:rsidR="00FB53F4" w:rsidRDefault="005F0B88">
            <w:pPr>
              <w:jc w:val="left"/>
              <w:rPr>
                <w:rFonts w:ascii="宋体" w:hAnsi="宋体"/>
                <w:color w:val="000000"/>
                <w:sz w:val="22"/>
              </w:rPr>
            </w:pPr>
            <w:r>
              <w:rPr>
                <w:rFonts w:ascii="宋体" w:hAnsi="宋体" w:hint="eastAsia"/>
                <w:color w:val="000000"/>
                <w:sz w:val="22"/>
              </w:rPr>
              <w:t xml:space="preserve">    2.本表以“万元”为金额单位（保留两位小数）。</w:t>
            </w:r>
          </w:p>
        </w:tc>
      </w:tr>
    </w:tbl>
    <w:p w:rsidR="00FB53F4" w:rsidRDefault="00FB53F4">
      <w:pPr>
        <w:widowControl/>
        <w:jc w:val="center"/>
        <w:rPr>
          <w:rFonts w:ascii="Times New Roman" w:eastAsia="方正小标宋_GBK" w:hAnsi="Times New Roman" w:cs="Times New Roman"/>
          <w:color w:val="000000"/>
          <w:kern w:val="0"/>
          <w:sz w:val="36"/>
          <w:szCs w:val="36"/>
        </w:rPr>
      </w:pPr>
    </w:p>
    <w:p w:rsidR="00FB53F4" w:rsidRDefault="00FB53F4">
      <w:pPr>
        <w:widowControl/>
        <w:jc w:val="center"/>
        <w:rPr>
          <w:rFonts w:ascii="Times New Roman" w:eastAsia="方正小标宋_GBK" w:hAnsi="Times New Roman" w:cs="Times New Roman"/>
          <w:color w:val="000000"/>
          <w:kern w:val="0"/>
          <w:sz w:val="36"/>
          <w:szCs w:val="36"/>
        </w:rPr>
      </w:pPr>
    </w:p>
    <w:p w:rsidR="00CA0EE5" w:rsidRDefault="00CA0EE5">
      <w:pPr>
        <w:widowControl/>
        <w:jc w:val="center"/>
        <w:rPr>
          <w:rFonts w:ascii="Times New Roman" w:eastAsia="方正小标宋_GBK" w:hAnsi="Times New Roman" w:cs="Times New Roman"/>
          <w:color w:val="000000"/>
          <w:kern w:val="0"/>
          <w:sz w:val="36"/>
          <w:szCs w:val="36"/>
        </w:rPr>
      </w:pPr>
    </w:p>
    <w:p w:rsidR="00FB53F4" w:rsidRDefault="005F0B88">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lastRenderedPageBreak/>
        <w:t>一般公共预算财政拨款“三公”经费支出决算表</w:t>
      </w:r>
    </w:p>
    <w:p w:rsidR="00FB53F4" w:rsidRDefault="00ED1729">
      <w:pPr>
        <w:widowControl/>
        <w:ind w:firstLineChars="200" w:firstLine="420"/>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005F0B88">
        <w:rPr>
          <w:rFonts w:ascii="Times New Roman" w:eastAsia="仿宋_GB2312" w:hAnsi="Times New Roman" w:cs="Times New Roman"/>
          <w:color w:val="000000"/>
          <w:kern w:val="0"/>
          <w:szCs w:val="21"/>
        </w:rPr>
        <w:t>公开</w:t>
      </w:r>
      <w:r w:rsidR="005F0B88">
        <w:rPr>
          <w:rFonts w:ascii="Times New Roman" w:eastAsia="仿宋_GB2312" w:hAnsi="Times New Roman" w:cs="Times New Roman"/>
          <w:color w:val="000000"/>
          <w:kern w:val="0"/>
          <w:szCs w:val="21"/>
        </w:rPr>
        <w:t>0</w:t>
      </w:r>
      <w:r w:rsidR="005F0B88">
        <w:rPr>
          <w:rFonts w:ascii="Times New Roman" w:eastAsia="仿宋_GB2312" w:hAnsi="Times New Roman" w:cs="Times New Roman" w:hint="eastAsia"/>
          <w:color w:val="000000"/>
          <w:kern w:val="0"/>
          <w:szCs w:val="21"/>
        </w:rPr>
        <w:t>7</w:t>
      </w:r>
      <w:r w:rsidR="005F0B88">
        <w:rPr>
          <w:rFonts w:ascii="Times New Roman" w:eastAsia="仿宋_GB2312" w:hAnsi="Times New Roman" w:cs="Times New Roman"/>
          <w:color w:val="000000"/>
          <w:kern w:val="0"/>
          <w:szCs w:val="21"/>
        </w:rPr>
        <w:t>表</w:t>
      </w:r>
    </w:p>
    <w:p w:rsidR="00FB53F4" w:rsidRDefault="005F0B88">
      <w:pPr>
        <w:widowControl/>
        <w:ind w:right="420" w:firstLineChars="100" w:firstLine="210"/>
        <w:rPr>
          <w:rFonts w:ascii="Times New Roman" w:eastAsia="宋体"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湘乡市公安局交通警察大队</w:t>
      </w:r>
      <w:r w:rsidR="00ED1729">
        <w:rPr>
          <w:rFonts w:ascii="Times New Roman" w:eastAsia="仿宋_GB2312" w:hAnsi="Times New Roman" w:cs="Times New Roman" w:hint="eastAsia"/>
          <w:color w:val="000000"/>
          <w:kern w:val="0"/>
          <w:szCs w:val="21"/>
        </w:rPr>
        <w:t xml:space="preserve">                                                                                                    </w:t>
      </w:r>
      <w:r>
        <w:rPr>
          <w:rFonts w:ascii="ËÎÌå" w:eastAsia="ËÎÌå" w:hAnsi="ËÎÌå"/>
          <w:color w:val="000000"/>
          <w:sz w:val="20"/>
        </w:rPr>
        <w:t>单位：</w:t>
      </w:r>
      <w:r>
        <w:rPr>
          <w:rFonts w:ascii="ËÎÌå" w:eastAsia="宋体" w:hAnsi="ËÎÌå" w:hint="eastAsia"/>
          <w:color w:val="000000"/>
          <w:sz w:val="20"/>
        </w:rPr>
        <w:t>万</w:t>
      </w:r>
      <w:r>
        <w:rPr>
          <w:rFonts w:ascii="ËÎÌå" w:eastAsia="ËÎÌå" w:hAnsi="ËÎÌå"/>
          <w:color w:val="000000"/>
          <w:sz w:val="20"/>
        </w:rPr>
        <w:t>元</w:t>
      </w:r>
    </w:p>
    <w:tbl>
      <w:tblPr>
        <w:tblW w:w="14525" w:type="dxa"/>
        <w:jc w:val="center"/>
        <w:tblLook w:val="04A0"/>
      </w:tblPr>
      <w:tblGrid>
        <w:gridCol w:w="1644"/>
        <w:gridCol w:w="1220"/>
        <w:gridCol w:w="1220"/>
        <w:gridCol w:w="1220"/>
        <w:gridCol w:w="1220"/>
        <w:gridCol w:w="1220"/>
        <w:gridCol w:w="1220"/>
        <w:gridCol w:w="1220"/>
        <w:gridCol w:w="1220"/>
        <w:gridCol w:w="1220"/>
        <w:gridCol w:w="1220"/>
        <w:gridCol w:w="681"/>
      </w:tblGrid>
      <w:tr w:rsidR="00FB53F4">
        <w:trPr>
          <w:trHeight w:val="397"/>
          <w:jc w:val="center"/>
        </w:trPr>
        <w:tc>
          <w:tcPr>
            <w:tcW w:w="7744"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6781" w:type="dxa"/>
            <w:gridSpan w:val="6"/>
            <w:tcBorders>
              <w:top w:val="single" w:sz="8" w:space="0" w:color="auto"/>
              <w:left w:val="nil"/>
              <w:bottom w:val="single" w:sz="4" w:space="0" w:color="auto"/>
              <w:right w:val="single" w:sz="8" w:space="0" w:color="000000"/>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FB53F4">
        <w:trPr>
          <w:trHeight w:val="397"/>
          <w:jc w:val="center"/>
        </w:trPr>
        <w:tc>
          <w:tcPr>
            <w:tcW w:w="1644" w:type="dxa"/>
            <w:vMerge w:val="restart"/>
            <w:tcBorders>
              <w:top w:val="nil"/>
              <w:left w:val="single" w:sz="8" w:space="0" w:color="auto"/>
              <w:bottom w:val="single" w:sz="4" w:space="0" w:color="000000"/>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681" w:type="dxa"/>
            <w:vMerge w:val="restart"/>
            <w:tcBorders>
              <w:top w:val="nil"/>
              <w:left w:val="single" w:sz="4" w:space="0" w:color="auto"/>
              <w:bottom w:val="single" w:sz="4" w:space="0" w:color="000000"/>
              <w:right w:val="single" w:sz="8"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FB53F4">
        <w:trPr>
          <w:trHeight w:val="397"/>
          <w:jc w:val="center"/>
        </w:trPr>
        <w:tc>
          <w:tcPr>
            <w:tcW w:w="1644" w:type="dxa"/>
            <w:vMerge/>
            <w:tcBorders>
              <w:top w:val="nil"/>
              <w:left w:val="single" w:sz="8" w:space="0" w:color="auto"/>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681" w:type="dxa"/>
            <w:vMerge/>
            <w:tcBorders>
              <w:top w:val="nil"/>
              <w:left w:val="single" w:sz="4" w:space="0" w:color="auto"/>
              <w:bottom w:val="single" w:sz="4" w:space="0" w:color="000000"/>
              <w:right w:val="single" w:sz="8" w:space="0" w:color="auto"/>
            </w:tcBorders>
            <w:vAlign w:val="center"/>
          </w:tcPr>
          <w:p w:rsidR="00FB53F4" w:rsidRDefault="00FB53F4">
            <w:pPr>
              <w:widowControl/>
              <w:jc w:val="left"/>
              <w:rPr>
                <w:rFonts w:ascii="Times New Roman" w:eastAsia="仿宋_GB2312" w:hAnsi="Times New Roman" w:cs="Times New Roman"/>
                <w:kern w:val="0"/>
                <w:szCs w:val="21"/>
              </w:rPr>
            </w:pPr>
          </w:p>
        </w:tc>
      </w:tr>
      <w:tr w:rsidR="00FB53F4">
        <w:trPr>
          <w:trHeight w:val="397"/>
          <w:jc w:val="center"/>
        </w:trPr>
        <w:tc>
          <w:tcPr>
            <w:tcW w:w="1644" w:type="dxa"/>
            <w:tcBorders>
              <w:top w:val="nil"/>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681" w:type="dxa"/>
            <w:tcBorders>
              <w:top w:val="nil"/>
              <w:left w:val="nil"/>
              <w:bottom w:val="single" w:sz="4" w:space="0" w:color="auto"/>
              <w:right w:val="single" w:sz="8" w:space="0" w:color="auto"/>
            </w:tcBorders>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FB53F4">
        <w:trPr>
          <w:trHeight w:val="397"/>
          <w:jc w:val="center"/>
        </w:trPr>
        <w:tc>
          <w:tcPr>
            <w:tcW w:w="1644" w:type="dxa"/>
            <w:tcBorders>
              <w:top w:val="nil"/>
              <w:left w:val="single" w:sz="8" w:space="0" w:color="auto"/>
              <w:bottom w:val="single" w:sz="8" w:space="0" w:color="auto"/>
              <w:right w:val="single" w:sz="4"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52</w:t>
            </w:r>
          </w:p>
        </w:tc>
        <w:tc>
          <w:tcPr>
            <w:tcW w:w="1220" w:type="dxa"/>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50</w:t>
            </w:r>
          </w:p>
        </w:tc>
        <w:tc>
          <w:tcPr>
            <w:tcW w:w="1220" w:type="dxa"/>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50</w:t>
            </w:r>
          </w:p>
        </w:tc>
        <w:tc>
          <w:tcPr>
            <w:tcW w:w="1220" w:type="dxa"/>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 xml:space="preserve">  2</w:t>
            </w:r>
          </w:p>
        </w:tc>
        <w:tc>
          <w:tcPr>
            <w:tcW w:w="1220" w:type="dxa"/>
            <w:tcBorders>
              <w:top w:val="nil"/>
              <w:left w:val="nil"/>
              <w:bottom w:val="single" w:sz="8" w:space="0" w:color="auto"/>
              <w:right w:val="single" w:sz="4" w:space="0" w:color="auto"/>
            </w:tcBorders>
            <w:shd w:val="clear" w:color="auto" w:fill="auto"/>
            <w:vAlign w:val="center"/>
          </w:tcPr>
          <w:p w:rsidR="00FB53F4" w:rsidRDefault="003331D2">
            <w:pPr>
              <w:widowControl/>
              <w:ind w:firstLineChars="100" w:firstLine="210"/>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14.58</w:t>
            </w:r>
          </w:p>
        </w:tc>
        <w:tc>
          <w:tcPr>
            <w:tcW w:w="1220" w:type="dxa"/>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FB53F4" w:rsidRDefault="005F0B88" w:rsidP="003331D2">
            <w:pPr>
              <w:widowControl/>
              <w:jc w:val="left"/>
              <w:rPr>
                <w:rFonts w:ascii="Times New Roman" w:hAnsi="Times New Roman" w:cs="Times New Roman"/>
                <w:kern w:val="0"/>
                <w:szCs w:val="21"/>
              </w:rPr>
            </w:pPr>
            <w:r>
              <w:rPr>
                <w:rFonts w:ascii="Times New Roman" w:eastAsia="仿宋_GB2312" w:hAnsi="Times New Roman" w:cs="Times New Roman"/>
                <w:kern w:val="0"/>
                <w:szCs w:val="21"/>
              </w:rPr>
              <w:t xml:space="preserve">　</w:t>
            </w:r>
            <w:r w:rsidR="003331D2">
              <w:rPr>
                <w:rFonts w:ascii="宋体" w:eastAsia="仿宋_GB2312" w:hAnsi="宋体" w:hint="eastAsia"/>
                <w:color w:val="000000"/>
                <w:sz w:val="22"/>
              </w:rPr>
              <w:t>14.58</w:t>
            </w:r>
          </w:p>
        </w:tc>
        <w:tc>
          <w:tcPr>
            <w:tcW w:w="1220" w:type="dxa"/>
            <w:tcBorders>
              <w:top w:val="nil"/>
              <w:left w:val="nil"/>
              <w:bottom w:val="single" w:sz="8" w:space="0" w:color="auto"/>
              <w:right w:val="single" w:sz="4" w:space="0" w:color="auto"/>
            </w:tcBorders>
            <w:shd w:val="clear" w:color="auto" w:fill="auto"/>
            <w:vAlign w:val="center"/>
          </w:tcPr>
          <w:p w:rsidR="00FB53F4" w:rsidRDefault="00FB53F4">
            <w:pPr>
              <w:widowControl/>
              <w:jc w:val="left"/>
              <w:rPr>
                <w:rFonts w:ascii="Times New Roman" w:eastAsia="仿宋_GB2312" w:hAnsi="Times New Roman" w:cs="Times New Roman"/>
                <w:kern w:val="0"/>
                <w:szCs w:val="21"/>
              </w:rPr>
            </w:pPr>
          </w:p>
        </w:tc>
        <w:tc>
          <w:tcPr>
            <w:tcW w:w="1220" w:type="dxa"/>
            <w:tcBorders>
              <w:top w:val="nil"/>
              <w:left w:val="nil"/>
              <w:bottom w:val="single" w:sz="8" w:space="0" w:color="auto"/>
              <w:right w:val="nil"/>
            </w:tcBorders>
            <w:shd w:val="clear" w:color="auto" w:fill="auto"/>
            <w:vAlign w:val="center"/>
          </w:tcPr>
          <w:p w:rsidR="00FB53F4" w:rsidRDefault="003331D2">
            <w:pPr>
              <w:widowControl/>
              <w:jc w:val="left"/>
              <w:rPr>
                <w:rFonts w:ascii="Times New Roman" w:hAnsi="Times New Roman" w:cs="Times New Roman"/>
                <w:kern w:val="0"/>
                <w:szCs w:val="21"/>
              </w:rPr>
            </w:pPr>
            <w:r>
              <w:rPr>
                <w:rFonts w:ascii="宋体" w:eastAsia="仿宋_GB2312" w:hAnsi="宋体" w:hint="eastAsia"/>
                <w:color w:val="000000"/>
                <w:sz w:val="22"/>
              </w:rPr>
              <w:t>14.58</w:t>
            </w:r>
          </w:p>
        </w:tc>
        <w:tc>
          <w:tcPr>
            <w:tcW w:w="681" w:type="dxa"/>
            <w:tcBorders>
              <w:top w:val="nil"/>
              <w:left w:val="single" w:sz="4" w:space="0" w:color="auto"/>
              <w:bottom w:val="single" w:sz="8" w:space="0" w:color="auto"/>
              <w:right w:val="single" w:sz="8" w:space="0" w:color="auto"/>
            </w:tcBorders>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FB53F4" w:rsidRDefault="005F0B88">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FB53F4" w:rsidRDefault="00FB53F4">
      <w:pPr>
        <w:autoSpaceDE w:val="0"/>
        <w:autoSpaceDN w:val="0"/>
        <w:adjustRightInd w:val="0"/>
        <w:ind w:leftChars="150" w:left="315"/>
        <w:jc w:val="left"/>
        <w:rPr>
          <w:rFonts w:ascii="宋体" w:eastAsia="宋体" w:cs="宋体"/>
          <w:kern w:val="0"/>
          <w:sz w:val="24"/>
          <w:szCs w:val="24"/>
        </w:rPr>
      </w:pPr>
    </w:p>
    <w:p w:rsidR="00FB53F4" w:rsidRDefault="005F0B88">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FB53F4" w:rsidRDefault="005C3420" w:rsidP="005C3420">
      <w:pPr>
        <w:widowControl/>
        <w:wordWrap w:val="0"/>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005F0B88">
        <w:rPr>
          <w:rFonts w:ascii="Times New Roman" w:eastAsia="仿宋_GB2312" w:hAnsi="Times New Roman" w:cs="Times New Roman"/>
          <w:color w:val="000000"/>
          <w:kern w:val="0"/>
          <w:szCs w:val="21"/>
        </w:rPr>
        <w:t>公开</w:t>
      </w:r>
      <w:r w:rsidR="005F0B88">
        <w:rPr>
          <w:rFonts w:ascii="Times New Roman" w:eastAsia="仿宋_GB2312" w:hAnsi="Times New Roman" w:cs="Times New Roman"/>
          <w:color w:val="000000"/>
          <w:kern w:val="0"/>
          <w:szCs w:val="21"/>
        </w:rPr>
        <w:t>08</w:t>
      </w:r>
      <w:r w:rsidR="005F0B88">
        <w:rPr>
          <w:rFonts w:ascii="Times New Roman" w:eastAsia="仿宋_GB2312" w:hAnsi="Times New Roman" w:cs="Times New Roman"/>
          <w:color w:val="000000"/>
          <w:kern w:val="0"/>
          <w:szCs w:val="21"/>
        </w:rPr>
        <w:t>表</w:t>
      </w:r>
    </w:p>
    <w:p w:rsidR="00FB53F4" w:rsidRDefault="005F0B88">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部门</w:t>
      </w:r>
      <w:r>
        <w:rPr>
          <w:rFonts w:ascii="Times New Roman" w:eastAsia="仿宋_GB2312" w:hAnsi="Times New Roman" w:cs="Times New Roman" w:hint="eastAsia"/>
          <w:color w:val="000000"/>
          <w:kern w:val="0"/>
          <w:szCs w:val="21"/>
        </w:rPr>
        <w:t>:</w:t>
      </w:r>
      <w:r>
        <w:rPr>
          <w:rFonts w:ascii="Times New Roman" w:eastAsia="仿宋_GB2312" w:hAnsi="Times New Roman" w:cs="Times New Roman" w:hint="eastAsia"/>
          <w:color w:val="000000"/>
          <w:kern w:val="0"/>
          <w:szCs w:val="21"/>
        </w:rPr>
        <w:t>湘乡市公安局交通警察大队</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单位：万元</w:t>
      </w:r>
    </w:p>
    <w:tbl>
      <w:tblPr>
        <w:tblW w:w="1473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637"/>
        <w:gridCol w:w="1683"/>
        <w:gridCol w:w="2000"/>
        <w:gridCol w:w="2000"/>
        <w:gridCol w:w="2000"/>
        <w:gridCol w:w="2000"/>
        <w:gridCol w:w="2297"/>
      </w:tblGrid>
      <w:tr w:rsidR="00FB53F4">
        <w:trPr>
          <w:trHeight w:val="454"/>
          <w:jc w:val="center"/>
        </w:trPr>
        <w:tc>
          <w:tcPr>
            <w:tcW w:w="2757" w:type="dxa"/>
            <w:gridSpan w:val="2"/>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kern w:val="0"/>
                <w:szCs w:val="21"/>
              </w:rPr>
              <w:t>目</w:t>
            </w:r>
          </w:p>
        </w:tc>
        <w:tc>
          <w:tcPr>
            <w:tcW w:w="1683"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297"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FB53F4">
        <w:trPr>
          <w:trHeight w:val="454"/>
          <w:jc w:val="center"/>
        </w:trPr>
        <w:tc>
          <w:tcPr>
            <w:tcW w:w="1120"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637"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1683" w:type="dxa"/>
            <w:vMerge/>
            <w:vAlign w:val="center"/>
          </w:tcPr>
          <w:p w:rsidR="00FB53F4" w:rsidRDefault="00FB53F4">
            <w:pPr>
              <w:widowControl/>
              <w:jc w:val="left"/>
              <w:rPr>
                <w:rFonts w:ascii="Times New Roman" w:eastAsia="仿宋_GB2312" w:hAnsi="Times New Roman" w:cs="Times New Roman"/>
                <w:b/>
                <w:kern w:val="0"/>
                <w:szCs w:val="21"/>
              </w:rPr>
            </w:pPr>
          </w:p>
        </w:tc>
        <w:tc>
          <w:tcPr>
            <w:tcW w:w="2000" w:type="dxa"/>
            <w:vMerge/>
            <w:vAlign w:val="center"/>
          </w:tcPr>
          <w:p w:rsidR="00FB53F4" w:rsidRDefault="00FB53F4">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FB53F4" w:rsidRDefault="005F0B88">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297" w:type="dxa"/>
            <w:vMerge/>
            <w:vAlign w:val="center"/>
          </w:tcPr>
          <w:p w:rsidR="00FB53F4" w:rsidRDefault="00FB53F4">
            <w:pPr>
              <w:widowControl/>
              <w:jc w:val="left"/>
              <w:rPr>
                <w:rFonts w:ascii="Times New Roman" w:eastAsia="仿宋_GB2312" w:hAnsi="Times New Roman" w:cs="Times New Roman"/>
                <w:b/>
                <w:kern w:val="0"/>
                <w:szCs w:val="21"/>
              </w:rPr>
            </w:pPr>
          </w:p>
        </w:tc>
      </w:tr>
      <w:tr w:rsidR="00FB53F4">
        <w:trPr>
          <w:trHeight w:val="454"/>
          <w:jc w:val="center"/>
        </w:trPr>
        <w:tc>
          <w:tcPr>
            <w:tcW w:w="1120" w:type="dxa"/>
            <w:vMerge/>
            <w:vAlign w:val="center"/>
          </w:tcPr>
          <w:p w:rsidR="00FB53F4" w:rsidRDefault="00FB53F4">
            <w:pPr>
              <w:widowControl/>
              <w:jc w:val="left"/>
              <w:rPr>
                <w:rFonts w:ascii="Times New Roman" w:eastAsia="仿宋_GB2312" w:hAnsi="Times New Roman" w:cs="Times New Roman"/>
                <w:kern w:val="0"/>
                <w:szCs w:val="21"/>
              </w:rPr>
            </w:pPr>
          </w:p>
        </w:tc>
        <w:tc>
          <w:tcPr>
            <w:tcW w:w="1637" w:type="dxa"/>
            <w:vMerge/>
            <w:vAlign w:val="center"/>
          </w:tcPr>
          <w:p w:rsidR="00FB53F4" w:rsidRDefault="00FB53F4">
            <w:pPr>
              <w:widowControl/>
              <w:jc w:val="left"/>
              <w:rPr>
                <w:rFonts w:ascii="Times New Roman" w:eastAsia="仿宋_GB2312" w:hAnsi="Times New Roman" w:cs="Times New Roman"/>
                <w:kern w:val="0"/>
                <w:szCs w:val="21"/>
              </w:rPr>
            </w:pPr>
          </w:p>
        </w:tc>
        <w:tc>
          <w:tcPr>
            <w:tcW w:w="1683"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297" w:type="dxa"/>
            <w:vMerge/>
            <w:vAlign w:val="center"/>
          </w:tcPr>
          <w:p w:rsidR="00FB53F4" w:rsidRDefault="00FB53F4">
            <w:pPr>
              <w:widowControl/>
              <w:jc w:val="left"/>
              <w:rPr>
                <w:rFonts w:ascii="Times New Roman" w:eastAsia="仿宋_GB2312" w:hAnsi="Times New Roman" w:cs="Times New Roman"/>
                <w:kern w:val="0"/>
                <w:szCs w:val="21"/>
              </w:rPr>
            </w:pPr>
          </w:p>
        </w:tc>
      </w:tr>
      <w:tr w:rsidR="00FB53F4">
        <w:trPr>
          <w:trHeight w:val="454"/>
          <w:jc w:val="center"/>
        </w:trPr>
        <w:tc>
          <w:tcPr>
            <w:tcW w:w="1120" w:type="dxa"/>
            <w:vMerge/>
            <w:vAlign w:val="center"/>
          </w:tcPr>
          <w:p w:rsidR="00FB53F4" w:rsidRDefault="00FB53F4">
            <w:pPr>
              <w:widowControl/>
              <w:jc w:val="left"/>
              <w:rPr>
                <w:rFonts w:ascii="Times New Roman" w:eastAsia="仿宋_GB2312" w:hAnsi="Times New Roman" w:cs="Times New Roman"/>
                <w:kern w:val="0"/>
                <w:szCs w:val="21"/>
              </w:rPr>
            </w:pPr>
          </w:p>
        </w:tc>
        <w:tc>
          <w:tcPr>
            <w:tcW w:w="1637" w:type="dxa"/>
            <w:vMerge/>
            <w:vAlign w:val="center"/>
          </w:tcPr>
          <w:p w:rsidR="00FB53F4" w:rsidRDefault="00FB53F4">
            <w:pPr>
              <w:widowControl/>
              <w:jc w:val="left"/>
              <w:rPr>
                <w:rFonts w:ascii="Times New Roman" w:eastAsia="仿宋_GB2312" w:hAnsi="Times New Roman" w:cs="Times New Roman"/>
                <w:kern w:val="0"/>
                <w:szCs w:val="21"/>
              </w:rPr>
            </w:pPr>
          </w:p>
        </w:tc>
        <w:tc>
          <w:tcPr>
            <w:tcW w:w="1683"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000" w:type="dxa"/>
            <w:vMerge/>
            <w:vAlign w:val="center"/>
          </w:tcPr>
          <w:p w:rsidR="00FB53F4" w:rsidRDefault="00FB53F4">
            <w:pPr>
              <w:widowControl/>
              <w:jc w:val="left"/>
              <w:rPr>
                <w:rFonts w:ascii="Times New Roman" w:eastAsia="仿宋_GB2312" w:hAnsi="Times New Roman" w:cs="Times New Roman"/>
                <w:kern w:val="0"/>
                <w:szCs w:val="21"/>
              </w:rPr>
            </w:pPr>
          </w:p>
        </w:tc>
        <w:tc>
          <w:tcPr>
            <w:tcW w:w="2297" w:type="dxa"/>
            <w:vMerge/>
            <w:vAlign w:val="center"/>
          </w:tcPr>
          <w:p w:rsidR="00FB53F4" w:rsidRDefault="00FB53F4">
            <w:pPr>
              <w:widowControl/>
              <w:jc w:val="left"/>
              <w:rPr>
                <w:rFonts w:ascii="Times New Roman" w:eastAsia="仿宋_GB2312" w:hAnsi="Times New Roman" w:cs="Times New Roman"/>
                <w:kern w:val="0"/>
                <w:szCs w:val="21"/>
              </w:rPr>
            </w:pPr>
          </w:p>
        </w:tc>
      </w:tr>
      <w:tr w:rsidR="00FB53F4">
        <w:trPr>
          <w:trHeight w:val="454"/>
          <w:jc w:val="center"/>
        </w:trPr>
        <w:tc>
          <w:tcPr>
            <w:tcW w:w="2757" w:type="dxa"/>
            <w:gridSpan w:val="2"/>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1683"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297"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FB53F4">
        <w:trPr>
          <w:trHeight w:val="454"/>
          <w:jc w:val="center"/>
        </w:trPr>
        <w:tc>
          <w:tcPr>
            <w:tcW w:w="2757" w:type="dxa"/>
            <w:gridSpan w:val="2"/>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683"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b/>
                <w:color w:val="000000"/>
                <w:sz w:val="22"/>
              </w:rPr>
              <w:t>10.00</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b/>
                <w:color w:val="000000"/>
                <w:sz w:val="22"/>
              </w:rPr>
              <w:t>10.00</w:t>
            </w:r>
          </w:p>
        </w:tc>
        <w:tc>
          <w:tcPr>
            <w:tcW w:w="200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b/>
                <w:color w:val="000000"/>
                <w:sz w:val="22"/>
              </w:rPr>
              <w:t>10.00</w:t>
            </w:r>
          </w:p>
        </w:tc>
        <w:tc>
          <w:tcPr>
            <w:tcW w:w="2297"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FB53F4">
        <w:trPr>
          <w:trHeight w:val="454"/>
          <w:jc w:val="center"/>
        </w:trPr>
        <w:tc>
          <w:tcPr>
            <w:tcW w:w="1120" w:type="dxa"/>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234</w:t>
            </w:r>
          </w:p>
        </w:tc>
        <w:tc>
          <w:tcPr>
            <w:tcW w:w="1637" w:type="dxa"/>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抗疫特别国债安排的支出</w:t>
            </w:r>
          </w:p>
        </w:tc>
        <w:tc>
          <w:tcPr>
            <w:tcW w:w="1683"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29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FB53F4">
        <w:trPr>
          <w:trHeight w:val="454"/>
          <w:jc w:val="center"/>
        </w:trPr>
        <w:tc>
          <w:tcPr>
            <w:tcW w:w="1120" w:type="dxa"/>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23401</w:t>
            </w:r>
          </w:p>
        </w:tc>
        <w:tc>
          <w:tcPr>
            <w:tcW w:w="1637" w:type="dxa"/>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基础设施建设</w:t>
            </w:r>
          </w:p>
        </w:tc>
        <w:tc>
          <w:tcPr>
            <w:tcW w:w="1683"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29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FB53F4">
        <w:trPr>
          <w:trHeight w:val="454"/>
          <w:jc w:val="center"/>
        </w:trPr>
        <w:tc>
          <w:tcPr>
            <w:tcW w:w="1120" w:type="dxa"/>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2340102</w:t>
            </w:r>
          </w:p>
        </w:tc>
        <w:tc>
          <w:tcPr>
            <w:tcW w:w="1637" w:type="dxa"/>
            <w:shd w:val="clear" w:color="auto" w:fill="auto"/>
          </w:tcPr>
          <w:p w:rsidR="00FB53F4" w:rsidRDefault="005F0B88">
            <w:pPr>
              <w:jc w:val="left"/>
              <w:rPr>
                <w:rFonts w:ascii="Times New Roman" w:eastAsia="仿宋_GB2312" w:hAnsi="Times New Roman" w:cs="Times New Roman"/>
                <w:kern w:val="0"/>
                <w:szCs w:val="21"/>
              </w:rPr>
            </w:pPr>
            <w:r>
              <w:rPr>
                <w:rFonts w:ascii="宋体" w:hAnsi="宋体" w:hint="eastAsia"/>
                <w:color w:val="000000"/>
                <w:sz w:val="22"/>
              </w:rPr>
              <w:t>重大疫情防控救治体系建设</w:t>
            </w:r>
          </w:p>
        </w:tc>
        <w:tc>
          <w:tcPr>
            <w:tcW w:w="1683"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tcPr>
          <w:p w:rsidR="00FB53F4" w:rsidRDefault="005F0B88">
            <w:pPr>
              <w:jc w:val="right"/>
              <w:rPr>
                <w:rFonts w:ascii="Times New Roman" w:eastAsia="仿宋_GB2312" w:hAnsi="Times New Roman" w:cs="Times New Roman"/>
                <w:kern w:val="0"/>
                <w:szCs w:val="21"/>
              </w:rPr>
            </w:pPr>
            <w:r>
              <w:rPr>
                <w:rFonts w:ascii="宋体" w:hAnsi="宋体" w:hint="eastAsia"/>
                <w:color w:val="000000"/>
                <w:sz w:val="22"/>
              </w:rPr>
              <w:t>10.00</w:t>
            </w:r>
          </w:p>
        </w:tc>
        <w:tc>
          <w:tcPr>
            <w:tcW w:w="229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FB53F4">
        <w:trPr>
          <w:trHeight w:val="454"/>
          <w:jc w:val="center"/>
        </w:trPr>
        <w:tc>
          <w:tcPr>
            <w:tcW w:w="112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63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683"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9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FB53F4">
        <w:trPr>
          <w:trHeight w:val="454"/>
          <w:jc w:val="center"/>
        </w:trPr>
        <w:tc>
          <w:tcPr>
            <w:tcW w:w="112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63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683"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9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FB53F4">
        <w:trPr>
          <w:trHeight w:val="454"/>
          <w:jc w:val="center"/>
        </w:trPr>
        <w:tc>
          <w:tcPr>
            <w:tcW w:w="1120" w:type="dxa"/>
            <w:shd w:val="clear" w:color="auto" w:fill="auto"/>
            <w:vAlign w:val="center"/>
          </w:tcPr>
          <w:p w:rsidR="00FB53F4" w:rsidRDefault="005F0B88">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63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683"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97" w:type="dxa"/>
            <w:shd w:val="clear" w:color="auto" w:fill="auto"/>
            <w:vAlign w:val="center"/>
          </w:tcPr>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FB53F4" w:rsidRDefault="005F0B88">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FB53F4" w:rsidRDefault="005F0B88">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tblPr>
      <w:tblGrid>
        <w:gridCol w:w="1060"/>
        <w:gridCol w:w="560"/>
        <w:gridCol w:w="1089"/>
        <w:gridCol w:w="2126"/>
        <w:gridCol w:w="1225"/>
        <w:gridCol w:w="1326"/>
        <w:gridCol w:w="1294"/>
        <w:gridCol w:w="1683"/>
        <w:gridCol w:w="3827"/>
      </w:tblGrid>
      <w:tr w:rsidR="00FB53F4">
        <w:trPr>
          <w:trHeight w:val="720"/>
        </w:trPr>
        <w:tc>
          <w:tcPr>
            <w:tcW w:w="14190" w:type="dxa"/>
            <w:gridSpan w:val="9"/>
            <w:tcBorders>
              <w:top w:val="nil"/>
              <w:left w:val="nil"/>
              <w:bottom w:val="nil"/>
              <w:right w:val="nil"/>
            </w:tcBorders>
            <w:shd w:val="clear" w:color="000000" w:fill="FFFFFF"/>
            <w:vAlign w:val="center"/>
          </w:tcPr>
          <w:p w:rsidR="00FB53F4" w:rsidRDefault="005F0B88">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FB53F4">
        <w:trPr>
          <w:trHeight w:val="285"/>
        </w:trPr>
        <w:tc>
          <w:tcPr>
            <w:tcW w:w="1060" w:type="dxa"/>
            <w:tcBorders>
              <w:top w:val="nil"/>
              <w:left w:val="nil"/>
              <w:bottom w:val="nil"/>
              <w:right w:val="nil"/>
            </w:tcBorders>
            <w:shd w:val="clear" w:color="000000" w:fill="FFFFFF"/>
            <w:vAlign w:val="center"/>
          </w:tcPr>
          <w:p w:rsidR="00FB53F4" w:rsidRDefault="005F0B8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FB53F4" w:rsidRDefault="005F0B8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FB53F4" w:rsidRDefault="005F0B88">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FB53F4" w:rsidRDefault="005F0B8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FB53F4" w:rsidRDefault="005F0B8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FB53F4" w:rsidRDefault="005F0B88">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公开09表</w:t>
            </w:r>
          </w:p>
        </w:tc>
      </w:tr>
      <w:tr w:rsidR="00FB53F4">
        <w:trPr>
          <w:trHeight w:val="425"/>
        </w:trPr>
        <w:tc>
          <w:tcPr>
            <w:tcW w:w="14190" w:type="dxa"/>
            <w:gridSpan w:val="9"/>
            <w:tcBorders>
              <w:top w:val="nil"/>
              <w:left w:val="nil"/>
              <w:bottom w:val="nil"/>
              <w:right w:val="nil"/>
            </w:tcBorders>
            <w:shd w:val="clear" w:color="000000" w:fill="FFFFFF"/>
            <w:noWrap/>
          </w:tcPr>
          <w:p w:rsidR="00FB53F4" w:rsidRDefault="005F0B88">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部门：湘乡市公安局交通警察大队</w:t>
            </w:r>
            <w:r w:rsidR="00CA0EE5">
              <w:rPr>
                <w:rFonts w:ascii="宋体" w:eastAsia="宋体" w:hAnsi="宋体" w:cs="宋体" w:hint="eastAsia"/>
                <w:color w:val="000000"/>
                <w:kern w:val="0"/>
                <w:sz w:val="20"/>
                <w:szCs w:val="20"/>
              </w:rPr>
              <w:t xml:space="preserve">                                                                                                    </w:t>
            </w:r>
            <w:r>
              <w:rPr>
                <w:rFonts w:ascii="宋体" w:eastAsia="宋体" w:hAnsi="宋体" w:cs="宋体" w:hint="eastAsia"/>
                <w:color w:val="000000"/>
                <w:kern w:val="0"/>
                <w:sz w:val="20"/>
                <w:szCs w:val="20"/>
              </w:rPr>
              <w:t>单位：万元</w:t>
            </w:r>
          </w:p>
        </w:tc>
      </w:tr>
      <w:tr w:rsidR="00FB53F4">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FB53F4">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FB53F4">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宋体" w:eastAsia="宋体" w:hAnsi="宋体" w:cs="宋体"/>
                <w:kern w:val="0"/>
                <w:sz w:val="24"/>
                <w:szCs w:val="24"/>
              </w:rPr>
            </w:pPr>
          </w:p>
        </w:tc>
      </w:tr>
      <w:tr w:rsidR="00FB53F4">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FB53F4" w:rsidRDefault="00FB53F4">
            <w:pPr>
              <w:widowControl/>
              <w:jc w:val="left"/>
              <w:rPr>
                <w:rFonts w:ascii="宋体" w:eastAsia="宋体" w:hAnsi="宋体" w:cs="宋体"/>
                <w:kern w:val="0"/>
                <w:sz w:val="24"/>
                <w:szCs w:val="24"/>
              </w:rPr>
            </w:pPr>
          </w:p>
        </w:tc>
      </w:tr>
      <w:tr w:rsidR="00FB53F4">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FB53F4">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rPr>
                <w:rFonts w:ascii="宋体" w:eastAsia="宋体" w:hAnsi="宋体" w:cs="宋体"/>
                <w:kern w:val="0"/>
                <w:sz w:val="24"/>
                <w:szCs w:val="24"/>
              </w:rPr>
            </w:pPr>
            <w:r>
              <w:rPr>
                <w:rFonts w:ascii="宋体" w:eastAsia="宋体" w:hAnsi="宋体" w:cs="宋体" w:hint="eastAsia"/>
                <w:b/>
                <w:bCs/>
                <w:kern w:val="0"/>
                <w:sz w:val="24"/>
                <w:szCs w:val="24"/>
              </w:rPr>
              <w:t>本表无支出数据</w:t>
            </w:r>
          </w:p>
        </w:tc>
        <w:tc>
          <w:tcPr>
            <w:tcW w:w="2977"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FB53F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FB53F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FB53F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FB53F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FB53F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FB53F4">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FB53F4" w:rsidRDefault="005F0B88">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FB53F4">
        <w:trPr>
          <w:trHeight w:val="720"/>
        </w:trPr>
        <w:tc>
          <w:tcPr>
            <w:tcW w:w="14190" w:type="dxa"/>
            <w:gridSpan w:val="9"/>
            <w:tcBorders>
              <w:top w:val="single" w:sz="8" w:space="0" w:color="auto"/>
              <w:left w:val="nil"/>
              <w:bottom w:val="nil"/>
              <w:right w:val="nil"/>
            </w:tcBorders>
            <w:shd w:val="clear" w:color="auto" w:fill="auto"/>
            <w:vAlign w:val="center"/>
          </w:tcPr>
          <w:p w:rsidR="00FB53F4" w:rsidRDefault="005F0B88">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FB53F4" w:rsidRDefault="00FB53F4">
      <w:pPr>
        <w:pStyle w:val="Default"/>
        <w:rPr>
          <w:sz w:val="72"/>
          <w:szCs w:val="72"/>
        </w:rPr>
        <w:sectPr w:rsidR="00FB53F4">
          <w:pgSz w:w="16838" w:h="11906" w:orient="landscape"/>
          <w:pgMar w:top="720" w:right="720" w:bottom="720" w:left="720" w:header="851" w:footer="992" w:gutter="0"/>
          <w:cols w:space="425"/>
          <w:docGrid w:type="lines" w:linePitch="312"/>
        </w:sectPr>
      </w:pPr>
    </w:p>
    <w:p w:rsidR="00FB53F4" w:rsidRDefault="00FB53F4">
      <w:pPr>
        <w:pStyle w:val="Default"/>
        <w:rPr>
          <w:sz w:val="72"/>
          <w:szCs w:val="72"/>
        </w:rPr>
      </w:pPr>
    </w:p>
    <w:p w:rsidR="00FB53F4" w:rsidRDefault="00FB53F4">
      <w:pPr>
        <w:pStyle w:val="Default"/>
        <w:rPr>
          <w:sz w:val="72"/>
          <w:szCs w:val="72"/>
        </w:rPr>
      </w:pPr>
    </w:p>
    <w:p w:rsidR="00FB53F4" w:rsidRDefault="00FB53F4">
      <w:pPr>
        <w:pStyle w:val="Default"/>
        <w:rPr>
          <w:sz w:val="72"/>
          <w:szCs w:val="72"/>
        </w:rPr>
      </w:pPr>
    </w:p>
    <w:p w:rsidR="00FB53F4" w:rsidRDefault="00FB53F4">
      <w:pPr>
        <w:pStyle w:val="Default"/>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5F0B88">
      <w:pPr>
        <w:pStyle w:val="Default"/>
        <w:jc w:val="center"/>
        <w:rPr>
          <w:sz w:val="72"/>
          <w:szCs w:val="72"/>
        </w:rPr>
      </w:pPr>
      <w:r>
        <w:rPr>
          <w:rFonts w:hint="eastAsia"/>
          <w:sz w:val="72"/>
          <w:szCs w:val="72"/>
        </w:rPr>
        <w:t>第三部分</w:t>
      </w:r>
    </w:p>
    <w:p w:rsidR="00FB53F4" w:rsidRDefault="00FB53F4">
      <w:pPr>
        <w:pStyle w:val="Default"/>
        <w:jc w:val="center"/>
        <w:rPr>
          <w:sz w:val="70"/>
          <w:szCs w:val="70"/>
        </w:rPr>
      </w:pPr>
    </w:p>
    <w:p w:rsidR="00FB53F4" w:rsidRDefault="005F0B88">
      <w:pPr>
        <w:pStyle w:val="Default"/>
        <w:jc w:val="center"/>
        <w:rPr>
          <w:sz w:val="70"/>
          <w:szCs w:val="70"/>
        </w:rPr>
      </w:pPr>
      <w:r>
        <w:rPr>
          <w:sz w:val="70"/>
          <w:szCs w:val="70"/>
        </w:rPr>
        <w:t>20</w:t>
      </w:r>
      <w:r>
        <w:rPr>
          <w:rFonts w:hint="eastAsia"/>
          <w:sz w:val="70"/>
          <w:szCs w:val="70"/>
        </w:rPr>
        <w:t>20年度部门决算情况说明</w:t>
      </w:r>
    </w:p>
    <w:p w:rsidR="00FB53F4" w:rsidRDefault="005F0B88">
      <w:pPr>
        <w:widowControl/>
        <w:jc w:val="left"/>
        <w:rPr>
          <w:rFonts w:ascii="黑体" w:eastAsia="黑体" w:cs="黑体"/>
          <w:color w:val="000000"/>
          <w:kern w:val="0"/>
          <w:sz w:val="70"/>
          <w:szCs w:val="70"/>
        </w:rPr>
      </w:pPr>
      <w:r>
        <w:rPr>
          <w:sz w:val="70"/>
          <w:szCs w:val="70"/>
        </w:rPr>
        <w:br w:type="page"/>
      </w:r>
    </w:p>
    <w:p w:rsidR="00FB53F4" w:rsidRDefault="00FB53F4">
      <w:pPr>
        <w:pStyle w:val="Default"/>
        <w:rPr>
          <w:rFonts w:asciiTheme="minorEastAsia" w:eastAsiaTheme="minorEastAsia" w:hAnsiTheme="minorEastAsia"/>
          <w:sz w:val="32"/>
          <w:szCs w:val="32"/>
        </w:rPr>
      </w:pPr>
    </w:p>
    <w:p w:rsidR="00FB53F4" w:rsidRDefault="005F0B88">
      <w:pPr>
        <w:pStyle w:val="Default"/>
        <w:rPr>
          <w:rFonts w:hAnsi="黑体"/>
          <w:b/>
          <w:sz w:val="32"/>
          <w:szCs w:val="32"/>
        </w:rPr>
      </w:pPr>
      <w:r>
        <w:rPr>
          <w:rFonts w:hAnsi="黑体" w:hint="eastAsia"/>
          <w:b/>
          <w:sz w:val="32"/>
          <w:szCs w:val="32"/>
        </w:rPr>
        <w:t>一、收入支出决算总体情况说明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2020年度收入总计3197.28万元，与上年（3545.61万元）相比，减少348.23万元，减少9.8%，主要是因为项目支出中减少车管所运行经费预算。</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2020年度支出总计3801.1</w:t>
      </w:r>
      <w:bookmarkStart w:id="3" w:name="_GoBack"/>
      <w:bookmarkEnd w:id="3"/>
      <w:r>
        <w:rPr>
          <w:rFonts w:asciiTheme="minorEastAsia" w:eastAsiaTheme="minorEastAsia" w:hAnsiTheme="minorEastAsia" w:hint="eastAsia"/>
          <w:sz w:val="32"/>
          <w:szCs w:val="32"/>
        </w:rPr>
        <w:t>4万元。与上年（3052.15）万元相比，增加748.99万元，增长24%，主要原因是基本支出中工资福利支出增加，项目支出中年初一次性支付车管所三年租金和增加城乡社区专项公共基础设施建设支出。</w:t>
      </w:r>
    </w:p>
    <w:p w:rsidR="00FB53F4" w:rsidRDefault="005F0B88">
      <w:pPr>
        <w:pStyle w:val="Default"/>
        <w:rPr>
          <w:rFonts w:hAnsi="黑体"/>
          <w:b/>
          <w:sz w:val="32"/>
          <w:szCs w:val="32"/>
        </w:rPr>
      </w:pPr>
      <w:r>
        <w:rPr>
          <w:rFonts w:hAnsi="黑体" w:hint="eastAsia"/>
          <w:b/>
          <w:sz w:val="32"/>
          <w:szCs w:val="32"/>
        </w:rPr>
        <w:t>二、收入决算情况说明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sidR="00681E7F">
        <w:rPr>
          <w:rFonts w:asciiTheme="minorEastAsia" w:eastAsiaTheme="minorEastAsia" w:hAnsiTheme="minorEastAsia" w:hint="eastAsia"/>
          <w:sz w:val="32"/>
          <w:szCs w:val="32"/>
        </w:rPr>
        <w:t>3197.28</w:t>
      </w:r>
      <w:r>
        <w:rPr>
          <w:rFonts w:asciiTheme="minorEastAsia" w:eastAsiaTheme="minorEastAsia" w:hAnsiTheme="minorEastAsia" w:hint="eastAsia"/>
          <w:sz w:val="32"/>
          <w:szCs w:val="32"/>
        </w:rPr>
        <w:t>万元，其中：一般公共预算财政拨款收入3162.85万元，占99%；政府性基金预算财政拨款收入10万元，占0.3%；其他收入</w:t>
      </w:r>
      <w:r w:rsidR="00681E7F">
        <w:rPr>
          <w:rFonts w:asciiTheme="minorEastAsia" w:eastAsiaTheme="minorEastAsia" w:hAnsiTheme="minorEastAsia" w:hint="eastAsia"/>
          <w:sz w:val="32"/>
          <w:szCs w:val="32"/>
        </w:rPr>
        <w:t>24.42</w:t>
      </w:r>
      <w:r>
        <w:rPr>
          <w:rFonts w:asciiTheme="minorEastAsia" w:eastAsiaTheme="minorEastAsia" w:hAnsiTheme="minorEastAsia" w:hint="eastAsia"/>
          <w:sz w:val="32"/>
          <w:szCs w:val="32"/>
        </w:rPr>
        <w:t>万元，占0.</w:t>
      </w:r>
      <w:r w:rsidR="00681E7F">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w:t>
      </w:r>
    </w:p>
    <w:p w:rsidR="00FB53F4" w:rsidRDefault="005F0B88">
      <w:pPr>
        <w:pStyle w:val="Default"/>
        <w:rPr>
          <w:rFonts w:hAnsi="黑体"/>
          <w:b/>
          <w:sz w:val="32"/>
          <w:szCs w:val="32"/>
        </w:rPr>
      </w:pPr>
      <w:r>
        <w:rPr>
          <w:rFonts w:hAnsi="黑体" w:hint="eastAsia"/>
          <w:b/>
          <w:sz w:val="32"/>
          <w:szCs w:val="32"/>
        </w:rPr>
        <w:t>三、支出决算情况说明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本年支出合计3801.14万元，其中：基本支出1599.29万元，占42%；项目支出2201.85万元，占58%；上缴上级支出0万元，占0%；经营支出0万元，占0%；对附属单位补助支出0万元，占0%。</w:t>
      </w:r>
    </w:p>
    <w:p w:rsidR="00FB53F4" w:rsidRDefault="005F0B88">
      <w:pPr>
        <w:pStyle w:val="Default"/>
        <w:rPr>
          <w:rFonts w:hAnsi="黑体"/>
          <w:b/>
          <w:sz w:val="32"/>
          <w:szCs w:val="32"/>
        </w:rPr>
      </w:pPr>
      <w:r>
        <w:rPr>
          <w:rFonts w:hAnsi="黑体" w:hint="eastAsia"/>
          <w:b/>
          <w:sz w:val="32"/>
          <w:szCs w:val="32"/>
        </w:rPr>
        <w:t>四、财政拨款收入支出决算总体情况说明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2020年度财政拨款收入总计3172.85万元，与2019年(3524.72万元）相比，减少351.87万元，减少10%，主要是因为项目支出中减少车管所运行经费预算。2020年财政拨款支出</w:t>
      </w:r>
      <w:r>
        <w:rPr>
          <w:rFonts w:asciiTheme="minorEastAsia" w:eastAsiaTheme="minorEastAsia" w:hAnsiTheme="minorEastAsia" w:hint="eastAsia"/>
          <w:color w:val="000000" w:themeColor="text1"/>
          <w:sz w:val="32"/>
          <w:szCs w:val="32"/>
        </w:rPr>
        <w:t>3775.92</w:t>
      </w:r>
      <w:r>
        <w:rPr>
          <w:rFonts w:asciiTheme="minorEastAsia" w:eastAsiaTheme="minorEastAsia" w:hAnsiTheme="minorEastAsia" w:hint="eastAsia"/>
          <w:sz w:val="32"/>
          <w:szCs w:val="32"/>
        </w:rPr>
        <w:t>万元，与2019年（3033.61万元）相比，增加742.31万元，增加24%，主要原因是项目支出中年初一次性支付车管所三年租金和增加城乡社区专项公共基础设施建设支出。</w:t>
      </w:r>
    </w:p>
    <w:p w:rsidR="00FB53F4" w:rsidRDefault="005F0B88">
      <w:pPr>
        <w:pStyle w:val="Default"/>
        <w:rPr>
          <w:rFonts w:hAnsi="黑体"/>
          <w:b/>
          <w:sz w:val="32"/>
          <w:szCs w:val="32"/>
        </w:rPr>
      </w:pPr>
      <w:r>
        <w:rPr>
          <w:rFonts w:hAnsi="黑体" w:hint="eastAsia"/>
          <w:b/>
          <w:sz w:val="32"/>
          <w:szCs w:val="32"/>
        </w:rPr>
        <w:t>五、一般公共预算财政拨款支出决算情况说明</w:t>
      </w:r>
    </w:p>
    <w:p w:rsidR="00FB53F4" w:rsidRDefault="005F0B88" w:rsidP="00ED1729">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FB53F4" w:rsidRDefault="005F0B88">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2020年度财政拨款支出</w:t>
      </w:r>
      <w:r w:rsidR="00067F3B">
        <w:rPr>
          <w:rFonts w:asciiTheme="minorEastAsia" w:eastAsiaTheme="minorEastAsia" w:hAnsiTheme="minorEastAsia" w:hint="eastAsia"/>
          <w:sz w:val="32"/>
          <w:szCs w:val="32"/>
        </w:rPr>
        <w:t>376</w:t>
      </w:r>
      <w:r>
        <w:rPr>
          <w:rFonts w:asciiTheme="minorEastAsia" w:eastAsiaTheme="minorEastAsia" w:hAnsiTheme="minorEastAsia" w:hint="eastAsia"/>
          <w:sz w:val="32"/>
          <w:szCs w:val="32"/>
        </w:rPr>
        <w:t>5.92万元，占本年支出合计的99%，与2019年（3033.61万元）相比，增加</w:t>
      </w:r>
      <w:r w:rsidR="00067F3B">
        <w:rPr>
          <w:rFonts w:asciiTheme="minorEastAsia" w:eastAsiaTheme="minorEastAsia" w:hAnsiTheme="minorEastAsia" w:hint="eastAsia"/>
          <w:sz w:val="32"/>
          <w:szCs w:val="32"/>
        </w:rPr>
        <w:t>73</w:t>
      </w:r>
      <w:r>
        <w:rPr>
          <w:rFonts w:asciiTheme="minorEastAsia" w:eastAsiaTheme="minorEastAsia" w:hAnsiTheme="minorEastAsia" w:hint="eastAsia"/>
          <w:sz w:val="32"/>
          <w:szCs w:val="32"/>
        </w:rPr>
        <w:t>2.31万元，增加24%，主要原因是项目支出中年初一次性支付车管所三年租金和增加城乡社区专项公共基础设施建设支出。</w:t>
      </w:r>
    </w:p>
    <w:p w:rsidR="00FB53F4" w:rsidRDefault="005F0B88" w:rsidP="00ED1729">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w:t>
      </w:r>
      <w:r w:rsidR="006D4D7E">
        <w:rPr>
          <w:rFonts w:asciiTheme="minorEastAsia" w:eastAsiaTheme="minorEastAsia" w:hAnsiTheme="minorEastAsia" w:hint="eastAsia"/>
          <w:sz w:val="32"/>
          <w:szCs w:val="32"/>
        </w:rPr>
        <w:t>376</w:t>
      </w:r>
      <w:r>
        <w:rPr>
          <w:rFonts w:asciiTheme="minorEastAsia" w:eastAsiaTheme="minorEastAsia" w:hAnsiTheme="minorEastAsia" w:hint="eastAsia"/>
          <w:sz w:val="32"/>
          <w:szCs w:val="32"/>
        </w:rPr>
        <w:t>5.92万元，主要用于以下方面：公共安全支出2880.58万元，占76.3%；社会保障和就业支出91.26万元，占2.4%；卫生健康支出45.63万元，占1.2%；城乡社区支出683.3万元，占18.1%；住房保障支出65.15万元，占1.7%。</w:t>
      </w:r>
    </w:p>
    <w:p w:rsidR="00FB53F4" w:rsidRDefault="005F0B88" w:rsidP="00ED1729">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FB53F4" w:rsidRDefault="005F0B88">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2020年度财政拨款支出年初预算数为2354.5万元，支出决算数为</w:t>
      </w:r>
      <w:r w:rsidR="00B06F93">
        <w:rPr>
          <w:rFonts w:asciiTheme="minorEastAsia" w:eastAsiaTheme="minorEastAsia" w:hAnsiTheme="minorEastAsia" w:hint="eastAsia"/>
          <w:sz w:val="32"/>
          <w:szCs w:val="32"/>
        </w:rPr>
        <w:t>376</w:t>
      </w:r>
      <w:r>
        <w:rPr>
          <w:rFonts w:asciiTheme="minorEastAsia" w:eastAsiaTheme="minorEastAsia" w:hAnsiTheme="minorEastAsia" w:hint="eastAsia"/>
          <w:sz w:val="32"/>
          <w:szCs w:val="32"/>
        </w:rPr>
        <w:t>5.92万元，完成年初预算的</w:t>
      </w:r>
      <w:r w:rsidR="007C4021">
        <w:rPr>
          <w:rFonts w:asciiTheme="minorEastAsia" w:eastAsiaTheme="minorEastAsia" w:hAnsiTheme="minorEastAsia" w:hint="eastAsia"/>
          <w:sz w:val="32"/>
          <w:szCs w:val="32"/>
        </w:rPr>
        <w:t>160</w:t>
      </w:r>
      <w:r>
        <w:rPr>
          <w:rFonts w:asciiTheme="minorEastAsia" w:eastAsiaTheme="minorEastAsia" w:hAnsiTheme="minorEastAsia" w:hint="eastAsia"/>
          <w:sz w:val="32"/>
          <w:szCs w:val="32"/>
        </w:rPr>
        <w:t>%，其中：</w:t>
      </w:r>
    </w:p>
    <w:p w:rsidR="00FB53F4" w:rsidRDefault="005F0B88">
      <w:pPr>
        <w:pStyle w:val="Default"/>
        <w:ind w:firstLineChars="250" w:firstLine="800"/>
        <w:rPr>
          <w:rFonts w:asciiTheme="minorEastAsia" w:eastAsiaTheme="minorEastAsia" w:hAnsiTheme="minorEastAsia"/>
          <w:color w:val="FF0000"/>
          <w:sz w:val="32"/>
          <w:szCs w:val="32"/>
        </w:rPr>
      </w:pPr>
      <w:r>
        <w:rPr>
          <w:rFonts w:asciiTheme="minorEastAsia" w:eastAsiaTheme="minorEastAsia" w:hAnsiTheme="minorEastAsia" w:hint="eastAsia"/>
          <w:color w:val="000000" w:themeColor="text1"/>
          <w:sz w:val="32"/>
          <w:szCs w:val="32"/>
        </w:rPr>
        <w:t>1、公共安全支出（类）公安（款）行政运行（项）。</w:t>
      </w:r>
    </w:p>
    <w:p w:rsidR="00FB53F4" w:rsidRDefault="005F0B88">
      <w:pPr>
        <w:pStyle w:val="Default"/>
        <w:ind w:firstLineChars="250" w:firstLine="800"/>
        <w:rPr>
          <w:rFonts w:asciiTheme="minorEastAsia" w:eastAsiaTheme="minorEastAsia" w:hAnsiTheme="minorEastAsia"/>
          <w:color w:val="FF0000"/>
          <w:sz w:val="32"/>
          <w:szCs w:val="32"/>
        </w:rPr>
      </w:pPr>
      <w:r>
        <w:rPr>
          <w:rFonts w:asciiTheme="minorEastAsia" w:eastAsiaTheme="minorEastAsia" w:hAnsiTheme="minorEastAsia" w:hint="eastAsia"/>
          <w:color w:val="000000" w:themeColor="text1"/>
          <w:sz w:val="32"/>
          <w:szCs w:val="32"/>
        </w:rPr>
        <w:t>年初预算为</w:t>
      </w:r>
      <w:r w:rsidR="00B2689F">
        <w:rPr>
          <w:rFonts w:asciiTheme="minorEastAsia" w:eastAsiaTheme="minorEastAsia" w:hAnsiTheme="minorEastAsia" w:hint="eastAsia"/>
          <w:color w:val="000000" w:themeColor="text1"/>
          <w:sz w:val="32"/>
          <w:szCs w:val="32"/>
        </w:rPr>
        <w:t>874.1</w:t>
      </w:r>
      <w:r>
        <w:rPr>
          <w:rFonts w:asciiTheme="minorEastAsia" w:eastAsiaTheme="minorEastAsia" w:hAnsiTheme="minorEastAsia" w:hint="eastAsia"/>
          <w:color w:val="000000" w:themeColor="text1"/>
          <w:sz w:val="32"/>
          <w:szCs w:val="32"/>
        </w:rPr>
        <w:t>万元，支出决算为1397.25万元，完成年初预算的</w:t>
      </w:r>
      <w:r w:rsidR="004D4D19">
        <w:rPr>
          <w:rFonts w:asciiTheme="minorEastAsia" w:eastAsiaTheme="minorEastAsia" w:hAnsiTheme="minorEastAsia" w:hint="eastAsia"/>
          <w:color w:val="000000" w:themeColor="text1"/>
          <w:sz w:val="32"/>
          <w:szCs w:val="32"/>
        </w:rPr>
        <w:t>160</w:t>
      </w:r>
      <w:r>
        <w:rPr>
          <w:rFonts w:asciiTheme="minorEastAsia" w:eastAsiaTheme="minorEastAsia" w:hAnsiTheme="minorEastAsia" w:hint="eastAsia"/>
          <w:color w:val="000000" w:themeColor="text1"/>
          <w:sz w:val="32"/>
          <w:szCs w:val="32"/>
        </w:rPr>
        <w:t>%，决算数大于年初预算数的主要原因是：发放的部分奖金年初没有预算。</w:t>
      </w:r>
    </w:p>
    <w:p w:rsidR="00FB53F4" w:rsidRDefault="005F0B88">
      <w:pPr>
        <w:pStyle w:val="Default"/>
        <w:ind w:firstLineChars="250" w:firstLine="800"/>
        <w:rPr>
          <w:rFonts w:asciiTheme="minorEastAsia" w:eastAsiaTheme="minorEastAsia" w:hAnsiTheme="minorEastAsia"/>
          <w:color w:val="000000" w:themeColor="text1"/>
          <w:sz w:val="32"/>
          <w:szCs w:val="32"/>
        </w:rPr>
      </w:pPr>
      <w:r>
        <w:rPr>
          <w:rFonts w:asciiTheme="minorEastAsia" w:eastAsiaTheme="minorEastAsia" w:hAnsiTheme="minorEastAsia" w:hint="eastAsia"/>
          <w:color w:val="000000" w:themeColor="text1"/>
          <w:sz w:val="32"/>
          <w:szCs w:val="32"/>
        </w:rPr>
        <w:t>2、公共安全支出（类）公安（款）一般行政事务管理（项）。</w:t>
      </w:r>
    </w:p>
    <w:p w:rsidR="00FB53F4" w:rsidRDefault="005F0B88">
      <w:pPr>
        <w:pStyle w:val="Default"/>
        <w:ind w:firstLineChars="250" w:firstLine="800"/>
        <w:rPr>
          <w:rFonts w:asciiTheme="minorEastAsia" w:eastAsiaTheme="minorEastAsia" w:hAnsiTheme="minorEastAsia"/>
          <w:color w:val="000000" w:themeColor="text1"/>
          <w:sz w:val="32"/>
          <w:szCs w:val="32"/>
        </w:rPr>
      </w:pPr>
      <w:r>
        <w:rPr>
          <w:rFonts w:asciiTheme="minorEastAsia" w:eastAsiaTheme="minorEastAsia" w:hAnsiTheme="minorEastAsia" w:hint="eastAsia"/>
          <w:color w:val="000000" w:themeColor="text1"/>
          <w:sz w:val="32"/>
          <w:szCs w:val="32"/>
        </w:rPr>
        <w:t>年初预算为</w:t>
      </w:r>
      <w:r w:rsidR="005D19FE">
        <w:rPr>
          <w:rFonts w:asciiTheme="minorEastAsia" w:eastAsiaTheme="minorEastAsia" w:hAnsiTheme="minorEastAsia" w:hint="eastAsia"/>
          <w:color w:val="000000" w:themeColor="text1"/>
          <w:sz w:val="32"/>
          <w:szCs w:val="32"/>
        </w:rPr>
        <w:t>127</w:t>
      </w:r>
      <w:r>
        <w:rPr>
          <w:rFonts w:asciiTheme="minorEastAsia" w:eastAsiaTheme="minorEastAsia" w:hAnsiTheme="minorEastAsia" w:hint="eastAsia"/>
          <w:color w:val="000000" w:themeColor="text1"/>
          <w:sz w:val="32"/>
          <w:szCs w:val="32"/>
        </w:rPr>
        <w:t>5万元，支出决算为1355.24万元，完成年初预算的</w:t>
      </w:r>
      <w:r w:rsidR="00E71E97">
        <w:rPr>
          <w:rFonts w:asciiTheme="minorEastAsia" w:eastAsiaTheme="minorEastAsia" w:hAnsiTheme="minorEastAsia" w:hint="eastAsia"/>
          <w:color w:val="000000" w:themeColor="text1"/>
          <w:sz w:val="32"/>
          <w:szCs w:val="32"/>
        </w:rPr>
        <w:t>106</w:t>
      </w:r>
      <w:r>
        <w:rPr>
          <w:rFonts w:asciiTheme="minorEastAsia" w:eastAsiaTheme="minorEastAsia" w:hAnsiTheme="minorEastAsia" w:hint="eastAsia"/>
          <w:color w:val="000000" w:themeColor="text1"/>
          <w:sz w:val="32"/>
          <w:szCs w:val="32"/>
        </w:rPr>
        <w:t>%，决算数大于年初预算数的主要原因是：决算调整。</w:t>
      </w:r>
    </w:p>
    <w:p w:rsidR="00FB53F4" w:rsidRDefault="005F0B88">
      <w:pPr>
        <w:pStyle w:val="Default"/>
        <w:ind w:firstLineChars="250" w:firstLine="800"/>
        <w:rPr>
          <w:rFonts w:asciiTheme="minorEastAsia" w:eastAsiaTheme="minorEastAsia" w:hAnsiTheme="minorEastAsia"/>
          <w:color w:val="000000" w:themeColor="text1"/>
          <w:sz w:val="32"/>
          <w:szCs w:val="32"/>
        </w:rPr>
      </w:pPr>
      <w:r>
        <w:rPr>
          <w:rFonts w:asciiTheme="minorEastAsia" w:eastAsiaTheme="minorEastAsia" w:hAnsiTheme="minorEastAsia" w:hint="eastAsia"/>
          <w:color w:val="000000" w:themeColor="text1"/>
          <w:sz w:val="32"/>
          <w:szCs w:val="32"/>
        </w:rPr>
        <w:t>3、公共安全支出（类）公安（款）其他公安支出（项）。</w:t>
      </w:r>
    </w:p>
    <w:p w:rsidR="00FB53F4" w:rsidRDefault="005F0B88">
      <w:pPr>
        <w:pStyle w:val="Default"/>
        <w:ind w:firstLineChars="250" w:firstLine="800"/>
        <w:rPr>
          <w:rFonts w:asciiTheme="minorEastAsia" w:eastAsiaTheme="minorEastAsia" w:hAnsiTheme="minorEastAsia"/>
          <w:color w:val="000000" w:themeColor="text1"/>
          <w:sz w:val="32"/>
          <w:szCs w:val="32"/>
        </w:rPr>
      </w:pPr>
      <w:r>
        <w:rPr>
          <w:rFonts w:asciiTheme="minorEastAsia" w:eastAsiaTheme="minorEastAsia" w:hAnsiTheme="minorEastAsia" w:hint="eastAsia"/>
          <w:color w:val="000000" w:themeColor="text1"/>
          <w:sz w:val="32"/>
          <w:szCs w:val="32"/>
        </w:rPr>
        <w:t>年初预算为0万元，支出决算为128.09万元，决算数大于年初预算数的主要原因是：中央转移支付资金没有纳入预算。</w:t>
      </w:r>
    </w:p>
    <w:p w:rsidR="00FB53F4" w:rsidRDefault="005F0B88">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4、社会保障和就业支出（类）行政事业单位养老支出（款）机关事业单位基本养老保险缴费支出（项）。</w:t>
      </w:r>
    </w:p>
    <w:p w:rsidR="00291BEF" w:rsidRDefault="005F0B88" w:rsidP="00291BE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sidR="003E5C32">
        <w:rPr>
          <w:rFonts w:asciiTheme="minorEastAsia" w:eastAsiaTheme="minorEastAsia" w:hAnsiTheme="minorEastAsia" w:hint="eastAsia"/>
          <w:sz w:val="32"/>
          <w:szCs w:val="32"/>
        </w:rPr>
        <w:t>91</w:t>
      </w:r>
      <w:r>
        <w:rPr>
          <w:rFonts w:asciiTheme="minorEastAsia" w:eastAsiaTheme="minorEastAsia" w:hAnsiTheme="minorEastAsia" w:hint="eastAsia"/>
          <w:sz w:val="32"/>
          <w:szCs w:val="32"/>
        </w:rPr>
        <w:t>.</w:t>
      </w:r>
      <w:r w:rsidR="003E5C32">
        <w:rPr>
          <w:rFonts w:asciiTheme="minorEastAsia" w:eastAsiaTheme="minorEastAsia" w:hAnsiTheme="minorEastAsia" w:hint="eastAsia"/>
          <w:sz w:val="32"/>
          <w:szCs w:val="32"/>
        </w:rPr>
        <w:t>26</w:t>
      </w:r>
      <w:r>
        <w:rPr>
          <w:rFonts w:asciiTheme="minorEastAsia" w:eastAsiaTheme="minorEastAsia" w:hAnsiTheme="minorEastAsia" w:hint="eastAsia"/>
          <w:sz w:val="32"/>
          <w:szCs w:val="32"/>
        </w:rPr>
        <w:t>万元，支出决算为91.26万元，</w:t>
      </w:r>
      <w:r w:rsidR="00291BEF">
        <w:rPr>
          <w:rFonts w:asciiTheme="minorEastAsia" w:eastAsiaTheme="minorEastAsia" w:hAnsiTheme="minorEastAsia" w:hint="eastAsia"/>
          <w:sz w:val="32"/>
          <w:szCs w:val="32"/>
        </w:rPr>
        <w:t>决算数等于年初预算</w:t>
      </w:r>
      <w:r w:rsidR="00291BEF">
        <w:rPr>
          <w:rFonts w:asciiTheme="minorEastAsia" w:eastAsiaTheme="minorEastAsia" w:hAnsiTheme="minorEastAsia" w:hint="eastAsia"/>
          <w:sz w:val="32"/>
          <w:szCs w:val="32"/>
        </w:rPr>
        <w:lastRenderedPageBreak/>
        <w:t>数。</w:t>
      </w:r>
    </w:p>
    <w:p w:rsidR="00CA7729" w:rsidRDefault="00CA7729" w:rsidP="00CA7729">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5、社会保障和就业支出（类）</w:t>
      </w:r>
      <w:r w:rsidRPr="00CA7729">
        <w:rPr>
          <w:rFonts w:asciiTheme="minorEastAsia" w:eastAsiaTheme="minorEastAsia" w:hAnsiTheme="minorEastAsia" w:hint="eastAsia"/>
          <w:sz w:val="32"/>
          <w:szCs w:val="32"/>
        </w:rPr>
        <w:t>其他社会保障和就业支出</w:t>
      </w:r>
      <w:r>
        <w:rPr>
          <w:rFonts w:asciiTheme="minorEastAsia" w:eastAsiaTheme="minorEastAsia" w:hAnsiTheme="minorEastAsia" w:hint="eastAsia"/>
          <w:sz w:val="32"/>
          <w:szCs w:val="32"/>
        </w:rPr>
        <w:t>（款）</w:t>
      </w:r>
      <w:r w:rsidRPr="00CA7729">
        <w:rPr>
          <w:rFonts w:asciiTheme="minorEastAsia" w:eastAsiaTheme="minorEastAsia" w:hAnsiTheme="minorEastAsia" w:hint="eastAsia"/>
          <w:sz w:val="32"/>
          <w:szCs w:val="32"/>
        </w:rPr>
        <w:t>其他社会保障缴费</w:t>
      </w:r>
      <w:r>
        <w:rPr>
          <w:rFonts w:asciiTheme="minorEastAsia" w:eastAsiaTheme="minorEastAsia" w:hAnsiTheme="minorEastAsia" w:hint="eastAsia"/>
          <w:sz w:val="32"/>
          <w:szCs w:val="32"/>
        </w:rPr>
        <w:t>（项）、</w:t>
      </w:r>
      <w:r w:rsidRPr="00CA7729">
        <w:rPr>
          <w:rFonts w:asciiTheme="minorEastAsia" w:eastAsiaTheme="minorEastAsia" w:hAnsiTheme="minorEastAsia" w:hint="eastAsia"/>
          <w:sz w:val="32"/>
          <w:szCs w:val="32"/>
        </w:rPr>
        <w:t>生活补贴</w:t>
      </w:r>
      <w:r>
        <w:rPr>
          <w:rFonts w:asciiTheme="minorEastAsia" w:eastAsiaTheme="minorEastAsia" w:hAnsiTheme="minorEastAsia" w:hint="eastAsia"/>
          <w:sz w:val="32"/>
          <w:szCs w:val="32"/>
        </w:rPr>
        <w:t>（项）。</w:t>
      </w:r>
    </w:p>
    <w:p w:rsidR="00CA7729" w:rsidRDefault="00CA7729" w:rsidP="00CA7729">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年初预算为3.36万元，支出决算为</w:t>
      </w:r>
      <w:r w:rsidR="00080BFB">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万元，决算数</w:t>
      </w:r>
      <w:r w:rsidR="00080BFB">
        <w:rPr>
          <w:rFonts w:asciiTheme="minorEastAsia" w:eastAsiaTheme="minorEastAsia" w:hAnsiTheme="minorEastAsia" w:hint="eastAsia"/>
          <w:sz w:val="32"/>
          <w:szCs w:val="32"/>
        </w:rPr>
        <w:t>小于年初预算数的主要原因是财政决算调整</w:t>
      </w:r>
      <w:r w:rsidR="00A33749">
        <w:rPr>
          <w:rFonts w:asciiTheme="minorEastAsia" w:eastAsiaTheme="minorEastAsia" w:hAnsiTheme="minorEastAsia" w:hint="eastAsia"/>
          <w:sz w:val="32"/>
          <w:szCs w:val="32"/>
        </w:rPr>
        <w:t>。</w:t>
      </w:r>
    </w:p>
    <w:p w:rsidR="00FB53F4" w:rsidRDefault="00CA7729">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w:t>
      </w:r>
      <w:r w:rsidR="005F0B88">
        <w:rPr>
          <w:rFonts w:asciiTheme="minorEastAsia" w:eastAsiaTheme="minorEastAsia" w:hAnsiTheme="minorEastAsia" w:hint="eastAsia"/>
          <w:sz w:val="32"/>
          <w:szCs w:val="32"/>
        </w:rPr>
        <w:t>、卫生健康支出（类）行政事业单位医疗（款）行政单位医疗（项）。</w:t>
      </w:r>
    </w:p>
    <w:p w:rsidR="00FB53F4" w:rsidRDefault="005F0B88">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年初预算为45.63万元，支出决算为45.63万元，决算数等于年初预算数。</w:t>
      </w:r>
    </w:p>
    <w:p w:rsidR="00FB53F4" w:rsidRDefault="00CA7729">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7</w:t>
      </w:r>
      <w:r w:rsidR="005F0B88">
        <w:rPr>
          <w:rFonts w:asciiTheme="minorEastAsia" w:eastAsiaTheme="minorEastAsia" w:hAnsiTheme="minorEastAsia" w:hint="eastAsia"/>
          <w:sz w:val="32"/>
          <w:szCs w:val="32"/>
        </w:rPr>
        <w:t>、城乡社区支出（类）城乡社区公共设施（款）其他城乡社区公共设施支出（项）。</w:t>
      </w:r>
    </w:p>
    <w:p w:rsidR="00FB53F4" w:rsidRDefault="005F0B88">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年初预算为0万元，支出决算为683.3万元，决算数大于年初预算数的主要原因是：</w:t>
      </w:r>
      <w:r w:rsidR="00F217AC">
        <w:rPr>
          <w:rFonts w:asciiTheme="minorEastAsia" w:eastAsiaTheme="minorEastAsia" w:hAnsiTheme="minorEastAsia" w:hint="eastAsia"/>
          <w:sz w:val="32"/>
          <w:szCs w:val="32"/>
        </w:rPr>
        <w:t>指标追加，未纳入年初预算，但纳入</w:t>
      </w:r>
      <w:r w:rsidR="003E6BA3">
        <w:rPr>
          <w:rFonts w:asciiTheme="minorEastAsia" w:eastAsiaTheme="minorEastAsia" w:hAnsiTheme="minorEastAsia" w:hint="eastAsia"/>
          <w:sz w:val="32"/>
          <w:szCs w:val="32"/>
        </w:rPr>
        <w:t>城乡社区公共设施预算</w:t>
      </w:r>
      <w:r>
        <w:rPr>
          <w:rFonts w:asciiTheme="minorEastAsia" w:eastAsiaTheme="minorEastAsia" w:hAnsiTheme="minorEastAsia" w:hint="eastAsia"/>
          <w:sz w:val="32"/>
          <w:szCs w:val="32"/>
        </w:rPr>
        <w:t>。</w:t>
      </w:r>
    </w:p>
    <w:p w:rsidR="00FB53F4" w:rsidRDefault="00CA7729">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8</w:t>
      </w:r>
      <w:r w:rsidR="005F0B88">
        <w:rPr>
          <w:rFonts w:asciiTheme="minorEastAsia" w:eastAsiaTheme="minorEastAsia" w:hAnsiTheme="minorEastAsia" w:hint="eastAsia"/>
          <w:sz w:val="32"/>
          <w:szCs w:val="32"/>
        </w:rPr>
        <w:t>、住房保障支出（类）住房改革支出（款）住房公积金（项）。</w:t>
      </w:r>
    </w:p>
    <w:p w:rsidR="00FB53F4" w:rsidRPr="00E21A08" w:rsidRDefault="00ED2CD2" w:rsidP="00E21A08">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sidR="005F0B88">
        <w:rPr>
          <w:rFonts w:asciiTheme="minorEastAsia" w:eastAsiaTheme="minorEastAsia" w:hAnsiTheme="minorEastAsia" w:hint="eastAsia"/>
          <w:sz w:val="32"/>
          <w:szCs w:val="32"/>
        </w:rPr>
        <w:t>年初预算为65.15万元，支出决算为65.15万元，完成年初预算的100%。</w:t>
      </w:r>
      <w:r w:rsidR="0094122A">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 xml:space="preserve">          </w:t>
      </w:r>
    </w:p>
    <w:p w:rsidR="00FB53F4" w:rsidRDefault="005F0B88">
      <w:pPr>
        <w:pStyle w:val="Default"/>
        <w:rPr>
          <w:rFonts w:hAnsi="黑体"/>
          <w:b/>
          <w:sz w:val="32"/>
          <w:szCs w:val="32"/>
        </w:rPr>
      </w:pPr>
      <w:r>
        <w:rPr>
          <w:rFonts w:hAnsi="黑体" w:hint="eastAsia"/>
          <w:b/>
          <w:sz w:val="32"/>
          <w:szCs w:val="32"/>
        </w:rPr>
        <w:t>六、一般公共预算财政拨款基本支出决算情况说明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1599.3万元，其中：人员经费1424.87万元，占基本支出的89.1%,主要包括基本工资、津贴补贴、奖金、社保、加班补助费等；公用经费174.43万元，占基本支出的10.9%，主要包括办公费、印刷费、水电费等。</w:t>
      </w:r>
    </w:p>
    <w:p w:rsidR="00FB53F4" w:rsidRDefault="005F0B88">
      <w:pPr>
        <w:pStyle w:val="Default"/>
        <w:rPr>
          <w:rFonts w:hAnsi="黑体"/>
          <w:b/>
          <w:sz w:val="32"/>
          <w:szCs w:val="32"/>
        </w:rPr>
      </w:pPr>
      <w:r>
        <w:rPr>
          <w:rFonts w:hAnsi="黑体" w:hint="eastAsia"/>
          <w:b/>
          <w:sz w:val="32"/>
          <w:szCs w:val="32"/>
        </w:rPr>
        <w:t>七、一般公共预算财政拨款三公经费支出决算情况说明</w:t>
      </w:r>
    </w:p>
    <w:p w:rsidR="00FB53F4" w:rsidRDefault="005F0B88">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sidR="00DD7E59">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2万元，支出决算为14.58万元，完成预算的</w:t>
      </w:r>
      <w:r w:rsidR="009A3321">
        <w:rPr>
          <w:rFonts w:asciiTheme="minorEastAsia" w:eastAsiaTheme="minorEastAsia" w:hAnsiTheme="minorEastAsia" w:hint="eastAsia"/>
          <w:sz w:val="32"/>
          <w:szCs w:val="32"/>
        </w:rPr>
        <w:t>28</w:t>
      </w:r>
      <w:r>
        <w:rPr>
          <w:rFonts w:asciiTheme="minorEastAsia" w:eastAsiaTheme="minorEastAsia" w:hAnsiTheme="minorEastAsia" w:hint="eastAsia"/>
          <w:sz w:val="32"/>
          <w:szCs w:val="32"/>
        </w:rPr>
        <w:t>%，其中：</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公务接待费支出预算为2万元，支出决算为0万元。</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w:t>
      </w:r>
      <w:r w:rsidR="00520538">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万元，支出决算为14.58万元，完成预算的</w:t>
      </w:r>
      <w:r w:rsidR="00E20638">
        <w:rPr>
          <w:rFonts w:asciiTheme="minorEastAsia" w:eastAsiaTheme="minorEastAsia" w:hAnsiTheme="minorEastAsia" w:hint="eastAsia"/>
          <w:sz w:val="32"/>
          <w:szCs w:val="32"/>
        </w:rPr>
        <w:t>28</w:t>
      </w:r>
      <w:r>
        <w:rPr>
          <w:rFonts w:asciiTheme="minorEastAsia" w:eastAsiaTheme="minorEastAsia" w:hAnsiTheme="minorEastAsia" w:hint="eastAsia"/>
          <w:sz w:val="32"/>
          <w:szCs w:val="32"/>
        </w:rPr>
        <w:t>%，决算数小于预算数的主要原因是</w:t>
      </w:r>
      <w:r w:rsidR="000444CA">
        <w:rPr>
          <w:rFonts w:asciiTheme="minorEastAsia" w:eastAsiaTheme="minorEastAsia" w:hAnsiTheme="minorEastAsia" w:hint="eastAsia"/>
          <w:sz w:val="32"/>
          <w:szCs w:val="32"/>
        </w:rPr>
        <w:t>厉行节约，公务用车管理加强。</w:t>
      </w:r>
      <w:r>
        <w:rPr>
          <w:rFonts w:asciiTheme="minorEastAsia" w:eastAsiaTheme="minorEastAsia" w:hAnsiTheme="minorEastAsia" w:hint="eastAsia"/>
          <w:sz w:val="32"/>
          <w:szCs w:val="32"/>
        </w:rPr>
        <w:t>与上年</w:t>
      </w:r>
      <w:r w:rsidR="00E91D3B">
        <w:rPr>
          <w:rFonts w:asciiTheme="minorEastAsia" w:eastAsiaTheme="minorEastAsia" w:hAnsiTheme="minorEastAsia" w:hint="eastAsia"/>
          <w:sz w:val="32"/>
          <w:szCs w:val="32"/>
        </w:rPr>
        <w:t>（46.32万元）</w:t>
      </w:r>
      <w:r>
        <w:rPr>
          <w:rFonts w:asciiTheme="minorEastAsia" w:eastAsiaTheme="minorEastAsia" w:hAnsiTheme="minorEastAsia" w:hint="eastAsia"/>
          <w:sz w:val="32"/>
          <w:szCs w:val="32"/>
        </w:rPr>
        <w:t>相比减少</w:t>
      </w:r>
      <w:r w:rsidR="00E91D3B">
        <w:rPr>
          <w:rFonts w:asciiTheme="minorEastAsia" w:eastAsiaTheme="minorEastAsia" w:hAnsiTheme="minorEastAsia" w:hint="eastAsia"/>
          <w:sz w:val="32"/>
          <w:szCs w:val="32"/>
        </w:rPr>
        <w:t>31.74</w:t>
      </w:r>
      <w:r>
        <w:rPr>
          <w:rFonts w:asciiTheme="minorEastAsia" w:eastAsiaTheme="minorEastAsia" w:hAnsiTheme="minorEastAsia" w:hint="eastAsia"/>
          <w:sz w:val="32"/>
          <w:szCs w:val="32"/>
        </w:rPr>
        <w:t>万元，减少</w:t>
      </w:r>
      <w:r w:rsidR="00E91D3B">
        <w:rPr>
          <w:rFonts w:asciiTheme="minorEastAsia" w:eastAsiaTheme="minorEastAsia" w:hAnsiTheme="minorEastAsia" w:hint="eastAsia"/>
          <w:sz w:val="32"/>
          <w:szCs w:val="32"/>
        </w:rPr>
        <w:t>68</w:t>
      </w:r>
      <w:r>
        <w:rPr>
          <w:rFonts w:asciiTheme="minorEastAsia" w:eastAsiaTheme="minorEastAsia" w:hAnsiTheme="minorEastAsia" w:hint="eastAsia"/>
          <w:sz w:val="32"/>
          <w:szCs w:val="32"/>
        </w:rPr>
        <w:t>%,减少的主要原因是</w:t>
      </w:r>
      <w:r w:rsidR="00887AFF">
        <w:rPr>
          <w:rFonts w:asciiTheme="minorEastAsia" w:eastAsiaTheme="minorEastAsia" w:hAnsiTheme="minorEastAsia" w:hint="eastAsia"/>
          <w:sz w:val="32"/>
          <w:szCs w:val="32"/>
        </w:rPr>
        <w:t>厉行节约，公务用车管理加强</w:t>
      </w:r>
      <w:r>
        <w:rPr>
          <w:rFonts w:asciiTheme="minorEastAsia" w:eastAsiaTheme="minorEastAsia" w:hAnsiTheme="minorEastAsia" w:hint="eastAsia"/>
          <w:sz w:val="32"/>
          <w:szCs w:val="32"/>
        </w:rPr>
        <w:t>。</w:t>
      </w:r>
    </w:p>
    <w:p w:rsidR="00FB53F4" w:rsidRDefault="005F0B88">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2020年度“三公”经费财政拨款支出决算中，公务接待费支出决算0万元，占0%,因公出国（境）费支出决算0万元，占0%,公务用车购置费及运行维护费支出决算14.58万元，占</w:t>
      </w:r>
      <w:r w:rsidR="0060462E">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p>
    <w:p w:rsidR="00FB53F4" w:rsidRDefault="005F0B88">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1、因公出国（境）费支出决算为万元，全年安排因公出国（境）团组个，累计0人次。</w:t>
      </w:r>
    </w:p>
    <w:p w:rsidR="00FB53F4" w:rsidRDefault="005F0B88">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2、公务接待费支出决算为0万元，全年共接待来访团组0个、来宾0人次。</w:t>
      </w:r>
    </w:p>
    <w:p w:rsidR="00FB53F4" w:rsidRDefault="005F0B88">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3、公务用车购置费及运行维护费支出决算为14.58万元，其中：公务用车购置费0万元</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公务用车运行维护费14.58万元，主要是用于警车修理费、保险、油料费支出。截止2020年12月31日，我单位开支财政拨款的公务用车保有量为10辆。</w:t>
      </w:r>
    </w:p>
    <w:p w:rsidR="00FB53F4" w:rsidRDefault="005F0B88">
      <w:pPr>
        <w:pStyle w:val="Default"/>
        <w:rPr>
          <w:rFonts w:hAnsi="黑体"/>
          <w:b/>
          <w:sz w:val="32"/>
          <w:szCs w:val="32"/>
        </w:rPr>
      </w:pPr>
      <w:r>
        <w:rPr>
          <w:rFonts w:hAnsi="黑体" w:hint="eastAsia"/>
          <w:b/>
          <w:sz w:val="32"/>
          <w:szCs w:val="32"/>
        </w:rPr>
        <w:t>八、政府性基金预算收入支出决算情况</w:t>
      </w:r>
    </w:p>
    <w:p w:rsidR="00FB53F4" w:rsidRDefault="005F0B88">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2020年度政府性基金预算财政拨款收入10万元，主要是用于抗疫期间购买防疫物资支出；年初结转和结余0万元；支出0万元，其中基本支出0万元，项目支出10万元，年末结转和结余0万元。</w:t>
      </w:r>
    </w:p>
    <w:p w:rsidR="00FB53F4" w:rsidRDefault="005F0B88">
      <w:pPr>
        <w:pStyle w:val="Default"/>
        <w:rPr>
          <w:rFonts w:hAnsi="黑体"/>
          <w:b/>
          <w:sz w:val="32"/>
          <w:szCs w:val="32"/>
        </w:rPr>
      </w:pPr>
      <w:r>
        <w:rPr>
          <w:rFonts w:hAnsi="黑体" w:hint="eastAsia"/>
          <w:b/>
          <w:sz w:val="32"/>
          <w:szCs w:val="32"/>
        </w:rPr>
        <w:t>九、关于机关运行经费支出说明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本部门2020年度机关运行经费支出174.43万元，比年初预算数减少0.21万元，降低0.1%，主要原因是我大队厉行节约，压减日常公用经费。</w:t>
      </w:r>
    </w:p>
    <w:p w:rsidR="00FB53F4" w:rsidRDefault="005F0B88">
      <w:pPr>
        <w:pStyle w:val="Default"/>
        <w:rPr>
          <w:rFonts w:hAnsi="黑体"/>
          <w:b/>
          <w:sz w:val="32"/>
          <w:szCs w:val="32"/>
        </w:rPr>
      </w:pPr>
      <w:r>
        <w:rPr>
          <w:rFonts w:hAnsi="黑体" w:hint="eastAsia"/>
          <w:b/>
          <w:sz w:val="32"/>
          <w:szCs w:val="32"/>
        </w:rPr>
        <w:lastRenderedPageBreak/>
        <w:t>十、一般性支出情况</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2020年本部门开支会议费0万元，人数0人；开支培训费0万元，人数0人；举办……等节庆、晚会、论坛、赛事活动，开支0万元。</w:t>
      </w:r>
    </w:p>
    <w:p w:rsidR="00FB53F4" w:rsidRDefault="005F0B88">
      <w:pPr>
        <w:pStyle w:val="Default"/>
        <w:rPr>
          <w:rFonts w:hAnsi="黑体"/>
          <w:b/>
          <w:sz w:val="32"/>
          <w:szCs w:val="32"/>
        </w:rPr>
      </w:pPr>
      <w:r>
        <w:rPr>
          <w:rFonts w:hAnsi="黑体" w:hint="eastAsia"/>
          <w:b/>
          <w:sz w:val="32"/>
          <w:szCs w:val="32"/>
        </w:rPr>
        <w:t>十一、关于政府采购支出说明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本部门2020年度政府采购支出总额</w:t>
      </w:r>
      <w:r w:rsidR="001C0785">
        <w:rPr>
          <w:rFonts w:asciiTheme="minorEastAsia" w:eastAsiaTheme="minorEastAsia" w:hAnsiTheme="minorEastAsia" w:hint="eastAsia"/>
          <w:sz w:val="32"/>
          <w:szCs w:val="32"/>
        </w:rPr>
        <w:t>31.81</w:t>
      </w:r>
      <w:r>
        <w:rPr>
          <w:rFonts w:asciiTheme="minorEastAsia" w:eastAsiaTheme="minorEastAsia" w:hAnsiTheme="minorEastAsia" w:hint="eastAsia"/>
          <w:sz w:val="32"/>
          <w:szCs w:val="32"/>
        </w:rPr>
        <w:t>万元，其中：政府采购货物支出</w:t>
      </w:r>
      <w:r w:rsidR="001C0785">
        <w:rPr>
          <w:rFonts w:asciiTheme="minorEastAsia" w:eastAsiaTheme="minorEastAsia" w:hAnsiTheme="minorEastAsia" w:hint="eastAsia"/>
          <w:sz w:val="32"/>
          <w:szCs w:val="32"/>
        </w:rPr>
        <w:t>31.81</w:t>
      </w:r>
      <w:r>
        <w:rPr>
          <w:rFonts w:asciiTheme="minorEastAsia" w:eastAsiaTheme="minorEastAsia" w:hAnsiTheme="minorEastAsia" w:hint="eastAsia"/>
          <w:sz w:val="32"/>
          <w:szCs w:val="32"/>
        </w:rPr>
        <w:t>万元，政府采购工程支出0万元、政府采购服务支出0万元。授予中小企业合同金额</w:t>
      </w:r>
      <w:r w:rsidR="00344905">
        <w:rPr>
          <w:rFonts w:asciiTheme="minorEastAsia" w:eastAsiaTheme="minorEastAsia" w:hAnsiTheme="minorEastAsia" w:hint="eastAsia"/>
          <w:sz w:val="32"/>
          <w:szCs w:val="32"/>
        </w:rPr>
        <w:t>28.5</w:t>
      </w:r>
      <w:r w:rsidR="00F217AC">
        <w:rPr>
          <w:rFonts w:asciiTheme="minorEastAsia" w:eastAsiaTheme="minorEastAsia" w:hAnsiTheme="minorEastAsia" w:hint="eastAsia"/>
          <w:sz w:val="32"/>
          <w:szCs w:val="32"/>
        </w:rPr>
        <w:t>万元</w:t>
      </w:r>
      <w:r w:rsidR="0034490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购支出总额的</w:t>
      </w:r>
      <w:r w:rsidR="001C0785">
        <w:rPr>
          <w:rFonts w:asciiTheme="minorEastAsia" w:eastAsiaTheme="minorEastAsia" w:hAnsiTheme="minorEastAsia" w:hint="eastAsia"/>
          <w:sz w:val="32"/>
          <w:szCs w:val="32"/>
        </w:rPr>
        <w:t>89</w:t>
      </w:r>
      <w:r w:rsidR="00F217AC">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其中：授予小微企业合同金额0万元，占政府采购支出总额的0%。</w:t>
      </w:r>
    </w:p>
    <w:p w:rsidR="00FB53F4" w:rsidRDefault="005F0B88">
      <w:pPr>
        <w:pStyle w:val="Default"/>
        <w:rPr>
          <w:rFonts w:hAnsi="黑体"/>
          <w:b/>
          <w:sz w:val="32"/>
          <w:szCs w:val="32"/>
        </w:rPr>
      </w:pPr>
      <w:r>
        <w:rPr>
          <w:rFonts w:hAnsi="黑体" w:hint="eastAsia"/>
          <w:b/>
          <w:sz w:val="32"/>
          <w:szCs w:val="32"/>
        </w:rPr>
        <w:t>十二、关于国有资产占用情况说明</w:t>
      </w:r>
    </w:p>
    <w:p w:rsidR="00FB53F4" w:rsidRDefault="005F0B8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2020年12月31日，本单位共有车辆10辆，其中，主要领导干部用车0辆，机要通信用车0辆、应急保障用车0辆、执法执勤用车10辆、特种专业技术用车0辆、其他用车0辆；单位价值50万元以上通用设备2台（套）；单位价值100万元以上专用设备1台（套）。</w:t>
      </w:r>
    </w:p>
    <w:p w:rsidR="00FB53F4" w:rsidRDefault="005F0B88">
      <w:pPr>
        <w:pStyle w:val="Default"/>
        <w:rPr>
          <w:rFonts w:hAnsi="黑体"/>
          <w:b/>
          <w:sz w:val="32"/>
          <w:szCs w:val="32"/>
        </w:rPr>
      </w:pPr>
      <w:r>
        <w:rPr>
          <w:rFonts w:hAnsi="黑体" w:hint="eastAsia"/>
          <w:b/>
          <w:sz w:val="32"/>
          <w:szCs w:val="32"/>
        </w:rPr>
        <w:t>十三、关于2020年度预算绩效情况的说明</w:t>
      </w:r>
    </w:p>
    <w:p w:rsidR="00FB53F4" w:rsidRDefault="005F0B88">
      <w:pPr>
        <w:pStyle w:val="Default"/>
        <w:ind w:firstLineChars="200" w:firstLine="640"/>
        <w:rPr>
          <w:rFonts w:hAnsi="黑体"/>
          <w:b/>
          <w:color w:val="000000" w:themeColor="text1"/>
          <w:sz w:val="32"/>
          <w:szCs w:val="32"/>
        </w:rPr>
      </w:pPr>
      <w:r>
        <w:rPr>
          <w:rFonts w:asciiTheme="minorEastAsia" w:eastAsiaTheme="minorEastAsia" w:hAnsiTheme="minorEastAsia" w:hint="eastAsia"/>
          <w:color w:val="000000" w:themeColor="text1"/>
          <w:sz w:val="32"/>
          <w:szCs w:val="32"/>
        </w:rPr>
        <w:t>2020年本单位整体支出纳入了财政绩效重点评价，财政绩效评价结果为中</w:t>
      </w:r>
      <w:r w:rsidR="00204117">
        <w:rPr>
          <w:rFonts w:asciiTheme="minorEastAsia" w:eastAsiaTheme="minorEastAsia" w:hAnsiTheme="minorEastAsia" w:hint="eastAsia"/>
          <w:color w:val="000000" w:themeColor="text1"/>
          <w:sz w:val="32"/>
          <w:szCs w:val="32"/>
        </w:rPr>
        <w:t>等</w:t>
      </w:r>
      <w:r>
        <w:rPr>
          <w:rFonts w:asciiTheme="minorEastAsia" w:eastAsiaTheme="minorEastAsia" w:hAnsiTheme="minorEastAsia" w:hint="eastAsia"/>
          <w:color w:val="000000" w:themeColor="text1"/>
          <w:sz w:val="32"/>
          <w:szCs w:val="32"/>
        </w:rPr>
        <w:t>。2020年办案业务费、辅警专项经费、检验鉴定费、涉案车辆保管费这四个项目支出纳入了财政绩效评价，结果均为中等。</w:t>
      </w: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5F0B88">
      <w:pPr>
        <w:pStyle w:val="Default"/>
        <w:jc w:val="center"/>
        <w:rPr>
          <w:sz w:val="72"/>
          <w:szCs w:val="72"/>
        </w:rPr>
      </w:pPr>
      <w:r>
        <w:rPr>
          <w:rFonts w:hint="eastAsia"/>
          <w:sz w:val="72"/>
          <w:szCs w:val="72"/>
        </w:rPr>
        <w:t>第四部分</w:t>
      </w:r>
    </w:p>
    <w:p w:rsidR="00FB53F4" w:rsidRDefault="00FB53F4">
      <w:pPr>
        <w:jc w:val="center"/>
        <w:rPr>
          <w:rFonts w:ascii="黑体" w:eastAsia="黑体" w:cs="黑体"/>
          <w:color w:val="000000"/>
          <w:kern w:val="0"/>
          <w:sz w:val="70"/>
          <w:szCs w:val="70"/>
        </w:rPr>
      </w:pPr>
    </w:p>
    <w:p w:rsidR="00FB53F4" w:rsidRDefault="005F0B88">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FB53F4" w:rsidRDefault="005F0B88">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FB53F4" w:rsidRDefault="00FB53F4">
      <w:pPr>
        <w:ind w:firstLineChars="200" w:firstLine="640"/>
        <w:jc w:val="left"/>
        <w:rPr>
          <w:rFonts w:asciiTheme="minorEastAsia" w:hAnsiTheme="minorEastAsia" w:cs="黑体"/>
          <w:color w:val="000000"/>
          <w:kern w:val="0"/>
          <w:sz w:val="32"/>
          <w:szCs w:val="32"/>
        </w:rPr>
      </w:pP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FB53F4">
      <w:pPr>
        <w:pStyle w:val="Default"/>
        <w:jc w:val="center"/>
        <w:rPr>
          <w:sz w:val="72"/>
          <w:szCs w:val="72"/>
        </w:rPr>
      </w:pPr>
    </w:p>
    <w:p w:rsidR="00FB53F4" w:rsidRDefault="005F0B88">
      <w:pPr>
        <w:pStyle w:val="Default"/>
        <w:jc w:val="center"/>
        <w:rPr>
          <w:sz w:val="72"/>
          <w:szCs w:val="72"/>
        </w:rPr>
      </w:pPr>
      <w:r>
        <w:rPr>
          <w:rFonts w:hint="eastAsia"/>
          <w:sz w:val="72"/>
          <w:szCs w:val="72"/>
        </w:rPr>
        <w:t>第五部分</w:t>
      </w:r>
    </w:p>
    <w:p w:rsidR="00FB53F4" w:rsidRDefault="00FB53F4">
      <w:pPr>
        <w:jc w:val="center"/>
        <w:rPr>
          <w:rFonts w:ascii="黑体" w:eastAsia="黑体" w:cs="黑体"/>
          <w:color w:val="000000"/>
          <w:kern w:val="0"/>
          <w:sz w:val="70"/>
          <w:szCs w:val="70"/>
        </w:rPr>
      </w:pPr>
    </w:p>
    <w:p w:rsidR="00FB53F4" w:rsidRDefault="005F0B88">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FB53F4" w:rsidRDefault="005F0B88">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FB53F4" w:rsidRDefault="00FB53F4">
      <w:pPr>
        <w:jc w:val="center"/>
        <w:rPr>
          <w:rFonts w:ascii="黑体" w:eastAsia="黑体" w:cs="黑体"/>
          <w:color w:val="000000"/>
          <w:kern w:val="0"/>
          <w:sz w:val="70"/>
          <w:szCs w:val="70"/>
        </w:rPr>
      </w:pPr>
    </w:p>
    <w:p w:rsidR="00FB53F4" w:rsidRDefault="005F0B88" w:rsidP="00ED1729">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2020年度部门整体支出绩效评价报告</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一、部门概况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（一）职能职责</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湘乡市公安局交通警察大队负责辖区道路交通安全管理，定期掌握分析道路交通安全动态，制定对策；负责道路交通管理各项基础设施建设；加强道路巡逻，及时发现和查处各类交通违法行为；加强道路交通安全宣传，预防道路交通安全事故的发生；交通事故的现场勘查和处理；交通事故逃逸案件的侦破工作；做好机动车注册登记和驾驶员管理工作；搞好交通特殊勤务和交通警卫；维护重大节日、集会、游行、示威和体育活动的交通秩序，保证首长、外宾车辆行驶安全与畅通；制止、协助破获在道路上的犯罪活动，堵截在逃犯罪分子。</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（二）机构设置</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我单位为湘乡市公安局下属二级机构，内设事故中队、秩序中队、车管所、法制室、内勤室、城区中队（一中队）、壶天中队（二中队）、棋梓桥中队（三中队）、栗山中队（四中队）、白田中队（五中队）10个室、所、中队。</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（三）国有资产占用使用情况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单位在职人员86人（纳入本级预算80人，原交通监理人员6人编制在湘乡，但在湘潭交警支队发放工资，未纳入本级预算），离退休人员24人（其中9人为原交通监理退休民警，退休工资在湘潭发放）。有公车10辆。本单位拥有国有资产3048.38万元，其中办公楼4栋，面积5205平方米。</w:t>
      </w:r>
    </w:p>
    <w:p w:rsidR="00FB53F4" w:rsidRDefault="005F0B88">
      <w:pPr>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二、部门整体支出管理及使用情况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（一）预算情况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1、年初预算情况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2020年部门预算包括本级预算和所属单位预算在内的汇总情况。收入为一般公共预算收入；支出既包括单位基本运行的经费，也包括辅警专项经费、道路交通安全宣传、办案（业务）经费、道路交通事故联调联处中心运行经费、涉案车辆保管费、检验鉴定费。收入预算 2020年年初预算数2354.5万元，其中，均为一般公共预算拨款。收入较去年增加173.71万元，主要是基本支出中工资上调导致基本支出工资福利支出增加，项目支出中辅警专项经费增加。支出预算 2020年年初预算数2354.5万元，其中，公共安全支出2149.1万元，社会保障和就业支出94.62万元，医疗卫生与计划生育支出45.63万元，住房保障支出65.14万元。支出较去年增加173.71万元，主要是工资上调导致基本支出工资福利支出增加，项目支出中辅警专项经费增加。</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2、年中追加和调减预算情况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年中追加预算1421.42万元，其中公共安全支出追加731.48万元，社会保障和就业支出调减3.36万元，城乡社区支出追加683.30万元，抗疫特别国债支出追加10万元。</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3、全年总预算情况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全年总预算为3775.92万元，公共安全支出2880.58万元，社会保障和就业支出91.26万元，医疗卫生与计划生育支出45.63万元，城乡社区支出683.30万元，住房保障支出65.14万元，抗疫特别国债支出追加10万元。</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（二）预算执行情况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1、基本支出执行情况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2020年基本支出为1617.96万元，其中人员支出1424.87万元，公用经费支出193.09万元，是指为保障单位机构正常运转、完成日常工作任务而发生的各项支出，包括用于基本工资、津贴补贴等人员经费以及办公费、印刷费、水电费、办公设备购置等日常公用经费。</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2、业务性专项执行情况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2020年业务性专项2176.63万元，是指单位为完成特定行政工作任务或事业发展目标而发生的支出，包括有关事业发展专项、专项业务费、基本建设支出等。</w:t>
      </w:r>
    </w:p>
    <w:p w:rsidR="00FB53F4" w:rsidRDefault="005F0B88">
      <w:pPr>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三、部门整体支出绩效情况</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2019年本单位整体支出纳入了财政绩效评价，财政绩效评价结果为良。2019年项目支出协警专项经费、涉案车辆保管费、检验鉴定费，财政绩效评价结果为良；劳务派遣内勤辅警人员专项、办案（业务）经费，财政绩效评价结果为中。2020年本单位整体支出和辅警专项经费、办案（业务）经费、涉案车辆保管费、检验鉴定费共计5个专项经费项目支出纳入了财政绩效评价。</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四、存在的主要问题</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1、路面管控方面，警力不足，年龄结构不合理。</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2、队伍管理方面还有待加强。</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五、改进措施和有关建议</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在以后的工作中，大队将以习近平新时代中国特色社会主义思想为指导，围绕学习贯彻习近平总书记重要训词和考察湖南重要讲话精神，贯彻落实党的十九届五中全会精神，聚焦交通问题顽瘴痼疾集中整治、事故预防“减量控大”、县域警务、教育整顿四个“重点工程”，深化“抓班子、带队伍、促工作、保畅安”工作思路，狠抓队伍作风建设，以提高依法履</w:t>
      </w:r>
      <w:r>
        <w:rPr>
          <w:rFonts w:asciiTheme="minorEastAsia" w:hAnsiTheme="minorEastAsia" w:cs="黑体" w:hint="eastAsia"/>
          <w:color w:val="000000"/>
          <w:kern w:val="0"/>
          <w:sz w:val="32"/>
          <w:szCs w:val="32"/>
        </w:rPr>
        <w:lastRenderedPageBreak/>
        <w:t>职能力为核心，以构建和谐警民关系为目标，以培育优良警风为保证，坚持政治建警、素质强警、从严治警、从优待警，大力加强公安交警队伍思想政治建设、组织能力建设、素质能力建设、警民关系建设、职业保障机制建设，全面提升交警队伍的正规化、专业化、职业化建设水平，努力打造一支“对党忠诚、服务人民、执法公正、纪律严明”的交警队伍，为公安交管事业科学发展提供坚强有力的思想组织保证和人才、智力支持。</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一是队伍管理方面，将按照从严治警与从优待警相结合的工作思路，一手抓思想教育、廉政教育、警示教育、奖惩考核，一手抓政治待遇的提高、先进典型的推介、生活困难上的关心帮助、落实政策有的干部待遇，做好活的思想政治工作。</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是路面管控方面，努力克服警力不足，年龄结构不合理的困难，在向科技要警力、向基础设施要警力、向警力要警力均一时难以实现的情况下，最大限度地内部挖掘潜力，向勤务要警力，科学制定勤务模式。路面勤务实行网格化管理，点段面相结合，路段责任包干。继续开展道路交通安全“顽瘴痼疾”集中整治行动、“大排查、大管控、大整治”、“减量控大”等专项行动，产查重点交通违法行为，全力做好疏堵保畅工作。</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是重点车辆管理方面，积极配合应急、教育、交通等部门，深入危货运输企业、客运企业、学校、幼儿园，定期排查危险化学品运输车辆、客运车辆、校车园车安全隐患，并加强路面查处力度，发现一起查处一起，保持高压态势。</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四是事故处理方面，提高接处警速度和现场处置工作效率，向广大驾驶人广泛宣传快处快撤、事后快处快赔工作机制，尤其是现场快处快撤，自行拍照固定证据后即可并且应当撤移现场。并积极化解因交通事故引起的矛盾纠纷，做好维稳工作。</w:t>
      </w:r>
    </w:p>
    <w:p w:rsidR="00FB53F4" w:rsidRDefault="005F0B88">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五是深入推进科技强警工作。切实加强大队的交通管理信息化建设和应用，使交通管理综合应用平台服务于预防和减少交通事故，服务于保障道路安全畅通。实现业务工作台账管理的信息化，提高大队的执法水平和服务能力。</w:t>
      </w:r>
    </w:p>
    <w:p w:rsidR="00FB53F4" w:rsidRDefault="00FB53F4">
      <w:pPr>
        <w:ind w:firstLineChars="200" w:firstLine="640"/>
        <w:jc w:val="left"/>
        <w:rPr>
          <w:rFonts w:asciiTheme="minorEastAsia" w:hAnsiTheme="minorEastAsia" w:cs="黑体"/>
          <w:color w:val="000000"/>
          <w:kern w:val="0"/>
          <w:sz w:val="32"/>
          <w:szCs w:val="32"/>
        </w:rPr>
      </w:pPr>
    </w:p>
    <w:sectPr w:rsidR="00FB53F4" w:rsidSect="00FB53F4">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04F3" w:rsidRDefault="00D204F3" w:rsidP="00ED1729">
      <w:r>
        <w:separator/>
      </w:r>
    </w:p>
  </w:endnote>
  <w:endnote w:type="continuationSeparator" w:id="1">
    <w:p w:rsidR="00D204F3" w:rsidRDefault="00D204F3" w:rsidP="00ED17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ËÎÌå">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04F3" w:rsidRDefault="00D204F3" w:rsidP="00ED1729">
      <w:r>
        <w:separator/>
      </w:r>
    </w:p>
  </w:footnote>
  <w:footnote w:type="continuationSeparator" w:id="1">
    <w:p w:rsidR="00D204F3" w:rsidRDefault="00D204F3" w:rsidP="00ED17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noPunctuationKerning/>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4FC5"/>
    <w:rsid w:val="0002229B"/>
    <w:rsid w:val="000273BD"/>
    <w:rsid w:val="000333AC"/>
    <w:rsid w:val="000415B7"/>
    <w:rsid w:val="00041E3F"/>
    <w:rsid w:val="000444CA"/>
    <w:rsid w:val="00055DAA"/>
    <w:rsid w:val="00061F7B"/>
    <w:rsid w:val="000658A3"/>
    <w:rsid w:val="000679CF"/>
    <w:rsid w:val="00067F3B"/>
    <w:rsid w:val="00074155"/>
    <w:rsid w:val="00080BFB"/>
    <w:rsid w:val="00082EC1"/>
    <w:rsid w:val="000A3F69"/>
    <w:rsid w:val="000B2214"/>
    <w:rsid w:val="00103957"/>
    <w:rsid w:val="0012163E"/>
    <w:rsid w:val="00152C6D"/>
    <w:rsid w:val="00153764"/>
    <w:rsid w:val="00162D39"/>
    <w:rsid w:val="001678BD"/>
    <w:rsid w:val="00172A27"/>
    <w:rsid w:val="00194B38"/>
    <w:rsid w:val="001A67DB"/>
    <w:rsid w:val="001C0785"/>
    <w:rsid w:val="001C3C29"/>
    <w:rsid w:val="001C64DA"/>
    <w:rsid w:val="001D51E5"/>
    <w:rsid w:val="001E080D"/>
    <w:rsid w:val="001E53D0"/>
    <w:rsid w:val="001F0C3B"/>
    <w:rsid w:val="00202C82"/>
    <w:rsid w:val="00204117"/>
    <w:rsid w:val="0021306A"/>
    <w:rsid w:val="00214427"/>
    <w:rsid w:val="00226CB7"/>
    <w:rsid w:val="00233D02"/>
    <w:rsid w:val="0024349D"/>
    <w:rsid w:val="00264552"/>
    <w:rsid w:val="00264EF9"/>
    <w:rsid w:val="00265724"/>
    <w:rsid w:val="0027426B"/>
    <w:rsid w:val="00291BEF"/>
    <w:rsid w:val="002A3F13"/>
    <w:rsid w:val="002E0A30"/>
    <w:rsid w:val="003130C4"/>
    <w:rsid w:val="00316C4B"/>
    <w:rsid w:val="00320323"/>
    <w:rsid w:val="0032192B"/>
    <w:rsid w:val="003331D2"/>
    <w:rsid w:val="00334D00"/>
    <w:rsid w:val="00344905"/>
    <w:rsid w:val="003479BD"/>
    <w:rsid w:val="0037197D"/>
    <w:rsid w:val="003768D5"/>
    <w:rsid w:val="00377CF1"/>
    <w:rsid w:val="00387769"/>
    <w:rsid w:val="003B10FE"/>
    <w:rsid w:val="003C47E6"/>
    <w:rsid w:val="003C4FC2"/>
    <w:rsid w:val="003D5F3F"/>
    <w:rsid w:val="003E5C32"/>
    <w:rsid w:val="003E6BA3"/>
    <w:rsid w:val="003F6429"/>
    <w:rsid w:val="00416E61"/>
    <w:rsid w:val="0042790C"/>
    <w:rsid w:val="004506F9"/>
    <w:rsid w:val="004717A2"/>
    <w:rsid w:val="00473DF3"/>
    <w:rsid w:val="00476AE5"/>
    <w:rsid w:val="00487911"/>
    <w:rsid w:val="00491741"/>
    <w:rsid w:val="004A4044"/>
    <w:rsid w:val="004B12B6"/>
    <w:rsid w:val="004B4F5E"/>
    <w:rsid w:val="004D4D19"/>
    <w:rsid w:val="004D66AE"/>
    <w:rsid w:val="004E264D"/>
    <w:rsid w:val="00500E5F"/>
    <w:rsid w:val="005122EF"/>
    <w:rsid w:val="0051441A"/>
    <w:rsid w:val="00517C33"/>
    <w:rsid w:val="00520538"/>
    <w:rsid w:val="00523644"/>
    <w:rsid w:val="0054069E"/>
    <w:rsid w:val="00544866"/>
    <w:rsid w:val="005767CC"/>
    <w:rsid w:val="00585D2A"/>
    <w:rsid w:val="00590D9F"/>
    <w:rsid w:val="00595351"/>
    <w:rsid w:val="00595D26"/>
    <w:rsid w:val="005A74E6"/>
    <w:rsid w:val="005B404E"/>
    <w:rsid w:val="005C3420"/>
    <w:rsid w:val="005D19FE"/>
    <w:rsid w:val="005D4D55"/>
    <w:rsid w:val="005E2CFB"/>
    <w:rsid w:val="005F0B88"/>
    <w:rsid w:val="005F3D1C"/>
    <w:rsid w:val="0060462E"/>
    <w:rsid w:val="00610D06"/>
    <w:rsid w:val="0061158C"/>
    <w:rsid w:val="0062378F"/>
    <w:rsid w:val="006364A1"/>
    <w:rsid w:val="006374DA"/>
    <w:rsid w:val="00641842"/>
    <w:rsid w:val="00651EEC"/>
    <w:rsid w:val="0067202B"/>
    <w:rsid w:val="00681E7F"/>
    <w:rsid w:val="00691E8C"/>
    <w:rsid w:val="006A22C4"/>
    <w:rsid w:val="006A351B"/>
    <w:rsid w:val="006B0422"/>
    <w:rsid w:val="006C1B53"/>
    <w:rsid w:val="006D4D7E"/>
    <w:rsid w:val="006D7730"/>
    <w:rsid w:val="006E5284"/>
    <w:rsid w:val="006F3EB5"/>
    <w:rsid w:val="007013AB"/>
    <w:rsid w:val="00702E34"/>
    <w:rsid w:val="00704395"/>
    <w:rsid w:val="007053A4"/>
    <w:rsid w:val="00717621"/>
    <w:rsid w:val="00720FF1"/>
    <w:rsid w:val="00727A53"/>
    <w:rsid w:val="00760B71"/>
    <w:rsid w:val="00762016"/>
    <w:rsid w:val="00766AE0"/>
    <w:rsid w:val="007741B1"/>
    <w:rsid w:val="007835FA"/>
    <w:rsid w:val="00787B42"/>
    <w:rsid w:val="0079569A"/>
    <w:rsid w:val="007C4021"/>
    <w:rsid w:val="007C4539"/>
    <w:rsid w:val="007D664C"/>
    <w:rsid w:val="007F3657"/>
    <w:rsid w:val="007F3F34"/>
    <w:rsid w:val="00812ED5"/>
    <w:rsid w:val="008277D9"/>
    <w:rsid w:val="0084478C"/>
    <w:rsid w:val="00846759"/>
    <w:rsid w:val="0086638C"/>
    <w:rsid w:val="00886D1A"/>
    <w:rsid w:val="00887AFF"/>
    <w:rsid w:val="00893B2B"/>
    <w:rsid w:val="0089626D"/>
    <w:rsid w:val="008A3E8D"/>
    <w:rsid w:val="008D74AF"/>
    <w:rsid w:val="009069F3"/>
    <w:rsid w:val="00915317"/>
    <w:rsid w:val="009237C4"/>
    <w:rsid w:val="0093316D"/>
    <w:rsid w:val="0094122A"/>
    <w:rsid w:val="0094197A"/>
    <w:rsid w:val="00944C48"/>
    <w:rsid w:val="00950252"/>
    <w:rsid w:val="00967F5D"/>
    <w:rsid w:val="00970E42"/>
    <w:rsid w:val="009A0F95"/>
    <w:rsid w:val="009A3321"/>
    <w:rsid w:val="009A63FE"/>
    <w:rsid w:val="009B104B"/>
    <w:rsid w:val="009B3ADF"/>
    <w:rsid w:val="009B4937"/>
    <w:rsid w:val="009C3B52"/>
    <w:rsid w:val="009E6817"/>
    <w:rsid w:val="009E6E9A"/>
    <w:rsid w:val="00A0152F"/>
    <w:rsid w:val="00A01D2B"/>
    <w:rsid w:val="00A05FF0"/>
    <w:rsid w:val="00A1029A"/>
    <w:rsid w:val="00A10698"/>
    <w:rsid w:val="00A132D6"/>
    <w:rsid w:val="00A33749"/>
    <w:rsid w:val="00A42218"/>
    <w:rsid w:val="00A70249"/>
    <w:rsid w:val="00A70B02"/>
    <w:rsid w:val="00A71D9F"/>
    <w:rsid w:val="00A92E9F"/>
    <w:rsid w:val="00A97938"/>
    <w:rsid w:val="00AB77D8"/>
    <w:rsid w:val="00AC671F"/>
    <w:rsid w:val="00B06F93"/>
    <w:rsid w:val="00B2689F"/>
    <w:rsid w:val="00B33BEA"/>
    <w:rsid w:val="00B34795"/>
    <w:rsid w:val="00B57C9F"/>
    <w:rsid w:val="00B63572"/>
    <w:rsid w:val="00B845B3"/>
    <w:rsid w:val="00B85D8B"/>
    <w:rsid w:val="00BB4A40"/>
    <w:rsid w:val="00BD6C3E"/>
    <w:rsid w:val="00BE3674"/>
    <w:rsid w:val="00C10681"/>
    <w:rsid w:val="00C13C1C"/>
    <w:rsid w:val="00C3049A"/>
    <w:rsid w:val="00C31B1E"/>
    <w:rsid w:val="00C77645"/>
    <w:rsid w:val="00CA0EE5"/>
    <w:rsid w:val="00CA7729"/>
    <w:rsid w:val="00CE04C3"/>
    <w:rsid w:val="00CE76A0"/>
    <w:rsid w:val="00D148C6"/>
    <w:rsid w:val="00D17A8A"/>
    <w:rsid w:val="00D204F3"/>
    <w:rsid w:val="00D415BA"/>
    <w:rsid w:val="00D4707F"/>
    <w:rsid w:val="00D608DC"/>
    <w:rsid w:val="00D644EE"/>
    <w:rsid w:val="00D81DE1"/>
    <w:rsid w:val="00DD06FF"/>
    <w:rsid w:val="00DD2352"/>
    <w:rsid w:val="00DD5FE9"/>
    <w:rsid w:val="00DD7E59"/>
    <w:rsid w:val="00DF6DD3"/>
    <w:rsid w:val="00E00C7A"/>
    <w:rsid w:val="00E20638"/>
    <w:rsid w:val="00E21A08"/>
    <w:rsid w:val="00E37D6C"/>
    <w:rsid w:val="00E55B68"/>
    <w:rsid w:val="00E676DF"/>
    <w:rsid w:val="00E67BE6"/>
    <w:rsid w:val="00E71E97"/>
    <w:rsid w:val="00E8683C"/>
    <w:rsid w:val="00E91D3B"/>
    <w:rsid w:val="00E956AA"/>
    <w:rsid w:val="00EA2B72"/>
    <w:rsid w:val="00ED1729"/>
    <w:rsid w:val="00ED2CD2"/>
    <w:rsid w:val="00F217AC"/>
    <w:rsid w:val="00F23C34"/>
    <w:rsid w:val="00F34344"/>
    <w:rsid w:val="00F62915"/>
    <w:rsid w:val="00F66ED7"/>
    <w:rsid w:val="00F74360"/>
    <w:rsid w:val="00FB462F"/>
    <w:rsid w:val="00FB53F4"/>
    <w:rsid w:val="00FB6CF4"/>
    <w:rsid w:val="00FC52E1"/>
    <w:rsid w:val="00FE16FA"/>
    <w:rsid w:val="00FE328A"/>
    <w:rsid w:val="00FE6269"/>
    <w:rsid w:val="010B1B06"/>
    <w:rsid w:val="011329AA"/>
    <w:rsid w:val="01216269"/>
    <w:rsid w:val="01396B67"/>
    <w:rsid w:val="01D30466"/>
    <w:rsid w:val="04E53BDC"/>
    <w:rsid w:val="057527BD"/>
    <w:rsid w:val="060A5A2C"/>
    <w:rsid w:val="069D0193"/>
    <w:rsid w:val="07141555"/>
    <w:rsid w:val="07987FD1"/>
    <w:rsid w:val="07DD17F2"/>
    <w:rsid w:val="08814C1F"/>
    <w:rsid w:val="091B322A"/>
    <w:rsid w:val="092725B6"/>
    <w:rsid w:val="096D4C7E"/>
    <w:rsid w:val="0A0B228D"/>
    <w:rsid w:val="0A353E4F"/>
    <w:rsid w:val="0AB51DE2"/>
    <w:rsid w:val="0AFC0336"/>
    <w:rsid w:val="0B0711A7"/>
    <w:rsid w:val="0B916F1A"/>
    <w:rsid w:val="0C393BC8"/>
    <w:rsid w:val="0C811074"/>
    <w:rsid w:val="0D38445F"/>
    <w:rsid w:val="0D7175DF"/>
    <w:rsid w:val="0D932B3A"/>
    <w:rsid w:val="0D9A2B56"/>
    <w:rsid w:val="0DDE5C34"/>
    <w:rsid w:val="0EB5460A"/>
    <w:rsid w:val="0EEE7C8D"/>
    <w:rsid w:val="0F071DD1"/>
    <w:rsid w:val="10F827E7"/>
    <w:rsid w:val="11616869"/>
    <w:rsid w:val="118E5662"/>
    <w:rsid w:val="124F6C21"/>
    <w:rsid w:val="12DD6733"/>
    <w:rsid w:val="131E6140"/>
    <w:rsid w:val="13CE3668"/>
    <w:rsid w:val="142632BD"/>
    <w:rsid w:val="145E320F"/>
    <w:rsid w:val="146635A3"/>
    <w:rsid w:val="14E4281D"/>
    <w:rsid w:val="16E27E11"/>
    <w:rsid w:val="17404906"/>
    <w:rsid w:val="17770FB8"/>
    <w:rsid w:val="17C66C57"/>
    <w:rsid w:val="1A0536F3"/>
    <w:rsid w:val="1A6132D2"/>
    <w:rsid w:val="1AFC26DB"/>
    <w:rsid w:val="1BAA2A12"/>
    <w:rsid w:val="1BFD40D7"/>
    <w:rsid w:val="1CC837EF"/>
    <w:rsid w:val="1CFF42DF"/>
    <w:rsid w:val="1D5E6ED7"/>
    <w:rsid w:val="1E152347"/>
    <w:rsid w:val="1E9252B0"/>
    <w:rsid w:val="1E94249A"/>
    <w:rsid w:val="1EB91160"/>
    <w:rsid w:val="1F1E5AA3"/>
    <w:rsid w:val="1F1F45FC"/>
    <w:rsid w:val="1F8011AC"/>
    <w:rsid w:val="20973B3A"/>
    <w:rsid w:val="20B74A88"/>
    <w:rsid w:val="215A187F"/>
    <w:rsid w:val="21746E34"/>
    <w:rsid w:val="230E2ED0"/>
    <w:rsid w:val="23DB58E5"/>
    <w:rsid w:val="259865BA"/>
    <w:rsid w:val="25BC0CD0"/>
    <w:rsid w:val="25FA5A9E"/>
    <w:rsid w:val="263D5CD4"/>
    <w:rsid w:val="2682717B"/>
    <w:rsid w:val="26AE31AE"/>
    <w:rsid w:val="284075D2"/>
    <w:rsid w:val="288D638B"/>
    <w:rsid w:val="28907028"/>
    <w:rsid w:val="28F04DC3"/>
    <w:rsid w:val="290A2569"/>
    <w:rsid w:val="29C11C43"/>
    <w:rsid w:val="29FA5FA7"/>
    <w:rsid w:val="29FC1642"/>
    <w:rsid w:val="2ADB6F05"/>
    <w:rsid w:val="2B6C33CD"/>
    <w:rsid w:val="2B725420"/>
    <w:rsid w:val="2B927561"/>
    <w:rsid w:val="2BEB57FD"/>
    <w:rsid w:val="2BF01464"/>
    <w:rsid w:val="2C145C5F"/>
    <w:rsid w:val="2CAC7EA7"/>
    <w:rsid w:val="2D4B682F"/>
    <w:rsid w:val="2D9A009D"/>
    <w:rsid w:val="2DA047B8"/>
    <w:rsid w:val="2DF00B63"/>
    <w:rsid w:val="2EB01FCE"/>
    <w:rsid w:val="2F332BE9"/>
    <w:rsid w:val="2F8717B8"/>
    <w:rsid w:val="2FA53C60"/>
    <w:rsid w:val="2FC262CC"/>
    <w:rsid w:val="302C110B"/>
    <w:rsid w:val="30CA0237"/>
    <w:rsid w:val="31A564A2"/>
    <w:rsid w:val="328D691D"/>
    <w:rsid w:val="338F77B7"/>
    <w:rsid w:val="33E0440D"/>
    <w:rsid w:val="340F1E6F"/>
    <w:rsid w:val="34105E3B"/>
    <w:rsid w:val="34984E3B"/>
    <w:rsid w:val="354E77FE"/>
    <w:rsid w:val="367E72FD"/>
    <w:rsid w:val="36A175D0"/>
    <w:rsid w:val="36FB6B0D"/>
    <w:rsid w:val="39937364"/>
    <w:rsid w:val="39C61AD5"/>
    <w:rsid w:val="3A5119D9"/>
    <w:rsid w:val="3AA90C8D"/>
    <w:rsid w:val="3B7164ED"/>
    <w:rsid w:val="3C0824C3"/>
    <w:rsid w:val="3C83218E"/>
    <w:rsid w:val="3D2A6764"/>
    <w:rsid w:val="3D6C4B3A"/>
    <w:rsid w:val="3DA07699"/>
    <w:rsid w:val="3E5A5FD9"/>
    <w:rsid w:val="3E881B46"/>
    <w:rsid w:val="3E8C2220"/>
    <w:rsid w:val="3E8C37F3"/>
    <w:rsid w:val="3EA84C43"/>
    <w:rsid w:val="3F1E5FD8"/>
    <w:rsid w:val="402E1A9C"/>
    <w:rsid w:val="405B0A8C"/>
    <w:rsid w:val="407A1703"/>
    <w:rsid w:val="409B565C"/>
    <w:rsid w:val="409F2684"/>
    <w:rsid w:val="40DA6F08"/>
    <w:rsid w:val="40E9690A"/>
    <w:rsid w:val="40FB07B5"/>
    <w:rsid w:val="411277BB"/>
    <w:rsid w:val="41544601"/>
    <w:rsid w:val="41E5257C"/>
    <w:rsid w:val="42C33242"/>
    <w:rsid w:val="435B33A2"/>
    <w:rsid w:val="438513F8"/>
    <w:rsid w:val="43A44DA5"/>
    <w:rsid w:val="446A5579"/>
    <w:rsid w:val="45126078"/>
    <w:rsid w:val="4569414F"/>
    <w:rsid w:val="460C1945"/>
    <w:rsid w:val="46E7167E"/>
    <w:rsid w:val="470C20C8"/>
    <w:rsid w:val="47AE03A7"/>
    <w:rsid w:val="48575564"/>
    <w:rsid w:val="48A528AB"/>
    <w:rsid w:val="48BB0646"/>
    <w:rsid w:val="48EF0A77"/>
    <w:rsid w:val="49536286"/>
    <w:rsid w:val="49884F21"/>
    <w:rsid w:val="49A9565A"/>
    <w:rsid w:val="4B4E150A"/>
    <w:rsid w:val="4B685A15"/>
    <w:rsid w:val="4B717D6F"/>
    <w:rsid w:val="4BC77912"/>
    <w:rsid w:val="4BFC361E"/>
    <w:rsid w:val="4C3C2FFB"/>
    <w:rsid w:val="4C8C64E4"/>
    <w:rsid w:val="4E644A02"/>
    <w:rsid w:val="502D234B"/>
    <w:rsid w:val="508A236F"/>
    <w:rsid w:val="521B5381"/>
    <w:rsid w:val="521D6249"/>
    <w:rsid w:val="52F94955"/>
    <w:rsid w:val="542B3E77"/>
    <w:rsid w:val="547A2F4A"/>
    <w:rsid w:val="56440E9D"/>
    <w:rsid w:val="57213436"/>
    <w:rsid w:val="575955AB"/>
    <w:rsid w:val="576709A9"/>
    <w:rsid w:val="577C71FE"/>
    <w:rsid w:val="57804C92"/>
    <w:rsid w:val="58182800"/>
    <w:rsid w:val="582E1006"/>
    <w:rsid w:val="58492D84"/>
    <w:rsid w:val="584B3189"/>
    <w:rsid w:val="58BA72EA"/>
    <w:rsid w:val="5991179E"/>
    <w:rsid w:val="59EF7176"/>
    <w:rsid w:val="5A0B02AA"/>
    <w:rsid w:val="5A3B4466"/>
    <w:rsid w:val="5B107518"/>
    <w:rsid w:val="5B91294D"/>
    <w:rsid w:val="5BA63EC4"/>
    <w:rsid w:val="5C482A37"/>
    <w:rsid w:val="5DC521FB"/>
    <w:rsid w:val="5E197664"/>
    <w:rsid w:val="5E3871F5"/>
    <w:rsid w:val="5E6A7301"/>
    <w:rsid w:val="5E880BF7"/>
    <w:rsid w:val="5EAE06F0"/>
    <w:rsid w:val="5EC405EE"/>
    <w:rsid w:val="5EE82777"/>
    <w:rsid w:val="5F5D0849"/>
    <w:rsid w:val="5F856C8D"/>
    <w:rsid w:val="5F944724"/>
    <w:rsid w:val="5F97756E"/>
    <w:rsid w:val="5FEA73E6"/>
    <w:rsid w:val="60080207"/>
    <w:rsid w:val="62D56C6A"/>
    <w:rsid w:val="636816EA"/>
    <w:rsid w:val="640E6E64"/>
    <w:rsid w:val="642B0580"/>
    <w:rsid w:val="643F4A0F"/>
    <w:rsid w:val="645E1770"/>
    <w:rsid w:val="64911BDE"/>
    <w:rsid w:val="649D6A1E"/>
    <w:rsid w:val="64B61767"/>
    <w:rsid w:val="64E93CFF"/>
    <w:rsid w:val="64FF49AF"/>
    <w:rsid w:val="65973B6C"/>
    <w:rsid w:val="673A2935"/>
    <w:rsid w:val="678F536E"/>
    <w:rsid w:val="67FF55E5"/>
    <w:rsid w:val="68137D09"/>
    <w:rsid w:val="683F5EBF"/>
    <w:rsid w:val="68C97240"/>
    <w:rsid w:val="69A270CF"/>
    <w:rsid w:val="6A652A35"/>
    <w:rsid w:val="6B1E1951"/>
    <w:rsid w:val="6BCE4480"/>
    <w:rsid w:val="6BD77259"/>
    <w:rsid w:val="6C1C65BF"/>
    <w:rsid w:val="6CEA41A1"/>
    <w:rsid w:val="6D187F10"/>
    <w:rsid w:val="6ECB4657"/>
    <w:rsid w:val="6F4A2631"/>
    <w:rsid w:val="6F5D712B"/>
    <w:rsid w:val="6FA07B72"/>
    <w:rsid w:val="70C51257"/>
    <w:rsid w:val="71605A17"/>
    <w:rsid w:val="72676E0D"/>
    <w:rsid w:val="73700BA3"/>
    <w:rsid w:val="73FA007C"/>
    <w:rsid w:val="749A7286"/>
    <w:rsid w:val="74D803E5"/>
    <w:rsid w:val="74EB59CD"/>
    <w:rsid w:val="75132E44"/>
    <w:rsid w:val="75391183"/>
    <w:rsid w:val="75EF36F8"/>
    <w:rsid w:val="76515ADC"/>
    <w:rsid w:val="76B466D2"/>
    <w:rsid w:val="77511C90"/>
    <w:rsid w:val="77557AB7"/>
    <w:rsid w:val="775869BF"/>
    <w:rsid w:val="778062F3"/>
    <w:rsid w:val="778637CE"/>
    <w:rsid w:val="77D6164E"/>
    <w:rsid w:val="77E67878"/>
    <w:rsid w:val="78686BB3"/>
    <w:rsid w:val="78A158F2"/>
    <w:rsid w:val="78C21C1F"/>
    <w:rsid w:val="78DD3737"/>
    <w:rsid w:val="796C353D"/>
    <w:rsid w:val="79EE4AA3"/>
    <w:rsid w:val="7A265D54"/>
    <w:rsid w:val="7A6F4062"/>
    <w:rsid w:val="7AC947A2"/>
    <w:rsid w:val="7AFD211E"/>
    <w:rsid w:val="7B6D491E"/>
    <w:rsid w:val="7B792142"/>
    <w:rsid w:val="7C794FDA"/>
    <w:rsid w:val="7CB65BFC"/>
    <w:rsid w:val="7CC67B9F"/>
    <w:rsid w:val="7D267857"/>
    <w:rsid w:val="7DB87153"/>
    <w:rsid w:val="7DD20B28"/>
    <w:rsid w:val="7EE95DC4"/>
    <w:rsid w:val="7F7F7356"/>
    <w:rsid w:val="7FF060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3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FB53F4"/>
    <w:rPr>
      <w:sz w:val="18"/>
      <w:szCs w:val="18"/>
    </w:rPr>
  </w:style>
  <w:style w:type="paragraph" w:styleId="a4">
    <w:name w:val="footer"/>
    <w:basedOn w:val="a"/>
    <w:link w:val="Char0"/>
    <w:uiPriority w:val="99"/>
    <w:unhideWhenUsed/>
    <w:qFormat/>
    <w:rsid w:val="00FB53F4"/>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FB53F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FB53F4"/>
    <w:rPr>
      <w:sz w:val="18"/>
      <w:szCs w:val="18"/>
    </w:rPr>
  </w:style>
  <w:style w:type="character" w:customStyle="1" w:styleId="Char0">
    <w:name w:val="页脚 Char"/>
    <w:basedOn w:val="a0"/>
    <w:link w:val="a4"/>
    <w:uiPriority w:val="99"/>
    <w:qFormat/>
    <w:rsid w:val="00FB53F4"/>
    <w:rPr>
      <w:sz w:val="18"/>
      <w:szCs w:val="18"/>
    </w:rPr>
  </w:style>
  <w:style w:type="paragraph" w:customStyle="1" w:styleId="Default">
    <w:name w:val="Default"/>
    <w:qFormat/>
    <w:rsid w:val="00FB53F4"/>
    <w:pPr>
      <w:widowControl w:val="0"/>
      <w:autoSpaceDE w:val="0"/>
      <w:autoSpaceDN w:val="0"/>
      <w:adjustRightInd w:val="0"/>
    </w:pPr>
    <w:rPr>
      <w:rFonts w:ascii="黑体" w:eastAsia="黑体" w:cs="黑体"/>
      <w:color w:val="000000"/>
      <w:sz w:val="24"/>
      <w:szCs w:val="24"/>
    </w:rPr>
  </w:style>
  <w:style w:type="paragraph" w:styleId="a6">
    <w:name w:val="List Paragraph"/>
    <w:basedOn w:val="a"/>
    <w:uiPriority w:val="34"/>
    <w:qFormat/>
    <w:rsid w:val="00FB53F4"/>
    <w:pPr>
      <w:ind w:firstLineChars="200" w:firstLine="420"/>
    </w:pPr>
  </w:style>
  <w:style w:type="character" w:customStyle="1" w:styleId="Char">
    <w:name w:val="批注框文本 Char"/>
    <w:basedOn w:val="a0"/>
    <w:link w:val="a3"/>
    <w:uiPriority w:val="99"/>
    <w:semiHidden/>
    <w:qFormat/>
    <w:rsid w:val="00FB53F4"/>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68E8E99-0876-4457-84BE-74A901AF77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34</Pages>
  <Words>2377</Words>
  <Characters>13554</Characters>
  <Application>Microsoft Office Word</Application>
  <DocSecurity>0</DocSecurity>
  <Lines>112</Lines>
  <Paragraphs>31</Paragraphs>
  <ScaleCrop>false</ScaleCrop>
  <Company>Microsoft</Company>
  <LinksUpToDate>false</LinksUpToDate>
  <CharactersWithSpaces>15900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iCura</cp:lastModifiedBy>
  <cp:revision>160</cp:revision>
  <cp:lastPrinted>2021-07-28T00:12:00Z</cp:lastPrinted>
  <dcterms:created xsi:type="dcterms:W3CDTF">2020-07-02T02:32:00Z</dcterms:created>
  <dcterms:modified xsi:type="dcterms:W3CDTF">2021-08-11T09:17:00Z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