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56"/>
          <w:szCs w:val="56"/>
        </w:rPr>
      </w:pPr>
    </w:p>
    <w:p>
      <w:pPr>
        <w:pStyle w:val="11"/>
        <w:jc w:val="center"/>
        <w:rPr>
          <w:sz w:val="56"/>
          <w:szCs w:val="56"/>
        </w:rPr>
      </w:pPr>
    </w:p>
    <w:p>
      <w:pPr>
        <w:pStyle w:val="11"/>
        <w:jc w:val="center"/>
        <w:rPr>
          <w:sz w:val="84"/>
          <w:szCs w:val="84"/>
        </w:rPr>
      </w:pPr>
    </w:p>
    <w:p>
      <w:pPr>
        <w:pStyle w:val="11"/>
        <w:jc w:val="center"/>
        <w:rPr>
          <w:sz w:val="84"/>
          <w:szCs w:val="84"/>
        </w:rPr>
      </w:pPr>
    </w:p>
    <w:p>
      <w:pPr>
        <w:pStyle w:val="11"/>
        <w:jc w:val="center"/>
        <w:rPr>
          <w:sz w:val="84"/>
          <w:szCs w:val="84"/>
        </w:rPr>
      </w:pPr>
      <w:r>
        <w:rPr>
          <w:rFonts w:hint="eastAsia"/>
          <w:sz w:val="84"/>
          <w:szCs w:val="84"/>
        </w:rPr>
        <w:t>2020年度</w:t>
      </w:r>
    </w:p>
    <w:p>
      <w:pPr>
        <w:pStyle w:val="11"/>
        <w:jc w:val="center"/>
        <w:rPr>
          <w:sz w:val="84"/>
          <w:szCs w:val="84"/>
        </w:rPr>
      </w:pPr>
      <w:r>
        <w:rPr>
          <w:rFonts w:hint="eastAsia"/>
          <w:sz w:val="84"/>
          <w:szCs w:val="84"/>
          <w:lang w:eastAsia="zh-CN"/>
        </w:rPr>
        <w:t>湘乡市人力资源和社会保障局</w:t>
      </w:r>
      <w:r>
        <w:rPr>
          <w:rFonts w:hint="eastAsia"/>
          <w:sz w:val="84"/>
          <w:szCs w:val="84"/>
        </w:rPr>
        <w:t>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32"/>
          <w:szCs w:val="32"/>
        </w:rPr>
      </w:pPr>
    </w:p>
    <w:p>
      <w:pPr>
        <w:pStyle w:val="11"/>
        <w:jc w:val="center"/>
        <w:rPr>
          <w:sz w:val="32"/>
          <w:szCs w:val="32"/>
        </w:rPr>
      </w:pPr>
    </w:p>
    <w:p>
      <w:pPr>
        <w:pStyle w:val="11"/>
        <w:jc w:val="center"/>
        <w:rPr>
          <w:sz w:val="32"/>
          <w:szCs w:val="32"/>
        </w:rPr>
      </w:pPr>
    </w:p>
    <w:p>
      <w:pPr>
        <w:pStyle w:val="11"/>
        <w:spacing w:line="540" w:lineRule="exact"/>
        <w:jc w:val="center"/>
        <w:rPr>
          <w:sz w:val="56"/>
          <w:szCs w:val="56"/>
        </w:rPr>
      </w:pPr>
    </w:p>
    <w:p>
      <w:pPr>
        <w:pStyle w:val="11"/>
        <w:spacing w:line="500" w:lineRule="exact"/>
        <w:jc w:val="center"/>
        <w:rPr>
          <w:b/>
          <w:sz w:val="36"/>
          <w:szCs w:val="28"/>
        </w:rPr>
      </w:pPr>
    </w:p>
    <w:p>
      <w:pPr>
        <w:pStyle w:val="11"/>
        <w:spacing w:line="500" w:lineRule="exact"/>
        <w:jc w:val="center"/>
        <w:rPr>
          <w:b/>
          <w:sz w:val="36"/>
          <w:szCs w:val="28"/>
        </w:rPr>
      </w:pPr>
    </w:p>
    <w:p>
      <w:pPr>
        <w:pStyle w:val="11"/>
        <w:spacing w:line="500" w:lineRule="exact"/>
        <w:jc w:val="center"/>
        <w:rPr>
          <w:b/>
          <w:sz w:val="36"/>
          <w:szCs w:val="28"/>
        </w:rPr>
      </w:pPr>
      <w:r>
        <w:rPr>
          <w:rFonts w:hint="eastAsia"/>
          <w:b/>
          <w:sz w:val="36"/>
          <w:szCs w:val="28"/>
        </w:rPr>
        <w:t>目录</w:t>
      </w:r>
    </w:p>
    <w:p>
      <w:pPr>
        <w:pStyle w:val="11"/>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湘乡市人力资源和社会保障局</w:t>
      </w:r>
      <w:r>
        <w:rPr>
          <w:rFonts w:hint="eastAsia"/>
          <w:b/>
          <w:sz w:val="28"/>
          <w:szCs w:val="28"/>
        </w:rPr>
        <w:t>单位概况</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1"/>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1"/>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1"/>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1"/>
        <w:jc w:val="center"/>
        <w:rPr>
          <w:sz w:val="84"/>
          <w:szCs w:val="84"/>
        </w:rPr>
      </w:pPr>
      <w:r>
        <w:rPr>
          <w:rFonts w:hint="eastAsia"/>
          <w:sz w:val="84"/>
          <w:szCs w:val="84"/>
        </w:rPr>
        <w:t>第一部分</w:t>
      </w:r>
      <w:r>
        <w:rPr>
          <w:sz w:val="84"/>
          <w:szCs w:val="84"/>
        </w:rPr>
        <w:t xml:space="preserve"> </w:t>
      </w:r>
    </w:p>
    <w:p>
      <w:pPr>
        <w:pStyle w:val="11"/>
        <w:jc w:val="center"/>
        <w:rPr>
          <w:sz w:val="84"/>
          <w:szCs w:val="84"/>
        </w:rPr>
      </w:pPr>
    </w:p>
    <w:p>
      <w:pPr>
        <w:pStyle w:val="11"/>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autoSpaceDE w:val="0"/>
        <w:autoSpaceDN w:val="0"/>
        <w:adjustRightInd w:val="0"/>
        <w:snapToGrid w:val="0"/>
        <w:spacing w:line="580" w:lineRule="exact"/>
        <w:ind w:firstLine="640" w:firstLineChars="200"/>
        <w:rPr>
          <w:rFonts w:cs="仿宋_GB2312" w:asciiTheme="minorEastAsia" w:hAnsiTheme="minorEastAsia" w:eastAsiaTheme="minorEastAsia"/>
          <w:color w:val="000000"/>
          <w:kern w:val="0"/>
          <w:sz w:val="32"/>
          <w:szCs w:val="32"/>
        </w:rPr>
      </w:pPr>
      <w:r>
        <w:rPr>
          <w:rFonts w:hint="eastAsia" w:cs="仿宋_GB2312" w:asciiTheme="minorEastAsia" w:hAnsiTheme="minorEastAsia"/>
          <w:color w:val="000000"/>
          <w:kern w:val="0"/>
          <w:sz w:val="32"/>
          <w:szCs w:val="32"/>
          <w:lang w:val="zh-CN"/>
        </w:rPr>
        <w:t>（一）</w:t>
      </w:r>
      <w:r>
        <w:rPr>
          <w:rFonts w:hint="eastAsia" w:cs="仿宋_GB2312" w:asciiTheme="minorEastAsia" w:hAnsiTheme="minorEastAsia" w:eastAsiaTheme="minorEastAsia"/>
          <w:color w:val="000000"/>
          <w:kern w:val="0"/>
          <w:sz w:val="32"/>
          <w:szCs w:val="32"/>
          <w:lang w:val="zh-CN"/>
        </w:rPr>
        <w:t>贯彻执行国家、省人力资源和社会保障方针政策和法律法规，拟定具体实施方案；拟定全市人力资源和社会保障事业发展规划和年度工作计划并组织实施；负责全市人力资源和社会保障工作综合管理、监督指导、协调服务。</w:t>
      </w:r>
    </w:p>
    <w:p>
      <w:pPr>
        <w:autoSpaceDE w:val="0"/>
        <w:autoSpaceDN w:val="0"/>
        <w:adjustRightInd w:val="0"/>
        <w:snapToGrid w:val="0"/>
        <w:spacing w:line="580" w:lineRule="exact"/>
        <w:rPr>
          <w:rFonts w:cs="仿宋_GB2312" w:asciiTheme="minorEastAsia" w:hAnsiTheme="minorEastAsia" w:eastAsiaTheme="minorEastAsia"/>
          <w:color w:val="000000"/>
          <w:kern w:val="0"/>
          <w:sz w:val="32"/>
          <w:szCs w:val="32"/>
        </w:rPr>
      </w:pPr>
      <w:r>
        <w:rPr>
          <w:rFonts w:hint="eastAsia" w:cs="仿宋_GB2312" w:asciiTheme="minorEastAsia" w:hAnsiTheme="minorEastAsia" w:eastAsiaTheme="minorEastAsia"/>
          <w:color w:val="000000"/>
          <w:kern w:val="0"/>
          <w:sz w:val="32"/>
          <w:szCs w:val="32"/>
          <w:lang w:val="zh-CN"/>
        </w:rPr>
        <w:t xml:space="preserve">   </w:t>
      </w:r>
      <w:r>
        <w:rPr>
          <w:rFonts w:hint="eastAsia" w:cs="仿宋_GB2312" w:asciiTheme="minorEastAsia" w:hAnsiTheme="minorEastAsia"/>
          <w:color w:val="000000"/>
          <w:kern w:val="0"/>
          <w:sz w:val="32"/>
          <w:szCs w:val="32"/>
          <w:lang w:val="zh-CN"/>
        </w:rPr>
        <w:t>（二）</w:t>
      </w:r>
      <w:r>
        <w:rPr>
          <w:rFonts w:hint="eastAsia" w:cs="仿宋_GB2312" w:asciiTheme="minorEastAsia" w:hAnsiTheme="minorEastAsia" w:eastAsiaTheme="minorEastAsia"/>
          <w:color w:val="000000"/>
          <w:kern w:val="0"/>
          <w:sz w:val="32"/>
          <w:szCs w:val="32"/>
          <w:lang w:val="zh-CN"/>
        </w:rPr>
        <w:t>负责全市人力资源开发综合管理。拟订并组织实施人力资源市场发展规划和人力资源流动政策，建立规范的人力资源市场，促进人力资源合理流动、有效配置。</w:t>
      </w:r>
    </w:p>
    <w:p>
      <w:pPr>
        <w:autoSpaceDE w:val="0"/>
        <w:autoSpaceDN w:val="0"/>
        <w:adjustRightInd w:val="0"/>
        <w:snapToGrid w:val="0"/>
        <w:spacing w:line="580" w:lineRule="exact"/>
        <w:rPr>
          <w:rFonts w:cs="仿宋_GB2312" w:asciiTheme="minorEastAsia" w:hAnsiTheme="minorEastAsia" w:eastAsiaTheme="minorEastAsia"/>
          <w:color w:val="000000"/>
          <w:kern w:val="0"/>
          <w:sz w:val="32"/>
          <w:szCs w:val="32"/>
        </w:rPr>
      </w:pPr>
      <w:r>
        <w:rPr>
          <w:rFonts w:hint="eastAsia" w:cs="仿宋_GB2312" w:asciiTheme="minorEastAsia" w:hAnsiTheme="minorEastAsia" w:eastAsiaTheme="minorEastAsia"/>
          <w:color w:val="000000"/>
          <w:kern w:val="0"/>
          <w:sz w:val="32"/>
          <w:szCs w:val="32"/>
          <w:lang w:val="zh-CN"/>
        </w:rPr>
        <w:t xml:space="preserve">    </w:t>
      </w:r>
      <w:r>
        <w:rPr>
          <w:rFonts w:hint="eastAsia" w:cs="仿宋_GB2312" w:asciiTheme="minorEastAsia" w:hAnsiTheme="minorEastAsia"/>
          <w:color w:val="000000"/>
          <w:kern w:val="0"/>
          <w:sz w:val="32"/>
          <w:szCs w:val="32"/>
          <w:lang w:val="zh-CN"/>
        </w:rPr>
        <w:t>（三）</w:t>
      </w:r>
      <w:r>
        <w:rPr>
          <w:rFonts w:hint="eastAsia" w:cs="仿宋_GB2312" w:asciiTheme="minorEastAsia" w:hAnsiTheme="minorEastAsia" w:eastAsiaTheme="minorEastAsia"/>
          <w:color w:val="000000"/>
          <w:kern w:val="0"/>
          <w:sz w:val="32"/>
          <w:szCs w:val="32"/>
          <w:lang w:val="zh-CN"/>
        </w:rPr>
        <w:t>负责全市促进就业工作。执行统筹城乡的就业发展规划和政策，完善公共就业服务体系；组织落实就业援助制度；承担全市创业培训服务工作的总体计划、技术指导、组织实施和质量监控，协调、监督创业扶助政策的落实；负责创业贷款的管理和贴息服务工作；组织落实职业资格制度相关政策，统筹建立面向城乡劳动者的职业培训制度；贯彻执行高校毕业生就业政策，执行高技能人才、农村实用人才培养和激励政策。</w:t>
      </w:r>
    </w:p>
    <w:p>
      <w:pPr>
        <w:autoSpaceDE w:val="0"/>
        <w:autoSpaceDN w:val="0"/>
        <w:adjustRightInd w:val="0"/>
        <w:snapToGrid w:val="0"/>
        <w:spacing w:line="580" w:lineRule="exact"/>
        <w:rPr>
          <w:rFonts w:cs="仿宋_GB2312" w:asciiTheme="minorEastAsia" w:hAnsiTheme="minorEastAsia" w:eastAsiaTheme="minorEastAsia"/>
          <w:color w:val="000000"/>
          <w:kern w:val="0"/>
          <w:sz w:val="32"/>
          <w:szCs w:val="32"/>
          <w:lang w:val="zh-CN"/>
        </w:rPr>
      </w:pPr>
      <w:r>
        <w:rPr>
          <w:rFonts w:hint="eastAsia" w:cs="仿宋_GB2312" w:asciiTheme="minorEastAsia" w:hAnsiTheme="minorEastAsia" w:eastAsiaTheme="minorEastAsia"/>
          <w:color w:val="000000"/>
          <w:kern w:val="0"/>
          <w:sz w:val="32"/>
          <w:szCs w:val="32"/>
          <w:lang w:val="zh-CN"/>
        </w:rPr>
        <w:t xml:space="preserve">   </w:t>
      </w:r>
      <w:r>
        <w:rPr>
          <w:rFonts w:hint="eastAsia" w:cs="仿宋_GB2312" w:asciiTheme="minorEastAsia" w:hAnsiTheme="minorEastAsia"/>
          <w:color w:val="000000"/>
          <w:kern w:val="0"/>
          <w:sz w:val="32"/>
          <w:szCs w:val="32"/>
          <w:lang w:val="zh-CN"/>
        </w:rPr>
        <w:t>（四）</w:t>
      </w:r>
      <w:r>
        <w:rPr>
          <w:rFonts w:hint="eastAsia" w:cs="仿宋_GB2312" w:asciiTheme="minorEastAsia" w:hAnsiTheme="minorEastAsia" w:eastAsiaTheme="minorEastAsia"/>
          <w:color w:val="000000"/>
          <w:kern w:val="0"/>
          <w:sz w:val="32"/>
          <w:szCs w:val="32"/>
          <w:lang w:val="zh-CN"/>
        </w:rPr>
        <w:t>统筹建立全市覆盖城乡的社会保障体系；组织养老、失业、工伤及其补充保险政策和标准；贯彻执行养老保险省级统筹办法和全省统一的养老、失业、工伤保险关系转续办法。对全市养老、失业、工伤等社会保险及其补充保险基金实施管理和监督制度；编制全市相关社会保险基金预决算草案；会同有关部门实施全民参保计划。</w:t>
      </w:r>
    </w:p>
    <w:p>
      <w:pPr>
        <w:autoSpaceDE w:val="0"/>
        <w:autoSpaceDN w:val="0"/>
        <w:adjustRightInd w:val="0"/>
        <w:snapToGrid w:val="0"/>
        <w:spacing w:line="580" w:lineRule="exact"/>
        <w:rPr>
          <w:rFonts w:cs="仿宋_GB2312" w:asciiTheme="minorEastAsia" w:hAnsiTheme="minorEastAsia" w:eastAsiaTheme="minorEastAsia"/>
          <w:color w:val="000000"/>
          <w:kern w:val="0"/>
          <w:sz w:val="32"/>
          <w:szCs w:val="32"/>
        </w:rPr>
      </w:pPr>
      <w:r>
        <w:rPr>
          <w:rFonts w:hint="eastAsia" w:cs="仿宋_GB2312" w:asciiTheme="minorEastAsia" w:hAnsiTheme="minorEastAsia" w:eastAsiaTheme="minorEastAsia"/>
          <w:color w:val="000000"/>
          <w:kern w:val="0"/>
          <w:sz w:val="32"/>
          <w:szCs w:val="32"/>
          <w:lang w:val="zh-CN"/>
        </w:rPr>
        <w:t xml:space="preserve">    </w:t>
      </w:r>
      <w:r>
        <w:rPr>
          <w:rFonts w:hint="eastAsia" w:cs="仿宋_GB2312" w:asciiTheme="minorEastAsia" w:hAnsiTheme="minorEastAsia"/>
          <w:color w:val="000000"/>
          <w:kern w:val="0"/>
          <w:sz w:val="32"/>
          <w:szCs w:val="32"/>
          <w:lang w:val="zh-CN"/>
        </w:rPr>
        <w:t>（五）</w:t>
      </w:r>
      <w:r>
        <w:rPr>
          <w:rFonts w:hint="eastAsia" w:cs="仿宋_GB2312" w:asciiTheme="minorEastAsia" w:hAnsiTheme="minorEastAsia" w:eastAsiaTheme="minorEastAsia"/>
          <w:color w:val="000000"/>
          <w:kern w:val="0"/>
          <w:sz w:val="32"/>
          <w:szCs w:val="32"/>
          <w:lang w:val="zh-CN"/>
        </w:rPr>
        <w:t>负责全市就业、失业、社会保险基金预测预警和信息报送，拟订应对预案，实施预防和控制，保持就业形势稳定和社会保险基金总体收支平衡。</w:t>
      </w:r>
    </w:p>
    <w:p>
      <w:pPr>
        <w:autoSpaceDE w:val="0"/>
        <w:autoSpaceDN w:val="0"/>
        <w:adjustRightInd w:val="0"/>
        <w:snapToGrid w:val="0"/>
        <w:spacing w:line="580" w:lineRule="exact"/>
        <w:ind w:firstLine="640"/>
        <w:rPr>
          <w:rFonts w:cs="仿宋_GB2312" w:asciiTheme="minorEastAsia" w:hAnsiTheme="minorEastAsia" w:eastAsiaTheme="minorEastAsia"/>
          <w:color w:val="000000"/>
          <w:kern w:val="0"/>
          <w:sz w:val="32"/>
          <w:szCs w:val="32"/>
          <w:lang w:val="zh-CN"/>
        </w:rPr>
      </w:pPr>
      <w:r>
        <w:rPr>
          <w:rFonts w:hint="eastAsia" w:cs="仿宋_GB2312" w:asciiTheme="minorEastAsia" w:hAnsiTheme="minorEastAsia"/>
          <w:color w:val="000000"/>
          <w:kern w:val="0"/>
          <w:sz w:val="32"/>
          <w:szCs w:val="32"/>
          <w:lang w:val="zh-CN"/>
        </w:rPr>
        <w:t>（六）</w:t>
      </w:r>
      <w:r>
        <w:rPr>
          <w:rFonts w:hint="eastAsia" w:cs="仿宋_GB2312" w:asciiTheme="minorEastAsia" w:hAnsiTheme="minorEastAsia" w:eastAsiaTheme="minorEastAsia"/>
          <w:color w:val="000000"/>
          <w:kern w:val="0"/>
          <w:sz w:val="32"/>
          <w:szCs w:val="32"/>
          <w:lang w:val="zh-CN"/>
        </w:rPr>
        <w:t>统筹实施劳动人事争议调解仲裁制度和劳动关系政策，完善劳动关系协商机制；监督实施职工工作时间、休息休假和假期制度，监督落实消除非法使用童工政策和女工、未成年工特殊劳动保护政策；组织实施劳动保障监察，协调劳动者维权工作，依法查处重大案件。</w:t>
      </w:r>
    </w:p>
    <w:p>
      <w:pPr>
        <w:autoSpaceDE w:val="0"/>
        <w:autoSpaceDN w:val="0"/>
        <w:adjustRightInd w:val="0"/>
        <w:snapToGrid w:val="0"/>
        <w:spacing w:line="580" w:lineRule="exact"/>
        <w:ind w:firstLine="640" w:firstLineChars="200"/>
        <w:rPr>
          <w:rFonts w:cs="仿宋_GB2312" w:asciiTheme="minorEastAsia" w:hAnsiTheme="minorEastAsia" w:eastAsiaTheme="minorEastAsia"/>
          <w:color w:val="000000"/>
          <w:kern w:val="0"/>
          <w:sz w:val="32"/>
          <w:szCs w:val="32"/>
        </w:rPr>
      </w:pPr>
      <w:r>
        <w:rPr>
          <w:rFonts w:hint="eastAsia" w:cs="仿宋_GB2312" w:asciiTheme="minorEastAsia" w:hAnsiTheme="minorEastAsia"/>
          <w:color w:val="000000"/>
          <w:kern w:val="0"/>
          <w:sz w:val="32"/>
          <w:szCs w:val="32"/>
          <w:lang w:val="zh-CN"/>
        </w:rPr>
        <w:t>（七）</w:t>
      </w:r>
      <w:r>
        <w:rPr>
          <w:rFonts w:hint="eastAsia" w:cs="仿宋_GB2312" w:asciiTheme="minorEastAsia" w:hAnsiTheme="minorEastAsia" w:eastAsiaTheme="minorEastAsia"/>
          <w:color w:val="000000"/>
          <w:kern w:val="0"/>
          <w:sz w:val="32"/>
          <w:szCs w:val="32"/>
          <w:lang w:val="zh-CN"/>
        </w:rPr>
        <w:t>会同有关部门指导事业单位人事制度改革，组织实施事业单位人员和机关工勤人员管理政策；参与人才管理工作，综合管理全市专业技术人员和专业技术队伍建设工作，综合管理全市专业技术人员和机关事业单位工勤人员的培训和继续教育工作；推进职称制度改革，管理专业技术人员的职称评审工作；按照管理权限负责规范事业单位岗位设置、公开招聘、聘用合同签订等人事综合管理工作。</w:t>
      </w:r>
    </w:p>
    <w:p>
      <w:pPr>
        <w:autoSpaceDE w:val="0"/>
        <w:autoSpaceDN w:val="0"/>
        <w:adjustRightInd w:val="0"/>
        <w:snapToGrid w:val="0"/>
        <w:spacing w:line="580" w:lineRule="exact"/>
        <w:ind w:firstLine="630"/>
        <w:rPr>
          <w:rFonts w:cs="仿宋_GB2312" w:asciiTheme="minorEastAsia" w:hAnsiTheme="minorEastAsia" w:eastAsiaTheme="minorEastAsia"/>
          <w:color w:val="000000"/>
          <w:kern w:val="0"/>
          <w:sz w:val="32"/>
          <w:szCs w:val="32"/>
        </w:rPr>
      </w:pPr>
      <w:r>
        <w:rPr>
          <w:rFonts w:hint="eastAsia" w:cs="仿宋_GB2312" w:asciiTheme="minorEastAsia" w:hAnsiTheme="minorEastAsia"/>
          <w:color w:val="000000"/>
          <w:kern w:val="0"/>
          <w:sz w:val="32"/>
          <w:szCs w:val="32"/>
          <w:lang w:val="zh-CN"/>
        </w:rPr>
        <w:t>（八）</w:t>
      </w:r>
      <w:r>
        <w:rPr>
          <w:rFonts w:hint="eastAsia" w:cs="仿宋_GB2312" w:asciiTheme="minorEastAsia" w:hAnsiTheme="minorEastAsia" w:eastAsiaTheme="minorEastAsia"/>
          <w:color w:val="000000"/>
          <w:kern w:val="0"/>
          <w:sz w:val="32"/>
          <w:szCs w:val="32"/>
          <w:lang w:val="zh-CN"/>
        </w:rPr>
        <w:t>贯彻执行农民工工作综合性政策和规划，推动农民工相关政策的落实，会同有关部门协调解决重点难点问题，维护农民工合法权益。</w:t>
      </w:r>
    </w:p>
    <w:p>
      <w:pPr>
        <w:autoSpaceDE w:val="0"/>
        <w:autoSpaceDN w:val="0"/>
        <w:adjustRightInd w:val="0"/>
        <w:snapToGrid w:val="0"/>
        <w:spacing w:line="580" w:lineRule="exact"/>
        <w:ind w:firstLine="640"/>
        <w:rPr>
          <w:rFonts w:cs="仿宋_GB2312" w:asciiTheme="minorEastAsia" w:hAnsiTheme="minorEastAsia" w:eastAsiaTheme="minorEastAsia"/>
          <w:color w:val="000000"/>
          <w:kern w:val="0"/>
          <w:sz w:val="32"/>
          <w:szCs w:val="32"/>
          <w:lang w:val="zh-CN"/>
        </w:rPr>
      </w:pPr>
      <w:r>
        <w:rPr>
          <w:rFonts w:hint="eastAsia" w:cs="仿宋_GB2312" w:asciiTheme="minorEastAsia" w:hAnsiTheme="minorEastAsia"/>
          <w:color w:val="000000"/>
          <w:kern w:val="0"/>
          <w:sz w:val="32"/>
          <w:szCs w:val="32"/>
          <w:lang w:val="zh-CN"/>
        </w:rPr>
        <w:t>（九）</w:t>
      </w:r>
      <w:r>
        <w:rPr>
          <w:rFonts w:hint="eastAsia" w:cs="仿宋_GB2312" w:asciiTheme="minorEastAsia" w:hAnsiTheme="minorEastAsia" w:eastAsiaTheme="minorEastAsia"/>
          <w:color w:val="000000"/>
          <w:kern w:val="0"/>
          <w:sz w:val="32"/>
          <w:szCs w:val="32"/>
          <w:lang w:val="zh-CN"/>
        </w:rPr>
        <w:t>负责全市企事业单位工资收入分配综合管理；贯彻执行企事业单位人员工资收入分配政策；建立企事业单位人员工资正常增长和支付保障机制；负责审核事业单位及人员的工资、奖金、绩效工资标准和退休费，执行企事业单位人员福利和退休政策。</w:t>
      </w:r>
    </w:p>
    <w:p>
      <w:pPr>
        <w:autoSpaceDE w:val="0"/>
        <w:autoSpaceDN w:val="0"/>
        <w:adjustRightInd w:val="0"/>
        <w:snapToGrid w:val="0"/>
        <w:spacing w:line="580" w:lineRule="exact"/>
        <w:ind w:firstLine="640"/>
        <w:rPr>
          <w:rFonts w:cs="仿宋_GB2312" w:asciiTheme="minorEastAsia" w:hAnsiTheme="minorEastAsia" w:eastAsiaTheme="minorEastAsia"/>
          <w:color w:val="000000"/>
          <w:kern w:val="0"/>
          <w:sz w:val="32"/>
          <w:szCs w:val="32"/>
          <w:lang w:val="zh-CN"/>
        </w:rPr>
      </w:pPr>
      <w:r>
        <w:rPr>
          <w:rFonts w:hint="eastAsia" w:cs="仿宋_GB2312" w:asciiTheme="minorEastAsia" w:hAnsiTheme="minorEastAsia"/>
          <w:color w:val="000000"/>
          <w:kern w:val="0"/>
          <w:sz w:val="32"/>
          <w:szCs w:val="32"/>
          <w:lang w:val="zh-CN"/>
        </w:rPr>
        <w:t>（十）</w:t>
      </w:r>
      <w:r>
        <w:rPr>
          <w:rFonts w:hint="eastAsia" w:cs="仿宋_GB2312" w:asciiTheme="minorEastAsia" w:hAnsiTheme="minorEastAsia" w:eastAsiaTheme="minorEastAsia"/>
          <w:color w:val="000000"/>
          <w:kern w:val="0"/>
          <w:sz w:val="32"/>
          <w:szCs w:val="32"/>
          <w:lang w:val="zh-CN"/>
        </w:rPr>
        <w:t>承担为民办实事考核办公室日常工作，具体组织实施全市重点民生实事考核。根据市政府授权综合管理全市奖励表彰工作；承担全市评比达标表彰工作。</w:t>
      </w:r>
    </w:p>
    <w:p>
      <w:pPr>
        <w:autoSpaceDE w:val="0"/>
        <w:autoSpaceDN w:val="0"/>
        <w:adjustRightInd w:val="0"/>
        <w:snapToGrid w:val="0"/>
        <w:spacing w:line="580" w:lineRule="exact"/>
        <w:ind w:firstLine="640"/>
        <w:rPr>
          <w:rFonts w:cs="仿宋_GB2312" w:asciiTheme="minorEastAsia" w:hAnsiTheme="minorEastAsia" w:eastAsiaTheme="minorEastAsia"/>
          <w:color w:val="000000"/>
          <w:kern w:val="0"/>
          <w:sz w:val="32"/>
          <w:szCs w:val="32"/>
          <w:lang w:val="zh-CN"/>
        </w:rPr>
      </w:pPr>
      <w:r>
        <w:rPr>
          <w:rFonts w:hint="eastAsia" w:cs="仿宋_GB2312" w:asciiTheme="minorEastAsia" w:hAnsiTheme="minorEastAsia"/>
          <w:color w:val="000000"/>
          <w:kern w:val="0"/>
          <w:sz w:val="32"/>
          <w:szCs w:val="32"/>
          <w:lang w:val="zh-CN"/>
        </w:rPr>
        <w:t>（十一）</w:t>
      </w:r>
      <w:r>
        <w:rPr>
          <w:rFonts w:hint="eastAsia" w:cs="仿宋_GB2312" w:asciiTheme="minorEastAsia" w:hAnsiTheme="minorEastAsia" w:eastAsiaTheme="minorEastAsia"/>
          <w:color w:val="000000"/>
          <w:kern w:val="0"/>
          <w:sz w:val="32"/>
          <w:szCs w:val="32"/>
          <w:lang w:val="zh-CN"/>
        </w:rPr>
        <w:t>完成市委、市政府交办的其他任务。</w:t>
      </w:r>
    </w:p>
    <w:p>
      <w:pPr>
        <w:widowControl/>
        <w:spacing w:line="600" w:lineRule="exact"/>
        <w:ind w:firstLine="640" w:firstLineChars="200"/>
        <w:jc w:val="left"/>
        <w:rPr>
          <w:rFonts w:cs="仿宋_GB2312" w:asciiTheme="minorEastAsia" w:hAnsiTheme="minorEastAsia" w:eastAsiaTheme="minorEastAsia"/>
          <w:color w:val="000000"/>
          <w:kern w:val="0"/>
          <w:sz w:val="32"/>
          <w:szCs w:val="32"/>
          <w:lang w:val="zh-CN"/>
        </w:rPr>
      </w:pPr>
      <w:r>
        <w:rPr>
          <w:rFonts w:hint="eastAsia" w:cs="仿宋_GB2312" w:asciiTheme="minorEastAsia" w:hAnsiTheme="minorEastAsia"/>
          <w:color w:val="000000"/>
          <w:kern w:val="0"/>
          <w:sz w:val="32"/>
          <w:szCs w:val="32"/>
          <w:lang w:val="zh-CN"/>
        </w:rPr>
        <w:t>（十二）</w:t>
      </w:r>
      <w:r>
        <w:rPr>
          <w:rFonts w:hint="eastAsia" w:cs="仿宋_GB2312" w:asciiTheme="minorEastAsia" w:hAnsiTheme="minorEastAsia" w:eastAsiaTheme="minorEastAsia"/>
          <w:color w:val="000000"/>
          <w:kern w:val="0"/>
          <w:sz w:val="32"/>
          <w:szCs w:val="32"/>
          <w:lang w:val="zh-CN"/>
        </w:rPr>
        <w:t>职能转变。深入推进减政放权、放管结合、优化服务改革，进一步减少行政审批事项，规范和优化对外办理事项，减少职业资格许可和认定等审批事项，执行国家职业资格目录清单管理，加强事中事后监管，创新就业和社会保障等公共服务方式，加强信息共享，提高公共服务水平。</w:t>
      </w:r>
    </w:p>
    <w:p>
      <w:pPr>
        <w:jc w:val="left"/>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ind w:firstLine="640" w:firstLineChars="200"/>
        <w:rPr>
          <w:rFonts w:cs="宋体" w:asciiTheme="minorEastAsia" w:hAnsiTheme="minorEastAsia" w:eastAsiaTheme="minorEastAsia"/>
          <w:bCs/>
          <w:color w:val="000000" w:themeColor="text1"/>
          <w:sz w:val="32"/>
          <w:szCs w:val="32"/>
          <w14:textFill>
            <w14:solidFill>
              <w14:schemeClr w14:val="tx1"/>
            </w14:solidFill>
          </w14:textFill>
        </w:rPr>
      </w:pPr>
      <w:r>
        <w:rPr>
          <w:rFonts w:cs="宋体" w:asciiTheme="minorEastAsia" w:hAnsiTheme="minorEastAsia" w:eastAsiaTheme="minorEastAsia"/>
          <w:sz w:val="32"/>
          <w:szCs w:val="32"/>
        </w:rPr>
        <w:t>湘乡市人力资源社会保障局</w:t>
      </w:r>
      <w:r>
        <w:rPr>
          <w:rFonts w:hint="eastAsia" w:cs="宋体" w:asciiTheme="minorEastAsia" w:hAnsiTheme="minorEastAsia" w:eastAsiaTheme="minorEastAsia"/>
          <w:sz w:val="32"/>
          <w:szCs w:val="32"/>
        </w:rPr>
        <w:t>只有本级，没有其他二级预算单位，因此，纳入</w:t>
      </w:r>
      <w:r>
        <w:rPr>
          <w:rFonts w:asciiTheme="minorEastAsia" w:hAnsiTheme="minorEastAsia" w:eastAsiaTheme="minorEastAsia"/>
          <w:sz w:val="32"/>
          <w:szCs w:val="32"/>
        </w:rPr>
        <w:t>20</w:t>
      </w:r>
      <w:r>
        <w:rPr>
          <w:rFonts w:hint="eastAsia" w:asciiTheme="minorEastAsia" w:hAnsiTheme="minorEastAsia" w:eastAsiaTheme="minorEastAsia"/>
          <w:sz w:val="32"/>
          <w:szCs w:val="32"/>
        </w:rPr>
        <w:t>20</w:t>
      </w:r>
      <w:r>
        <w:rPr>
          <w:rFonts w:hint="eastAsia" w:cs="宋体" w:asciiTheme="minorEastAsia" w:hAnsiTheme="minorEastAsia" w:eastAsiaTheme="minorEastAsia"/>
          <w:sz w:val="32"/>
          <w:szCs w:val="32"/>
        </w:rPr>
        <w:t>年部门预算编制范围的只有</w:t>
      </w:r>
      <w:r>
        <w:rPr>
          <w:rFonts w:cs="宋体" w:asciiTheme="minorEastAsia" w:hAnsiTheme="minorEastAsia" w:eastAsiaTheme="minorEastAsia"/>
          <w:sz w:val="32"/>
          <w:szCs w:val="32"/>
        </w:rPr>
        <w:t>湘乡市人力资源社会保障局</w:t>
      </w:r>
      <w:r>
        <w:rPr>
          <w:rFonts w:hint="eastAsia" w:cs="宋体" w:asciiTheme="minorEastAsia" w:hAnsiTheme="minorEastAsia" w:eastAsiaTheme="minorEastAsia"/>
          <w:sz w:val="32"/>
          <w:szCs w:val="32"/>
        </w:rPr>
        <w:t>部门本级。二级机构有湘乡市社会保险服务中心、</w:t>
      </w:r>
      <w:r>
        <w:rPr>
          <w:rFonts w:hint="eastAsia" w:asciiTheme="minorEastAsia" w:hAnsiTheme="minorEastAsia" w:eastAsiaTheme="minorEastAsia" w:cstheme="majorEastAsia"/>
          <w:bCs/>
          <w:color w:val="000000" w:themeColor="text1"/>
          <w:sz w:val="32"/>
          <w:szCs w:val="32"/>
          <w14:textFill>
            <w14:solidFill>
              <w14:schemeClr w14:val="tx1"/>
            </w14:solidFill>
          </w14:textFill>
        </w:rPr>
        <w:t>湘乡市就业服务中心、</w:t>
      </w:r>
      <w:r>
        <w:rPr>
          <w:rFonts w:hint="eastAsia" w:cs="宋体" w:asciiTheme="minorEastAsia" w:hAnsiTheme="minorEastAsia" w:eastAsiaTheme="minorEastAsia"/>
          <w:bCs/>
          <w:color w:val="000000" w:themeColor="text1"/>
          <w:sz w:val="32"/>
          <w:szCs w:val="32"/>
          <w14:textFill>
            <w14:solidFill>
              <w14:schemeClr w14:val="tx1"/>
            </w14:solidFill>
          </w14:textFill>
        </w:rPr>
        <w:t>湘乡市劳动保障监察大队、湘乡市人力资源服务中心、湘乡市考试和职业技能鉴定中心、湘乡市劳动人事争议仲裁院、湘乡市工伤保险服务中心、湘乡市人力资源和社会保障培训中心、湘乡市人力资源和社会保障信息中心。</w:t>
      </w:r>
      <w:r>
        <w:rPr>
          <w:rFonts w:hint="eastAsia" w:cs="宋体" w:asciiTheme="minorEastAsia" w:hAnsiTheme="minorEastAsia" w:eastAsiaTheme="minorEastAsia"/>
          <w:sz w:val="32"/>
          <w:szCs w:val="32"/>
        </w:rPr>
        <w:t>内设机构有办公室、法规信访股、专业技术人员管理股、工资福利股、事业单位人事管理股、考核奖惩股、职工养老保险股等十四个</w:t>
      </w:r>
      <w:r>
        <w:rPr>
          <w:rFonts w:hint="eastAsia" w:asciiTheme="minorEastAsia" w:hAnsiTheme="minorEastAsia" w:eastAsiaTheme="minorEastAsia"/>
          <w:sz w:val="32"/>
          <w:szCs w:val="32"/>
        </w:rPr>
        <w:t>。</w:t>
      </w:r>
    </w:p>
    <w:p>
      <w:pPr>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在职人员</w:t>
      </w:r>
      <w:r>
        <w:rPr>
          <w:rFonts w:hint="eastAsia" w:asciiTheme="minorEastAsia" w:hAnsiTheme="minorEastAsia" w:eastAsiaTheme="minorEastAsia"/>
          <w:sz w:val="32"/>
          <w:szCs w:val="32"/>
        </w:rPr>
        <w:t>15</w:t>
      </w:r>
      <w:r>
        <w:rPr>
          <w:rFonts w:hint="eastAsia" w:asciiTheme="minorEastAsia" w:hAnsiTheme="minorEastAsia"/>
          <w:sz w:val="32"/>
          <w:szCs w:val="32"/>
          <w:lang w:val="en-US" w:eastAsia="zh-CN"/>
        </w:rPr>
        <w:t>0</w:t>
      </w:r>
      <w:r>
        <w:rPr>
          <w:rFonts w:asciiTheme="minorEastAsia" w:hAnsiTheme="minorEastAsia" w:eastAsiaTheme="minorEastAsia"/>
          <w:sz w:val="32"/>
          <w:szCs w:val="32"/>
        </w:rPr>
        <w:t xml:space="preserve">人，退休 </w:t>
      </w:r>
      <w:r>
        <w:rPr>
          <w:rFonts w:hint="eastAsia" w:asciiTheme="minorEastAsia" w:hAnsiTheme="minorEastAsia" w:eastAsiaTheme="minorEastAsia"/>
          <w:sz w:val="32"/>
          <w:szCs w:val="32"/>
        </w:rPr>
        <w:t>5</w:t>
      </w:r>
      <w:r>
        <w:rPr>
          <w:rFonts w:hint="eastAsia" w:asciiTheme="minorEastAsia" w:hAnsiTheme="minorEastAsia"/>
          <w:sz w:val="32"/>
          <w:szCs w:val="32"/>
          <w:lang w:val="en-US" w:eastAsia="zh-CN"/>
        </w:rPr>
        <w:t>8</w:t>
      </w:r>
      <w:r>
        <w:rPr>
          <w:rFonts w:asciiTheme="minorEastAsia" w:hAnsiTheme="minorEastAsia" w:eastAsiaTheme="minorEastAsia"/>
          <w:sz w:val="32"/>
          <w:szCs w:val="32"/>
        </w:rPr>
        <w:t xml:space="preserve">人；公车 1 辆。单位固定资产 </w:t>
      </w:r>
      <w:r>
        <w:rPr>
          <w:rFonts w:hint="eastAsia" w:asciiTheme="minorEastAsia" w:hAnsiTheme="minorEastAsia" w:eastAsiaTheme="minorEastAsia"/>
          <w:sz w:val="32"/>
          <w:szCs w:val="32"/>
        </w:rPr>
        <w:t>2155.4</w:t>
      </w:r>
      <w:r>
        <w:rPr>
          <w:rFonts w:asciiTheme="minorEastAsia" w:hAnsiTheme="minorEastAsia" w:eastAsiaTheme="minorEastAsia"/>
          <w:sz w:val="32"/>
          <w:szCs w:val="32"/>
        </w:rPr>
        <w:t>万元，其中办公楼</w:t>
      </w:r>
      <w:r>
        <w:rPr>
          <w:rFonts w:hint="eastAsia" w:asciiTheme="minorEastAsia" w:hAnsiTheme="minorEastAsia" w:eastAsiaTheme="minorEastAsia"/>
          <w:sz w:val="32"/>
          <w:szCs w:val="32"/>
        </w:rPr>
        <w:t>2</w:t>
      </w:r>
      <w:r>
        <w:rPr>
          <w:rFonts w:asciiTheme="minorEastAsia" w:hAnsiTheme="minorEastAsia" w:eastAsiaTheme="minorEastAsia"/>
          <w:sz w:val="32"/>
          <w:szCs w:val="32"/>
        </w:rPr>
        <w:t>栋办公用房面积</w:t>
      </w:r>
      <w:r>
        <w:rPr>
          <w:rFonts w:hint="eastAsia" w:asciiTheme="minorEastAsia" w:hAnsiTheme="minorEastAsia" w:eastAsiaTheme="minorEastAsia"/>
          <w:sz w:val="32"/>
          <w:szCs w:val="32"/>
        </w:rPr>
        <w:t>11125</w:t>
      </w:r>
      <w:r>
        <w:rPr>
          <w:rFonts w:asciiTheme="minorEastAsia" w:hAnsiTheme="minorEastAsia" w:eastAsiaTheme="minorEastAsia"/>
          <w:sz w:val="32"/>
          <w:szCs w:val="32"/>
        </w:rPr>
        <w:t>平方米 。</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lang w:eastAsia="zh-CN"/>
              </w:rPr>
              <w:t>湘乡市人力资源和社会保障局</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2919.7</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68.2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rPr>
              <w:t>五、</w:t>
            </w:r>
            <w:r>
              <w:rPr>
                <w:rFonts w:hint="eastAsia" w:ascii="宋体" w:hAnsi="宋体" w:eastAsia="宋体" w:cs="宋体"/>
                <w:kern w:val="0"/>
                <w:sz w:val="22"/>
                <w:lang w:eastAsia="zh-CN"/>
              </w:rPr>
              <w:t>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2242.08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rPr>
              <w:t>六、</w:t>
            </w:r>
            <w:r>
              <w:rPr>
                <w:rFonts w:hint="eastAsia" w:ascii="宋体" w:hAnsi="宋体" w:eastAsia="宋体" w:cs="宋体"/>
                <w:kern w:val="0"/>
                <w:sz w:val="22"/>
                <w:lang w:eastAsia="zh-CN"/>
              </w:rPr>
              <w:t>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38.36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七、节能环保支出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320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八、农林水支出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107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0"/>
                <w:szCs w:val="20"/>
              </w:rPr>
            </w:pPr>
            <w:r>
              <w:rPr>
                <w:rFonts w:hint="eastAsia" w:ascii="宋体" w:hAnsi="宋体" w:eastAsia="宋体" w:cs="宋体"/>
                <w:kern w:val="0"/>
                <w:sz w:val="22"/>
                <w:szCs w:val="22"/>
                <w:lang w:eastAsia="zh-CN"/>
              </w:rPr>
              <w:t>九、住房保障支出</w:t>
            </w:r>
            <w:r>
              <w:rPr>
                <w:rFonts w:hint="eastAsia" w:ascii="宋体" w:hAnsi="宋体" w:eastAsia="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b/>
                <w:bCs/>
                <w:kern w:val="0"/>
                <w:sz w:val="22"/>
                <w:lang w:val="en-US" w:eastAsia="zh-CN"/>
              </w:rPr>
            </w:pPr>
            <w:r>
              <w:rPr>
                <w:rFonts w:hint="eastAsia" w:ascii="宋体" w:hAnsi="宋体" w:eastAsia="宋体" w:cs="宋体"/>
                <w:b/>
                <w:bCs/>
                <w:kern w:val="0"/>
                <w:sz w:val="22"/>
                <w:lang w:val="en-US" w:eastAsia="zh-CN"/>
              </w:rPr>
              <w:t>89.13</w:t>
            </w:r>
          </w:p>
        </w:tc>
      </w:tr>
      <w:tr>
        <w:tblPrEx>
          <w:tblCellMar>
            <w:top w:w="0" w:type="dxa"/>
            <w:left w:w="108" w:type="dxa"/>
            <w:bottom w:w="0" w:type="dxa"/>
            <w:right w:w="108" w:type="dxa"/>
          </w:tblCellMar>
        </w:tblPrEx>
        <w:trPr>
          <w:trHeight w:val="37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2864.77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224.23</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279.16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3143.93</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b/>
                <w:bCs/>
                <w:kern w:val="0"/>
                <w:sz w:val="22"/>
                <w:lang w:val="en-US" w:eastAsia="zh-CN"/>
              </w:rPr>
            </w:pPr>
            <w:r>
              <w:rPr>
                <w:rFonts w:hint="eastAsia" w:ascii="宋体" w:hAnsi="宋体" w:eastAsia="宋体" w:cs="宋体"/>
                <w:b/>
                <w:bCs/>
                <w:kern w:val="0"/>
                <w:sz w:val="22"/>
                <w:lang w:val="en-US" w:eastAsia="zh-CN"/>
              </w:rPr>
              <w:t>3143.93</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807" w:type="dxa"/>
        <w:tblInd w:w="0" w:type="dxa"/>
        <w:tblLayout w:type="autofit"/>
        <w:tblCellMar>
          <w:top w:w="0" w:type="dxa"/>
          <w:left w:w="0" w:type="dxa"/>
          <w:bottom w:w="0" w:type="dxa"/>
          <w:right w:w="0" w:type="dxa"/>
        </w:tblCellMar>
      </w:tblPr>
      <w:tblGrid>
        <w:gridCol w:w="74"/>
        <w:gridCol w:w="901"/>
        <w:gridCol w:w="4391"/>
        <w:gridCol w:w="1785"/>
        <w:gridCol w:w="1856"/>
        <w:gridCol w:w="1106"/>
        <w:gridCol w:w="1106"/>
        <w:gridCol w:w="1106"/>
        <w:gridCol w:w="1106"/>
        <w:gridCol w:w="1730"/>
      </w:tblGrid>
      <w:tr>
        <w:tblPrEx>
          <w:tblCellMar>
            <w:top w:w="0" w:type="dxa"/>
            <w:left w:w="0" w:type="dxa"/>
            <w:bottom w:w="0" w:type="dxa"/>
            <w:right w:w="0" w:type="dxa"/>
          </w:tblCellMar>
        </w:tblPrEx>
        <w:trPr>
          <w:trHeight w:val="435" w:hRule="atLeast"/>
        </w:trPr>
        <w:tc>
          <w:tcPr>
            <w:tcW w:w="14807"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44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3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9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3390" w:type="dxa"/>
            <w:tcBorders>
              <w:top w:val="nil"/>
              <w:left w:val="nil"/>
              <w:bottom w:val="nil"/>
              <w:right w:val="nil"/>
            </w:tcBorders>
            <w:shd w:val="clear" w:color="000000" w:fill="FFFFFF"/>
            <w:noWrap/>
            <w:tcMar>
              <w:top w:w="15" w:type="dxa"/>
              <w:left w:w="15" w:type="dxa"/>
              <w:bottom w:w="0" w:type="dxa"/>
              <w:right w:w="15" w:type="dxa"/>
            </w:tcMar>
            <w:vAlign w:val="center"/>
          </w:tcPr>
          <w:p>
            <w:pPr>
              <w:jc w:val="both"/>
              <w:rPr>
                <w:rFonts w:ascii="宋体" w:hAnsi="宋体" w:eastAsia="宋体" w:cs="宋体"/>
                <w:sz w:val="24"/>
                <w:szCs w:val="24"/>
              </w:rPr>
            </w:pPr>
            <w:r>
              <w:rPr>
                <w:rFonts w:hint="eastAsia" w:ascii="宋体" w:hAnsi="宋体" w:eastAsia="宋体" w:cs="宋体"/>
                <w:color w:val="000000"/>
                <w:kern w:val="0"/>
                <w:sz w:val="20"/>
                <w:szCs w:val="20"/>
                <w:lang w:eastAsia="zh-CN"/>
              </w:rPr>
              <w:t>湘乡市人力资源和社会保障局</w:t>
            </w: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436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46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46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46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46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46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9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339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390"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597"/>
                <w:tab w:val="right" w:pos="1524"/>
              </w:tabs>
              <w:jc w:val="left"/>
              <w:rPr>
                <w:rFonts w:ascii="宋体" w:hAnsi="宋体" w:eastAsia="宋体" w:cs="宋体"/>
                <w:sz w:val="24"/>
                <w:szCs w:val="24"/>
              </w:rPr>
            </w:pPr>
            <w:r>
              <w:rPr>
                <w:rFonts w:hint="eastAsia"/>
                <w:lang w:eastAsia="zh-CN"/>
              </w:rPr>
              <w:tab/>
            </w:r>
            <w:r>
              <w:rPr>
                <w:rFonts w:hint="eastAsia"/>
                <w:lang w:val="en-US" w:eastAsia="zh-CN"/>
              </w:rPr>
              <w:t>2919.7</w:t>
            </w:r>
            <w:r>
              <w:rPr>
                <w:rFonts w:hint="eastAsia"/>
                <w:lang w:eastAsia="zh-CN"/>
              </w:rPr>
              <w:tab/>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597"/>
                <w:tab w:val="right" w:pos="1524"/>
              </w:tabs>
              <w:jc w:val="left"/>
              <w:rPr>
                <w:rFonts w:ascii="宋体" w:hAnsi="宋体" w:eastAsia="宋体" w:cs="宋体"/>
                <w:sz w:val="24"/>
                <w:szCs w:val="24"/>
              </w:rPr>
            </w:pPr>
            <w:r>
              <w:rPr>
                <w:rFonts w:hint="eastAsia"/>
                <w:lang w:eastAsia="zh-CN"/>
              </w:rPr>
              <w:tab/>
            </w:r>
            <w:r>
              <w:rPr>
                <w:rFonts w:hint="eastAsia"/>
                <w:lang w:val="en-US" w:eastAsia="zh-CN"/>
              </w:rPr>
              <w:t>2919.7</w:t>
            </w:r>
            <w:r>
              <w:rPr>
                <w:rFonts w:hint="eastAsia"/>
                <w:lang w:eastAsia="zh-CN"/>
              </w:rPr>
              <w:tab/>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rPr>
              <w:t>　</w:t>
            </w:r>
            <w:r>
              <w:rPr>
                <w:rFonts w:hint="eastAsia" w:ascii="仿宋" w:hAnsi="仿宋" w:eastAsia="仿宋" w:cs="仿宋"/>
                <w:sz w:val="21"/>
                <w:szCs w:val="21"/>
                <w:lang w:val="en-US" w:eastAsia="zh-CN"/>
              </w:rPr>
              <w:t>201</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sz w:val="21"/>
                <w:szCs w:val="21"/>
              </w:rPr>
              <w:t>　</w:t>
            </w:r>
            <w:r>
              <w:rPr>
                <w:rFonts w:hint="eastAsia" w:ascii="仿宋" w:hAnsi="仿宋" w:eastAsia="仿宋" w:cs="仿宋"/>
                <w:b/>
                <w:bCs/>
                <w:sz w:val="21"/>
                <w:szCs w:val="21"/>
                <w:lang w:eastAsia="zh-CN"/>
              </w:rPr>
              <w:t>一般公共事务支出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799"/>
                <w:tab w:val="right" w:pos="1929"/>
              </w:tabs>
              <w:jc w:val="left"/>
              <w:rPr>
                <w:rFonts w:hint="eastAsia" w:ascii="仿宋" w:hAnsi="仿宋" w:eastAsia="仿宋" w:cs="仿宋"/>
                <w:sz w:val="21"/>
                <w:szCs w:val="21"/>
              </w:rPr>
            </w:pPr>
            <w:r>
              <w:rPr>
                <w:rFonts w:hint="eastAsia" w:ascii="仿宋" w:hAnsi="仿宋" w:eastAsia="仿宋" w:cs="仿宋"/>
                <w:sz w:val="21"/>
                <w:szCs w:val="21"/>
                <w:lang w:eastAsia="zh-CN"/>
              </w:rPr>
              <w:tab/>
            </w:r>
            <w:r>
              <w:rPr>
                <w:rFonts w:hint="eastAsia" w:ascii="仿宋" w:hAnsi="仿宋" w:eastAsia="仿宋" w:cs="仿宋"/>
                <w:b/>
                <w:bCs/>
                <w:sz w:val="21"/>
                <w:szCs w:val="21"/>
                <w:lang w:val="en-US" w:eastAsia="zh-CN"/>
              </w:rPr>
              <w:t>68.2</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799"/>
                <w:tab w:val="right" w:pos="1929"/>
              </w:tabs>
              <w:jc w:val="left"/>
              <w:rPr>
                <w:rFonts w:hint="eastAsia" w:ascii="仿宋" w:hAnsi="仿宋" w:eastAsia="仿宋" w:cs="仿宋"/>
                <w:sz w:val="21"/>
                <w:szCs w:val="21"/>
              </w:rPr>
            </w:pPr>
            <w:r>
              <w:rPr>
                <w:rFonts w:hint="eastAsia" w:ascii="仿宋" w:hAnsi="仿宋" w:eastAsia="仿宋" w:cs="仿宋"/>
                <w:sz w:val="21"/>
                <w:szCs w:val="21"/>
                <w:lang w:eastAsia="zh-CN"/>
              </w:rPr>
              <w:tab/>
            </w:r>
            <w:r>
              <w:rPr>
                <w:rFonts w:hint="eastAsia" w:ascii="仿宋" w:hAnsi="仿宋" w:eastAsia="仿宋" w:cs="仿宋"/>
                <w:b/>
                <w:bCs/>
                <w:sz w:val="21"/>
                <w:szCs w:val="21"/>
                <w:lang w:val="en-US" w:eastAsia="zh-CN"/>
              </w:rPr>
              <w:t>68.2</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rPr>
              <w:t>　</w:t>
            </w:r>
            <w:r>
              <w:rPr>
                <w:rFonts w:hint="eastAsia" w:ascii="仿宋" w:hAnsi="仿宋" w:eastAsia="仿宋" w:cs="仿宋"/>
                <w:sz w:val="21"/>
                <w:szCs w:val="21"/>
                <w:lang w:val="en-US" w:eastAsia="zh-CN"/>
              </w:rPr>
              <w:t>20110</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sz w:val="21"/>
                <w:szCs w:val="21"/>
              </w:rPr>
              <w:t>　</w:t>
            </w:r>
            <w:r>
              <w:rPr>
                <w:rFonts w:hint="eastAsia" w:ascii="仿宋" w:hAnsi="仿宋" w:eastAsia="仿宋" w:cs="仿宋"/>
                <w:b/>
                <w:bCs/>
                <w:sz w:val="21"/>
                <w:szCs w:val="21"/>
                <w:lang w:eastAsia="zh-CN"/>
              </w:rPr>
              <w:t>人力资源事务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35"/>
                <w:tab w:val="right" w:pos="2000"/>
              </w:tabs>
              <w:jc w:val="left"/>
              <w:rPr>
                <w:rFonts w:hint="eastAsia" w:ascii="仿宋" w:hAnsi="仿宋" w:eastAsia="仿宋" w:cs="仿宋"/>
                <w:sz w:val="21"/>
                <w:szCs w:val="21"/>
              </w:rPr>
            </w:pPr>
            <w:r>
              <w:rPr>
                <w:rFonts w:hint="eastAsia" w:ascii="仿宋" w:hAnsi="仿宋" w:eastAsia="仿宋" w:cs="仿宋"/>
                <w:sz w:val="21"/>
                <w:szCs w:val="21"/>
                <w:lang w:eastAsia="zh-CN"/>
              </w:rPr>
              <w:tab/>
            </w:r>
            <w:r>
              <w:rPr>
                <w:rFonts w:hint="eastAsia" w:ascii="仿宋" w:hAnsi="仿宋" w:eastAsia="仿宋" w:cs="仿宋"/>
                <w:sz w:val="21"/>
                <w:szCs w:val="21"/>
                <w:lang w:val="en-US" w:eastAsia="zh-CN"/>
              </w:rPr>
              <w:t>68.2</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35"/>
                <w:tab w:val="right" w:pos="2000"/>
              </w:tabs>
              <w:jc w:val="left"/>
              <w:rPr>
                <w:rFonts w:hint="eastAsia" w:ascii="仿宋" w:hAnsi="仿宋" w:eastAsia="仿宋" w:cs="仿宋"/>
                <w:sz w:val="21"/>
                <w:szCs w:val="21"/>
              </w:rPr>
            </w:pPr>
            <w:r>
              <w:rPr>
                <w:rFonts w:hint="eastAsia" w:ascii="仿宋" w:hAnsi="仿宋" w:eastAsia="仿宋" w:cs="仿宋"/>
                <w:sz w:val="21"/>
                <w:szCs w:val="21"/>
                <w:lang w:eastAsia="zh-CN"/>
              </w:rPr>
              <w:tab/>
            </w:r>
            <w:r>
              <w:rPr>
                <w:rFonts w:hint="eastAsia" w:ascii="仿宋" w:hAnsi="仿宋" w:eastAsia="仿宋" w:cs="仿宋"/>
                <w:sz w:val="21"/>
                <w:szCs w:val="21"/>
                <w:lang w:val="en-US" w:eastAsia="zh-CN"/>
              </w:rPr>
              <w:t>68.2</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rPr>
              <w:t>　</w:t>
            </w:r>
            <w:r>
              <w:rPr>
                <w:rFonts w:hint="eastAsia" w:ascii="仿宋" w:hAnsi="仿宋" w:eastAsia="仿宋" w:cs="仿宋"/>
                <w:sz w:val="21"/>
                <w:szCs w:val="21"/>
                <w:lang w:val="en-US" w:eastAsia="zh-CN"/>
              </w:rPr>
              <w:t>2011099</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sz w:val="21"/>
                <w:szCs w:val="21"/>
              </w:rPr>
              <w:t>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lang w:eastAsia="zh-CN"/>
              </w:rPr>
              <w:t>其他人力资源事务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45"/>
                <w:tab w:val="right" w:pos="2021"/>
              </w:tabs>
              <w:jc w:val="left"/>
              <w:rPr>
                <w:rFonts w:hint="eastAsia" w:ascii="仿宋" w:hAnsi="仿宋" w:eastAsia="仿宋" w:cs="仿宋"/>
                <w:sz w:val="21"/>
                <w:szCs w:val="21"/>
              </w:rPr>
            </w:pPr>
            <w:r>
              <w:rPr>
                <w:rFonts w:hint="eastAsia" w:ascii="仿宋" w:hAnsi="仿宋" w:eastAsia="仿宋" w:cs="仿宋"/>
                <w:sz w:val="21"/>
                <w:szCs w:val="21"/>
                <w:lang w:eastAsia="zh-CN"/>
              </w:rPr>
              <w:tab/>
            </w:r>
            <w:r>
              <w:rPr>
                <w:rFonts w:hint="eastAsia" w:ascii="仿宋" w:hAnsi="仿宋" w:eastAsia="仿宋" w:cs="仿宋"/>
                <w:sz w:val="21"/>
                <w:szCs w:val="21"/>
                <w:lang w:val="en-US" w:eastAsia="zh-CN"/>
              </w:rPr>
              <w:t>68.2</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45"/>
                <w:tab w:val="right" w:pos="2021"/>
              </w:tabs>
              <w:jc w:val="left"/>
              <w:rPr>
                <w:rFonts w:hint="eastAsia" w:ascii="仿宋" w:hAnsi="仿宋" w:eastAsia="仿宋" w:cs="仿宋"/>
                <w:sz w:val="21"/>
                <w:szCs w:val="21"/>
              </w:rPr>
            </w:pPr>
            <w:r>
              <w:rPr>
                <w:rFonts w:hint="eastAsia" w:ascii="仿宋" w:hAnsi="仿宋" w:eastAsia="仿宋" w:cs="仿宋"/>
                <w:sz w:val="21"/>
                <w:szCs w:val="21"/>
                <w:lang w:eastAsia="zh-CN"/>
              </w:rPr>
              <w:tab/>
            </w:r>
            <w:r>
              <w:rPr>
                <w:rFonts w:hint="eastAsia" w:ascii="仿宋" w:hAnsi="仿宋" w:eastAsia="仿宋" w:cs="仿宋"/>
                <w:sz w:val="21"/>
                <w:szCs w:val="21"/>
                <w:lang w:val="en-US" w:eastAsia="zh-CN"/>
              </w:rPr>
              <w:t>68.2</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rPr>
              <w:t>　</w:t>
            </w:r>
            <w:r>
              <w:rPr>
                <w:rFonts w:hint="eastAsia" w:ascii="仿宋" w:hAnsi="仿宋" w:eastAsia="仿宋" w:cs="仿宋"/>
                <w:sz w:val="21"/>
                <w:szCs w:val="21"/>
                <w:lang w:val="en-US" w:eastAsia="zh-CN"/>
              </w:rPr>
              <w:t>208</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sz w:val="21"/>
                <w:szCs w:val="21"/>
              </w:rPr>
              <w:t>　</w:t>
            </w:r>
            <w:r>
              <w:rPr>
                <w:rFonts w:hint="eastAsia" w:ascii="仿宋" w:hAnsi="仿宋" w:eastAsia="仿宋" w:cs="仿宋"/>
                <w:b/>
                <w:bCs/>
                <w:sz w:val="21"/>
                <w:szCs w:val="21"/>
                <w:lang w:eastAsia="zh-CN"/>
              </w:rPr>
              <w:t>社会保障和就业支出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48"/>
                <w:tab w:val="right" w:pos="2027"/>
              </w:tabs>
              <w:jc w:val="left"/>
              <w:rPr>
                <w:rFonts w:hint="eastAsia" w:ascii="仿宋" w:hAnsi="仿宋" w:eastAsia="仿宋" w:cs="仿宋"/>
                <w:sz w:val="21"/>
                <w:szCs w:val="21"/>
              </w:rPr>
            </w:pPr>
            <w:r>
              <w:rPr>
                <w:rFonts w:hint="eastAsia" w:ascii="仿宋" w:hAnsi="仿宋" w:eastAsia="仿宋" w:cs="仿宋"/>
                <w:sz w:val="21"/>
                <w:szCs w:val="21"/>
                <w:lang w:eastAsia="zh-CN"/>
              </w:rPr>
              <w:tab/>
            </w:r>
            <w:r>
              <w:rPr>
                <w:rFonts w:hint="eastAsia" w:ascii="仿宋" w:hAnsi="仿宋" w:eastAsia="仿宋" w:cs="仿宋"/>
                <w:b/>
                <w:bCs/>
                <w:sz w:val="21"/>
                <w:szCs w:val="21"/>
                <w:lang w:val="en-US" w:eastAsia="zh-CN"/>
              </w:rPr>
              <w:t>2264.64</w:t>
            </w:r>
            <w:r>
              <w:rPr>
                <w:rFonts w:hint="eastAsia" w:ascii="仿宋" w:hAnsi="仿宋" w:eastAsia="仿宋" w:cs="仿宋"/>
                <w:b/>
                <w:bCs/>
                <w:sz w:val="21"/>
                <w:szCs w:val="21"/>
                <w:lang w:eastAsia="zh-CN"/>
              </w:rPr>
              <w:tab/>
            </w:r>
            <w:r>
              <w:rPr>
                <w:rFonts w:hint="eastAsia" w:ascii="仿宋" w:hAnsi="仿宋" w:eastAsia="仿宋" w:cs="仿宋"/>
                <w:sz w:val="21"/>
                <w:szCs w:val="21"/>
              </w:rPr>
              <w:t>　</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48"/>
                <w:tab w:val="right" w:pos="2027"/>
              </w:tabs>
              <w:jc w:val="left"/>
              <w:rPr>
                <w:rFonts w:hint="eastAsia" w:ascii="仿宋" w:hAnsi="仿宋" w:eastAsia="仿宋" w:cs="仿宋"/>
                <w:sz w:val="21"/>
                <w:szCs w:val="21"/>
              </w:rPr>
            </w:pPr>
            <w:r>
              <w:rPr>
                <w:rFonts w:hint="eastAsia" w:ascii="仿宋" w:hAnsi="仿宋" w:eastAsia="仿宋" w:cs="仿宋"/>
                <w:sz w:val="21"/>
                <w:szCs w:val="21"/>
                <w:lang w:eastAsia="zh-CN"/>
              </w:rPr>
              <w:tab/>
            </w:r>
            <w:r>
              <w:rPr>
                <w:rFonts w:hint="eastAsia" w:ascii="仿宋" w:hAnsi="仿宋" w:eastAsia="仿宋" w:cs="仿宋"/>
                <w:b/>
                <w:bCs/>
                <w:sz w:val="21"/>
                <w:szCs w:val="21"/>
                <w:lang w:val="en-US" w:eastAsia="zh-CN"/>
              </w:rPr>
              <w:t>2264.64</w:t>
            </w:r>
            <w:r>
              <w:rPr>
                <w:rFonts w:hint="eastAsia" w:ascii="仿宋" w:hAnsi="仿宋" w:eastAsia="仿宋" w:cs="仿宋"/>
                <w:b/>
                <w:bCs/>
                <w:sz w:val="21"/>
                <w:szCs w:val="21"/>
                <w:lang w:eastAsia="zh-CN"/>
              </w:rPr>
              <w:tab/>
            </w: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rPr>
              <w:t>　</w:t>
            </w:r>
            <w:r>
              <w:rPr>
                <w:rFonts w:hint="eastAsia" w:ascii="仿宋" w:hAnsi="仿宋" w:eastAsia="仿宋" w:cs="仿宋"/>
                <w:sz w:val="21"/>
                <w:szCs w:val="21"/>
                <w:lang w:val="en-US" w:eastAsia="zh-CN"/>
              </w:rPr>
              <w:t>20801</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b/>
                <w:bCs/>
                <w:sz w:val="21"/>
                <w:szCs w:val="21"/>
              </w:rPr>
              <w:t>　</w:t>
            </w:r>
            <w:r>
              <w:rPr>
                <w:rFonts w:hint="eastAsia" w:ascii="仿宋" w:hAnsi="仿宋" w:eastAsia="仿宋" w:cs="仿宋"/>
                <w:b/>
                <w:bCs/>
                <w:sz w:val="21"/>
                <w:szCs w:val="21"/>
                <w:lang w:eastAsia="zh-CN"/>
              </w:rPr>
              <w:t>人力资源和社会保障管理事务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81"/>
                <w:tab w:val="right" w:pos="2092"/>
              </w:tabs>
              <w:jc w:val="left"/>
              <w:rPr>
                <w:rFonts w:hint="eastAsia" w:ascii="仿宋" w:hAnsi="仿宋" w:eastAsia="仿宋" w:cs="仿宋"/>
                <w:sz w:val="21"/>
                <w:szCs w:val="21"/>
              </w:rPr>
            </w:pPr>
            <w:r>
              <w:rPr>
                <w:rFonts w:hint="eastAsia" w:ascii="仿宋" w:hAnsi="仿宋" w:eastAsia="仿宋" w:cs="仿宋"/>
                <w:sz w:val="21"/>
                <w:szCs w:val="21"/>
                <w:lang w:eastAsia="zh-CN"/>
              </w:rPr>
              <w:tab/>
            </w:r>
            <w:r>
              <w:rPr>
                <w:rFonts w:hint="eastAsia" w:ascii="仿宋" w:hAnsi="仿宋" w:eastAsia="仿宋" w:cs="仿宋"/>
                <w:sz w:val="21"/>
                <w:szCs w:val="21"/>
                <w:lang w:val="en-US" w:eastAsia="zh-CN"/>
              </w:rPr>
              <w:t>2102.56</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81"/>
                <w:tab w:val="right" w:pos="2092"/>
              </w:tabs>
              <w:jc w:val="left"/>
              <w:rPr>
                <w:rFonts w:hint="eastAsia" w:ascii="仿宋" w:hAnsi="仿宋" w:eastAsia="仿宋" w:cs="仿宋"/>
                <w:sz w:val="21"/>
                <w:szCs w:val="21"/>
              </w:rPr>
            </w:pPr>
            <w:r>
              <w:rPr>
                <w:rFonts w:hint="eastAsia" w:ascii="仿宋" w:hAnsi="仿宋" w:eastAsia="仿宋" w:cs="仿宋"/>
                <w:sz w:val="21"/>
                <w:szCs w:val="21"/>
                <w:lang w:eastAsia="zh-CN"/>
              </w:rPr>
              <w:tab/>
            </w:r>
            <w:r>
              <w:rPr>
                <w:rFonts w:hint="eastAsia" w:ascii="仿宋" w:hAnsi="仿宋" w:eastAsia="仿宋" w:cs="仿宋"/>
                <w:sz w:val="21"/>
                <w:szCs w:val="21"/>
                <w:lang w:val="en-US" w:eastAsia="zh-CN"/>
              </w:rPr>
              <w:t>2102.56</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rPr>
              <w:t>　</w:t>
            </w:r>
            <w:r>
              <w:rPr>
                <w:rFonts w:hint="eastAsia" w:ascii="仿宋" w:hAnsi="仿宋" w:eastAsia="仿宋" w:cs="仿宋"/>
                <w:sz w:val="21"/>
                <w:szCs w:val="21"/>
                <w:lang w:val="en-US" w:eastAsia="zh-CN"/>
              </w:rPr>
              <w:t>2080101</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sz w:val="21"/>
                <w:szCs w:val="21"/>
              </w:rPr>
              <w:t>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lang w:eastAsia="zh-CN"/>
              </w:rPr>
              <w:t>行政运行</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91"/>
                <w:tab w:val="right" w:pos="2112"/>
              </w:tabs>
              <w:jc w:val="left"/>
              <w:rPr>
                <w:rFonts w:hint="eastAsia" w:ascii="仿宋" w:hAnsi="仿宋" w:eastAsia="仿宋" w:cs="仿宋"/>
                <w:sz w:val="21"/>
                <w:szCs w:val="21"/>
              </w:rPr>
            </w:pPr>
            <w:r>
              <w:rPr>
                <w:rFonts w:hint="eastAsia" w:ascii="仿宋" w:hAnsi="仿宋" w:eastAsia="仿宋" w:cs="仿宋"/>
                <w:sz w:val="21"/>
                <w:szCs w:val="21"/>
                <w:lang w:eastAsia="zh-CN"/>
              </w:rPr>
              <w:tab/>
            </w:r>
            <w:r>
              <w:rPr>
                <w:rFonts w:hint="eastAsia" w:ascii="仿宋" w:hAnsi="仿宋" w:eastAsia="仿宋" w:cs="仿宋"/>
                <w:sz w:val="21"/>
                <w:szCs w:val="21"/>
                <w:lang w:val="en-US" w:eastAsia="zh-CN"/>
              </w:rPr>
              <w:t>1451.56</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91"/>
                <w:tab w:val="right" w:pos="2112"/>
              </w:tabs>
              <w:jc w:val="left"/>
              <w:rPr>
                <w:rFonts w:hint="eastAsia" w:ascii="仿宋" w:hAnsi="仿宋" w:eastAsia="仿宋" w:cs="仿宋"/>
                <w:sz w:val="21"/>
                <w:szCs w:val="21"/>
              </w:rPr>
            </w:pPr>
            <w:r>
              <w:rPr>
                <w:rFonts w:hint="eastAsia" w:ascii="仿宋" w:hAnsi="仿宋" w:eastAsia="仿宋" w:cs="仿宋"/>
                <w:sz w:val="21"/>
                <w:szCs w:val="21"/>
                <w:lang w:eastAsia="zh-CN"/>
              </w:rPr>
              <w:tab/>
            </w:r>
            <w:r>
              <w:rPr>
                <w:rFonts w:hint="eastAsia" w:ascii="仿宋" w:hAnsi="仿宋" w:eastAsia="仿宋" w:cs="仿宋"/>
                <w:sz w:val="21"/>
                <w:szCs w:val="21"/>
                <w:lang w:val="en-US" w:eastAsia="zh-CN"/>
              </w:rPr>
              <w:t>1451.56</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r>
              <w:rPr>
                <w:rFonts w:hint="eastAsia" w:ascii="仿宋" w:hAnsi="仿宋" w:eastAsia="仿宋" w:cs="仿宋"/>
                <w:sz w:val="21"/>
                <w:szCs w:val="21"/>
              </w:rPr>
              <w:t>　</w:t>
            </w: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2080102</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一般行政管理事务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15</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15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2080105</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劳动保障监察</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70</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70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2080106</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就业管理事务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50</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50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2080107</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社会保险业务事务管理</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283</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283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2080108</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信息化建设</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15</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15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2080109</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社会保险经办机构</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10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2080111</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公共就业服务和职业技能鉴定机构</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19</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19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2080112</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劳动人事争议调解仲裁</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18</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18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2080199</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360" w:firstLineChars="200"/>
              <w:rPr>
                <w:rFonts w:hint="eastAsia" w:ascii="仿宋" w:hAnsi="仿宋" w:eastAsia="仿宋" w:cs="仿宋"/>
                <w:sz w:val="21"/>
                <w:szCs w:val="21"/>
                <w:lang w:eastAsia="zh-CN"/>
              </w:rPr>
            </w:pPr>
            <w:r>
              <w:rPr>
                <w:rFonts w:hint="eastAsia" w:ascii="仿宋" w:hAnsi="仿宋" w:eastAsia="仿宋" w:cs="仿宋"/>
                <w:sz w:val="18"/>
                <w:szCs w:val="18"/>
                <w:lang w:eastAsia="zh-CN"/>
              </w:rPr>
              <w:t>其他人力资源和社会保障管理事务支出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171</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171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20805</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b/>
                <w:bCs/>
                <w:sz w:val="21"/>
                <w:szCs w:val="21"/>
                <w:lang w:eastAsia="zh-CN"/>
              </w:rPr>
              <w:t>行政事业单位养老支出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b/>
                <w:bCs/>
                <w:sz w:val="21"/>
                <w:szCs w:val="21"/>
                <w:lang w:val="en-US" w:eastAsia="zh-CN"/>
              </w:rPr>
              <w:t>141.47</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b/>
                <w:bCs/>
                <w:sz w:val="21"/>
                <w:szCs w:val="21"/>
                <w:lang w:val="en-US" w:eastAsia="zh-CN"/>
              </w:rPr>
              <w:t>141.47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2080505</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机关事业单位基本养老保险缴费支出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141.47</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141.47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20899</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b/>
                <w:bCs/>
                <w:sz w:val="21"/>
                <w:szCs w:val="21"/>
                <w:lang w:eastAsia="zh-CN"/>
              </w:rPr>
              <w:t>其他社会保障和就业支出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b/>
                <w:bCs/>
                <w:sz w:val="21"/>
                <w:szCs w:val="21"/>
                <w:lang w:val="en-US" w:eastAsia="zh-CN"/>
              </w:rPr>
              <w:t>20.61</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b/>
                <w:bCs/>
                <w:sz w:val="21"/>
                <w:szCs w:val="21"/>
                <w:lang w:val="en-US" w:eastAsia="zh-CN"/>
              </w:rPr>
              <w:t>20.61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2089901</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其他社会保障和就业支出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20.61</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20.61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210</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rPr>
            </w:pPr>
            <w:r>
              <w:rPr>
                <w:rFonts w:hint="eastAsia" w:ascii="仿宋" w:hAnsi="仿宋" w:eastAsia="仿宋" w:cs="仿宋"/>
                <w:b/>
                <w:bCs/>
                <w:sz w:val="21"/>
                <w:szCs w:val="21"/>
                <w:lang w:eastAsia="zh-CN"/>
              </w:rPr>
              <w:t>卫生健康支出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70.73</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70.73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21011</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b/>
                <w:bCs/>
                <w:sz w:val="21"/>
                <w:szCs w:val="21"/>
                <w:lang w:eastAsia="zh-CN"/>
              </w:rPr>
              <w:t>行政事业单位医疗</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70.73</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70.73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2101101</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行政单位医疗</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70.73</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70.73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211</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b/>
                <w:bCs/>
                <w:sz w:val="21"/>
                <w:szCs w:val="21"/>
                <w:lang w:eastAsia="zh-CN"/>
              </w:rPr>
              <w:t>节能环保支出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b/>
                <w:bCs/>
                <w:sz w:val="21"/>
                <w:szCs w:val="21"/>
                <w:lang w:val="en-US" w:eastAsia="zh-CN"/>
              </w:rPr>
              <w:t>320</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b/>
                <w:bCs/>
                <w:sz w:val="21"/>
                <w:szCs w:val="21"/>
                <w:lang w:val="en-US" w:eastAsia="zh-CN"/>
              </w:rPr>
              <w:t>320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21199</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b/>
                <w:bCs/>
                <w:sz w:val="21"/>
                <w:szCs w:val="21"/>
                <w:lang w:eastAsia="zh-CN"/>
              </w:rPr>
              <w:t>其他节能环保支出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320</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320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2119901</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rPr>
            </w:pPr>
            <w:r>
              <w:rPr>
                <w:rFonts w:hint="eastAsia" w:ascii="仿宋" w:hAnsi="仿宋" w:eastAsia="仿宋" w:cs="仿宋"/>
                <w:sz w:val="21"/>
                <w:szCs w:val="21"/>
                <w:lang w:eastAsia="zh-CN"/>
              </w:rPr>
              <w:t>其他节能环保支出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320</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320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213</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b/>
                <w:bCs/>
                <w:sz w:val="21"/>
                <w:szCs w:val="21"/>
                <w:lang w:eastAsia="zh-CN"/>
              </w:rPr>
              <w:t>农林水支出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b/>
                <w:bCs/>
                <w:sz w:val="21"/>
                <w:szCs w:val="21"/>
                <w:lang w:val="en-US" w:eastAsia="zh-CN"/>
              </w:rPr>
              <w:t>107</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b/>
                <w:bCs/>
                <w:sz w:val="21"/>
                <w:szCs w:val="21"/>
                <w:lang w:val="en-US" w:eastAsia="zh-CN"/>
              </w:rPr>
              <w:t>107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21306</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b/>
                <w:bCs/>
                <w:sz w:val="21"/>
                <w:szCs w:val="21"/>
                <w:lang w:eastAsia="zh-CN"/>
              </w:rPr>
              <w:t>扶贫</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107</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107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2130599</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其他扶贫支出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107</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107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221</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b/>
                <w:bCs/>
                <w:sz w:val="21"/>
                <w:szCs w:val="21"/>
                <w:lang w:eastAsia="zh-CN"/>
              </w:rPr>
              <w:t>住房保障支出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仿宋" w:hAnsi="仿宋" w:eastAsia="仿宋" w:cs="仿宋"/>
                <w:sz w:val="21"/>
                <w:szCs w:val="21"/>
                <w:lang w:val="en-US" w:eastAsia="zh-CN"/>
              </w:rPr>
            </w:pPr>
            <w:r>
              <w:rPr>
                <w:rFonts w:hint="eastAsia" w:ascii="仿宋" w:hAnsi="仿宋" w:eastAsia="仿宋" w:cs="仿宋"/>
                <w:b/>
                <w:bCs/>
                <w:sz w:val="21"/>
                <w:szCs w:val="21"/>
                <w:lang w:val="en-US" w:eastAsia="zh-CN"/>
              </w:rPr>
              <w:t>89.13</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b/>
                <w:bCs/>
                <w:sz w:val="21"/>
                <w:szCs w:val="21"/>
                <w:lang w:val="en-US" w:eastAsia="zh-CN"/>
              </w:rPr>
              <w:t>89.13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22102</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eastAsia="zh-CN"/>
              </w:rPr>
            </w:pPr>
            <w:r>
              <w:rPr>
                <w:rFonts w:hint="eastAsia" w:ascii="仿宋" w:hAnsi="仿宋" w:eastAsia="仿宋" w:cs="仿宋"/>
                <w:b/>
                <w:bCs/>
                <w:sz w:val="21"/>
                <w:szCs w:val="21"/>
                <w:lang w:eastAsia="zh-CN"/>
              </w:rPr>
              <w:t>住房改革支出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89.13</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89.13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450" w:hRule="atLeast"/>
        </w:trPr>
        <w:tc>
          <w:tcPr>
            <w:tcW w:w="97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2210201</w:t>
            </w:r>
          </w:p>
        </w:tc>
        <w:tc>
          <w:tcPr>
            <w:tcW w:w="33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420" w:firstLineChars="200"/>
              <w:rPr>
                <w:rFonts w:hint="eastAsia" w:ascii="仿宋" w:hAnsi="仿宋" w:eastAsia="仿宋" w:cs="仿宋"/>
                <w:sz w:val="21"/>
                <w:szCs w:val="21"/>
                <w:lang w:eastAsia="zh-CN"/>
              </w:rPr>
            </w:pPr>
            <w:r>
              <w:rPr>
                <w:rFonts w:hint="eastAsia" w:ascii="仿宋" w:hAnsi="仿宋" w:eastAsia="仿宋" w:cs="仿宋"/>
                <w:sz w:val="21"/>
                <w:szCs w:val="21"/>
                <w:lang w:eastAsia="zh-CN"/>
              </w:rPr>
              <w:t>住房公积金</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89.13</w:t>
            </w:r>
          </w:p>
        </w:tc>
        <w:tc>
          <w:tcPr>
            <w:tcW w:w="139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lang w:val="en-US" w:eastAsia="zh-CN"/>
              </w:rPr>
              <w:t>89.13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仿宋" w:hAnsi="仿宋" w:eastAsia="仿宋" w:cs="仿宋"/>
                <w:sz w:val="21"/>
                <w:szCs w:val="21"/>
              </w:rPr>
            </w:pPr>
          </w:p>
        </w:tc>
      </w:tr>
      <w:tr>
        <w:tblPrEx>
          <w:tblCellMar>
            <w:top w:w="0" w:type="dxa"/>
            <w:left w:w="0" w:type="dxa"/>
            <w:bottom w:w="0" w:type="dxa"/>
            <w:right w:w="0" w:type="dxa"/>
          </w:tblCellMar>
        </w:tblPrEx>
        <w:trPr>
          <w:trHeight w:val="615" w:hRule="atLeast"/>
        </w:trPr>
        <w:tc>
          <w:tcPr>
            <w:tcW w:w="14807"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5087" w:type="dxa"/>
        <w:tblInd w:w="93" w:type="dxa"/>
        <w:tblLayout w:type="fixed"/>
        <w:tblCellMar>
          <w:top w:w="0" w:type="dxa"/>
          <w:left w:w="108" w:type="dxa"/>
          <w:bottom w:w="0" w:type="dxa"/>
          <w:right w:w="108" w:type="dxa"/>
        </w:tblCellMar>
      </w:tblPr>
      <w:tblGrid>
        <w:gridCol w:w="1042"/>
        <w:gridCol w:w="222"/>
        <w:gridCol w:w="4403"/>
        <w:gridCol w:w="1230"/>
        <w:gridCol w:w="1200"/>
        <w:gridCol w:w="1575"/>
        <w:gridCol w:w="1770"/>
        <w:gridCol w:w="1515"/>
        <w:gridCol w:w="2130"/>
      </w:tblGrid>
      <w:tr>
        <w:tblPrEx>
          <w:tblCellMar>
            <w:top w:w="0" w:type="dxa"/>
            <w:left w:w="108" w:type="dxa"/>
            <w:bottom w:w="0" w:type="dxa"/>
            <w:right w:w="108" w:type="dxa"/>
          </w:tblCellMar>
        </w:tblPrEx>
        <w:trPr>
          <w:trHeight w:val="435" w:hRule="atLeast"/>
        </w:trPr>
        <w:tc>
          <w:tcPr>
            <w:tcW w:w="15087"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40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3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403" w:type="dxa"/>
            <w:tcBorders>
              <w:top w:val="nil"/>
              <w:left w:val="nil"/>
              <w:bottom w:val="nil"/>
              <w:right w:val="nil"/>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lang w:eastAsia="zh-CN"/>
              </w:rPr>
              <w:t>湘乡市人力资源和社会保障局</w:t>
            </w:r>
          </w:p>
        </w:tc>
        <w:tc>
          <w:tcPr>
            <w:tcW w:w="12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7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3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566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2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2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57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7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5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1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440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2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440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566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23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2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7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13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566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2864.77</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2354.57</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510.2</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201</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　</w:t>
            </w:r>
            <w:r>
              <w:rPr>
                <w:rFonts w:hint="eastAsia" w:ascii="仿宋" w:hAnsi="仿宋" w:eastAsia="仿宋" w:cs="仿宋"/>
                <w:b/>
                <w:bCs/>
                <w:sz w:val="21"/>
                <w:szCs w:val="21"/>
                <w:lang w:eastAsia="zh-CN"/>
              </w:rPr>
              <w:t>一般公共事务支出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68.2</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68.2</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20110</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　</w:t>
            </w:r>
            <w:r>
              <w:rPr>
                <w:rFonts w:hint="eastAsia" w:ascii="仿宋" w:hAnsi="仿宋" w:eastAsia="仿宋" w:cs="仿宋"/>
                <w:b/>
                <w:bCs/>
                <w:sz w:val="21"/>
                <w:szCs w:val="21"/>
                <w:lang w:eastAsia="zh-CN"/>
              </w:rPr>
              <w:t>人力资源事务</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68.2</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68.2</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2011099</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lang w:eastAsia="zh-CN"/>
              </w:rPr>
              <w:t>其他人力资源事务</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68.2</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68.2</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208</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　</w:t>
            </w:r>
            <w:r>
              <w:rPr>
                <w:rFonts w:hint="eastAsia" w:ascii="仿宋" w:hAnsi="仿宋" w:eastAsia="仿宋" w:cs="仿宋"/>
                <w:b/>
                <w:bCs/>
                <w:sz w:val="21"/>
                <w:szCs w:val="21"/>
                <w:lang w:eastAsia="zh-CN"/>
              </w:rPr>
              <w:t>社会保障和就业支出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2242.08</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2227.08</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15</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20801</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rPr>
              <w:t>　</w:t>
            </w:r>
            <w:r>
              <w:rPr>
                <w:rFonts w:hint="eastAsia" w:ascii="仿宋" w:hAnsi="仿宋" w:eastAsia="仿宋" w:cs="仿宋"/>
                <w:b/>
                <w:bCs/>
                <w:sz w:val="21"/>
                <w:szCs w:val="21"/>
                <w:lang w:eastAsia="zh-CN"/>
              </w:rPr>
              <w:t>人力资源和社会保障管理事务</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2116.31</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2101.31</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15</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2080101</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lang w:eastAsia="zh-CN"/>
              </w:rPr>
              <w:t>行政运行</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1465.21</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1465.31</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2080102</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一般行政管理事务</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2080105</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劳动保障监察</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70</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70</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2080106</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就业管理事务</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50</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50</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2080107</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社会保险业务事务管理</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283</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283</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2080108</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信息化建设</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15</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2080109</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社会保险经办机构</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10</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2080111</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公共就业服务和职业技能鉴定机构</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19</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19</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2080112</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劳动人事争议调解仲裁</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18</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18</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2080199</w:t>
            </w:r>
          </w:p>
        </w:tc>
        <w:tc>
          <w:tcPr>
            <w:tcW w:w="4403" w:type="dxa"/>
            <w:tcBorders>
              <w:top w:val="nil"/>
              <w:left w:val="nil"/>
              <w:bottom w:val="single" w:color="auto" w:sz="4" w:space="0"/>
              <w:right w:val="single" w:color="auto" w:sz="4" w:space="0"/>
            </w:tcBorders>
            <w:shd w:val="clear" w:color="000000" w:fill="FFFFFF"/>
            <w:noWrap/>
            <w:vAlign w:val="center"/>
          </w:tcPr>
          <w:p>
            <w:pPr>
              <w:ind w:firstLine="360" w:firstLineChars="200"/>
              <w:rPr>
                <w:rFonts w:hint="eastAsia" w:ascii="仿宋" w:hAnsi="仿宋" w:eastAsia="仿宋" w:cs="仿宋"/>
                <w:kern w:val="2"/>
                <w:sz w:val="21"/>
                <w:szCs w:val="21"/>
                <w:lang w:val="en-US" w:eastAsia="zh-CN" w:bidi="ar-SA"/>
              </w:rPr>
            </w:pPr>
            <w:r>
              <w:rPr>
                <w:rFonts w:hint="eastAsia" w:ascii="仿宋" w:hAnsi="仿宋" w:eastAsia="仿宋" w:cs="仿宋"/>
                <w:sz w:val="18"/>
                <w:szCs w:val="18"/>
                <w:lang w:eastAsia="zh-CN"/>
              </w:rPr>
              <w:t>其他人力资源和社会保障管理事务支出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171</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171</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20805</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行政事业单位养老支出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105.15</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105.15</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2080505</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机关事业单位基本养老保险缴费支出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105.15</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105.15</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20899</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其他社会保障和就业支出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20.62</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20.62</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2089901</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其他社会保障和就业支出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20.62</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20.62</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卫生健康支出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38.36</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38.36</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21011</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行政事业单位医疗</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38.36</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38.36</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2101101</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行政单位医疗</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38.36</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38.36</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211</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节能环保支出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320</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320</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21199</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其他节能环保支出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320</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320</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2119901</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其他节能环保支出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320</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320</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农林水支出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107</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107</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21306</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扶贫</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107</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107</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2130599</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其他扶贫支出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107</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107</w:t>
            </w: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221</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住房保障支出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89.13</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89.13</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22102</w:t>
            </w:r>
          </w:p>
        </w:tc>
        <w:tc>
          <w:tcPr>
            <w:tcW w:w="4403" w:type="dxa"/>
            <w:tcBorders>
              <w:top w:val="nil"/>
              <w:left w:val="nil"/>
              <w:bottom w:val="single" w:color="auto" w:sz="4" w:space="0"/>
              <w:right w:val="single" w:color="auto" w:sz="4" w:space="0"/>
            </w:tcBorders>
            <w:shd w:val="clear" w:color="000000" w:fill="FFFFFF"/>
            <w:noWrap/>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住房改革支出</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89.13</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89.13</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2210201</w:t>
            </w:r>
          </w:p>
        </w:tc>
        <w:tc>
          <w:tcPr>
            <w:tcW w:w="4403" w:type="dxa"/>
            <w:tcBorders>
              <w:top w:val="nil"/>
              <w:left w:val="nil"/>
              <w:bottom w:val="single" w:color="auto" w:sz="4" w:space="0"/>
              <w:right w:val="single" w:color="auto" w:sz="4" w:space="0"/>
            </w:tcBorders>
            <w:shd w:val="clear" w:color="000000" w:fill="FFFFFF"/>
            <w:noWrap/>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住房公积金</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89.13</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89.13</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p>
        </w:tc>
        <w:tc>
          <w:tcPr>
            <w:tcW w:w="17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1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630" w:hRule="atLeast"/>
        </w:trPr>
        <w:tc>
          <w:tcPr>
            <w:tcW w:w="15087"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fixed"/>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湘乡市人力资源和社会保障局</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2919.7</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68.2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68.2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lang w:eastAsia="zh-CN"/>
              </w:rPr>
              <w:t>四</w:t>
            </w:r>
            <w:r>
              <w:rPr>
                <w:rFonts w:hint="eastAsia" w:ascii="宋体" w:hAnsi="宋体" w:eastAsia="宋体" w:cs="宋体"/>
                <w:kern w:val="0"/>
                <w:sz w:val="22"/>
              </w:rPr>
              <w:t>、</w:t>
            </w:r>
            <w:r>
              <w:rPr>
                <w:rFonts w:hint="eastAsia" w:ascii="宋体" w:hAnsi="宋体" w:eastAsia="宋体" w:cs="宋体"/>
                <w:kern w:val="0"/>
                <w:sz w:val="22"/>
                <w:lang w:eastAsia="zh-CN"/>
              </w:rPr>
              <w:t>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2242.08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2242.08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lang w:eastAsia="zh-CN"/>
              </w:rPr>
              <w:t>五</w:t>
            </w:r>
            <w:r>
              <w:rPr>
                <w:rFonts w:hint="eastAsia" w:ascii="宋体" w:hAnsi="宋体" w:eastAsia="宋体" w:cs="宋体"/>
                <w:kern w:val="0"/>
                <w:sz w:val="22"/>
              </w:rPr>
              <w:t>、</w:t>
            </w:r>
            <w:r>
              <w:rPr>
                <w:rFonts w:hint="eastAsia" w:ascii="宋体" w:hAnsi="宋体" w:eastAsia="宋体" w:cs="宋体"/>
                <w:kern w:val="0"/>
                <w:sz w:val="22"/>
                <w:lang w:eastAsia="zh-CN"/>
              </w:rPr>
              <w:t>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38.36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38.36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4"/>
                <w:szCs w:val="24"/>
                <w:lang w:eastAsia="zh-CN"/>
              </w:rPr>
              <w:t>六、节能环保支出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320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320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2"/>
                <w:lang w:eastAsia="zh-CN"/>
              </w:rPr>
              <w:t>七、农林水支出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107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107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szCs w:val="22"/>
                <w:lang w:eastAsia="zh-CN"/>
              </w:rPr>
              <w:t>八、住房保障支出</w:t>
            </w:r>
            <w:r>
              <w:rPr>
                <w:rFonts w:hint="eastAsia" w:ascii="宋体" w:hAnsi="宋体" w:eastAsia="宋体" w:cs="宋体"/>
                <w:kern w:val="0"/>
                <w:sz w:val="22"/>
                <w:szCs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89.13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89.13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2919.7</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2864.77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2864.77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224.2</w:t>
            </w:r>
            <w:r>
              <w:rPr>
                <w:rFonts w:hint="default" w:ascii="宋体" w:hAnsi="宋体" w:eastAsia="宋体" w:cs="宋体"/>
                <w:kern w:val="0"/>
                <w:sz w:val="22"/>
                <w:lang w:val="en-US" w:eastAsia="zh-CN"/>
              </w:rPr>
              <w:t>3</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279.16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279.16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224.2</w:t>
            </w:r>
            <w:r>
              <w:rPr>
                <w:rFonts w:hint="default" w:ascii="宋体" w:hAnsi="宋体" w:eastAsia="宋体" w:cs="宋体"/>
                <w:kern w:val="0"/>
                <w:sz w:val="22"/>
                <w:lang w:val="en-US" w:eastAsia="zh-CN"/>
              </w:rPr>
              <w:t>3</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3143.93</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3143.93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3143.93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宋体" w:hAnsi="宋体" w:eastAsia="宋体" w:cs="宋体"/>
          <w:color w:val="000000"/>
          <w:kern w:val="0"/>
          <w:sz w:val="20"/>
          <w:szCs w:val="20"/>
          <w:lang w:eastAsia="zh-CN"/>
        </w:rPr>
        <w:t>湘乡市人力资源和社会保障局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4043"/>
        <w:gridCol w:w="2484"/>
        <w:gridCol w:w="3492"/>
        <w:gridCol w:w="3000"/>
      </w:tblGrid>
      <w:tr>
        <w:tblPrEx>
          <w:tblCellMar>
            <w:top w:w="0" w:type="dxa"/>
            <w:left w:w="108" w:type="dxa"/>
            <w:bottom w:w="0" w:type="dxa"/>
            <w:right w:w="108" w:type="dxa"/>
          </w:tblCellMar>
        </w:tblPrEx>
        <w:trPr>
          <w:trHeight w:val="405" w:hRule="atLeast"/>
          <w:jc w:val="center"/>
        </w:trPr>
        <w:tc>
          <w:tcPr>
            <w:tcW w:w="5243"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976"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04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48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043"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48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043"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48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524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48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524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48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2864.77</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2354.57</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default" w:ascii="Times New Roman" w:hAnsi="Times New Roman" w:eastAsia="仿宋_GB2312" w:cs="Times New Roman"/>
                <w:kern w:val="0"/>
                <w:szCs w:val="21"/>
                <w:lang w:val="en-US"/>
              </w:rPr>
              <w:t>510.2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201</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　</w:t>
            </w:r>
            <w:r>
              <w:rPr>
                <w:rFonts w:hint="eastAsia" w:ascii="仿宋" w:hAnsi="仿宋" w:eastAsia="仿宋" w:cs="仿宋"/>
                <w:b/>
                <w:bCs/>
                <w:sz w:val="21"/>
                <w:szCs w:val="21"/>
                <w:lang w:eastAsia="zh-CN"/>
              </w:rPr>
              <w:t>一般公共事务支出</w:t>
            </w:r>
          </w:p>
        </w:tc>
        <w:tc>
          <w:tcPr>
            <w:tcW w:w="2484" w:type="dxa"/>
            <w:tcBorders>
              <w:top w:val="nil"/>
              <w:left w:val="nil"/>
              <w:bottom w:val="single" w:color="auto" w:sz="4" w:space="0"/>
              <w:right w:val="single" w:color="auto" w:sz="4" w:space="0"/>
            </w:tcBorders>
            <w:shd w:val="clear" w:color="auto" w:fill="auto"/>
            <w:vAlign w:val="center"/>
          </w:tcPr>
          <w:p>
            <w:pPr>
              <w:tabs>
                <w:tab w:val="center" w:pos="799"/>
                <w:tab w:val="right" w:pos="1929"/>
              </w:tabs>
              <w:jc w:val="left"/>
              <w:rPr>
                <w:rFonts w:ascii="Times New Roman" w:hAnsi="Times New Roman" w:eastAsia="仿宋_GB2312" w:cs="Times New Roman"/>
                <w:kern w:val="0"/>
                <w:szCs w:val="21"/>
              </w:rPr>
            </w:pPr>
            <w:r>
              <w:rPr>
                <w:rFonts w:hint="eastAsia" w:ascii="仿宋" w:hAnsi="仿宋" w:eastAsia="仿宋" w:cs="仿宋"/>
                <w:sz w:val="21"/>
                <w:szCs w:val="21"/>
                <w:lang w:eastAsia="zh-CN"/>
              </w:rPr>
              <w:tab/>
            </w:r>
            <w:r>
              <w:rPr>
                <w:rFonts w:hint="eastAsia" w:ascii="仿宋" w:hAnsi="仿宋" w:eastAsia="仿宋" w:cs="仿宋"/>
                <w:b/>
                <w:bCs/>
                <w:sz w:val="21"/>
                <w:szCs w:val="21"/>
                <w:lang w:val="en-US" w:eastAsia="zh-CN"/>
              </w:rPr>
              <w:t>68.2</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tabs>
                <w:tab w:val="center" w:pos="799"/>
                <w:tab w:val="right" w:pos="1929"/>
              </w:tabs>
              <w:jc w:val="center"/>
              <w:rPr>
                <w:rFonts w:ascii="Times New Roman" w:hAnsi="Times New Roman" w:eastAsia="仿宋_GB2312" w:cs="Times New Roman"/>
                <w:kern w:val="0"/>
                <w:sz w:val="21"/>
                <w:szCs w:val="21"/>
                <w:lang w:val="en-US" w:eastAsia="zh-CN" w:bidi="ar-SA"/>
              </w:rPr>
            </w:pPr>
            <w:r>
              <w:rPr>
                <w:rFonts w:hint="eastAsia" w:ascii="仿宋" w:hAnsi="仿宋" w:eastAsia="仿宋" w:cs="仿宋"/>
                <w:b/>
                <w:bCs/>
                <w:sz w:val="21"/>
                <w:szCs w:val="21"/>
                <w:lang w:val="en-US" w:eastAsia="zh-CN"/>
              </w:rPr>
              <w:t>68.2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20110</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　</w:t>
            </w:r>
            <w:r>
              <w:rPr>
                <w:rFonts w:hint="eastAsia" w:ascii="仿宋" w:hAnsi="仿宋" w:eastAsia="仿宋" w:cs="仿宋"/>
                <w:b/>
                <w:bCs/>
                <w:sz w:val="21"/>
                <w:szCs w:val="21"/>
                <w:lang w:eastAsia="zh-CN"/>
              </w:rPr>
              <w:t>人力资源事务</w:t>
            </w:r>
          </w:p>
        </w:tc>
        <w:tc>
          <w:tcPr>
            <w:tcW w:w="2484" w:type="dxa"/>
            <w:tcBorders>
              <w:top w:val="nil"/>
              <w:left w:val="nil"/>
              <w:bottom w:val="single" w:color="auto" w:sz="4" w:space="0"/>
              <w:right w:val="single" w:color="auto" w:sz="4" w:space="0"/>
            </w:tcBorders>
            <w:shd w:val="clear" w:color="auto" w:fill="auto"/>
            <w:vAlign w:val="center"/>
          </w:tcPr>
          <w:p>
            <w:pPr>
              <w:tabs>
                <w:tab w:val="center" w:pos="835"/>
                <w:tab w:val="right" w:pos="2000"/>
              </w:tabs>
              <w:jc w:val="left"/>
              <w:rPr>
                <w:rFonts w:ascii="Times New Roman" w:hAnsi="Times New Roman" w:eastAsia="仿宋_GB2312" w:cs="Times New Roman"/>
                <w:kern w:val="0"/>
                <w:szCs w:val="21"/>
              </w:rPr>
            </w:pPr>
            <w:r>
              <w:rPr>
                <w:rFonts w:hint="eastAsia" w:ascii="仿宋" w:hAnsi="仿宋" w:eastAsia="仿宋" w:cs="仿宋"/>
                <w:sz w:val="21"/>
                <w:szCs w:val="21"/>
                <w:lang w:eastAsia="zh-CN"/>
              </w:rPr>
              <w:tab/>
            </w:r>
            <w:r>
              <w:rPr>
                <w:rFonts w:hint="eastAsia" w:ascii="仿宋" w:hAnsi="仿宋" w:eastAsia="仿宋" w:cs="仿宋"/>
                <w:sz w:val="21"/>
                <w:szCs w:val="21"/>
                <w:lang w:val="en-US" w:eastAsia="zh-CN"/>
              </w:rPr>
              <w:t>68.2</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tabs>
                <w:tab w:val="center" w:pos="835"/>
                <w:tab w:val="right" w:pos="2000"/>
              </w:tabs>
              <w:jc w:val="center"/>
              <w:rPr>
                <w:rFonts w:ascii="Times New Roman" w:hAnsi="Times New Roman" w:eastAsia="仿宋_GB2312" w:cs="Times New Roman"/>
                <w:kern w:val="0"/>
                <w:sz w:val="21"/>
                <w:szCs w:val="21"/>
                <w:lang w:val="en-US" w:eastAsia="zh-CN" w:bidi="ar-SA"/>
              </w:rPr>
            </w:pPr>
            <w:r>
              <w:rPr>
                <w:rFonts w:hint="eastAsia" w:ascii="仿宋" w:hAnsi="仿宋" w:eastAsia="仿宋" w:cs="仿宋"/>
                <w:sz w:val="21"/>
                <w:szCs w:val="21"/>
                <w:lang w:val="en-US" w:eastAsia="zh-CN"/>
              </w:rPr>
              <w:t>68.2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2011099</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lang w:eastAsia="zh-CN"/>
              </w:rPr>
              <w:t>其他人力资源事务</w:t>
            </w:r>
          </w:p>
        </w:tc>
        <w:tc>
          <w:tcPr>
            <w:tcW w:w="2484" w:type="dxa"/>
            <w:tcBorders>
              <w:top w:val="nil"/>
              <w:left w:val="nil"/>
              <w:bottom w:val="single" w:color="auto" w:sz="4" w:space="0"/>
              <w:right w:val="single" w:color="auto" w:sz="4" w:space="0"/>
            </w:tcBorders>
            <w:shd w:val="clear" w:color="auto" w:fill="auto"/>
            <w:vAlign w:val="center"/>
          </w:tcPr>
          <w:p>
            <w:pPr>
              <w:tabs>
                <w:tab w:val="center" w:pos="845"/>
                <w:tab w:val="right" w:pos="2021"/>
              </w:tabs>
              <w:jc w:val="left"/>
              <w:rPr>
                <w:rFonts w:ascii="Times New Roman" w:hAnsi="Times New Roman" w:eastAsia="仿宋_GB2312" w:cs="Times New Roman"/>
                <w:kern w:val="0"/>
                <w:szCs w:val="21"/>
              </w:rPr>
            </w:pPr>
            <w:r>
              <w:rPr>
                <w:rFonts w:hint="eastAsia" w:ascii="仿宋" w:hAnsi="仿宋" w:eastAsia="仿宋" w:cs="仿宋"/>
                <w:sz w:val="21"/>
                <w:szCs w:val="21"/>
                <w:lang w:eastAsia="zh-CN"/>
              </w:rPr>
              <w:tab/>
            </w:r>
            <w:r>
              <w:rPr>
                <w:rFonts w:hint="eastAsia" w:ascii="仿宋" w:hAnsi="仿宋" w:eastAsia="仿宋" w:cs="仿宋"/>
                <w:sz w:val="21"/>
                <w:szCs w:val="21"/>
                <w:lang w:val="en-US" w:eastAsia="zh-CN"/>
              </w:rPr>
              <w:t>68.2</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tabs>
                <w:tab w:val="center" w:pos="845"/>
                <w:tab w:val="right" w:pos="2021"/>
              </w:tabs>
              <w:jc w:val="center"/>
              <w:rPr>
                <w:rFonts w:ascii="Times New Roman" w:hAnsi="Times New Roman" w:eastAsia="仿宋_GB2312" w:cs="Times New Roman"/>
                <w:kern w:val="0"/>
                <w:sz w:val="21"/>
                <w:szCs w:val="21"/>
                <w:lang w:val="en-US" w:eastAsia="zh-CN" w:bidi="ar-SA"/>
              </w:rPr>
            </w:pPr>
            <w:r>
              <w:rPr>
                <w:rFonts w:hint="eastAsia" w:ascii="仿宋" w:hAnsi="仿宋" w:eastAsia="仿宋" w:cs="仿宋"/>
                <w:sz w:val="21"/>
                <w:szCs w:val="21"/>
                <w:lang w:val="en-US" w:eastAsia="zh-CN"/>
              </w:rPr>
              <w:t>68.2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208</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　</w:t>
            </w:r>
            <w:r>
              <w:rPr>
                <w:rFonts w:hint="eastAsia" w:ascii="仿宋" w:hAnsi="仿宋" w:eastAsia="仿宋" w:cs="仿宋"/>
                <w:b/>
                <w:bCs/>
                <w:sz w:val="21"/>
                <w:szCs w:val="21"/>
                <w:lang w:eastAsia="zh-CN"/>
              </w:rPr>
              <w:t>社会保障和就业支出</w:t>
            </w:r>
          </w:p>
        </w:tc>
        <w:tc>
          <w:tcPr>
            <w:tcW w:w="2484" w:type="dxa"/>
            <w:tcBorders>
              <w:top w:val="nil"/>
              <w:left w:val="nil"/>
              <w:bottom w:val="single" w:color="auto" w:sz="4" w:space="0"/>
              <w:right w:val="single" w:color="auto" w:sz="4" w:space="0"/>
            </w:tcBorders>
            <w:shd w:val="clear" w:color="auto" w:fill="auto"/>
            <w:vAlign w:val="center"/>
          </w:tcPr>
          <w:p>
            <w:pPr>
              <w:tabs>
                <w:tab w:val="center" w:pos="848"/>
                <w:tab w:val="right" w:pos="2027"/>
              </w:tabs>
              <w:jc w:val="left"/>
              <w:rPr>
                <w:rFonts w:ascii="Times New Roman" w:hAnsi="Times New Roman" w:eastAsia="仿宋_GB2312" w:cs="Times New Roman"/>
                <w:kern w:val="0"/>
                <w:szCs w:val="21"/>
              </w:rPr>
            </w:pPr>
            <w:r>
              <w:rPr>
                <w:rFonts w:hint="eastAsia" w:ascii="仿宋" w:hAnsi="仿宋" w:eastAsia="仿宋" w:cs="仿宋"/>
                <w:sz w:val="21"/>
                <w:szCs w:val="21"/>
                <w:lang w:eastAsia="zh-CN"/>
              </w:rPr>
              <w:tab/>
            </w:r>
            <w:r>
              <w:rPr>
                <w:rFonts w:hint="default" w:ascii="仿宋" w:hAnsi="仿宋" w:eastAsia="仿宋" w:cs="仿宋"/>
                <w:b/>
                <w:bCs/>
                <w:sz w:val="21"/>
                <w:szCs w:val="21"/>
                <w:lang w:val="en-US" w:eastAsia="zh-CN"/>
              </w:rPr>
              <w:t>2242.08</w:t>
            </w:r>
            <w:r>
              <w:rPr>
                <w:rFonts w:hint="eastAsia" w:ascii="仿宋" w:hAnsi="仿宋" w:eastAsia="仿宋" w:cs="仿宋"/>
                <w:b/>
                <w:bCs/>
                <w:sz w:val="21"/>
                <w:szCs w:val="21"/>
                <w:lang w:eastAsia="zh-CN"/>
              </w:rPr>
              <w:tab/>
            </w:r>
            <w:r>
              <w:rPr>
                <w:rFonts w:hint="eastAsia" w:ascii="仿宋" w:hAnsi="仿宋" w:eastAsia="仿宋" w:cs="仿宋"/>
                <w:sz w:val="21"/>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2227.08</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15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20801</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rPr>
              <w:t>　</w:t>
            </w:r>
            <w:r>
              <w:rPr>
                <w:rFonts w:hint="eastAsia" w:ascii="仿宋" w:hAnsi="仿宋" w:eastAsia="仿宋" w:cs="仿宋"/>
                <w:b/>
                <w:bCs/>
                <w:sz w:val="21"/>
                <w:szCs w:val="21"/>
                <w:lang w:eastAsia="zh-CN"/>
              </w:rPr>
              <w:t>人力资源和社会保障管理事务</w:t>
            </w:r>
          </w:p>
        </w:tc>
        <w:tc>
          <w:tcPr>
            <w:tcW w:w="2484" w:type="dxa"/>
            <w:tcBorders>
              <w:top w:val="nil"/>
              <w:left w:val="nil"/>
              <w:bottom w:val="single" w:color="auto" w:sz="4" w:space="0"/>
              <w:right w:val="single" w:color="auto" w:sz="4" w:space="0"/>
            </w:tcBorders>
            <w:shd w:val="clear" w:color="auto" w:fill="auto"/>
            <w:vAlign w:val="center"/>
          </w:tcPr>
          <w:p>
            <w:pPr>
              <w:tabs>
                <w:tab w:val="center" w:pos="881"/>
                <w:tab w:val="right" w:pos="2092"/>
              </w:tabs>
              <w:jc w:val="left"/>
              <w:rPr>
                <w:rFonts w:ascii="Times New Roman" w:hAnsi="Times New Roman" w:eastAsia="仿宋_GB2312" w:cs="Times New Roman"/>
                <w:kern w:val="0"/>
                <w:szCs w:val="21"/>
              </w:rPr>
            </w:pPr>
            <w:r>
              <w:rPr>
                <w:rFonts w:hint="eastAsia" w:ascii="仿宋" w:hAnsi="仿宋" w:eastAsia="仿宋" w:cs="仿宋"/>
                <w:sz w:val="21"/>
                <w:szCs w:val="21"/>
                <w:lang w:eastAsia="zh-CN"/>
              </w:rPr>
              <w:tab/>
            </w:r>
            <w:r>
              <w:rPr>
                <w:rFonts w:hint="eastAsia" w:ascii="仿宋" w:hAnsi="仿宋" w:eastAsia="仿宋" w:cs="仿宋"/>
                <w:sz w:val="21"/>
                <w:szCs w:val="21"/>
                <w:lang w:val="en-US" w:eastAsia="zh-CN"/>
              </w:rPr>
              <w:t>21</w:t>
            </w:r>
            <w:r>
              <w:rPr>
                <w:rFonts w:hint="default" w:ascii="仿宋" w:hAnsi="仿宋" w:eastAsia="仿宋" w:cs="仿宋"/>
                <w:sz w:val="21"/>
                <w:szCs w:val="21"/>
                <w:lang w:val="en-US" w:eastAsia="zh-CN"/>
              </w:rPr>
              <w:t>16.31</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2101.31</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15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2080101</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lang w:eastAsia="zh-CN"/>
              </w:rPr>
              <w:t>行政运行</w:t>
            </w:r>
          </w:p>
        </w:tc>
        <w:tc>
          <w:tcPr>
            <w:tcW w:w="2484" w:type="dxa"/>
            <w:tcBorders>
              <w:top w:val="nil"/>
              <w:left w:val="nil"/>
              <w:bottom w:val="single" w:color="auto" w:sz="4" w:space="0"/>
              <w:right w:val="single" w:color="auto" w:sz="4" w:space="0"/>
            </w:tcBorders>
            <w:shd w:val="clear" w:color="auto" w:fill="auto"/>
            <w:vAlign w:val="center"/>
          </w:tcPr>
          <w:p>
            <w:pPr>
              <w:tabs>
                <w:tab w:val="center" w:pos="891"/>
                <w:tab w:val="right" w:pos="2112"/>
              </w:tabs>
              <w:jc w:val="left"/>
              <w:rPr>
                <w:rFonts w:ascii="Times New Roman" w:hAnsi="Times New Roman" w:eastAsia="仿宋_GB2312" w:cs="Times New Roman"/>
                <w:kern w:val="0"/>
                <w:szCs w:val="21"/>
              </w:rPr>
            </w:pPr>
            <w:r>
              <w:rPr>
                <w:rFonts w:hint="eastAsia" w:ascii="仿宋" w:hAnsi="仿宋" w:eastAsia="仿宋" w:cs="仿宋"/>
                <w:sz w:val="21"/>
                <w:szCs w:val="21"/>
                <w:lang w:eastAsia="zh-CN"/>
              </w:rPr>
              <w:tab/>
            </w:r>
            <w:r>
              <w:rPr>
                <w:rFonts w:hint="default" w:ascii="仿宋" w:hAnsi="仿宋" w:eastAsia="仿宋" w:cs="仿宋"/>
                <w:sz w:val="21"/>
                <w:szCs w:val="21"/>
                <w:lang w:val="en-US" w:eastAsia="zh-CN"/>
              </w:rPr>
              <w:t>1465.31</w:t>
            </w:r>
            <w:r>
              <w:rPr>
                <w:rFonts w:hint="eastAsia" w:ascii="仿宋" w:hAnsi="仿宋" w:eastAsia="仿宋" w:cs="仿宋"/>
                <w:sz w:val="21"/>
                <w:szCs w:val="21"/>
                <w:lang w:eastAsia="zh-CN"/>
              </w:rPr>
              <w:tab/>
            </w:r>
            <w:r>
              <w:rPr>
                <w:rFonts w:hint="eastAsia" w:ascii="仿宋" w:hAnsi="仿宋" w:eastAsia="仿宋" w:cs="仿宋"/>
                <w:sz w:val="21"/>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1465.31</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2080102</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一般行政管理事务</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15</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15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2080105</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劳动保障监察</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70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70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2080106</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就业管理事务</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50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50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2080107</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社会保险业务事务管理</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283</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283</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2080108</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信息化建设</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15</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15</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2080109</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社会保险经办机构</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10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10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2080111</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公共就业服务和职业技能鉴定机构</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19</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19</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2080112</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劳动人事争议调解仲裁</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18</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18</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2080199</w:t>
            </w:r>
          </w:p>
        </w:tc>
        <w:tc>
          <w:tcPr>
            <w:tcW w:w="4043" w:type="dxa"/>
            <w:tcBorders>
              <w:top w:val="nil"/>
              <w:left w:val="nil"/>
              <w:bottom w:val="single" w:color="auto" w:sz="4" w:space="0"/>
              <w:right w:val="single" w:color="auto" w:sz="4" w:space="0"/>
            </w:tcBorders>
            <w:shd w:val="clear" w:color="auto" w:fill="auto"/>
            <w:vAlign w:val="center"/>
          </w:tcPr>
          <w:p>
            <w:pPr>
              <w:ind w:firstLine="360" w:firstLineChars="200"/>
              <w:rPr>
                <w:rFonts w:hint="eastAsia" w:ascii="仿宋" w:hAnsi="仿宋" w:eastAsia="仿宋" w:cs="仿宋"/>
                <w:kern w:val="2"/>
                <w:sz w:val="21"/>
                <w:szCs w:val="21"/>
                <w:lang w:val="en-US" w:eastAsia="zh-CN" w:bidi="ar-SA"/>
              </w:rPr>
            </w:pPr>
            <w:r>
              <w:rPr>
                <w:rFonts w:hint="eastAsia" w:ascii="仿宋" w:hAnsi="仿宋" w:eastAsia="仿宋" w:cs="仿宋"/>
                <w:sz w:val="18"/>
                <w:szCs w:val="18"/>
                <w:lang w:eastAsia="zh-CN"/>
              </w:rPr>
              <w:t>其他人力资源和社会保障管理事务支出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171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171</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20805</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行政事业单位养老支出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仿宋_GB2312" w:cs="Times New Roman"/>
                <w:kern w:val="0"/>
                <w:szCs w:val="21"/>
                <w:lang w:val="en-US"/>
              </w:rPr>
            </w:pPr>
            <w:r>
              <w:rPr>
                <w:rFonts w:hint="default" w:ascii="仿宋" w:hAnsi="仿宋" w:eastAsia="仿宋" w:cs="仿宋"/>
                <w:b/>
                <w:bCs/>
                <w:sz w:val="21"/>
                <w:szCs w:val="21"/>
                <w:lang w:val="en-US" w:eastAsia="zh-CN"/>
              </w:rPr>
              <w:t>105.15</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105.15</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2080505</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机关事业单位基本养老保险缴费支出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default" w:ascii="仿宋" w:hAnsi="仿宋" w:eastAsia="仿宋" w:cs="仿宋"/>
                <w:b/>
                <w:bCs/>
                <w:sz w:val="21"/>
                <w:szCs w:val="21"/>
                <w:lang w:val="en-US" w:eastAsia="zh-CN"/>
              </w:rPr>
              <w:t>105.15</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105.15</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20899</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其他社会保障和就业支出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b/>
                <w:bCs/>
                <w:sz w:val="21"/>
                <w:szCs w:val="21"/>
                <w:lang w:val="en-US" w:eastAsia="zh-CN"/>
              </w:rPr>
              <w:t>20.61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20.61</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2089901</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其他社会保障和就业支出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20.61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default" w:ascii="Times New Roman" w:hAnsi="Times New Roman" w:eastAsia="仿宋_GB2312" w:cs="Times New Roman"/>
                <w:kern w:val="0"/>
                <w:szCs w:val="21"/>
                <w:lang w:val="en-US"/>
              </w:rPr>
              <w:t>20.61</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210</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卫生健康支出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仿宋_GB2312" w:cs="Times New Roman"/>
                <w:kern w:val="0"/>
                <w:szCs w:val="21"/>
                <w:lang w:val="en-US"/>
              </w:rPr>
            </w:pPr>
            <w:r>
              <w:rPr>
                <w:rFonts w:hint="default" w:ascii="仿宋" w:hAnsi="仿宋" w:eastAsia="仿宋" w:cs="仿宋"/>
                <w:sz w:val="21"/>
                <w:szCs w:val="21"/>
                <w:lang w:val="en-US" w:eastAsia="zh-CN"/>
              </w:rPr>
              <w:t>38.36</w:t>
            </w:r>
          </w:p>
        </w:tc>
        <w:tc>
          <w:tcPr>
            <w:tcW w:w="3492"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仿宋_GB2312" w:cs="Times New Roman"/>
                <w:kern w:val="0"/>
                <w:szCs w:val="21"/>
                <w:lang w:val="en-US"/>
              </w:rPr>
            </w:pPr>
            <w:r>
              <w:rPr>
                <w:rFonts w:hint="default" w:ascii="仿宋" w:hAnsi="仿宋" w:eastAsia="仿宋" w:cs="仿宋"/>
                <w:sz w:val="21"/>
                <w:szCs w:val="21"/>
                <w:lang w:val="en-US" w:eastAsia="zh-CN"/>
              </w:rPr>
              <w:t>38.36</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21011</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行政事业单位医疗</w:t>
            </w:r>
          </w:p>
        </w:tc>
        <w:tc>
          <w:tcPr>
            <w:tcW w:w="2484"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仿宋_GB2312" w:cs="Times New Roman"/>
                <w:kern w:val="0"/>
                <w:szCs w:val="21"/>
                <w:lang w:val="en-US"/>
              </w:rPr>
            </w:pPr>
            <w:r>
              <w:rPr>
                <w:rFonts w:hint="default" w:ascii="仿宋" w:hAnsi="仿宋" w:eastAsia="仿宋" w:cs="仿宋"/>
                <w:sz w:val="21"/>
                <w:szCs w:val="21"/>
                <w:lang w:val="en-US" w:eastAsia="zh-CN"/>
              </w:rPr>
              <w:t>38.36</w:t>
            </w:r>
          </w:p>
        </w:tc>
        <w:tc>
          <w:tcPr>
            <w:tcW w:w="3492"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仿宋_GB2312" w:cs="Times New Roman"/>
                <w:kern w:val="0"/>
                <w:szCs w:val="21"/>
                <w:lang w:val="en-US"/>
              </w:rPr>
            </w:pPr>
            <w:r>
              <w:rPr>
                <w:rFonts w:hint="default" w:ascii="仿宋" w:hAnsi="仿宋" w:eastAsia="仿宋" w:cs="仿宋"/>
                <w:sz w:val="21"/>
                <w:szCs w:val="21"/>
                <w:lang w:val="en-US" w:eastAsia="zh-CN"/>
              </w:rPr>
              <w:t>38.36</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2101101</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行政单位医疗</w:t>
            </w:r>
          </w:p>
        </w:tc>
        <w:tc>
          <w:tcPr>
            <w:tcW w:w="2484"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仿宋_GB2312" w:cs="Times New Roman"/>
                <w:kern w:val="0"/>
                <w:szCs w:val="21"/>
                <w:lang w:val="en-US"/>
              </w:rPr>
            </w:pPr>
            <w:r>
              <w:rPr>
                <w:rFonts w:hint="default" w:ascii="仿宋" w:hAnsi="仿宋" w:eastAsia="仿宋" w:cs="仿宋"/>
                <w:sz w:val="21"/>
                <w:szCs w:val="21"/>
                <w:lang w:val="en-US" w:eastAsia="zh-CN"/>
              </w:rPr>
              <w:t>38.36</w:t>
            </w:r>
          </w:p>
        </w:tc>
        <w:tc>
          <w:tcPr>
            <w:tcW w:w="3492"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仿宋_GB2312" w:cs="Times New Roman"/>
                <w:kern w:val="0"/>
                <w:szCs w:val="21"/>
                <w:lang w:val="en-US"/>
              </w:rPr>
            </w:pPr>
            <w:r>
              <w:rPr>
                <w:rFonts w:hint="default" w:ascii="仿宋" w:hAnsi="仿宋" w:eastAsia="仿宋" w:cs="仿宋"/>
                <w:sz w:val="21"/>
                <w:szCs w:val="21"/>
                <w:lang w:val="en-US" w:eastAsia="zh-CN"/>
              </w:rPr>
              <w:t>38.36</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211</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节能环保支出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b/>
                <w:bCs/>
                <w:sz w:val="21"/>
                <w:szCs w:val="21"/>
                <w:lang w:val="en-US" w:eastAsia="zh-CN"/>
              </w:rPr>
              <w:t>320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b/>
                <w:bCs/>
                <w:sz w:val="21"/>
                <w:szCs w:val="21"/>
                <w:lang w:val="en-US" w:eastAsia="zh-CN"/>
              </w:rPr>
              <w:t>320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21199</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其他节能环保支出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320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320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2119901</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其他节能环保支出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320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320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213</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农林水支出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b/>
                <w:bCs/>
                <w:sz w:val="21"/>
                <w:szCs w:val="21"/>
                <w:lang w:val="en-US" w:eastAsia="zh-CN"/>
              </w:rPr>
              <w:t>107</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b/>
                <w:bCs/>
                <w:sz w:val="21"/>
                <w:szCs w:val="21"/>
                <w:lang w:val="en-US" w:eastAsia="zh-CN"/>
              </w:rPr>
              <w:t>107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21306</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扶贫</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107</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107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2130599</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其他扶贫支出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107</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107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221</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住房保障支出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b/>
                <w:bCs/>
                <w:sz w:val="21"/>
                <w:szCs w:val="21"/>
                <w:lang w:val="en-US" w:eastAsia="zh-CN"/>
              </w:rPr>
              <w:t>89.13</w:t>
            </w:r>
          </w:p>
        </w:tc>
        <w:tc>
          <w:tcPr>
            <w:tcW w:w="3492"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b/>
                <w:bCs/>
                <w:sz w:val="21"/>
                <w:szCs w:val="21"/>
                <w:lang w:val="en-US" w:eastAsia="zh-CN"/>
              </w:rPr>
              <w:t>89.13</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22102</w:t>
            </w:r>
          </w:p>
        </w:tc>
        <w:tc>
          <w:tcPr>
            <w:tcW w:w="4043" w:type="dxa"/>
            <w:tcBorders>
              <w:top w:val="nil"/>
              <w:left w:val="nil"/>
              <w:bottom w:val="single" w:color="auto" w:sz="4" w:space="0"/>
              <w:right w:val="single" w:color="auto" w:sz="4" w:space="0"/>
            </w:tcBorders>
            <w:shd w:val="clear" w:color="auto" w:fill="auto"/>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b/>
                <w:bCs/>
                <w:sz w:val="21"/>
                <w:szCs w:val="21"/>
                <w:lang w:eastAsia="zh-CN"/>
              </w:rPr>
              <w:t>住房改革支出</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89.13</w:t>
            </w:r>
          </w:p>
        </w:tc>
        <w:tc>
          <w:tcPr>
            <w:tcW w:w="3492"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89.13</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2210201</w:t>
            </w:r>
          </w:p>
        </w:tc>
        <w:tc>
          <w:tcPr>
            <w:tcW w:w="4043" w:type="dxa"/>
            <w:tcBorders>
              <w:top w:val="nil"/>
              <w:left w:val="nil"/>
              <w:bottom w:val="single" w:color="auto" w:sz="4" w:space="0"/>
              <w:right w:val="single" w:color="auto" w:sz="4" w:space="0"/>
            </w:tcBorders>
            <w:shd w:val="clear" w:color="auto" w:fill="auto"/>
            <w:vAlign w:val="center"/>
          </w:tcPr>
          <w:p>
            <w:pPr>
              <w:ind w:firstLine="420" w:firstLineChars="2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住房公积金</w:t>
            </w:r>
          </w:p>
        </w:tc>
        <w:tc>
          <w:tcPr>
            <w:tcW w:w="2484"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89.13</w:t>
            </w:r>
          </w:p>
        </w:tc>
        <w:tc>
          <w:tcPr>
            <w:tcW w:w="3492"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r>
              <w:rPr>
                <w:rFonts w:hint="eastAsia" w:ascii="仿宋" w:hAnsi="仿宋" w:eastAsia="仿宋" w:cs="仿宋"/>
                <w:sz w:val="21"/>
                <w:szCs w:val="21"/>
                <w:lang w:val="en-US" w:eastAsia="zh-CN"/>
              </w:rPr>
              <w:t>89.13</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fixed"/>
        <w:tblCellMar>
          <w:top w:w="0" w:type="dxa"/>
          <w:left w:w="108" w:type="dxa"/>
          <w:bottom w:w="0" w:type="dxa"/>
          <w:right w:w="108" w:type="dxa"/>
        </w:tblCellMar>
      </w:tblPr>
      <w:tblGrid>
        <w:gridCol w:w="1215"/>
        <w:gridCol w:w="3300"/>
        <w:gridCol w:w="1150"/>
        <w:gridCol w:w="744"/>
        <w:gridCol w:w="2328"/>
        <w:gridCol w:w="972"/>
        <w:gridCol w:w="780"/>
        <w:gridCol w:w="4224"/>
        <w:gridCol w:w="901"/>
      </w:tblGrid>
      <w:tr>
        <w:tblPrEx>
          <w:tblCellMar>
            <w:top w:w="0" w:type="dxa"/>
            <w:left w:w="108" w:type="dxa"/>
            <w:bottom w:w="0" w:type="dxa"/>
            <w:right w:w="108" w:type="dxa"/>
          </w:tblCellMar>
        </w:tblPrEx>
        <w:trPr>
          <w:trHeight w:val="113" w:hRule="atLeast"/>
        </w:trPr>
        <w:tc>
          <w:tcPr>
            <w:tcW w:w="1561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hint="eastAsia" w:ascii="宋体" w:hAnsi="宋体" w:eastAsia="宋体" w:cs="宋体"/>
                <w:color w:val="000000"/>
                <w:kern w:val="0"/>
                <w:sz w:val="20"/>
                <w:szCs w:val="20"/>
                <w:lang w:eastAsia="zh-CN"/>
              </w:rPr>
              <w:t>湘乡市人力资源和社会保障局</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2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7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2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1,827.50</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494.72</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558.63</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127.28</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266.08</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6.18</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540.86</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6.72</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91.45</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72.61</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7.53</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2.06</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100.22</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14.46</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4.67</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4.95</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38.35</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0.01</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11.58</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4.93</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28.01</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137.09</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14.14</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17.26</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25.63</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0.77</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0.27</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1.61</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4.13</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21.44</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56.77</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34.21</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10.80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2.99</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109.08</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0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1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0.06</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0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21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4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62.58</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0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51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5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rPr>
            </w:pPr>
            <w:r>
              <w:rPr>
                <w:rFonts w:hint="default" w:ascii="宋体" w:hAnsi="宋体" w:eastAsia="宋体" w:cs="宋体"/>
                <w:color w:val="000000"/>
                <w:kern w:val="0"/>
                <w:szCs w:val="20"/>
                <w:lang w:val="en-US"/>
              </w:rPr>
              <w:t>1853.13</w:t>
            </w:r>
          </w:p>
        </w:tc>
        <w:tc>
          <w:tcPr>
            <w:tcW w:w="9048"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501.44</w:t>
            </w:r>
          </w:p>
        </w:tc>
      </w:tr>
      <w:tr>
        <w:tblPrEx>
          <w:tblCellMar>
            <w:top w:w="0" w:type="dxa"/>
            <w:left w:w="108" w:type="dxa"/>
            <w:bottom w:w="0" w:type="dxa"/>
            <w:right w:w="108" w:type="dxa"/>
          </w:tblCellMar>
        </w:tblPrEx>
        <w:trPr>
          <w:trHeight w:val="284" w:hRule="exact"/>
        </w:trPr>
        <w:tc>
          <w:tcPr>
            <w:tcW w:w="1561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宋体" w:hAnsi="宋体" w:eastAsia="宋体" w:cs="宋体"/>
          <w:color w:val="000000"/>
          <w:kern w:val="0"/>
          <w:sz w:val="20"/>
          <w:szCs w:val="20"/>
          <w:lang w:eastAsia="zh-CN"/>
        </w:rPr>
        <w:t>湘乡市人力资源和社会保障局</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4.68</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1.68</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4.6</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2.99</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2.99</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1.61</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宋体" w:hAnsi="宋体" w:eastAsia="宋体" w:cs="宋体"/>
          <w:color w:val="000000"/>
          <w:kern w:val="0"/>
          <w:sz w:val="20"/>
          <w:szCs w:val="20"/>
          <w:lang w:eastAsia="zh-CN"/>
        </w:rPr>
        <w:t>湘乡市人力资源和社会保障局</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3719"/>
        <w:gridCol w:w="1056"/>
        <w:gridCol w:w="1225"/>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3719"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056"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5225"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719" w:type="dxa"/>
            <w:vMerge w:val="continue"/>
            <w:vAlign w:val="center"/>
          </w:tcPr>
          <w:p>
            <w:pPr>
              <w:widowControl/>
              <w:jc w:val="left"/>
              <w:rPr>
                <w:rFonts w:ascii="Times New Roman" w:hAnsi="Times New Roman" w:eastAsia="仿宋_GB2312" w:cs="Times New Roman"/>
                <w:b/>
                <w:kern w:val="0"/>
                <w:szCs w:val="21"/>
              </w:rPr>
            </w:pPr>
          </w:p>
        </w:tc>
        <w:tc>
          <w:tcPr>
            <w:tcW w:w="1056" w:type="dxa"/>
            <w:vMerge w:val="continue"/>
            <w:vAlign w:val="center"/>
          </w:tcPr>
          <w:p>
            <w:pPr>
              <w:widowControl/>
              <w:jc w:val="left"/>
              <w:rPr>
                <w:rFonts w:ascii="Times New Roman" w:hAnsi="Times New Roman" w:eastAsia="仿宋_GB2312" w:cs="Times New Roman"/>
                <w:b/>
                <w:kern w:val="0"/>
                <w:szCs w:val="21"/>
              </w:rPr>
            </w:pPr>
          </w:p>
        </w:tc>
        <w:tc>
          <w:tcPr>
            <w:tcW w:w="122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3719" w:type="dxa"/>
            <w:vMerge w:val="continue"/>
            <w:vAlign w:val="center"/>
          </w:tcPr>
          <w:p>
            <w:pPr>
              <w:widowControl/>
              <w:jc w:val="left"/>
              <w:rPr>
                <w:rFonts w:ascii="Times New Roman" w:hAnsi="Times New Roman" w:eastAsia="仿宋_GB2312" w:cs="Times New Roman"/>
                <w:kern w:val="0"/>
                <w:szCs w:val="21"/>
              </w:rPr>
            </w:pPr>
          </w:p>
        </w:tc>
        <w:tc>
          <w:tcPr>
            <w:tcW w:w="1056" w:type="dxa"/>
            <w:vMerge w:val="continue"/>
            <w:vAlign w:val="center"/>
          </w:tcPr>
          <w:p>
            <w:pPr>
              <w:widowControl/>
              <w:jc w:val="left"/>
              <w:rPr>
                <w:rFonts w:ascii="Times New Roman" w:hAnsi="Times New Roman" w:eastAsia="仿宋_GB2312" w:cs="Times New Roman"/>
                <w:kern w:val="0"/>
                <w:szCs w:val="21"/>
              </w:rPr>
            </w:pPr>
          </w:p>
        </w:tc>
        <w:tc>
          <w:tcPr>
            <w:tcW w:w="1225"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3719" w:type="dxa"/>
            <w:vMerge w:val="continue"/>
            <w:vAlign w:val="center"/>
          </w:tcPr>
          <w:p>
            <w:pPr>
              <w:widowControl/>
              <w:jc w:val="left"/>
              <w:rPr>
                <w:rFonts w:ascii="Times New Roman" w:hAnsi="Times New Roman" w:eastAsia="仿宋_GB2312" w:cs="Times New Roman"/>
                <w:kern w:val="0"/>
                <w:szCs w:val="21"/>
              </w:rPr>
            </w:pPr>
          </w:p>
        </w:tc>
        <w:tc>
          <w:tcPr>
            <w:tcW w:w="1056" w:type="dxa"/>
            <w:vMerge w:val="continue"/>
            <w:vAlign w:val="center"/>
          </w:tcPr>
          <w:p>
            <w:pPr>
              <w:widowControl/>
              <w:jc w:val="left"/>
              <w:rPr>
                <w:rFonts w:ascii="Times New Roman" w:hAnsi="Times New Roman" w:eastAsia="仿宋_GB2312" w:cs="Times New Roman"/>
                <w:kern w:val="0"/>
                <w:szCs w:val="21"/>
              </w:rPr>
            </w:pPr>
          </w:p>
        </w:tc>
        <w:tc>
          <w:tcPr>
            <w:tcW w:w="1225"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719"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056"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719"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单位没有政府性基金收入，也没有使用政府性基金安排的支出，故本表无数据</w:t>
            </w:r>
            <w:r>
              <w:rPr>
                <w:rFonts w:ascii="Times New Roman" w:hAnsi="Times New Roman" w:eastAsia="仿宋_GB2312" w:cs="Times New Roman"/>
                <w:kern w:val="0"/>
                <w:szCs w:val="21"/>
              </w:rPr>
              <w:t>　</w:t>
            </w:r>
          </w:p>
        </w:tc>
        <w:tc>
          <w:tcPr>
            <w:tcW w:w="1056"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1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05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1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05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1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05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1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05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1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05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1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05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hint="eastAsia" w:ascii="华文中宋" w:hAnsi="华文中宋" w:eastAsia="华文中宋" w:cs="宋体"/>
                <w:kern w:val="0"/>
                <w:sz w:val="32"/>
                <w:szCs w:val="32"/>
              </w:rPr>
            </w:pPr>
          </w:p>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lang w:eastAsia="zh-CN"/>
              </w:rPr>
              <w:t>湘乡市人力资源和社会保障局</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本表无数据</w:t>
            </w: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1"/>
        <w:rPr>
          <w:sz w:val="72"/>
          <w:szCs w:val="72"/>
        </w:rPr>
        <w:sectPr>
          <w:pgSz w:w="16838" w:h="11906" w:orient="landscape"/>
          <w:pgMar w:top="720" w:right="720" w:bottom="720" w:left="720" w:header="851" w:footer="992" w:gutter="0"/>
          <w:cols w:space="425" w:num="1"/>
          <w:docGrid w:type="lines" w:linePitch="312" w:charSpace="0"/>
        </w:sectPr>
      </w:pPr>
    </w:p>
    <w:p>
      <w:pPr>
        <w:pStyle w:val="11"/>
        <w:rPr>
          <w:sz w:val="72"/>
          <w:szCs w:val="72"/>
        </w:rPr>
      </w:pPr>
    </w:p>
    <w:p>
      <w:pPr>
        <w:pStyle w:val="11"/>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第三部分</w:t>
      </w:r>
    </w:p>
    <w:p>
      <w:pPr>
        <w:pStyle w:val="11"/>
        <w:jc w:val="center"/>
        <w:rPr>
          <w:sz w:val="70"/>
          <w:szCs w:val="70"/>
        </w:rPr>
      </w:pPr>
    </w:p>
    <w:p>
      <w:pPr>
        <w:pStyle w:val="11"/>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1"/>
        <w:rPr>
          <w:rFonts w:asciiTheme="minorEastAsia" w:hAnsiTheme="minorEastAsia" w:eastAsiaTheme="minorEastAsia"/>
          <w:sz w:val="32"/>
          <w:szCs w:val="32"/>
        </w:rPr>
      </w:pPr>
    </w:p>
    <w:p>
      <w:pPr>
        <w:pStyle w:val="11"/>
        <w:rPr>
          <w:rFonts w:hAnsi="黑体"/>
          <w:b/>
          <w:sz w:val="32"/>
          <w:szCs w:val="32"/>
        </w:rPr>
      </w:pPr>
      <w:r>
        <w:rPr>
          <w:rFonts w:hint="eastAsia" w:hAnsi="黑体"/>
          <w:b/>
          <w:sz w:val="32"/>
          <w:szCs w:val="32"/>
        </w:rPr>
        <w:t>一、收入支出决算总体情况说明</w:t>
      </w:r>
    </w:p>
    <w:p>
      <w:pPr>
        <w:pStyle w:val="11"/>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2020年收</w:t>
      </w:r>
      <w:r>
        <w:rPr>
          <w:rFonts w:hint="eastAsia" w:asciiTheme="minorEastAsia" w:hAnsiTheme="minorEastAsia" w:eastAsiaTheme="minorEastAsia" w:cstheme="minorEastAsia"/>
          <w:sz w:val="32"/>
          <w:szCs w:val="32"/>
          <w:lang w:val="en-US" w:eastAsia="zh-CN"/>
        </w:rPr>
        <w:t>入</w:t>
      </w:r>
      <w:r>
        <w:rPr>
          <w:rFonts w:hint="eastAsia" w:asciiTheme="minorEastAsia" w:hAnsiTheme="minorEastAsia" w:eastAsiaTheme="minorEastAsia" w:cstheme="minorEastAsia"/>
          <w:sz w:val="32"/>
          <w:szCs w:val="32"/>
        </w:rPr>
        <w:t>总计</w:t>
      </w:r>
      <w:r>
        <w:rPr>
          <w:rFonts w:hint="eastAsia" w:asciiTheme="minorEastAsia" w:hAnsiTheme="minorEastAsia" w:eastAsiaTheme="minorEastAsia" w:cstheme="minorEastAsia"/>
          <w:sz w:val="32"/>
          <w:szCs w:val="32"/>
          <w:lang w:val="en-US" w:eastAsia="zh-CN"/>
        </w:rPr>
        <w:t>2919.7</w:t>
      </w:r>
      <w:r>
        <w:rPr>
          <w:rFonts w:hint="eastAsia" w:asciiTheme="minorEastAsia" w:hAnsiTheme="minorEastAsia" w:eastAsiaTheme="minorEastAsia" w:cstheme="minorEastAsia"/>
          <w:sz w:val="32"/>
          <w:szCs w:val="32"/>
        </w:rPr>
        <w:t>万元。与上年相比，增加</w:t>
      </w:r>
      <w:r>
        <w:rPr>
          <w:rFonts w:hint="eastAsia" w:asciiTheme="minorEastAsia" w:hAnsiTheme="minorEastAsia" w:eastAsiaTheme="minorEastAsia" w:cstheme="minorEastAsia"/>
          <w:sz w:val="32"/>
          <w:szCs w:val="32"/>
          <w:lang w:val="en-US" w:eastAsia="zh-CN"/>
        </w:rPr>
        <w:t>了763</w:t>
      </w:r>
      <w:r>
        <w:rPr>
          <w:rFonts w:hint="eastAsia" w:asciiTheme="minorEastAsia" w:hAnsiTheme="minorEastAsia" w:eastAsiaTheme="minorEastAsia" w:cstheme="minorEastAsia"/>
          <w:sz w:val="32"/>
          <w:szCs w:val="32"/>
        </w:rPr>
        <w:t>万元，增长</w:t>
      </w:r>
      <w:r>
        <w:rPr>
          <w:rFonts w:hint="eastAsia" w:asciiTheme="minorEastAsia" w:hAnsiTheme="minorEastAsia" w:eastAsiaTheme="minorEastAsia" w:cstheme="minorEastAsia"/>
          <w:sz w:val="32"/>
          <w:szCs w:val="32"/>
          <w:lang w:val="en-US" w:eastAsia="zh-CN"/>
        </w:rPr>
        <w:t>了35.42%</w:t>
      </w:r>
      <w:r>
        <w:rPr>
          <w:rFonts w:hint="eastAsia" w:asciiTheme="minorEastAsia" w:hAnsiTheme="minorEastAsia" w:eastAsiaTheme="minorEastAsia" w:cstheme="minorEastAsia"/>
          <w:sz w:val="32"/>
          <w:szCs w:val="32"/>
        </w:rPr>
        <w:t>，主要是因为</w:t>
      </w:r>
      <w:r>
        <w:rPr>
          <w:rFonts w:hint="eastAsia" w:asciiTheme="minorEastAsia" w:hAnsiTheme="minorEastAsia" w:eastAsiaTheme="minorEastAsia" w:cstheme="minorEastAsia"/>
          <w:color w:val="000000"/>
          <w:sz w:val="32"/>
          <w:szCs w:val="32"/>
        </w:rPr>
        <w:t>2020年</w:t>
      </w:r>
      <w:r>
        <w:rPr>
          <w:rFonts w:hint="eastAsia" w:asciiTheme="minorEastAsia" w:hAnsiTheme="minorEastAsia" w:eastAsiaTheme="minorEastAsia" w:cstheme="minorEastAsia"/>
          <w:color w:val="000000"/>
          <w:sz w:val="32"/>
          <w:szCs w:val="32"/>
          <w:lang w:val="en-US" w:eastAsia="zh-CN"/>
        </w:rPr>
        <w:t>增加</w:t>
      </w:r>
      <w:r>
        <w:rPr>
          <w:rFonts w:hint="eastAsia" w:asciiTheme="minorEastAsia" w:hAnsiTheme="minorEastAsia" w:eastAsiaTheme="minorEastAsia" w:cstheme="minorEastAsia"/>
          <w:color w:val="000000"/>
          <w:sz w:val="32"/>
          <w:szCs w:val="32"/>
        </w:rPr>
        <w:t>了工业结构产业调整专项资金320万元、临时性防疫人员工资107万元、2019年度绩效奖169.5万元、职务职级并行和事业人员车补40.2万元、离退休人员资格认证</w:t>
      </w:r>
      <w:r>
        <w:rPr>
          <w:rFonts w:hint="eastAsia" w:asciiTheme="minorEastAsia" w:hAnsiTheme="minorEastAsia" w:eastAsiaTheme="minorEastAsia" w:cstheme="minorEastAsia"/>
          <w:color w:val="000000"/>
          <w:sz w:val="32"/>
          <w:szCs w:val="32"/>
          <w:lang w:val="en-US" w:eastAsia="zh-CN"/>
        </w:rPr>
        <w:t>工作经费</w:t>
      </w:r>
      <w:r>
        <w:rPr>
          <w:rFonts w:hint="eastAsia" w:asciiTheme="minorEastAsia" w:hAnsiTheme="minorEastAsia" w:eastAsiaTheme="minorEastAsia" w:cstheme="minorEastAsia"/>
          <w:color w:val="000000"/>
          <w:sz w:val="32"/>
          <w:szCs w:val="32"/>
        </w:rPr>
        <w:t>48万元</w:t>
      </w:r>
      <w:r>
        <w:rPr>
          <w:rFonts w:hint="eastAsia" w:asciiTheme="minorEastAsia" w:hAnsiTheme="minorEastAsia" w:eastAsiaTheme="minorEastAsia" w:cstheme="minorEastAsia"/>
          <w:color w:val="000000"/>
          <w:sz w:val="32"/>
          <w:szCs w:val="32"/>
          <w:lang w:val="en-US" w:eastAsia="zh-CN"/>
        </w:rPr>
        <w:t>等。2020年支出2864.77万元。与上年相比增加了442.52万元，</w:t>
      </w:r>
      <w:r>
        <w:rPr>
          <w:rFonts w:hint="eastAsia" w:asciiTheme="minorEastAsia" w:hAnsiTheme="minorEastAsia" w:eastAsiaTheme="minorEastAsia" w:cstheme="minorEastAsia"/>
          <w:sz w:val="32"/>
          <w:szCs w:val="32"/>
        </w:rPr>
        <w:t>增长</w:t>
      </w:r>
      <w:r>
        <w:rPr>
          <w:rFonts w:hint="eastAsia" w:asciiTheme="minorEastAsia" w:hAnsiTheme="minorEastAsia" w:eastAsiaTheme="minorEastAsia" w:cstheme="minorEastAsia"/>
          <w:sz w:val="32"/>
          <w:szCs w:val="32"/>
          <w:lang w:val="en-US" w:eastAsia="zh-CN"/>
        </w:rPr>
        <w:t>了18.27%</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color w:val="000000"/>
          <w:sz w:val="32"/>
          <w:szCs w:val="32"/>
          <w:lang w:val="en-US" w:eastAsia="zh-CN"/>
        </w:rPr>
        <w:t>主</w:t>
      </w:r>
      <w:r>
        <w:rPr>
          <w:rFonts w:hint="eastAsia" w:asciiTheme="minorEastAsia" w:hAnsiTheme="minorEastAsia" w:eastAsiaTheme="minorEastAsia" w:cstheme="minorEastAsia"/>
          <w:sz w:val="32"/>
          <w:szCs w:val="32"/>
        </w:rPr>
        <w:t>要是</w:t>
      </w:r>
      <w:r>
        <w:rPr>
          <w:rFonts w:hint="eastAsia" w:asciiTheme="minorEastAsia" w:hAnsiTheme="minorEastAsia" w:eastAsiaTheme="minorEastAsia" w:cstheme="minorEastAsia"/>
          <w:sz w:val="32"/>
          <w:szCs w:val="32"/>
          <w:lang w:val="en-US" w:eastAsia="zh-CN"/>
        </w:rPr>
        <w:t>增加了</w:t>
      </w:r>
      <w:r>
        <w:rPr>
          <w:rFonts w:hint="eastAsia" w:asciiTheme="minorEastAsia" w:hAnsiTheme="minorEastAsia" w:eastAsiaTheme="minorEastAsia" w:cstheme="minorEastAsia"/>
          <w:color w:val="000000"/>
          <w:sz w:val="32"/>
          <w:szCs w:val="32"/>
        </w:rPr>
        <w:t>工业结构产业调整专项资金320万元、临时性防疫人员工资107万元</w:t>
      </w:r>
      <w:r>
        <w:rPr>
          <w:rFonts w:hint="eastAsia" w:asciiTheme="minorEastAsia" w:hAnsiTheme="minorEastAsia" w:eastAsiaTheme="minorEastAsia" w:cstheme="minorEastAsia"/>
          <w:color w:val="000000"/>
          <w:sz w:val="32"/>
          <w:szCs w:val="32"/>
          <w:lang w:val="en-US" w:eastAsia="zh-CN"/>
        </w:rPr>
        <w:t>等</w:t>
      </w:r>
      <w:r>
        <w:rPr>
          <w:rFonts w:hint="eastAsia" w:asciiTheme="minorEastAsia" w:hAnsiTheme="minorEastAsia" w:eastAsiaTheme="minorEastAsia" w:cstheme="minorEastAsia"/>
          <w:color w:val="000000"/>
          <w:sz w:val="32"/>
          <w:szCs w:val="32"/>
          <w:lang w:eastAsia="zh-CN"/>
        </w:rPr>
        <w:t>。</w:t>
      </w:r>
    </w:p>
    <w:p>
      <w:pPr>
        <w:pStyle w:val="11"/>
        <w:rPr>
          <w:rFonts w:hAnsi="黑体"/>
          <w:b/>
          <w:sz w:val="32"/>
          <w:szCs w:val="32"/>
        </w:rPr>
      </w:pPr>
      <w:r>
        <w:rPr>
          <w:rFonts w:hint="eastAsia" w:hAnsi="黑体"/>
          <w:b/>
          <w:sz w:val="32"/>
          <w:szCs w:val="32"/>
        </w:rPr>
        <w:t>二、收入决算情况说明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收入合计</w:t>
      </w:r>
      <w:r>
        <w:rPr>
          <w:rFonts w:hint="eastAsia" w:asciiTheme="minorEastAsia" w:hAnsiTheme="minorEastAsia" w:eastAsiaTheme="minorEastAsia"/>
          <w:sz w:val="32"/>
          <w:szCs w:val="32"/>
          <w:lang w:val="en-US" w:eastAsia="zh-CN"/>
        </w:rPr>
        <w:t>2919.7</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2919.7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0元</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0元</w:t>
      </w:r>
      <w:r>
        <w:rPr>
          <w:rFonts w:hint="eastAsia" w:asciiTheme="minorEastAsia" w:hAnsiTheme="minorEastAsia" w:eastAsiaTheme="minorEastAsia"/>
          <w:sz w:val="32"/>
          <w:szCs w:val="32"/>
        </w:rPr>
        <w:t>；经营收</w:t>
      </w:r>
      <w:r>
        <w:rPr>
          <w:rFonts w:hint="eastAsia" w:asciiTheme="minorEastAsia" w:hAnsiTheme="minorEastAsia" w:eastAsiaTheme="minorEastAsia"/>
          <w:sz w:val="32"/>
          <w:szCs w:val="32"/>
          <w:lang w:val="en-US" w:eastAsia="zh-CN"/>
        </w:rPr>
        <w:t>入0元</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0元</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0元</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三、支出决算情况说明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2864.77</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2354.57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82.19</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510.2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17.81</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0元</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0元</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0元</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四、财政拨款收入支出决算总体情况说明</w:t>
      </w:r>
    </w:p>
    <w:p>
      <w:pPr>
        <w:pStyle w:val="11"/>
        <w:ind w:firstLine="640"/>
        <w:rPr>
          <w:rFonts w:hint="eastAsia" w:asciiTheme="minorEastAsia" w:hAnsiTheme="minorEastAsia" w:eastAsiaTheme="minorEastAsia" w:cstheme="minorEastAsia"/>
          <w:color w:val="000000"/>
          <w:sz w:val="32"/>
          <w:szCs w:val="32"/>
          <w:lang w:val="en-US" w:eastAsia="zh-CN"/>
        </w:rPr>
      </w:pPr>
      <w:r>
        <w:rPr>
          <w:rFonts w:hint="eastAsia" w:asciiTheme="minorEastAsia" w:hAnsiTheme="minorEastAsia" w:eastAsiaTheme="minorEastAsia"/>
          <w:sz w:val="32"/>
          <w:szCs w:val="32"/>
        </w:rPr>
        <w:t>2020年度财政拨款收</w:t>
      </w:r>
      <w:r>
        <w:rPr>
          <w:rFonts w:hint="eastAsia" w:asciiTheme="minorEastAsia" w:hAnsiTheme="minorEastAsia" w:eastAsiaTheme="minorEastAsia"/>
          <w:sz w:val="32"/>
          <w:szCs w:val="32"/>
          <w:lang w:val="en-US" w:eastAsia="zh-CN"/>
        </w:rPr>
        <w:t>入</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2919.7</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了763</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35.42</w:t>
      </w:r>
      <w:r>
        <w:rPr>
          <w:rFonts w:hint="eastAsia" w:asciiTheme="minorEastAsia" w:hAnsiTheme="minorEastAsia" w:eastAsiaTheme="minorEastAsia"/>
          <w:sz w:val="32"/>
          <w:szCs w:val="32"/>
        </w:rPr>
        <w:t>%，</w:t>
      </w:r>
      <w:r>
        <w:rPr>
          <w:rFonts w:hint="eastAsia" w:asciiTheme="minorEastAsia" w:hAnsiTheme="minorEastAsia" w:eastAsiaTheme="minorEastAsia" w:cstheme="minorEastAsia"/>
          <w:sz w:val="32"/>
          <w:szCs w:val="32"/>
        </w:rPr>
        <w:t>主要是</w:t>
      </w:r>
      <w:r>
        <w:rPr>
          <w:rFonts w:hint="eastAsia" w:asciiTheme="minorEastAsia" w:hAnsiTheme="minorEastAsia" w:eastAsiaTheme="minorEastAsia" w:cstheme="minorEastAsia"/>
          <w:color w:val="000000"/>
          <w:sz w:val="32"/>
          <w:szCs w:val="32"/>
        </w:rPr>
        <w:t>2020年</w:t>
      </w:r>
      <w:r>
        <w:rPr>
          <w:rFonts w:hint="eastAsia" w:asciiTheme="minorEastAsia" w:hAnsiTheme="minorEastAsia" w:eastAsiaTheme="minorEastAsia" w:cstheme="minorEastAsia"/>
          <w:color w:val="000000"/>
          <w:sz w:val="32"/>
          <w:szCs w:val="32"/>
          <w:lang w:val="en-US" w:eastAsia="zh-CN"/>
        </w:rPr>
        <w:t>增加</w:t>
      </w:r>
      <w:r>
        <w:rPr>
          <w:rFonts w:hint="eastAsia" w:asciiTheme="minorEastAsia" w:hAnsiTheme="minorEastAsia" w:eastAsiaTheme="minorEastAsia" w:cstheme="minorEastAsia"/>
          <w:color w:val="000000"/>
          <w:sz w:val="32"/>
          <w:szCs w:val="32"/>
        </w:rPr>
        <w:t>了工业结构产业调整专项资金320万元、临时性防疫人员工资107万元、2019年度绩效奖169.5万元、职务职级并行和事业人员车补40.2万元、离退休人员资格认证</w:t>
      </w:r>
      <w:r>
        <w:rPr>
          <w:rFonts w:hint="eastAsia" w:asciiTheme="minorEastAsia" w:hAnsiTheme="minorEastAsia" w:eastAsiaTheme="minorEastAsia" w:cstheme="minorEastAsia"/>
          <w:color w:val="000000"/>
          <w:sz w:val="32"/>
          <w:szCs w:val="32"/>
          <w:lang w:val="en-US" w:eastAsia="zh-CN"/>
        </w:rPr>
        <w:t>工作经费</w:t>
      </w:r>
      <w:r>
        <w:rPr>
          <w:rFonts w:hint="eastAsia" w:asciiTheme="minorEastAsia" w:hAnsiTheme="minorEastAsia" w:eastAsiaTheme="minorEastAsia" w:cstheme="minorEastAsia"/>
          <w:color w:val="000000"/>
          <w:sz w:val="32"/>
          <w:szCs w:val="32"/>
        </w:rPr>
        <w:t>48万元</w:t>
      </w:r>
      <w:r>
        <w:rPr>
          <w:rFonts w:hint="eastAsia" w:asciiTheme="minorEastAsia" w:hAnsiTheme="minorEastAsia" w:eastAsiaTheme="minorEastAsia" w:cstheme="minorEastAsia"/>
          <w:color w:val="000000"/>
          <w:sz w:val="32"/>
          <w:szCs w:val="32"/>
          <w:lang w:val="en-US" w:eastAsia="zh-CN"/>
        </w:rPr>
        <w:t>等。</w:t>
      </w:r>
    </w:p>
    <w:p>
      <w:pPr>
        <w:pStyle w:val="11"/>
        <w:rPr>
          <w:rFonts w:hAnsi="黑体"/>
          <w:b/>
          <w:sz w:val="32"/>
          <w:szCs w:val="32"/>
        </w:rPr>
      </w:pPr>
      <w:r>
        <w:rPr>
          <w:rFonts w:hint="eastAsia" w:hAnsi="黑体"/>
          <w:b/>
          <w:sz w:val="32"/>
          <w:szCs w:val="32"/>
        </w:rPr>
        <w:t>五、一般公共预算财政拨款支出决算情况说明</w:t>
      </w:r>
    </w:p>
    <w:p>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1"/>
        <w:ind w:firstLine="800" w:firstLineChars="250"/>
        <w:rPr>
          <w:rFonts w:hint="default" w:asciiTheme="minorEastAsia" w:hAnsiTheme="minorEastAsia" w:eastAsiaTheme="minorEastAsia"/>
          <w:sz w:val="32"/>
          <w:szCs w:val="32"/>
          <w:lang w:val="en-US"/>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2864.77</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%，与上年相比，财政拨款支出增加</w:t>
      </w:r>
      <w:r>
        <w:rPr>
          <w:rFonts w:hint="eastAsia" w:asciiTheme="minorEastAsia" w:hAnsiTheme="minorEastAsia" w:eastAsiaTheme="minorEastAsia"/>
          <w:sz w:val="32"/>
          <w:szCs w:val="32"/>
          <w:lang w:val="en-US" w:eastAsia="zh-CN"/>
        </w:rPr>
        <w:t>了</w:t>
      </w:r>
      <w:r>
        <w:rPr>
          <w:rFonts w:hint="eastAsia" w:ascii="仿宋_GB2312" w:hAnsi="仿宋" w:eastAsia="仿宋_GB2312" w:cs="仿宋"/>
          <w:color w:val="000000"/>
          <w:sz w:val="32"/>
          <w:szCs w:val="32"/>
          <w:lang w:val="en-US" w:eastAsia="zh-CN"/>
        </w:rPr>
        <w:t>442.52万元，</w:t>
      </w:r>
      <w:r>
        <w:rPr>
          <w:rFonts w:hint="eastAsia" w:asciiTheme="minorEastAsia" w:hAnsiTheme="minorEastAsia" w:eastAsiaTheme="minorEastAsia"/>
          <w:sz w:val="32"/>
          <w:szCs w:val="32"/>
        </w:rPr>
        <w:t>增长</w:t>
      </w:r>
      <w:r>
        <w:rPr>
          <w:rFonts w:hint="eastAsia" w:asciiTheme="minorEastAsia" w:hAnsiTheme="minorEastAsia" w:eastAsiaTheme="minorEastAsia"/>
          <w:sz w:val="32"/>
          <w:szCs w:val="32"/>
          <w:lang w:val="en-US" w:eastAsia="zh-CN"/>
        </w:rPr>
        <w:t>了18.27%</w:t>
      </w:r>
      <w:r>
        <w:rPr>
          <w:rFonts w:hint="eastAsia" w:asciiTheme="minorEastAsia" w:hAnsiTheme="minorEastAsia" w:eastAsiaTheme="minorEastAsia"/>
          <w:sz w:val="32"/>
          <w:szCs w:val="32"/>
        </w:rPr>
        <w:t>，</w:t>
      </w:r>
      <w:r>
        <w:rPr>
          <w:rFonts w:hint="eastAsia" w:ascii="仿宋_GB2312" w:hAnsi="仿宋" w:eastAsia="仿宋_GB2312" w:cs="仿宋"/>
          <w:color w:val="000000"/>
          <w:sz w:val="32"/>
          <w:szCs w:val="32"/>
          <w:lang w:val="en-US" w:eastAsia="zh-CN"/>
        </w:rPr>
        <w:t>主</w:t>
      </w:r>
      <w:r>
        <w:rPr>
          <w:rFonts w:hint="eastAsia" w:asciiTheme="minorEastAsia" w:hAnsiTheme="minorEastAsia" w:eastAsiaTheme="minorEastAsia"/>
          <w:sz w:val="32"/>
          <w:szCs w:val="32"/>
        </w:rPr>
        <w:t>要是</w:t>
      </w:r>
      <w:r>
        <w:rPr>
          <w:rFonts w:hint="eastAsia" w:asciiTheme="minorEastAsia" w:hAnsiTheme="minorEastAsia" w:eastAsiaTheme="minorEastAsia"/>
          <w:sz w:val="32"/>
          <w:szCs w:val="32"/>
          <w:lang w:val="en-US" w:eastAsia="zh-CN"/>
        </w:rPr>
        <w:t>增加了</w:t>
      </w:r>
      <w:r>
        <w:rPr>
          <w:rFonts w:hint="eastAsia" w:ascii="仿宋_GB2312" w:hAnsi="仿宋" w:eastAsia="仿宋_GB2312" w:cs="仿宋"/>
          <w:color w:val="000000"/>
          <w:sz w:val="32"/>
          <w:szCs w:val="32"/>
        </w:rPr>
        <w:t>工业结构产业调整专项资金320万元、临时性防疫人员工资107万元</w:t>
      </w:r>
      <w:r>
        <w:rPr>
          <w:rFonts w:hint="eastAsia" w:ascii="仿宋_GB2312" w:hAnsi="仿宋" w:eastAsia="仿宋_GB2312" w:cs="仿宋"/>
          <w:color w:val="000000"/>
          <w:sz w:val="32"/>
          <w:szCs w:val="32"/>
          <w:lang w:val="en-US" w:eastAsia="zh-CN"/>
        </w:rPr>
        <w:t>等。</w:t>
      </w:r>
    </w:p>
    <w:p>
      <w:pPr>
        <w:pStyle w:val="11"/>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2864.77</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68.2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2.38</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w:t>
      </w:r>
      <w:r>
        <w:rPr>
          <w:rFonts w:hint="eastAsia" w:asciiTheme="minorEastAsia" w:hAnsiTheme="minorEastAsia" w:eastAsiaTheme="minorEastAsia"/>
          <w:sz w:val="32"/>
          <w:szCs w:val="32"/>
        </w:rPr>
        <w:t>（类）支出</w:t>
      </w:r>
      <w:r>
        <w:rPr>
          <w:rFonts w:hint="eastAsia" w:asciiTheme="minorEastAsia" w:hAnsiTheme="minorEastAsia" w:eastAsiaTheme="minorEastAsia"/>
          <w:sz w:val="32"/>
          <w:szCs w:val="32"/>
          <w:lang w:val="en-US" w:eastAsia="zh-CN"/>
        </w:rPr>
        <w:t>2242.08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78.26</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卫生健康支出38.36万元，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1.34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节能环保支出320万元，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11.17</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农林水支出107万元，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3.74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住房保障支出89.13万元，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3.11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2919.7</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2864.77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98.12</w:t>
      </w:r>
      <w:r>
        <w:rPr>
          <w:rFonts w:hint="eastAsia" w:asciiTheme="minorEastAsia" w:hAnsiTheme="minorEastAsia" w:eastAsiaTheme="minorEastAsia"/>
          <w:sz w:val="32"/>
          <w:szCs w:val="32"/>
        </w:rPr>
        <w:t>%，其中：</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w:t>
      </w:r>
      <w:r>
        <w:rPr>
          <w:rFonts w:hint="eastAsia" w:asciiTheme="minorEastAsia" w:hAnsiTheme="minorEastAsia" w:eastAsiaTheme="minorEastAsia"/>
          <w:sz w:val="32"/>
          <w:szCs w:val="32"/>
          <w:lang w:val="en-US" w:eastAsia="zh-CN"/>
        </w:rPr>
        <w:t>-人力资源事务-其他人力资源事务支出</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68.2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68.2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w:t>
      </w:r>
      <w:r>
        <w:rPr>
          <w:rFonts w:hint="eastAsia" w:asciiTheme="minorEastAsia" w:hAnsiTheme="minorEastAsia" w:eastAsiaTheme="minorEastAsia"/>
          <w:sz w:val="32"/>
          <w:szCs w:val="32"/>
          <w:lang w:val="en-US" w:eastAsia="zh-CN"/>
        </w:rPr>
        <w:t>社会保障和就业支出-人力资源和社会保障管理事务-行政运行</w:t>
      </w:r>
      <w:r>
        <w:rPr>
          <w:rFonts w:hint="eastAsia" w:asciiTheme="minorEastAsia" w:hAnsiTheme="minorEastAsia" w:eastAsiaTheme="minorEastAsia"/>
          <w:sz w:val="32"/>
          <w:szCs w:val="32"/>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1451.56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1465.31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100.95</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社会保障和就业支出-人力资源和社会保障管理事务-一般行政管理事务</w:t>
      </w:r>
      <w:r>
        <w:rPr>
          <w:rFonts w:hint="eastAsia" w:asciiTheme="minorEastAsia" w:hAnsiTheme="minorEastAsia" w:eastAsiaTheme="minorEastAsia"/>
          <w:sz w:val="32"/>
          <w:szCs w:val="32"/>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社会保障和就业支出-人力资源和社会保障管理事务-劳动保障监察</w:t>
      </w:r>
      <w:r>
        <w:rPr>
          <w:rFonts w:hint="eastAsia" w:asciiTheme="minorEastAsia" w:hAnsiTheme="minorEastAsia" w:eastAsiaTheme="minorEastAsia"/>
          <w:sz w:val="32"/>
          <w:szCs w:val="32"/>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70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社会保障和就业支出-人力资源和社会保障管理事务-就业管理事务</w:t>
      </w:r>
      <w:r>
        <w:rPr>
          <w:rFonts w:hint="eastAsia" w:asciiTheme="minorEastAsia" w:hAnsiTheme="minorEastAsia" w:eastAsiaTheme="minorEastAsia"/>
          <w:sz w:val="32"/>
          <w:szCs w:val="32"/>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50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社会保障和就业支出-人力资源和社会保障管理事务-社会保险业务管理事务</w:t>
      </w:r>
      <w:r>
        <w:rPr>
          <w:rFonts w:hint="eastAsia" w:asciiTheme="minorEastAsia" w:hAnsiTheme="minorEastAsia" w:eastAsiaTheme="minorEastAsia"/>
          <w:sz w:val="32"/>
          <w:szCs w:val="32"/>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283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283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社会保障和就业支出-人力资源和社会保障管理事务-信息化建设</w:t>
      </w:r>
      <w:r>
        <w:rPr>
          <w:rFonts w:hint="eastAsia" w:asciiTheme="minorEastAsia" w:hAnsiTheme="minorEastAsia" w:eastAsiaTheme="minorEastAsia"/>
          <w:sz w:val="32"/>
          <w:szCs w:val="32"/>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社会保障和就业支出-人力资源和社会保障管理事务-社会保险经办机构</w:t>
      </w:r>
      <w:r>
        <w:rPr>
          <w:rFonts w:hint="eastAsia" w:asciiTheme="minorEastAsia" w:hAnsiTheme="minorEastAsia" w:eastAsiaTheme="minorEastAsia"/>
          <w:sz w:val="32"/>
          <w:szCs w:val="32"/>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社会保障和就业支出-人力资源和社会保障管理事务-公共就业服务和职业技能鉴定机构</w:t>
      </w:r>
      <w:r>
        <w:rPr>
          <w:rFonts w:hint="eastAsia" w:asciiTheme="minorEastAsia" w:hAnsiTheme="minorEastAsia" w:eastAsiaTheme="minorEastAsia"/>
          <w:sz w:val="32"/>
          <w:szCs w:val="32"/>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社会保障和就业支出-人力资源和社会保障管理事务-劳动人事争议调解仲裁</w:t>
      </w:r>
      <w:r>
        <w:rPr>
          <w:rFonts w:hint="eastAsia" w:asciiTheme="minorEastAsia" w:hAnsiTheme="minorEastAsia" w:eastAsiaTheme="minorEastAsia"/>
          <w:sz w:val="32"/>
          <w:szCs w:val="32"/>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社会保障和就业支出-人力资源和社会保障管理事务-其他人力资源和社会保障管理事务支出</w:t>
      </w:r>
      <w:r>
        <w:rPr>
          <w:rFonts w:hint="eastAsia" w:asciiTheme="minorEastAsia" w:hAnsiTheme="minorEastAsia" w:eastAsiaTheme="minorEastAsia"/>
          <w:sz w:val="32"/>
          <w:szCs w:val="32"/>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171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171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社会保障和就业支出-行政事业单位养老支出-机关事业单位基本养老保险费支出</w:t>
      </w:r>
      <w:r>
        <w:rPr>
          <w:rFonts w:hint="eastAsia" w:asciiTheme="minorEastAsia" w:hAnsiTheme="minorEastAsia" w:eastAsiaTheme="minorEastAsia"/>
          <w:sz w:val="32"/>
          <w:szCs w:val="32"/>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141.47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105.15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74.33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社会保障和就业支出-其他社会保障和就业支出-其他社会保障和就业支出</w:t>
      </w:r>
      <w:r>
        <w:rPr>
          <w:rFonts w:hint="eastAsia" w:asciiTheme="minorEastAsia" w:hAnsiTheme="minorEastAsia" w:eastAsiaTheme="minorEastAsia"/>
          <w:sz w:val="32"/>
          <w:szCs w:val="32"/>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20.62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20.62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numPr>
          <w:ilvl w:val="0"/>
          <w:numId w:val="2"/>
        </w:numPr>
        <w:ind w:left="40" w:leftChars="0" w:firstLine="800" w:firstLineChars="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卫生健康支出-行政事业单位医疗-行政单位医疗。</w:t>
      </w:r>
    </w:p>
    <w:p>
      <w:pPr>
        <w:pStyle w:val="11"/>
        <w:numPr>
          <w:ilvl w:val="0"/>
          <w:numId w:val="0"/>
        </w:numPr>
        <w:ind w:firstLine="960" w:firstLineChars="3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70.73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32.37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45.77</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numPr>
          <w:ilvl w:val="0"/>
          <w:numId w:val="2"/>
        </w:numPr>
        <w:ind w:left="40" w:leftChars="0" w:firstLine="800" w:firstLineChars="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节能环保支出-其他节能环保支出-其他节能环保支出。</w:t>
      </w:r>
    </w:p>
    <w:p>
      <w:pPr>
        <w:pStyle w:val="11"/>
        <w:numPr>
          <w:ilvl w:val="0"/>
          <w:numId w:val="0"/>
        </w:numPr>
        <w:ind w:firstLine="960" w:firstLineChars="3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320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320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numPr>
          <w:ilvl w:val="0"/>
          <w:numId w:val="2"/>
        </w:numPr>
        <w:ind w:left="40" w:leftChars="0" w:firstLine="800" w:firstLineChars="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农林水支出-扶贫-其他扶贫支出。</w:t>
      </w:r>
    </w:p>
    <w:p>
      <w:pPr>
        <w:pStyle w:val="11"/>
        <w:numPr>
          <w:ilvl w:val="0"/>
          <w:numId w:val="0"/>
        </w:numPr>
        <w:ind w:firstLine="960" w:firstLineChars="3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107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numPr>
          <w:ilvl w:val="0"/>
          <w:numId w:val="2"/>
        </w:numPr>
        <w:ind w:left="40" w:leftChars="0" w:firstLine="800" w:firstLineChars="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住房保障支出-住房改革支出-住房公积金。</w:t>
      </w:r>
    </w:p>
    <w:p>
      <w:pPr>
        <w:pStyle w:val="11"/>
        <w:numPr>
          <w:ilvl w:val="0"/>
          <w:numId w:val="0"/>
        </w:numPr>
        <w:ind w:firstLine="960" w:firstLineChars="3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89.13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89.13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rPr>
          <w:rFonts w:hAnsi="黑体"/>
          <w:b/>
          <w:sz w:val="32"/>
          <w:szCs w:val="32"/>
        </w:rPr>
      </w:pPr>
      <w:r>
        <w:rPr>
          <w:rFonts w:hint="eastAsia" w:hAnsi="黑体"/>
          <w:b/>
          <w:sz w:val="32"/>
          <w:szCs w:val="32"/>
        </w:rPr>
        <w:t>六、一般公共预算财政拨款基本支出决算情况说明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w:t>
      </w:r>
      <w:r>
        <w:rPr>
          <w:rFonts w:hint="eastAsia" w:asciiTheme="minorEastAsia" w:hAnsiTheme="minorEastAsia" w:eastAsiaTheme="minorEastAsia"/>
          <w:sz w:val="32"/>
          <w:szCs w:val="32"/>
          <w:lang w:val="en-US" w:eastAsia="zh-CN"/>
        </w:rPr>
        <w:t>2369.57</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1862.93</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78.62</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val="en-US" w:eastAsia="zh-CN"/>
        </w:rPr>
        <w:t>等</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506.64</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21.38</w:t>
      </w:r>
      <w:r>
        <w:rPr>
          <w:rFonts w:hint="eastAsia" w:asciiTheme="minorEastAsia" w:hAnsiTheme="minorEastAsia" w:eastAsiaTheme="minorEastAsia"/>
          <w:sz w:val="32"/>
          <w:szCs w:val="32"/>
        </w:rPr>
        <w:t>%，主要包括办公费、印刷费、咨询费、手续费</w:t>
      </w:r>
      <w:r>
        <w:rPr>
          <w:rFonts w:hint="eastAsia" w:asciiTheme="minorEastAsia" w:hAnsiTheme="minorEastAsia" w:eastAsiaTheme="minorEastAsia"/>
          <w:sz w:val="32"/>
          <w:szCs w:val="32"/>
          <w:lang w:val="en-US" w:eastAsia="zh-CN"/>
        </w:rPr>
        <w:t>等</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七、一般公共预算财政拨款三公经费支出决算情况说明</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4.68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98.29</w:t>
      </w:r>
      <w:r>
        <w:rPr>
          <w:rFonts w:hint="eastAsia" w:asciiTheme="minorEastAsia" w:hAnsiTheme="minorEastAsia" w:eastAsiaTheme="minorEastAsia"/>
          <w:sz w:val="32"/>
          <w:szCs w:val="32"/>
        </w:rPr>
        <w:t>%，其中：</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1.68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1.61</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95.83</w:t>
      </w:r>
      <w:r>
        <w:rPr>
          <w:rFonts w:hint="eastAsia" w:asciiTheme="minorEastAsia" w:hAnsiTheme="minorEastAsia" w:eastAsiaTheme="minorEastAsia"/>
          <w:sz w:val="32"/>
          <w:szCs w:val="32"/>
        </w:rPr>
        <w:t>%，决算数小于预算数的主要原因是压缩开支。</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2.99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99.67</w:t>
      </w:r>
      <w:r>
        <w:rPr>
          <w:rFonts w:hint="eastAsia" w:asciiTheme="minorEastAsia" w:hAnsiTheme="minorEastAsia" w:eastAsiaTheme="minorEastAsia"/>
          <w:sz w:val="32"/>
          <w:szCs w:val="32"/>
        </w:rPr>
        <w:t>%。</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1.61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35</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万元，公务用车购置费及运行维护费支出决算</w:t>
      </w:r>
      <w:r>
        <w:rPr>
          <w:rFonts w:hint="eastAsia" w:asciiTheme="minorEastAsia" w:hAnsiTheme="minorEastAsia" w:eastAsiaTheme="minorEastAsia"/>
          <w:sz w:val="32"/>
          <w:szCs w:val="32"/>
          <w:lang w:val="en-US" w:eastAsia="zh-CN"/>
        </w:rPr>
        <w:t>2.99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65</w:t>
      </w:r>
      <w:r>
        <w:rPr>
          <w:rFonts w:hint="eastAsia" w:asciiTheme="minorEastAsia" w:hAnsiTheme="minorEastAsia" w:eastAsiaTheme="minorEastAsia"/>
          <w:sz w:val="32"/>
          <w:szCs w:val="32"/>
        </w:rPr>
        <w:t>%。其中：</w:t>
      </w:r>
    </w:p>
    <w:p>
      <w:pPr>
        <w:pStyle w:val="11"/>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1.61</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14</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115</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val="en-US" w:eastAsia="zh-CN"/>
        </w:rPr>
        <w:t>省市年度考核检查</w:t>
      </w:r>
      <w:r>
        <w:rPr>
          <w:rFonts w:hint="eastAsia" w:asciiTheme="minorEastAsia" w:hAnsiTheme="minorEastAsia" w:eastAsiaTheme="minorEastAsia"/>
          <w:sz w:val="32"/>
          <w:szCs w:val="32"/>
        </w:rPr>
        <w:t>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2.99</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2.99</w:t>
      </w:r>
      <w:r>
        <w:rPr>
          <w:rFonts w:hint="eastAsia" w:asciiTheme="minorEastAsia" w:hAnsiTheme="minorEastAsia"/>
          <w:sz w:val="32"/>
          <w:szCs w:val="32"/>
        </w:rPr>
        <w:t>万元，主要是</w:t>
      </w:r>
      <w:r>
        <w:rPr>
          <w:rFonts w:hint="eastAsia" w:asciiTheme="minorEastAsia" w:hAnsiTheme="minorEastAsia"/>
          <w:sz w:val="32"/>
          <w:szCs w:val="32"/>
          <w:lang w:val="en-US" w:eastAsia="zh-CN"/>
        </w:rPr>
        <w:t>加油和车辆维修保养</w:t>
      </w:r>
      <w:r>
        <w:rPr>
          <w:rFonts w:hint="eastAsia" w:asciiTheme="minorEastAsia" w:hAnsiTheme="minorEastAsia"/>
          <w:sz w:val="32"/>
          <w:szCs w:val="32"/>
        </w:rPr>
        <w:t>支出，截止2020年12月31日，我单位开支财政拨款的公务用车保有量为</w:t>
      </w:r>
      <w:r>
        <w:rPr>
          <w:rFonts w:hint="eastAsia" w:asciiTheme="minorEastAsia" w:hAnsiTheme="minorEastAsia"/>
          <w:sz w:val="32"/>
          <w:szCs w:val="32"/>
          <w:lang w:val="en-US" w:eastAsia="zh-CN"/>
        </w:rPr>
        <w:t>1</w:t>
      </w:r>
      <w:r>
        <w:rPr>
          <w:rFonts w:hint="eastAsia" w:asciiTheme="minorEastAsia" w:hAnsiTheme="minorEastAsia"/>
          <w:sz w:val="32"/>
          <w:szCs w:val="32"/>
        </w:rPr>
        <w:t>辆。</w:t>
      </w:r>
    </w:p>
    <w:p>
      <w:pPr>
        <w:pStyle w:val="11"/>
        <w:rPr>
          <w:rFonts w:hAnsi="黑体"/>
          <w:b/>
          <w:sz w:val="32"/>
          <w:szCs w:val="32"/>
        </w:rPr>
      </w:pPr>
      <w:r>
        <w:rPr>
          <w:rFonts w:hint="eastAsia" w:hAnsi="黑体"/>
          <w:b/>
          <w:sz w:val="32"/>
          <w:szCs w:val="32"/>
        </w:rPr>
        <w:t>八、政府性基金预算收入支出决算情况</w:t>
      </w:r>
    </w:p>
    <w:p>
      <w:pPr>
        <w:pStyle w:val="11"/>
        <w:rPr>
          <w:rFonts w:hint="default" w:asciiTheme="minorEastAsia" w:hAnsiTheme="minorEastAsia" w:eastAsiaTheme="minorEastAsia"/>
          <w:i/>
          <w:color w:val="FF0000"/>
          <w:sz w:val="32"/>
          <w:szCs w:val="32"/>
          <w:lang w:val="en-US" w:eastAsia="zh-CN"/>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sz w:val="32"/>
          <w:szCs w:val="32"/>
          <w:lang w:val="en-US" w:eastAsia="zh-CN"/>
        </w:rPr>
        <w:t>本单位无政府性基金收支。</w:t>
      </w:r>
    </w:p>
    <w:p>
      <w:pPr>
        <w:pStyle w:val="11"/>
        <w:rPr>
          <w:rFonts w:hAnsi="黑体"/>
          <w:b/>
          <w:sz w:val="32"/>
          <w:szCs w:val="32"/>
        </w:rPr>
      </w:pPr>
      <w:r>
        <w:rPr>
          <w:rFonts w:hint="eastAsia" w:hAnsi="黑体"/>
          <w:b/>
          <w:sz w:val="32"/>
          <w:szCs w:val="32"/>
        </w:rPr>
        <w:t>九、关于机关运行经费支出说明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506.64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和</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val="en-US" w:eastAsia="zh-CN"/>
        </w:rPr>
        <w:t>基本一致。</w:t>
      </w:r>
    </w:p>
    <w:p>
      <w:pPr>
        <w:pStyle w:val="11"/>
        <w:rPr>
          <w:rFonts w:hAnsi="黑体"/>
          <w:b/>
          <w:sz w:val="32"/>
          <w:szCs w:val="32"/>
        </w:rPr>
      </w:pPr>
      <w:r>
        <w:rPr>
          <w:rFonts w:hint="eastAsia" w:hAnsi="黑体"/>
          <w:b/>
          <w:sz w:val="32"/>
          <w:szCs w:val="32"/>
        </w:rPr>
        <w:t>十、一般性支出情况</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2020年本部门开支会议费</w:t>
      </w:r>
      <w:r>
        <w:rPr>
          <w:rFonts w:hint="eastAsia" w:asciiTheme="minorEastAsia" w:hAnsiTheme="minorEastAsia" w:eastAsiaTheme="minorEastAsia"/>
          <w:sz w:val="32"/>
          <w:szCs w:val="32"/>
          <w:lang w:val="en-US" w:eastAsia="zh-CN"/>
        </w:rPr>
        <w:t>0.77</w:t>
      </w:r>
      <w:r>
        <w:rPr>
          <w:rFonts w:hint="eastAsia" w:asciiTheme="minorEastAsia" w:hAnsiTheme="minorEastAsia" w:eastAsiaTheme="minorEastAsia"/>
          <w:sz w:val="32"/>
          <w:szCs w:val="32"/>
        </w:rPr>
        <w:t>万元，用于召开</w:t>
      </w:r>
      <w:r>
        <w:rPr>
          <w:rFonts w:hint="eastAsia" w:asciiTheme="minorEastAsia" w:hAnsiTheme="minorEastAsia" w:eastAsiaTheme="minorEastAsia" w:cstheme="minorEastAsia"/>
          <w:b w:val="0"/>
          <w:bCs w:val="0"/>
          <w:color w:val="000000"/>
          <w:kern w:val="0"/>
          <w:sz w:val="32"/>
          <w:szCs w:val="32"/>
        </w:rPr>
        <w:t>保险基金征缴扩面工作会议2次，人数累计</w:t>
      </w:r>
      <w:r>
        <w:rPr>
          <w:rFonts w:hint="eastAsia" w:asciiTheme="minorEastAsia" w:hAnsiTheme="minorEastAsia" w:eastAsiaTheme="minorEastAsia" w:cstheme="minorEastAsia"/>
          <w:b w:val="0"/>
          <w:bCs w:val="0"/>
          <w:color w:val="000000"/>
          <w:kern w:val="0"/>
          <w:sz w:val="32"/>
          <w:szCs w:val="32"/>
          <w:lang w:val="en-US" w:eastAsia="zh-CN"/>
        </w:rPr>
        <w:t>21</w:t>
      </w:r>
      <w:r>
        <w:rPr>
          <w:rFonts w:hint="eastAsia" w:asciiTheme="minorEastAsia" w:hAnsiTheme="minorEastAsia" w:eastAsiaTheme="minorEastAsia" w:cstheme="minorEastAsia"/>
          <w:b w:val="0"/>
          <w:bCs w:val="0"/>
          <w:color w:val="000000"/>
          <w:kern w:val="0"/>
          <w:sz w:val="32"/>
          <w:szCs w:val="32"/>
        </w:rPr>
        <w:t>0人</w:t>
      </w:r>
      <w:r>
        <w:rPr>
          <w:rFonts w:hint="eastAsia" w:asciiTheme="minorEastAsia" w:hAnsiTheme="minorEastAsia" w:eastAsiaTheme="minorEastAsia" w:cstheme="minorEastAsia"/>
          <w:b w:val="0"/>
          <w:bCs w:val="0"/>
          <w:sz w:val="32"/>
          <w:szCs w:val="32"/>
        </w:rPr>
        <w:t>；开</w:t>
      </w:r>
      <w:r>
        <w:rPr>
          <w:rFonts w:hint="eastAsia" w:asciiTheme="minorEastAsia" w:hAnsiTheme="minorEastAsia" w:eastAsiaTheme="minorEastAsia"/>
          <w:sz w:val="32"/>
          <w:szCs w:val="32"/>
        </w:rPr>
        <w:t>支培训费</w:t>
      </w:r>
      <w:r>
        <w:rPr>
          <w:rFonts w:hint="eastAsia" w:asciiTheme="minorEastAsia" w:hAnsiTheme="minorEastAsia" w:eastAsiaTheme="minorEastAsia"/>
          <w:sz w:val="32"/>
          <w:szCs w:val="32"/>
          <w:lang w:val="en-US" w:eastAsia="zh-CN"/>
        </w:rPr>
        <w:t>0.27</w:t>
      </w:r>
      <w:r>
        <w:rPr>
          <w:rFonts w:hint="eastAsia" w:asciiTheme="minorEastAsia" w:hAnsiTheme="minorEastAsia" w:eastAsiaTheme="minorEastAsia"/>
          <w:sz w:val="32"/>
          <w:szCs w:val="32"/>
        </w:rPr>
        <w:t>万元，用于开展</w:t>
      </w:r>
      <w:r>
        <w:rPr>
          <w:rFonts w:hint="eastAsia" w:asciiTheme="minorEastAsia" w:hAnsiTheme="minorEastAsia" w:eastAsiaTheme="minorEastAsia"/>
          <w:sz w:val="32"/>
          <w:szCs w:val="32"/>
          <w:lang w:val="en-US" w:eastAsia="zh-CN"/>
        </w:rPr>
        <w:t>社会保险政策、劳动保障监察业务知识</w:t>
      </w:r>
      <w:r>
        <w:rPr>
          <w:rFonts w:hint="eastAsia" w:asciiTheme="minorEastAsia" w:hAnsiTheme="minorEastAsia" w:eastAsiaTheme="minorEastAsia"/>
          <w:sz w:val="32"/>
          <w:szCs w:val="32"/>
        </w:rPr>
        <w:t>培训，人数</w:t>
      </w:r>
      <w:r>
        <w:rPr>
          <w:rFonts w:hint="eastAsia" w:asciiTheme="minorEastAsia" w:hAnsiTheme="minorEastAsia" w:eastAsiaTheme="minorEastAsia"/>
          <w:sz w:val="32"/>
          <w:szCs w:val="32"/>
          <w:lang w:val="en-US" w:eastAsia="zh-CN"/>
        </w:rPr>
        <w:t>150</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val="en-US" w:eastAsia="zh-CN"/>
        </w:rPr>
        <w:t>会场费</w:t>
      </w:r>
      <w:r>
        <w:rPr>
          <w:rFonts w:hint="eastAsia" w:asciiTheme="minorEastAsia" w:hAnsiTheme="minorEastAsia" w:eastAsiaTheme="minorEastAsia"/>
          <w:sz w:val="32"/>
          <w:szCs w:val="32"/>
          <w:lang w:eastAsia="zh-CN"/>
        </w:rPr>
        <w:t>。</w:t>
      </w:r>
    </w:p>
    <w:p>
      <w:pPr>
        <w:pStyle w:val="11"/>
        <w:rPr>
          <w:rFonts w:hAnsi="黑体"/>
          <w:b/>
          <w:sz w:val="32"/>
          <w:szCs w:val="32"/>
        </w:rPr>
      </w:pPr>
      <w:r>
        <w:rPr>
          <w:rFonts w:hint="eastAsia" w:hAnsi="黑体"/>
          <w:b/>
          <w:sz w:val="32"/>
          <w:szCs w:val="32"/>
        </w:rPr>
        <w:t>十一、关于政府采购支出说明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本部门2020年度政府采购支出总额</w:t>
      </w:r>
      <w:r>
        <w:rPr>
          <w:rFonts w:hint="eastAsia" w:asciiTheme="minorEastAsia" w:hAnsiTheme="minorEastAsia" w:eastAsiaTheme="minorEastAsia"/>
          <w:sz w:val="32"/>
          <w:szCs w:val="32"/>
          <w:lang w:val="en-US" w:eastAsia="zh-CN"/>
        </w:rPr>
        <w:t>25.8</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10.8</w:t>
      </w:r>
      <w:r>
        <w:rPr>
          <w:rFonts w:hint="eastAsia" w:asciiTheme="minorEastAsia" w:hAnsiTheme="minorEastAsia" w:eastAsiaTheme="minorEastAsia"/>
          <w:sz w:val="32"/>
          <w:szCs w:val="32"/>
        </w:rPr>
        <w:t>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1"/>
        <w:rPr>
          <w:rFonts w:hAnsi="黑体"/>
          <w:b/>
          <w:sz w:val="32"/>
          <w:szCs w:val="32"/>
        </w:rPr>
      </w:pPr>
      <w:r>
        <w:rPr>
          <w:rFonts w:hint="eastAsia" w:hAnsi="黑体"/>
          <w:b/>
          <w:sz w:val="32"/>
          <w:szCs w:val="32"/>
        </w:rPr>
        <w:t>十二、关于国有资产占用情况说明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截至2020年12月31日，本单位共有车辆</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；单位价值100万元以上专用设备</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十三、关于2020年度预算绩效情况的说明</w:t>
      </w:r>
    </w:p>
    <w:p>
      <w:pPr>
        <w:spacing w:line="540" w:lineRule="exact"/>
        <w:ind w:firstLine="645"/>
        <w:rPr>
          <w:rFonts w:hint="eastAsia" w:asciiTheme="minorEastAsia" w:hAnsiTheme="minorEastAsia" w:eastAsiaTheme="minorEastAsia" w:cstheme="minorEastAsia"/>
          <w:sz w:val="32"/>
          <w:szCs w:val="32"/>
        </w:rPr>
      </w:pPr>
      <w:r>
        <w:rPr>
          <w:rFonts w:hint="eastAsia" w:asciiTheme="minorEastAsia" w:hAnsiTheme="minorEastAsia" w:cstheme="minorEastAsia"/>
          <w:color w:val="000000" w:themeColor="text1"/>
          <w:sz w:val="32"/>
          <w:szCs w:val="32"/>
          <w:lang w:eastAsia="zh-CN"/>
          <w14:textFill>
            <w14:solidFill>
              <w14:schemeClr w14:val="tx1"/>
            </w14:solidFill>
          </w14:textFill>
        </w:rPr>
        <w:t>我局</w:t>
      </w:r>
      <w:r>
        <w:rPr>
          <w:rFonts w:hint="eastAsia" w:asciiTheme="minorEastAsia" w:hAnsiTheme="minorEastAsia" w:eastAsiaTheme="minorEastAsia" w:cstheme="minorEastAsia"/>
          <w:color w:val="000000" w:themeColor="text1"/>
          <w:sz w:val="32"/>
          <w:szCs w:val="32"/>
          <w14:textFill>
            <w14:solidFill>
              <w14:schemeClr w14:val="tx1"/>
            </w14:solidFill>
          </w14:textFill>
        </w:rPr>
        <w:t>纳入了部门整体支出绩效评价，有</w:t>
      </w:r>
      <w:r>
        <w:rPr>
          <w:rFonts w:hint="eastAsia" w:asciiTheme="minorEastAsia" w:hAnsiTheme="minorEastAsia" w:cstheme="minorEastAsia"/>
          <w:color w:val="000000" w:themeColor="text1"/>
          <w:sz w:val="32"/>
          <w:szCs w:val="32"/>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32"/>
          <w:szCs w:val="32"/>
          <w14:textFill>
            <w14:solidFill>
              <w14:schemeClr w14:val="tx1"/>
            </w14:solidFill>
          </w14:textFill>
        </w:rPr>
        <w:t>个业务专项纳入了项目绩效评价。20</w:t>
      </w:r>
      <w:r>
        <w:rPr>
          <w:rFonts w:hint="eastAsia" w:asciiTheme="minorEastAsia" w:hAnsiTheme="minorEastAsia" w:cstheme="minorEastAsia"/>
          <w:color w:val="000000" w:themeColor="text1"/>
          <w:sz w:val="32"/>
          <w:szCs w:val="32"/>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32"/>
          <w:szCs w:val="32"/>
          <w14:textFill>
            <w14:solidFill>
              <w14:schemeClr w14:val="tx1"/>
            </w14:solidFill>
          </w14:textFill>
        </w:rPr>
        <w:t>年</w:t>
      </w:r>
      <w:r>
        <w:rPr>
          <w:rFonts w:hint="eastAsia" w:asciiTheme="minorEastAsia" w:hAnsiTheme="minorEastAsia" w:cstheme="minorEastAsia"/>
          <w:color w:val="000000" w:themeColor="text1"/>
          <w:sz w:val="32"/>
          <w:szCs w:val="32"/>
          <w:lang w:eastAsia="zh-CN"/>
          <w14:textFill>
            <w14:solidFill>
              <w14:schemeClr w14:val="tx1"/>
            </w14:solidFill>
          </w14:textFill>
        </w:rPr>
        <w:t>主要</w:t>
      </w:r>
      <w:r>
        <w:rPr>
          <w:rFonts w:hint="eastAsia" w:asciiTheme="minorEastAsia" w:hAnsiTheme="minorEastAsia" w:eastAsiaTheme="minorEastAsia" w:cstheme="minorEastAsia"/>
          <w:color w:val="000000" w:themeColor="text1"/>
          <w:sz w:val="32"/>
          <w:szCs w:val="32"/>
          <w14:textFill>
            <w14:solidFill>
              <w14:schemeClr w14:val="tx1"/>
            </w14:solidFill>
          </w14:textFill>
        </w:rPr>
        <w:t>完成了几个方面的工作：</w:t>
      </w:r>
      <w:r>
        <w:rPr>
          <w:rFonts w:hint="eastAsia" w:asciiTheme="minorEastAsia" w:hAnsiTheme="minorEastAsia" w:eastAsiaTheme="minorEastAsia" w:cstheme="minorEastAsia"/>
          <w:sz w:val="32"/>
          <w:szCs w:val="32"/>
        </w:rPr>
        <w:t>一是完成新增城镇就业人数</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6780</w:t>
      </w:r>
      <w:r>
        <w:rPr>
          <w:rFonts w:hint="eastAsia" w:asciiTheme="minorEastAsia" w:hAnsiTheme="minorEastAsia" w:eastAsiaTheme="minorEastAsia" w:cstheme="minorEastAsia"/>
          <w:sz w:val="32"/>
          <w:szCs w:val="32"/>
        </w:rPr>
        <w:t>人</w:t>
      </w:r>
      <w:r>
        <w:rPr>
          <w:rFonts w:hint="eastAsia" w:asciiTheme="minorEastAsia" w:hAnsiTheme="minorEastAsia" w:eastAsiaTheme="minorEastAsia" w:cstheme="minorEastAsia"/>
          <w:sz w:val="32"/>
          <w:szCs w:val="32"/>
          <w:lang w:eastAsia="zh-CN"/>
        </w:rPr>
        <w:t>，完成目标任务的</w:t>
      </w:r>
      <w:r>
        <w:rPr>
          <w:rFonts w:hint="eastAsia" w:asciiTheme="minorEastAsia" w:hAnsiTheme="minorEastAsia" w:eastAsiaTheme="minorEastAsia" w:cstheme="minorEastAsia"/>
          <w:sz w:val="32"/>
          <w:szCs w:val="32"/>
          <w:lang w:val="en-US" w:eastAsia="zh-CN"/>
        </w:rPr>
        <w:t>101.2%；</w:t>
      </w:r>
      <w:r>
        <w:rPr>
          <w:rFonts w:hint="eastAsia" w:asciiTheme="minorEastAsia" w:hAnsiTheme="minorEastAsia" w:eastAsiaTheme="minorEastAsia" w:cstheme="minorEastAsia"/>
          <w:sz w:val="32"/>
          <w:szCs w:val="32"/>
        </w:rPr>
        <w:t>新增农村劳动力转移就业</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3797</w:t>
      </w:r>
      <w:r>
        <w:rPr>
          <w:rFonts w:hint="eastAsia" w:asciiTheme="minorEastAsia" w:hAnsiTheme="minorEastAsia" w:eastAsiaTheme="minorEastAsia" w:cstheme="minorEastAsia"/>
          <w:color w:val="000000" w:themeColor="text1"/>
          <w:sz w:val="32"/>
          <w:szCs w:val="32"/>
          <w14:textFill>
            <w14:solidFill>
              <w14:schemeClr w14:val="tx1"/>
            </w14:solidFill>
          </w14:textFill>
        </w:rPr>
        <w:t>人</w:t>
      </w:r>
      <w:r>
        <w:rPr>
          <w:rFonts w:hint="eastAsia" w:asciiTheme="minorEastAsia" w:hAnsiTheme="minorEastAsia" w:eastAsiaTheme="minorEastAsia" w:cstheme="minorEastAsia"/>
          <w:sz w:val="32"/>
          <w:szCs w:val="32"/>
          <w:lang w:eastAsia="zh-CN"/>
        </w:rPr>
        <w:t>，完成目标任务的</w:t>
      </w:r>
      <w:r>
        <w:rPr>
          <w:rFonts w:hint="eastAsia" w:asciiTheme="minorEastAsia" w:hAnsiTheme="minorEastAsia" w:eastAsiaTheme="minorEastAsia" w:cstheme="minorEastAsia"/>
          <w:sz w:val="32"/>
          <w:szCs w:val="32"/>
          <w:lang w:val="en-US" w:eastAsia="zh-CN"/>
        </w:rPr>
        <w:t>102.6%；</w:t>
      </w:r>
      <w:r>
        <w:rPr>
          <w:rFonts w:hint="eastAsia" w:asciiTheme="minorEastAsia" w:hAnsiTheme="minorEastAsia" w:eastAsiaTheme="minorEastAsia" w:cstheme="minorEastAsia"/>
          <w:sz w:val="32"/>
          <w:szCs w:val="32"/>
        </w:rPr>
        <w:t>二是累计发放社会保障卡</w:t>
      </w:r>
      <w:r>
        <w:rPr>
          <w:rFonts w:hint="eastAsia" w:asciiTheme="minorEastAsia" w:hAnsiTheme="minorEastAsia" w:eastAsiaTheme="minorEastAsia" w:cstheme="minorEastAsia"/>
          <w:color w:val="000000" w:themeColor="text1"/>
          <w:sz w:val="32"/>
          <w:szCs w:val="32"/>
          <w14:textFill>
            <w14:solidFill>
              <w14:schemeClr w14:val="tx1"/>
            </w14:solidFill>
          </w14:textFill>
        </w:rPr>
        <w:t>76.3万张；三是劳动人事争议仲裁立案结案</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124</w:t>
      </w:r>
      <w:r>
        <w:rPr>
          <w:rFonts w:hint="eastAsia" w:asciiTheme="minorEastAsia" w:hAnsiTheme="minorEastAsia" w:eastAsiaTheme="minorEastAsia" w:cstheme="minorEastAsia"/>
          <w:color w:val="000000" w:themeColor="text1"/>
          <w:sz w:val="32"/>
          <w:szCs w:val="32"/>
          <w14:textFill>
            <w14:solidFill>
              <w14:schemeClr w14:val="tx1"/>
            </w14:solidFill>
          </w14:textFill>
        </w:rPr>
        <w:t>件，涉及经济标的</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1190</w:t>
      </w:r>
      <w:r>
        <w:rPr>
          <w:rFonts w:hint="eastAsia" w:asciiTheme="minorEastAsia" w:hAnsiTheme="minorEastAsia" w:eastAsiaTheme="minorEastAsia" w:cstheme="minorEastAsia"/>
          <w:color w:val="000000" w:themeColor="text1"/>
          <w:sz w:val="32"/>
          <w:szCs w:val="32"/>
          <w14:textFill>
            <w14:solidFill>
              <w14:schemeClr w14:val="tx1"/>
            </w14:solidFill>
          </w14:textFill>
        </w:rPr>
        <w:t>余万元，时效</w:t>
      </w:r>
      <w:r>
        <w:rPr>
          <w:rFonts w:hint="eastAsia" w:asciiTheme="minorEastAsia" w:hAnsiTheme="minorEastAsia" w:eastAsiaTheme="minorEastAsia" w:cstheme="minorEastAsia"/>
          <w:sz w:val="32"/>
          <w:szCs w:val="32"/>
        </w:rPr>
        <w:t>内结案率100%。四是全面推动企业工资集体协商提质工作，我市已建工会企业集体协商建制率达9</w:t>
      </w:r>
      <w:r>
        <w:rPr>
          <w:rFonts w:hint="eastAsia" w:asciiTheme="minorEastAsia" w:hAnsiTheme="minorEastAsia" w:eastAsiaTheme="minorEastAsia" w:cstheme="minorEastAsia"/>
          <w:sz w:val="32"/>
          <w:szCs w:val="32"/>
          <w:lang w:val="en-US" w:eastAsia="zh-CN"/>
        </w:rPr>
        <w:t>8</w:t>
      </w:r>
      <w:r>
        <w:rPr>
          <w:rFonts w:hint="eastAsia" w:asciiTheme="minorEastAsia" w:hAnsiTheme="minorEastAsia" w:eastAsiaTheme="minorEastAsia" w:cstheme="minorEastAsia"/>
          <w:sz w:val="32"/>
          <w:szCs w:val="32"/>
        </w:rPr>
        <w:t>%，加大劳动违法行为联合惩戒力度，全年处理举报、投诉案件</w:t>
      </w:r>
      <w:r>
        <w:rPr>
          <w:rFonts w:hint="eastAsia" w:asciiTheme="minorEastAsia" w:hAnsiTheme="minorEastAsia" w:eastAsiaTheme="minorEastAsia" w:cstheme="minorEastAsia"/>
          <w:sz w:val="32"/>
          <w:szCs w:val="32"/>
          <w:lang w:val="en-US" w:eastAsia="zh-CN"/>
        </w:rPr>
        <w:t>92</w:t>
      </w:r>
      <w:r>
        <w:rPr>
          <w:rFonts w:hint="eastAsia" w:asciiTheme="minorEastAsia" w:hAnsiTheme="minorEastAsia" w:eastAsiaTheme="minorEastAsia" w:cstheme="minorEastAsia"/>
          <w:sz w:val="32"/>
          <w:szCs w:val="32"/>
        </w:rPr>
        <w:t>起，立案</w:t>
      </w:r>
      <w:r>
        <w:rPr>
          <w:rFonts w:hint="eastAsia" w:asciiTheme="minorEastAsia" w:hAnsiTheme="minorEastAsia" w:eastAsiaTheme="minorEastAsia" w:cstheme="minorEastAsia"/>
          <w:sz w:val="32"/>
          <w:szCs w:val="32"/>
          <w:lang w:val="en-US" w:eastAsia="zh-CN"/>
        </w:rPr>
        <w:t>5</w:t>
      </w:r>
      <w:r>
        <w:rPr>
          <w:rFonts w:hint="eastAsia" w:asciiTheme="minorEastAsia" w:hAnsiTheme="minorEastAsia" w:eastAsiaTheme="minorEastAsia" w:cstheme="minorEastAsia"/>
          <w:sz w:val="32"/>
          <w:szCs w:val="32"/>
        </w:rPr>
        <w:t>起，协调处理8</w:t>
      </w:r>
      <w:r>
        <w:rPr>
          <w:rFonts w:hint="eastAsia" w:asciiTheme="minorEastAsia" w:hAnsiTheme="minorEastAsia" w:eastAsiaTheme="minorEastAsia" w:cstheme="minorEastAsia"/>
          <w:sz w:val="32"/>
          <w:szCs w:val="32"/>
          <w:lang w:val="en-US" w:eastAsia="zh-CN"/>
        </w:rPr>
        <w:t>7</w:t>
      </w:r>
      <w:r>
        <w:rPr>
          <w:rFonts w:hint="eastAsia" w:asciiTheme="minorEastAsia" w:hAnsiTheme="minorEastAsia" w:eastAsiaTheme="minorEastAsia" w:cstheme="minorEastAsia"/>
          <w:sz w:val="32"/>
          <w:szCs w:val="32"/>
        </w:rPr>
        <w:t>起；五是全年共确认高，中、初级专业技术职务任职资格</w:t>
      </w:r>
      <w:r>
        <w:rPr>
          <w:rFonts w:hint="eastAsia" w:asciiTheme="minorEastAsia" w:hAnsiTheme="minorEastAsia" w:eastAsiaTheme="minorEastAsia" w:cstheme="minorEastAsia"/>
          <w:sz w:val="32"/>
          <w:szCs w:val="32"/>
          <w:lang w:val="en-US" w:eastAsia="zh-CN"/>
        </w:rPr>
        <w:t>327</w:t>
      </w:r>
      <w:r>
        <w:rPr>
          <w:rFonts w:hint="eastAsia" w:asciiTheme="minorEastAsia" w:hAnsiTheme="minorEastAsia" w:eastAsiaTheme="minorEastAsia" w:cstheme="minorEastAsia"/>
          <w:sz w:val="32"/>
          <w:szCs w:val="32"/>
        </w:rPr>
        <w:t>人；六是完成保险基金自征缴</w:t>
      </w:r>
      <w:r>
        <w:rPr>
          <w:rFonts w:hint="eastAsia" w:asciiTheme="minorEastAsia" w:hAnsiTheme="minorEastAsia" w:eastAsiaTheme="minorEastAsia" w:cstheme="minorEastAsia"/>
          <w:sz w:val="32"/>
          <w:szCs w:val="32"/>
          <w:lang w:val="en-US" w:eastAsia="zh-CN"/>
        </w:rPr>
        <w:t>58376</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当年保险基金收入</w:t>
      </w:r>
      <w:r>
        <w:rPr>
          <w:rFonts w:hint="eastAsia" w:asciiTheme="minorEastAsia" w:hAnsiTheme="minorEastAsia" w:eastAsiaTheme="minorEastAsia" w:cstheme="minorEastAsia"/>
          <w:sz w:val="32"/>
          <w:szCs w:val="32"/>
          <w:lang w:val="en-US" w:eastAsia="zh-CN"/>
        </w:rPr>
        <w:t>182866万元，</w:t>
      </w:r>
      <w:r>
        <w:rPr>
          <w:rFonts w:hint="eastAsia" w:asciiTheme="minorEastAsia" w:hAnsiTheme="minorEastAsia" w:eastAsiaTheme="minorEastAsia" w:cstheme="minorEastAsia"/>
          <w:sz w:val="32"/>
          <w:szCs w:val="32"/>
        </w:rPr>
        <w:t>发放保险基金待遇支出</w:t>
      </w:r>
      <w:r>
        <w:rPr>
          <w:rFonts w:hint="eastAsia" w:asciiTheme="minorEastAsia" w:hAnsiTheme="minorEastAsia" w:eastAsiaTheme="minorEastAsia" w:cstheme="minorEastAsia"/>
          <w:sz w:val="32"/>
          <w:szCs w:val="32"/>
          <w:lang w:val="en-US" w:eastAsia="zh-CN"/>
        </w:rPr>
        <w:t>186884</w:t>
      </w:r>
      <w:r>
        <w:rPr>
          <w:rFonts w:hint="eastAsia" w:asciiTheme="minorEastAsia" w:hAnsiTheme="minorEastAsia" w:eastAsiaTheme="minorEastAsia" w:cstheme="minorEastAsia"/>
          <w:sz w:val="32"/>
          <w:szCs w:val="32"/>
        </w:rPr>
        <w:t>万元，基金累计结余</w:t>
      </w:r>
      <w:r>
        <w:rPr>
          <w:rFonts w:hint="eastAsia" w:asciiTheme="minorEastAsia" w:hAnsiTheme="minorEastAsia" w:eastAsiaTheme="minorEastAsia" w:cstheme="minorEastAsia"/>
          <w:sz w:val="32"/>
          <w:szCs w:val="32"/>
          <w:lang w:val="en-US" w:eastAsia="zh-CN"/>
        </w:rPr>
        <w:t>62231</w:t>
      </w:r>
      <w:r>
        <w:rPr>
          <w:rFonts w:hint="eastAsia" w:asciiTheme="minorEastAsia" w:hAnsiTheme="minorEastAsia" w:eastAsiaTheme="minorEastAsia" w:cstheme="minorEastAsia"/>
          <w:sz w:val="32"/>
          <w:szCs w:val="32"/>
        </w:rPr>
        <w:t>万元，使我市社会保障体系继续完善，民生保障能力持续提升；服务对象满意度达95%以上；全面完成了年初部门整体支出绩效目标。</w:t>
      </w:r>
    </w:p>
    <w:p>
      <w:pPr>
        <w:pStyle w:val="11"/>
        <w:jc w:val="center"/>
        <w:rPr>
          <w:sz w:val="72"/>
          <w:szCs w:val="72"/>
        </w:rPr>
      </w:pPr>
    </w:p>
    <w:p>
      <w:pPr>
        <w:pStyle w:val="11"/>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shd w:val="clear" w:color="auto" w:fill="FFFFFF"/>
        <w:spacing w:line="600" w:lineRule="atLeast"/>
        <w:ind w:firstLine="600"/>
        <w:rPr>
          <w:rFonts w:cs="??" w:asciiTheme="minorEastAsia" w:hAnsiTheme="minorEastAsia"/>
          <w:color w:val="444444"/>
          <w:kern w:val="0"/>
          <w:sz w:val="32"/>
          <w:szCs w:val="32"/>
        </w:rPr>
      </w:pP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一</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财政拨款收入：指同级财政当年拨付的预算拨款。</w:t>
      </w:r>
    </w:p>
    <w:p>
      <w:pPr>
        <w:widowControl/>
        <w:shd w:val="clear" w:color="auto" w:fill="FFFFFF"/>
        <w:spacing w:line="600" w:lineRule="atLeast"/>
        <w:ind w:firstLine="600"/>
        <w:jc w:val="left"/>
        <w:rPr>
          <w:rFonts w:cs="??" w:asciiTheme="minorEastAsia" w:hAnsiTheme="minorEastAsia"/>
          <w:color w:val="444444"/>
          <w:kern w:val="0"/>
          <w:sz w:val="32"/>
          <w:szCs w:val="32"/>
        </w:rPr>
      </w:pP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二</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基本支出：指为保障机构正常运转、完成日常工作任务而发生的人员支出和公用支出。</w:t>
      </w:r>
    </w:p>
    <w:p>
      <w:pPr>
        <w:widowControl/>
        <w:shd w:val="clear" w:color="auto" w:fill="FFFFFF"/>
        <w:spacing w:line="600" w:lineRule="atLeast"/>
        <w:ind w:firstLine="600"/>
        <w:jc w:val="left"/>
        <w:rPr>
          <w:rFonts w:cs="??" w:asciiTheme="minorEastAsia" w:hAnsiTheme="minorEastAsia"/>
          <w:color w:val="444444"/>
          <w:kern w:val="0"/>
          <w:sz w:val="32"/>
          <w:szCs w:val="32"/>
        </w:rPr>
      </w:pP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三</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项目支出：指在基本支出之外为完成特定行政任务和事业发展目标所发生的支出。</w:t>
      </w:r>
    </w:p>
    <w:p>
      <w:pPr>
        <w:widowControl/>
        <w:shd w:val="clear" w:color="auto" w:fill="FFFFFF"/>
        <w:spacing w:line="600" w:lineRule="atLeast"/>
        <w:ind w:hanging="160"/>
        <w:jc w:val="left"/>
        <w:rPr>
          <w:rFonts w:cs="??" w:asciiTheme="minorEastAsia" w:hAnsiTheme="minorEastAsia"/>
          <w:color w:val="444444"/>
          <w:kern w:val="0"/>
          <w:sz w:val="32"/>
          <w:szCs w:val="32"/>
        </w:rPr>
      </w:pPr>
      <w:r>
        <w:rPr>
          <w:rFonts w:cs="??" w:asciiTheme="minorEastAsia" w:hAnsiTheme="minorEastAsia"/>
          <w:color w:val="444444"/>
          <w:kern w:val="0"/>
          <w:sz w:val="32"/>
          <w:szCs w:val="32"/>
        </w:rPr>
        <w:t>    (</w:t>
      </w:r>
      <w:r>
        <w:rPr>
          <w:rFonts w:hint="eastAsia" w:cs="宋体" w:asciiTheme="minorEastAsia" w:hAnsiTheme="minorEastAsia"/>
          <w:color w:val="444444"/>
          <w:kern w:val="0"/>
          <w:sz w:val="32"/>
          <w:szCs w:val="32"/>
        </w:rPr>
        <w:t>四</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三公</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经费：纳入同级财政预决算管理的</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三公</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经费是指用一般公共预算财政拨款安排的因公出国</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境</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费、公务用车购置及运行费和公务接待费。其中，因公出国</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境</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费反映单位公务出国</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境</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的住宿费、旅费、伙食补助费、杂费、培训费等支出</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公务用车购置及运行费反映单位公务用车购置费及租用费、燃料费、维修费、过路过桥费、保险费、安全奖励费用等支出</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公务接待费反映单位按规定开支的各类公务接待</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含外宾接待</w:t>
      </w:r>
      <w:r>
        <w:rPr>
          <w:rFonts w:cs="??" w:asciiTheme="minorEastAsia" w:hAnsiTheme="minorEastAsia"/>
          <w:color w:val="444444"/>
          <w:kern w:val="0"/>
          <w:sz w:val="32"/>
          <w:szCs w:val="32"/>
        </w:rPr>
        <w:t>)</w:t>
      </w:r>
      <w:r>
        <w:rPr>
          <w:rFonts w:hint="eastAsia" w:cs="宋体" w:asciiTheme="minorEastAsia" w:hAnsiTheme="minorEastAsia"/>
          <w:color w:val="444444"/>
          <w:kern w:val="0"/>
          <w:sz w:val="32"/>
          <w:szCs w:val="32"/>
        </w:rPr>
        <w:t>支出。</w:t>
      </w:r>
    </w:p>
    <w:p>
      <w:pPr>
        <w:widowControl/>
        <w:spacing w:line="600" w:lineRule="exact"/>
        <w:ind w:firstLine="660"/>
        <w:rPr>
          <w:rFonts w:asciiTheme="minorEastAsia" w:hAnsiTheme="minorEastAsia"/>
          <w:sz w:val="32"/>
          <w:szCs w:val="32"/>
        </w:rPr>
      </w:pPr>
      <w:r>
        <w:rPr>
          <w:rFonts w:hint="eastAsia" w:cs="宋体" w:asciiTheme="minorEastAsia" w:hAnsiTheme="minorEastAsia"/>
          <w:sz w:val="32"/>
          <w:szCs w:val="32"/>
        </w:rPr>
        <w:t>（五）</w:t>
      </w:r>
      <w:r>
        <w:rPr>
          <w:rFonts w:cs="宋体" w:asciiTheme="minorEastAsia" w:hAnsiTheme="minorEastAsia"/>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both"/>
        <w:rPr>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spacing w:line="800" w:lineRule="exact"/>
        <w:jc w:val="center"/>
        <w:rPr>
          <w:rFonts w:hint="eastAsia" w:ascii="黑体" w:eastAsia="黑体"/>
          <w:bCs/>
          <w:w w:val="90"/>
          <w:sz w:val="36"/>
          <w:szCs w:val="36"/>
        </w:rPr>
      </w:pPr>
      <w:r>
        <w:rPr>
          <w:rFonts w:hint="eastAsia" w:ascii="黑体" w:eastAsia="黑体"/>
          <w:bCs/>
          <w:w w:val="90"/>
          <w:sz w:val="36"/>
          <w:szCs w:val="36"/>
        </w:rPr>
        <w:t>20</w:t>
      </w:r>
      <w:r>
        <w:rPr>
          <w:rFonts w:hint="eastAsia" w:ascii="黑体" w:eastAsia="黑体"/>
          <w:bCs/>
          <w:w w:val="90"/>
          <w:sz w:val="36"/>
          <w:szCs w:val="36"/>
          <w:lang w:val="en-US" w:eastAsia="zh-CN"/>
        </w:rPr>
        <w:t>20</w:t>
      </w:r>
      <w:r>
        <w:rPr>
          <w:rFonts w:hint="eastAsia" w:ascii="黑体" w:eastAsia="黑体"/>
          <w:bCs/>
          <w:w w:val="90"/>
          <w:sz w:val="36"/>
          <w:szCs w:val="36"/>
        </w:rPr>
        <w:t>年度部门整体支出绩效评价自评报告</w:t>
      </w:r>
    </w:p>
    <w:p>
      <w:pPr>
        <w:rPr>
          <w:rFonts w:hint="eastAsia" w:eastAsia="仿宋_GB2312"/>
          <w:b/>
        </w:rPr>
      </w:pPr>
    </w:p>
    <w:p>
      <w:pPr>
        <w:rPr>
          <w:rFonts w:hint="eastAsia" w:eastAsia="仿宋_GB2312"/>
          <w:b/>
        </w:rPr>
      </w:pPr>
    </w:p>
    <w:p>
      <w:pPr>
        <w:rPr>
          <w:rFonts w:hint="eastAsia" w:eastAsia="仿宋_GB2312"/>
          <w:b/>
        </w:rPr>
      </w:pPr>
    </w:p>
    <w:p>
      <w:pPr>
        <w:spacing w:before="156" w:beforeLines="50" w:line="348" w:lineRule="auto"/>
        <w:ind w:firstLine="315" w:firstLineChars="150"/>
        <w:rPr>
          <w:rFonts w:hint="eastAsia" w:eastAsia="仿宋_GB2312"/>
          <w:u w:val="single"/>
        </w:rPr>
      </w:pPr>
      <w:r>
        <w:rPr>
          <w:rFonts w:hint="eastAsia" w:eastAsia="仿宋_GB2312"/>
        </w:rPr>
        <w:t>部门(单位)名称</w:t>
      </w:r>
      <w:r>
        <w:rPr>
          <w:rFonts w:hint="eastAsia" w:eastAsia="仿宋_GB2312"/>
          <w:u w:val="single"/>
        </w:rPr>
        <w:t xml:space="preserve">    湘乡市人力资源和社会保障局                             </w:t>
      </w:r>
    </w:p>
    <w:p>
      <w:pPr>
        <w:spacing w:before="156" w:beforeLines="50" w:line="348" w:lineRule="auto"/>
        <w:ind w:firstLine="315" w:firstLineChars="150"/>
        <w:rPr>
          <w:rFonts w:hint="eastAsia" w:eastAsia="仿宋_GB2312"/>
        </w:rPr>
      </w:pPr>
      <w:r>
        <w:rPr>
          <w:rFonts w:hint="eastAsia" w:eastAsia="仿宋_GB2312"/>
        </w:rPr>
        <w:t>预算编码</w:t>
      </w:r>
      <w:r>
        <w:rPr>
          <w:rFonts w:hint="eastAsia" w:eastAsia="仿宋_GB2312"/>
          <w:u w:val="single"/>
        </w:rPr>
        <w:t xml:space="preserve">                                         </w:t>
      </w:r>
    </w:p>
    <w:p>
      <w:pPr>
        <w:spacing w:before="156" w:beforeLines="50" w:line="348" w:lineRule="auto"/>
        <w:ind w:firstLine="315" w:firstLineChars="150"/>
        <w:rPr>
          <w:rFonts w:hint="eastAsia" w:eastAsia="仿宋_GB2312"/>
        </w:rPr>
      </w:pPr>
      <w:r>
        <w:rPr>
          <w:rFonts w:hint="eastAsia" w:eastAsia="仿宋_GB2312"/>
        </w:rPr>
        <w:t>评价方式：</w:t>
      </w:r>
      <w:r>
        <w:rPr>
          <w:rFonts w:hint="eastAsia" w:eastAsia="仿宋_GB2312"/>
          <w:sz w:val="28"/>
          <w:szCs w:val="28"/>
        </w:rPr>
        <w:t>部门（单位）绩效自评</w:t>
      </w:r>
    </w:p>
    <w:p>
      <w:pPr>
        <w:spacing w:before="156" w:beforeLines="50" w:line="348" w:lineRule="auto"/>
        <w:ind w:firstLine="315" w:firstLineChars="150"/>
        <w:rPr>
          <w:rFonts w:hint="eastAsia" w:eastAsia="仿宋_GB2312"/>
        </w:rPr>
      </w:pPr>
      <w:r>
        <w:rPr>
          <w:rFonts w:hint="eastAsia" w:eastAsia="仿宋_GB2312"/>
          <w:szCs w:val="32"/>
        </w:rPr>
        <w:t>评价机构：</w:t>
      </w:r>
      <w:r>
        <w:rPr>
          <w:rFonts w:hint="eastAsia" w:eastAsia="仿宋_GB2312"/>
          <w:sz w:val="28"/>
          <w:szCs w:val="28"/>
        </w:rPr>
        <w:t xml:space="preserve">部门（单位）评价组   </w:t>
      </w:r>
    </w:p>
    <w:p>
      <w:pPr>
        <w:spacing w:line="348" w:lineRule="auto"/>
        <w:ind w:firstLine="1449" w:firstLineChars="690"/>
        <w:rPr>
          <w:rFonts w:hint="eastAsia" w:eastAsia="仿宋_GB2312"/>
        </w:rPr>
      </w:pPr>
    </w:p>
    <w:p>
      <w:pPr>
        <w:spacing w:line="348" w:lineRule="auto"/>
        <w:ind w:firstLine="1449" w:firstLineChars="690"/>
        <w:rPr>
          <w:rFonts w:hint="eastAsia" w:eastAsia="仿宋_GB2312"/>
        </w:rPr>
      </w:pPr>
    </w:p>
    <w:p>
      <w:pPr>
        <w:spacing w:line="348" w:lineRule="auto"/>
        <w:ind w:firstLine="1449" w:firstLineChars="690"/>
        <w:rPr>
          <w:rFonts w:hint="eastAsia" w:eastAsia="仿宋_GB2312"/>
        </w:rPr>
      </w:pPr>
    </w:p>
    <w:p>
      <w:pPr>
        <w:spacing w:line="348" w:lineRule="auto"/>
        <w:ind w:firstLine="1449" w:firstLineChars="690"/>
        <w:rPr>
          <w:rFonts w:hint="eastAsia" w:eastAsia="仿宋_GB2312"/>
        </w:rPr>
      </w:pPr>
    </w:p>
    <w:p>
      <w:pPr>
        <w:spacing w:line="348" w:lineRule="auto"/>
        <w:ind w:firstLine="1449" w:firstLineChars="690"/>
        <w:rPr>
          <w:rFonts w:hint="eastAsia" w:eastAsia="仿宋_GB2312"/>
        </w:rPr>
      </w:pPr>
    </w:p>
    <w:p>
      <w:pPr>
        <w:spacing w:line="348" w:lineRule="auto"/>
        <w:ind w:firstLine="1449" w:firstLineChars="690"/>
        <w:rPr>
          <w:rFonts w:hint="eastAsia" w:eastAsia="仿宋_GB2312"/>
        </w:rPr>
      </w:pPr>
    </w:p>
    <w:p>
      <w:pPr>
        <w:spacing w:line="348" w:lineRule="auto"/>
        <w:ind w:firstLine="1449" w:firstLineChars="690"/>
        <w:rPr>
          <w:rFonts w:hint="eastAsia" w:eastAsia="仿宋_GB2312"/>
        </w:rPr>
      </w:pPr>
    </w:p>
    <w:p>
      <w:pPr>
        <w:spacing w:line="348" w:lineRule="auto"/>
        <w:ind w:firstLine="1449" w:firstLineChars="690"/>
        <w:rPr>
          <w:rFonts w:hint="eastAsia" w:eastAsia="仿宋_GB2312"/>
        </w:rPr>
      </w:pPr>
    </w:p>
    <w:p>
      <w:pPr>
        <w:spacing w:line="348" w:lineRule="auto"/>
        <w:ind w:firstLine="1449" w:firstLineChars="690"/>
        <w:rPr>
          <w:rFonts w:hint="eastAsia" w:eastAsia="仿宋_GB2312"/>
        </w:rPr>
      </w:pPr>
    </w:p>
    <w:p>
      <w:pPr>
        <w:spacing w:line="348" w:lineRule="auto"/>
        <w:ind w:firstLine="2208" w:firstLineChars="69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报告日期：202</w:t>
      </w: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rPr>
        <w:t>年5月</w:t>
      </w: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eastAsiaTheme="minorEastAsia" w:cstheme="minorEastAsia"/>
          <w:sz w:val="32"/>
          <w:szCs w:val="32"/>
        </w:rPr>
        <w:t>日</w:t>
      </w:r>
    </w:p>
    <w:p>
      <w:pPr>
        <w:spacing w:line="540" w:lineRule="exact"/>
        <w:jc w:val="center"/>
        <w:rPr>
          <w:rFonts w:hint="eastAsia" w:ascii="方正小标宋简体" w:eastAsia="方正小标宋简体"/>
          <w:sz w:val="44"/>
          <w:szCs w:val="44"/>
        </w:rPr>
      </w:pPr>
    </w:p>
    <w:p>
      <w:pPr>
        <w:spacing w:line="540" w:lineRule="exact"/>
        <w:jc w:val="center"/>
        <w:rPr>
          <w:rFonts w:hint="eastAsia" w:ascii="方正小标宋简体" w:eastAsia="方正小标宋简体"/>
          <w:sz w:val="44"/>
          <w:szCs w:val="44"/>
        </w:rPr>
      </w:pPr>
    </w:p>
    <w:p>
      <w:pPr>
        <w:spacing w:line="540" w:lineRule="exact"/>
        <w:jc w:val="center"/>
        <w:rPr>
          <w:rFonts w:hint="eastAsia" w:ascii="方正小标宋简体" w:eastAsia="方正小标宋简体"/>
          <w:sz w:val="44"/>
          <w:szCs w:val="44"/>
        </w:rPr>
      </w:pPr>
      <w:r>
        <w:rPr>
          <w:rFonts w:hint="eastAsia" w:ascii="方正小标宋简体" w:eastAsia="方正小标宋简体"/>
          <w:sz w:val="44"/>
          <w:szCs w:val="44"/>
        </w:rPr>
        <w:t>湘乡市人力资源和社会保障局20</w:t>
      </w:r>
      <w:r>
        <w:rPr>
          <w:rFonts w:hint="eastAsia" w:ascii="方正小标宋简体" w:eastAsia="方正小标宋简体"/>
          <w:sz w:val="44"/>
          <w:szCs w:val="44"/>
          <w:lang w:val="en-US" w:eastAsia="zh-CN"/>
        </w:rPr>
        <w:t>20</w:t>
      </w:r>
      <w:r>
        <w:rPr>
          <w:rFonts w:hint="eastAsia" w:ascii="方正小标宋简体" w:eastAsia="方正小标宋简体"/>
          <w:sz w:val="44"/>
          <w:szCs w:val="44"/>
        </w:rPr>
        <w:t>年整体支出绩效自评报告</w:t>
      </w:r>
    </w:p>
    <w:p>
      <w:pPr>
        <w:spacing w:line="540" w:lineRule="exact"/>
        <w:rPr>
          <w:rFonts w:hint="eastAsia" w:ascii="仿宋_GB2312" w:eastAsia="仿宋_GB2312"/>
          <w:szCs w:val="32"/>
        </w:rPr>
      </w:pPr>
    </w:p>
    <w:p>
      <w:pPr>
        <w:spacing w:line="540" w:lineRule="exact"/>
        <w:ind w:left="480" w:leftChars="229" w:firstLine="160" w:firstLineChars="50"/>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一、部门概况</w:t>
      </w:r>
    </w:p>
    <w:p>
      <w:pPr>
        <w:ind w:firstLine="640" w:firstLineChars="200"/>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湘乡市人力资源和社会保障局是一个属市政府组成部门的行政单位， 20</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32"/>
          <w:szCs w:val="32"/>
          <w14:textFill>
            <w14:solidFill>
              <w14:schemeClr w14:val="tx1"/>
            </w14:solidFill>
          </w14:textFill>
        </w:rPr>
        <w:t>年在职干部职工</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15</w:t>
      </w:r>
      <w:r>
        <w:rPr>
          <w:rFonts w:hint="eastAsia" w:asciiTheme="minorEastAsia" w:hAnsiTheme="minorEastAsia" w:cstheme="minorEastAsia"/>
          <w:color w:val="000000" w:themeColor="text1"/>
          <w:sz w:val="32"/>
          <w:szCs w:val="32"/>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z w:val="32"/>
          <w:szCs w:val="32"/>
          <w14:textFill>
            <w14:solidFill>
              <w14:schemeClr w14:val="tx1"/>
            </w14:solidFill>
          </w14:textFill>
        </w:rPr>
        <w:t>人，离退休人员5</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32"/>
          <w:szCs w:val="32"/>
          <w14:textFill>
            <w14:solidFill>
              <w14:schemeClr w14:val="tx1"/>
            </w14:solidFill>
          </w14:textFill>
        </w:rPr>
        <w:t>人。其中女职工</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45</w:t>
      </w:r>
      <w:r>
        <w:rPr>
          <w:rFonts w:hint="eastAsia" w:asciiTheme="minorEastAsia" w:hAnsiTheme="minorEastAsia" w:eastAsiaTheme="minorEastAsia" w:cstheme="minorEastAsia"/>
          <w:color w:val="000000" w:themeColor="text1"/>
          <w:sz w:val="32"/>
          <w:szCs w:val="32"/>
          <w14:textFill>
            <w14:solidFill>
              <w14:schemeClr w14:val="tx1"/>
            </w14:solidFill>
          </w14:textFill>
        </w:rPr>
        <w:t>人，办公车辆1台。下设14个股室</w:t>
      </w:r>
      <w:r>
        <w:rPr>
          <w:rFonts w:hint="eastAsia" w:asciiTheme="minorEastAsia" w:hAnsiTheme="minorEastAsia" w:eastAsiaTheme="minorEastAsia" w:cstheme="minorEastAsia"/>
          <w:bCs/>
          <w:color w:val="000000" w:themeColor="text1"/>
          <w:sz w:val="32"/>
          <w:szCs w:val="32"/>
          <w:lang w:val="zh-CN"/>
          <w14:textFill>
            <w14:solidFill>
              <w14:schemeClr w14:val="tx1"/>
            </w14:solidFill>
          </w14:textFill>
        </w:rPr>
        <w:t>，</w:t>
      </w:r>
      <w:r>
        <w:rPr>
          <w:rFonts w:hint="eastAsia" w:asciiTheme="minorEastAsia" w:hAnsiTheme="minorEastAsia" w:eastAsiaTheme="minorEastAsia" w:cstheme="minorEastAsia"/>
          <w:color w:val="000000" w:themeColor="text1"/>
          <w:kern w:val="0"/>
          <w:sz w:val="32"/>
          <w:szCs w:val="32"/>
          <w14:textFill>
            <w14:solidFill>
              <w14:schemeClr w14:val="tx1"/>
            </w14:solidFill>
          </w14:textFill>
        </w:rPr>
        <w:t>所属事业单位9个，其中正科级事业单位1个，副科级事业单位6个。我局</w:t>
      </w:r>
      <w:r>
        <w:rPr>
          <w:rFonts w:hint="eastAsia" w:asciiTheme="minorEastAsia" w:hAnsiTheme="minorEastAsia" w:eastAsiaTheme="minorEastAsia" w:cstheme="minorEastAsia"/>
          <w:color w:val="000000" w:themeColor="text1"/>
          <w:sz w:val="32"/>
          <w:szCs w:val="32"/>
          <w14:textFill>
            <w14:solidFill>
              <w14:schemeClr w14:val="tx1"/>
            </w14:solidFill>
          </w14:textFill>
        </w:rPr>
        <w:t>主要工作职责：负责全市人力资源和社会保障工作进行综合管理、监督指导、协调服务；全市人力资源开发综合管理，促进就业工作统筹建立覆盖城乡的社会保障体系；全市就业、失业、社会保险基金征缴、发放及预测预警和信息报送，拟订应对预案，实施预防和控制，保持就业形势稳定和社会保险基金总体收支平衡；全市机关企事业单位工资收入分配综合管理等。</w:t>
      </w:r>
    </w:p>
    <w:p>
      <w:pPr>
        <w:spacing w:line="540" w:lineRule="exact"/>
        <w:ind w:firstLine="645"/>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20</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32"/>
          <w:szCs w:val="32"/>
          <w14:textFill>
            <w14:solidFill>
              <w14:schemeClr w14:val="tx1"/>
            </w14:solidFill>
          </w14:textFill>
        </w:rPr>
        <w:t>年全年工作完成了如下几个方面的主要工作：一是完成新增城镇就业人数</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6780</w:t>
      </w:r>
      <w:r>
        <w:rPr>
          <w:rFonts w:hint="eastAsia" w:asciiTheme="minorEastAsia" w:hAnsiTheme="minorEastAsia" w:eastAsiaTheme="minorEastAsia" w:cstheme="minorEastAsia"/>
          <w:color w:val="000000" w:themeColor="text1"/>
          <w:sz w:val="32"/>
          <w:szCs w:val="32"/>
          <w14:textFill>
            <w14:solidFill>
              <w14:schemeClr w14:val="tx1"/>
            </w14:solidFill>
          </w14:textFill>
        </w:rPr>
        <w:t>人</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，完成目标任务的</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101.2%；</w:t>
      </w:r>
      <w:r>
        <w:rPr>
          <w:rFonts w:hint="eastAsia" w:asciiTheme="minorEastAsia" w:hAnsiTheme="minorEastAsia" w:eastAsiaTheme="minorEastAsia" w:cstheme="minorEastAsia"/>
          <w:color w:val="000000" w:themeColor="text1"/>
          <w:sz w:val="32"/>
          <w:szCs w:val="32"/>
          <w14:textFill>
            <w14:solidFill>
              <w14:schemeClr w14:val="tx1"/>
            </w14:solidFill>
          </w14:textFill>
        </w:rPr>
        <w:t>新增农村劳动力转移就业</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3797</w:t>
      </w:r>
      <w:r>
        <w:rPr>
          <w:rFonts w:hint="eastAsia" w:asciiTheme="minorEastAsia" w:hAnsiTheme="minorEastAsia" w:eastAsiaTheme="minorEastAsia" w:cstheme="minorEastAsia"/>
          <w:color w:val="000000" w:themeColor="text1"/>
          <w:sz w:val="32"/>
          <w:szCs w:val="32"/>
          <w14:textFill>
            <w14:solidFill>
              <w14:schemeClr w14:val="tx1"/>
            </w14:solidFill>
          </w14:textFill>
        </w:rPr>
        <w:t>人</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，完成目标任务的</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102.6%；</w:t>
      </w:r>
      <w:r>
        <w:rPr>
          <w:rFonts w:hint="eastAsia" w:asciiTheme="minorEastAsia" w:hAnsiTheme="minorEastAsia" w:eastAsiaTheme="minorEastAsia" w:cstheme="minorEastAsia"/>
          <w:color w:val="000000" w:themeColor="text1"/>
          <w:sz w:val="32"/>
          <w:szCs w:val="32"/>
          <w14:textFill>
            <w14:solidFill>
              <w14:schemeClr w14:val="tx1"/>
            </w14:solidFill>
          </w14:textFill>
        </w:rPr>
        <w:t>二是累计发放社会保障卡76.3万张；三是劳动人事争议仲裁立案结案</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124</w:t>
      </w:r>
      <w:r>
        <w:rPr>
          <w:rFonts w:hint="eastAsia" w:asciiTheme="minorEastAsia" w:hAnsiTheme="minorEastAsia" w:eastAsiaTheme="minorEastAsia" w:cstheme="minorEastAsia"/>
          <w:color w:val="000000" w:themeColor="text1"/>
          <w:sz w:val="32"/>
          <w:szCs w:val="32"/>
          <w14:textFill>
            <w14:solidFill>
              <w14:schemeClr w14:val="tx1"/>
            </w14:solidFill>
          </w14:textFill>
        </w:rPr>
        <w:t>件，涉及经济标的</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1190</w:t>
      </w:r>
      <w:r>
        <w:rPr>
          <w:rFonts w:hint="eastAsia" w:asciiTheme="minorEastAsia" w:hAnsiTheme="minorEastAsia" w:eastAsiaTheme="minorEastAsia" w:cstheme="minorEastAsia"/>
          <w:color w:val="000000" w:themeColor="text1"/>
          <w:sz w:val="32"/>
          <w:szCs w:val="32"/>
          <w14:textFill>
            <w14:solidFill>
              <w14:schemeClr w14:val="tx1"/>
            </w14:solidFill>
          </w14:textFill>
        </w:rPr>
        <w:t>余万元，时效内结案率100%。四是全面推动企业工资集体协商提质工作，我市已建工会企业集体协商建制率达9</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32"/>
          <w:szCs w:val="32"/>
          <w14:textFill>
            <w14:solidFill>
              <w14:schemeClr w14:val="tx1"/>
            </w14:solidFill>
          </w14:textFill>
        </w:rPr>
        <w:t>%，加大劳动违法行为联合惩戒力度，全年处理举报、投诉案件</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92</w:t>
      </w:r>
      <w:r>
        <w:rPr>
          <w:rFonts w:hint="eastAsia" w:asciiTheme="minorEastAsia" w:hAnsiTheme="minorEastAsia" w:eastAsiaTheme="minorEastAsia" w:cstheme="minorEastAsia"/>
          <w:color w:val="000000" w:themeColor="text1"/>
          <w:sz w:val="32"/>
          <w:szCs w:val="32"/>
          <w14:textFill>
            <w14:solidFill>
              <w14:schemeClr w14:val="tx1"/>
            </w14:solidFill>
          </w14:textFill>
        </w:rPr>
        <w:t>起，立案</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32"/>
          <w:szCs w:val="32"/>
          <w14:textFill>
            <w14:solidFill>
              <w14:schemeClr w14:val="tx1"/>
            </w14:solidFill>
          </w14:textFill>
        </w:rPr>
        <w:t>起，协调处理8</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32"/>
          <w:szCs w:val="32"/>
          <w14:textFill>
            <w14:solidFill>
              <w14:schemeClr w14:val="tx1"/>
            </w14:solidFill>
          </w14:textFill>
        </w:rPr>
        <w:t>起；五是全年共确认高，中、初级专业技术职务任职资格</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327</w:t>
      </w:r>
      <w:r>
        <w:rPr>
          <w:rFonts w:hint="eastAsia" w:asciiTheme="minorEastAsia" w:hAnsiTheme="minorEastAsia" w:eastAsiaTheme="minorEastAsia" w:cstheme="minorEastAsia"/>
          <w:color w:val="000000" w:themeColor="text1"/>
          <w:sz w:val="32"/>
          <w:szCs w:val="32"/>
          <w14:textFill>
            <w14:solidFill>
              <w14:schemeClr w14:val="tx1"/>
            </w14:solidFill>
          </w14:textFill>
        </w:rPr>
        <w:t>人；六是完成保险基金自征缴</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58376</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当年保险基金收入</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182866万元，</w:t>
      </w:r>
      <w:r>
        <w:rPr>
          <w:rFonts w:hint="eastAsia" w:asciiTheme="minorEastAsia" w:hAnsiTheme="minorEastAsia" w:eastAsiaTheme="minorEastAsia" w:cstheme="minorEastAsia"/>
          <w:color w:val="000000" w:themeColor="text1"/>
          <w:sz w:val="32"/>
          <w:szCs w:val="32"/>
          <w14:textFill>
            <w14:solidFill>
              <w14:schemeClr w14:val="tx1"/>
            </w14:solidFill>
          </w14:textFill>
        </w:rPr>
        <w:t>发放保险基金待遇支出</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186884</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万元，基金累计结余</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62231</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万元，使我市社会保障体系继续完善，民生保障能力持续提升；服务对象满意度达95%以上；全面完成了年初部门整体支出绩效目标。</w:t>
      </w:r>
    </w:p>
    <w:p>
      <w:pPr>
        <w:spacing w:line="540" w:lineRule="exact"/>
        <w:ind w:firstLine="645"/>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二、部门整体支出管理及使用情况</w:t>
      </w:r>
    </w:p>
    <w:p>
      <w:pPr>
        <w:spacing w:line="540" w:lineRule="exact"/>
        <w:ind w:firstLine="480" w:firstLineChars="150"/>
        <w:rPr>
          <w:rFonts w:hint="eastAsia" w:asciiTheme="minorEastAsia" w:hAnsiTheme="minorEastAsia" w:eastAsiaTheme="minorEastAsia" w:cstheme="minorEastAsia"/>
          <w:b/>
          <w:color w:val="000000" w:themeColor="text1"/>
          <w:sz w:val="32"/>
          <w:szCs w:val="32"/>
          <w14:textFill>
            <w14:solidFill>
              <w14:schemeClr w14:val="tx1"/>
            </w14:solidFill>
          </w14:textFill>
        </w:rPr>
      </w:pPr>
      <w:r>
        <w:rPr>
          <w:rFonts w:hint="eastAsia" w:asciiTheme="minorEastAsia" w:hAnsiTheme="minorEastAsia" w:eastAsiaTheme="minorEastAsia" w:cstheme="minorEastAsia"/>
          <w:b/>
          <w:color w:val="000000" w:themeColor="text1"/>
          <w:sz w:val="32"/>
          <w:szCs w:val="32"/>
          <w14:textFill>
            <w14:solidFill>
              <w14:schemeClr w14:val="tx1"/>
            </w14:solidFill>
          </w14:textFill>
        </w:rPr>
        <w:t>（一）预算情况</w:t>
      </w:r>
    </w:p>
    <w:p>
      <w:pPr>
        <w:spacing w:line="540" w:lineRule="exact"/>
        <w:ind w:firstLine="645"/>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1、年初预算情况：20</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32"/>
          <w:szCs w:val="32"/>
          <w14:textFill>
            <w14:solidFill>
              <w14:schemeClr w14:val="tx1"/>
            </w14:solidFill>
          </w14:textFill>
        </w:rPr>
        <w:t>年度年初部门预算总金额</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2148.878</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万元，其中：①基本支出</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1518.87</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万元，包含工资福利支出</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1303.55</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万元，商品和服务支出</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210.8</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万元，对个人和家庭补助支出</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4.52</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万元。②业务性项目支出</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393</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万元，其中：保险经办机构工作经费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261</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万元；保险宣传、培训、会议、耗材等77万元；死亡信息举报及追回冒领奖</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万元；五大保险专项治理工作经费20万元；被征地农民就业工作经费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社会保障卡的管理</w:t>
      </w:r>
      <w:r>
        <w:rPr>
          <w:rFonts w:hint="eastAsia" w:asciiTheme="minorEastAsia" w:hAnsiTheme="minorEastAsia" w:eastAsiaTheme="minorEastAsia" w:cstheme="minorEastAsia"/>
          <w:color w:val="000000" w:themeColor="text1"/>
          <w:sz w:val="32"/>
          <w:szCs w:val="32"/>
          <w14:textFill>
            <w14:solidFill>
              <w14:schemeClr w14:val="tx1"/>
            </w14:solidFill>
          </w14:textFill>
        </w:rPr>
        <w:t>工作经费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15</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万元。③专项性项目支出</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237</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万元，其中：全市机关事业单位人员201</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32"/>
          <w:szCs w:val="32"/>
          <w14:textFill>
            <w14:solidFill>
              <w14:schemeClr w14:val="tx1"/>
            </w14:solidFill>
          </w14:textFill>
        </w:rPr>
        <w:t>年年度考核奖励</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33</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万元；“三支一扶”志愿者经费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29</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万元；事业单位人员考核录用、培训经费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万元；劳动保障监察大队专项工作经费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70</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万元；劳动人事争议仲裁委员会经费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18</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万元；人事关系档案整理经费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35</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万元；职业技能鉴定考试考核经费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19</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；事业人员岗位设置管理和职称评审工作经费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10万元；</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职业技能提升三年行动工作经费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13万元。</w:t>
      </w:r>
    </w:p>
    <w:p>
      <w:pPr>
        <w:spacing w:line="540" w:lineRule="exact"/>
        <w:ind w:firstLine="645"/>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2、年中追加和调减预算情况：我局部分专项资金采取凭实结算的方式进行，年初根据上年实际支付情况进行指标预留，年终或年中进行追加。具体情况如下：调减：代扣20</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32"/>
          <w:szCs w:val="32"/>
          <w14:textFill>
            <w14:solidFill>
              <w14:schemeClr w14:val="tx1"/>
            </w14:solidFill>
          </w14:textFill>
        </w:rPr>
        <w:t>年度全市行政事业单位工会经费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万元；20</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19</w:t>
      </w:r>
      <w:r>
        <w:rPr>
          <w:rFonts w:hint="eastAsia" w:asciiTheme="minorEastAsia" w:hAnsiTheme="minorEastAsia" w:eastAsiaTheme="minorEastAsia" w:cstheme="minorEastAsia"/>
          <w:color w:val="000000" w:themeColor="text1"/>
          <w:sz w:val="32"/>
          <w:szCs w:val="32"/>
          <w14:textFill>
            <w14:solidFill>
              <w14:schemeClr w14:val="tx1"/>
            </w14:solidFill>
          </w14:textFill>
        </w:rPr>
        <w:t>年</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窗口人员岗位津贴代扣</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21.44</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万元。调增：①</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解决根治拖欠农民工工资专项行动工作经费</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50</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万元。②</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离退休人员人脸识别待遇领取工作经费</w:t>
      </w:r>
      <w:r>
        <w:rPr>
          <w:rFonts w:hint="eastAsia" w:asciiTheme="minorEastAsia" w:hAnsiTheme="minorEastAsia" w:eastAsiaTheme="minorEastAsia" w:cstheme="minorEastAsia"/>
          <w:color w:val="000000" w:themeColor="text1"/>
          <w:sz w:val="32"/>
          <w:szCs w:val="32"/>
          <w14:textFill>
            <w14:solidFill>
              <w14:schemeClr w14:val="tx1"/>
            </w14:solidFill>
          </w14:textFill>
        </w:rPr>
        <w:t>追加</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48</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万元。③三支一扶人员中央补助金</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39</w:t>
      </w:r>
      <w:r>
        <w:rPr>
          <w:rFonts w:hint="eastAsia" w:asciiTheme="minorEastAsia" w:hAnsiTheme="minorEastAsia" w:eastAsiaTheme="minorEastAsia" w:cstheme="minorEastAsia"/>
          <w:color w:val="000000" w:themeColor="text1"/>
          <w:sz w:val="32"/>
          <w:szCs w:val="32"/>
          <w14:textFill>
            <w14:solidFill>
              <w14:schemeClr w14:val="tx1"/>
            </w14:solidFill>
          </w14:textFill>
        </w:rPr>
        <w:t>.2万元。④</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解决</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2019年科级领导班子绩效考核奖励2.2</w:t>
      </w:r>
      <w:r>
        <w:rPr>
          <w:rFonts w:hint="eastAsia" w:asciiTheme="minorEastAsia" w:hAnsiTheme="minorEastAsia" w:eastAsiaTheme="minorEastAsia" w:cstheme="minorEastAsia"/>
          <w:color w:val="000000" w:themeColor="text1"/>
          <w:sz w:val="32"/>
          <w:szCs w:val="32"/>
          <w14:textFill>
            <w14:solidFill>
              <w14:schemeClr w14:val="tx1"/>
            </w14:solidFill>
          </w14:textFill>
        </w:rPr>
        <w:t>万元。⑤</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解决</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2020年生产经营类事业单位改革工作经费5万元</w:t>
      </w:r>
      <w:r>
        <w:rPr>
          <w:rFonts w:hint="eastAsia" w:asciiTheme="minorEastAsia" w:hAnsiTheme="minorEastAsia" w:eastAsiaTheme="minorEastAsia" w:cstheme="minorEastAsia"/>
          <w:color w:val="000000" w:themeColor="text1"/>
          <w:sz w:val="32"/>
          <w:szCs w:val="32"/>
          <w14:textFill>
            <w14:solidFill>
              <w14:schemeClr w14:val="tx1"/>
            </w14:solidFill>
          </w14:textFill>
        </w:rPr>
        <w:t>。⑥</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人员异动、事业人员公车补贴、职务职级并行</w:t>
      </w:r>
      <w:r>
        <w:rPr>
          <w:rFonts w:hint="eastAsia" w:asciiTheme="minorEastAsia" w:hAnsiTheme="minorEastAsia" w:eastAsiaTheme="minorEastAsia" w:cstheme="minorEastAsia"/>
          <w:color w:val="000000" w:themeColor="text1"/>
          <w:sz w:val="32"/>
          <w:szCs w:val="32"/>
          <w14:textFill>
            <w14:solidFill>
              <w14:schemeClr w14:val="tx1"/>
            </w14:solidFill>
          </w14:textFill>
        </w:rPr>
        <w:t>等</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40.1709万元</w:t>
      </w:r>
      <w:r>
        <w:rPr>
          <w:rFonts w:hint="eastAsia" w:asciiTheme="minorEastAsia" w:hAnsiTheme="minorEastAsia" w:eastAsiaTheme="minorEastAsia" w:cstheme="minorEastAsia"/>
          <w:color w:val="000000" w:themeColor="text1"/>
          <w:sz w:val="32"/>
          <w:szCs w:val="32"/>
          <w14:textFill>
            <w14:solidFill>
              <w14:schemeClr w14:val="tx1"/>
            </w14:solidFill>
          </w14:textFill>
        </w:rPr>
        <w:t>。⑦</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解决</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2018年全市绩效考核奖励169.501万元。</w:t>
      </w:r>
      <w:r>
        <w:rPr>
          <w:rFonts w:hint="eastAsia" w:asciiTheme="minorEastAsia" w:hAnsiTheme="minorEastAsia" w:eastAsiaTheme="minorEastAsia" w:cstheme="minorEastAsia"/>
          <w:color w:val="000000" w:themeColor="text1"/>
          <w:sz w:val="32"/>
          <w:szCs w:val="32"/>
          <w14:textFill>
            <w14:solidFill>
              <w14:schemeClr w14:val="tx1"/>
            </w14:solidFill>
          </w14:textFill>
        </w:rPr>
        <w:t>⑧</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湘党办发【</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2017】8号，协助经费14.195万元。</w:t>
      </w:r>
      <w:r>
        <w:rPr>
          <w:rFonts w:hint="eastAsia" w:asciiTheme="minorEastAsia" w:hAnsiTheme="minorEastAsia" w:eastAsiaTheme="minorEastAsia" w:cstheme="minorEastAsia"/>
          <w:color w:val="000000" w:themeColor="text1"/>
          <w:sz w:val="32"/>
          <w:szCs w:val="32"/>
          <w14:textFill>
            <w14:solidFill>
              <w14:schemeClr w14:val="tx1"/>
            </w14:solidFill>
          </w14:textFill>
        </w:rPr>
        <w:t>⑨</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湘财预【</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2020】0283号省级财政专项扶贫资金107万元。</w:t>
      </w:r>
      <w:r>
        <w:rPr>
          <w:rFonts w:hint="eastAsia" w:asciiTheme="minorEastAsia" w:hAnsiTheme="minorEastAsia" w:eastAsiaTheme="minorEastAsia" w:cstheme="minorEastAsia"/>
          <w:color w:val="000000" w:themeColor="text1"/>
          <w:sz w:val="32"/>
          <w:szCs w:val="32"/>
          <w14:textFill>
            <w14:solidFill>
              <w14:schemeClr w14:val="tx1"/>
            </w14:solidFill>
          </w14:textFill>
        </w:rPr>
        <w:t>⑩</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湘财预【</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2020】0037号省级财政节能环保专项资金320万元。</w:t>
      </w:r>
    </w:p>
    <w:p>
      <w:pPr>
        <w:spacing w:line="540" w:lineRule="exact"/>
        <w:ind w:firstLine="645"/>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3、全年预算情况：部门预算总收入</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2919.7049</w:t>
      </w:r>
      <w:r>
        <w:rPr>
          <w:rFonts w:hint="eastAsia" w:asciiTheme="minorEastAsia" w:hAnsiTheme="minorEastAsia" w:eastAsiaTheme="minorEastAsia" w:cstheme="minorEastAsia"/>
          <w:color w:val="000000" w:themeColor="text1"/>
          <w:sz w:val="32"/>
          <w:szCs w:val="32"/>
          <w14:textFill>
            <w14:solidFill>
              <w14:schemeClr w14:val="tx1"/>
            </w14:solidFill>
          </w14:textFill>
        </w:rPr>
        <w:t>元。</w:t>
      </w:r>
    </w:p>
    <w:p>
      <w:pPr>
        <w:spacing w:line="540" w:lineRule="exact"/>
        <w:ind w:firstLine="480" w:firstLineChars="150"/>
        <w:rPr>
          <w:rFonts w:hint="eastAsia" w:asciiTheme="minorEastAsia" w:hAnsiTheme="minorEastAsia" w:eastAsiaTheme="minorEastAsia" w:cstheme="minorEastAsia"/>
          <w:b/>
          <w:color w:val="000000" w:themeColor="text1"/>
          <w:sz w:val="32"/>
          <w:szCs w:val="32"/>
          <w14:textFill>
            <w14:solidFill>
              <w14:schemeClr w14:val="tx1"/>
            </w14:solidFill>
          </w14:textFill>
        </w:rPr>
      </w:pPr>
      <w:r>
        <w:rPr>
          <w:rFonts w:hint="eastAsia" w:asciiTheme="minorEastAsia" w:hAnsiTheme="minorEastAsia" w:eastAsiaTheme="minorEastAsia" w:cstheme="minorEastAsia"/>
          <w:b/>
          <w:color w:val="000000" w:themeColor="text1"/>
          <w:sz w:val="32"/>
          <w:szCs w:val="32"/>
          <w14:textFill>
            <w14:solidFill>
              <w14:schemeClr w14:val="tx1"/>
            </w14:solidFill>
          </w14:textFill>
        </w:rPr>
        <w:t>（二）预算执行情况</w:t>
      </w:r>
    </w:p>
    <w:p>
      <w:pPr>
        <w:spacing w:line="540" w:lineRule="exact"/>
        <w:ind w:firstLine="640" w:firstLineChars="200"/>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1、基本支出执行情况：总支出</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28647704.64</w:t>
      </w:r>
      <w:r>
        <w:rPr>
          <w:rFonts w:hint="eastAsia" w:asciiTheme="minorEastAsia" w:hAnsiTheme="minorEastAsia" w:eastAsiaTheme="minorEastAsia" w:cstheme="minorEastAsia"/>
          <w:color w:val="000000" w:themeColor="text1"/>
          <w:sz w:val="32"/>
          <w:szCs w:val="32"/>
          <w14:textFill>
            <w14:solidFill>
              <w14:schemeClr w14:val="tx1"/>
            </w14:solidFill>
          </w14:textFill>
        </w:rPr>
        <w:t>元，其中：①工资福利支出</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16831910.35</w:t>
      </w:r>
      <w:r>
        <w:rPr>
          <w:rFonts w:hint="eastAsia" w:asciiTheme="minorEastAsia" w:hAnsiTheme="minorEastAsia" w:eastAsiaTheme="minorEastAsia" w:cstheme="minorEastAsia"/>
          <w:color w:val="000000" w:themeColor="text1"/>
          <w:sz w:val="32"/>
          <w:szCs w:val="32"/>
          <w14:textFill>
            <w14:solidFill>
              <w14:schemeClr w14:val="tx1"/>
            </w14:solidFill>
          </w14:textFill>
        </w:rPr>
        <w:t>元；②商品和服务支出</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3243855.78</w:t>
      </w:r>
      <w:r>
        <w:rPr>
          <w:rFonts w:hint="eastAsia" w:asciiTheme="minorEastAsia" w:hAnsiTheme="minorEastAsia" w:eastAsiaTheme="minorEastAsia" w:cstheme="minorEastAsia"/>
          <w:color w:val="000000" w:themeColor="text1"/>
          <w:sz w:val="32"/>
          <w:szCs w:val="32"/>
          <w14:textFill>
            <w14:solidFill>
              <w14:schemeClr w14:val="tx1"/>
            </w14:solidFill>
          </w14:textFill>
        </w:rPr>
        <w:t>元；③对个人和家庭的补助支出</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256287.2</w:t>
      </w:r>
      <w:r>
        <w:rPr>
          <w:rFonts w:hint="eastAsia" w:asciiTheme="minorEastAsia" w:hAnsiTheme="minorEastAsia" w:eastAsiaTheme="minorEastAsia" w:cstheme="minorEastAsia"/>
          <w:color w:val="000000" w:themeColor="text1"/>
          <w:sz w:val="32"/>
          <w:szCs w:val="32"/>
          <w14:textFill>
            <w14:solidFill>
              <w14:schemeClr w14:val="tx1"/>
            </w14:solidFill>
          </w14:textFill>
        </w:rPr>
        <w:t>元；④基本建设支出（办公设备购置）</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67230</w:t>
      </w:r>
      <w:r>
        <w:rPr>
          <w:rFonts w:hint="eastAsia" w:asciiTheme="minorEastAsia" w:hAnsiTheme="minorEastAsia" w:eastAsiaTheme="minorEastAsia" w:cstheme="minorEastAsia"/>
          <w:color w:val="000000" w:themeColor="text1"/>
          <w:sz w:val="32"/>
          <w:szCs w:val="32"/>
          <w14:textFill>
            <w14:solidFill>
              <w14:schemeClr w14:val="tx1"/>
            </w14:solidFill>
          </w14:textFill>
        </w:rPr>
        <w:t>元；2、业务项目支出</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8248387.51</w:t>
      </w:r>
      <w:r>
        <w:rPr>
          <w:rFonts w:hint="eastAsia" w:asciiTheme="minorEastAsia" w:hAnsiTheme="minorEastAsia" w:eastAsiaTheme="minorEastAsia" w:cstheme="minorEastAsia"/>
          <w:color w:val="000000" w:themeColor="text1"/>
          <w:sz w:val="32"/>
          <w:szCs w:val="32"/>
          <w14:textFill>
            <w14:solidFill>
              <w14:schemeClr w14:val="tx1"/>
            </w14:solidFill>
          </w14:textFill>
        </w:rPr>
        <w:t>元。合计完成</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全年</w:t>
      </w:r>
      <w:r>
        <w:rPr>
          <w:rFonts w:hint="eastAsia" w:asciiTheme="minorEastAsia" w:hAnsiTheme="minorEastAsia" w:eastAsiaTheme="minorEastAsia" w:cstheme="minorEastAsia"/>
          <w:color w:val="000000" w:themeColor="text1"/>
          <w:sz w:val="32"/>
          <w:szCs w:val="32"/>
          <w14:textFill>
            <w14:solidFill>
              <w14:schemeClr w14:val="tx1"/>
            </w14:solidFill>
          </w14:textFill>
        </w:rPr>
        <w:t>预算</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收入</w:t>
      </w:r>
      <w:r>
        <w:rPr>
          <w:rFonts w:hint="eastAsia" w:asciiTheme="minorEastAsia" w:hAnsiTheme="minorEastAsia" w:eastAsiaTheme="minorEastAsia" w:cstheme="minorEastAsia"/>
          <w:color w:val="000000" w:themeColor="text1"/>
          <w:sz w:val="32"/>
          <w:szCs w:val="32"/>
          <w14:textFill>
            <w14:solidFill>
              <w14:schemeClr w14:val="tx1"/>
            </w14:solidFill>
          </w14:textFill>
        </w:rPr>
        <w:t>的</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98.11</w:t>
      </w:r>
      <w:r>
        <w:rPr>
          <w:rFonts w:hint="eastAsia" w:asciiTheme="minorEastAsia" w:hAnsiTheme="minorEastAsia" w:eastAsiaTheme="minorEastAsia" w:cstheme="minorEastAsia"/>
          <w:color w:val="000000" w:themeColor="text1"/>
          <w:sz w:val="32"/>
          <w:szCs w:val="32"/>
          <w14:textFill>
            <w14:solidFill>
              <w14:schemeClr w14:val="tx1"/>
            </w14:solidFill>
          </w14:textFill>
        </w:rPr>
        <w:t>%。</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但当年应支付的</w:t>
      </w:r>
      <w:r>
        <w:rPr>
          <w:rFonts w:hint="eastAsia" w:asciiTheme="minorEastAsia" w:hAnsiTheme="minorEastAsia" w:eastAsiaTheme="minorEastAsia" w:cstheme="minorEastAsia"/>
          <w:color w:val="000000" w:themeColor="text1"/>
          <w:sz w:val="32"/>
          <w:szCs w:val="32"/>
          <w14:textFill>
            <w14:solidFill>
              <w14:schemeClr w14:val="tx1"/>
            </w14:solidFill>
          </w14:textFill>
        </w:rPr>
        <w:t>省文明单位奖、市文明卫生单位奖</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3个月单位部份住房公积金</w:t>
      </w:r>
      <w:r>
        <w:rPr>
          <w:rFonts w:hint="eastAsia" w:asciiTheme="minorEastAsia" w:hAnsiTheme="minorEastAsia" w:eastAsiaTheme="minorEastAsia" w:cstheme="minorEastAsia"/>
          <w:color w:val="000000" w:themeColor="text1"/>
          <w:sz w:val="32"/>
          <w:szCs w:val="32"/>
          <w14:textFill>
            <w14:solidFill>
              <w14:schemeClr w14:val="tx1"/>
            </w14:solidFill>
          </w14:textFill>
        </w:rPr>
        <w:t>等未列</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在当</w:t>
      </w:r>
      <w:r>
        <w:rPr>
          <w:rFonts w:hint="eastAsia" w:asciiTheme="minorEastAsia" w:hAnsiTheme="minorEastAsia" w:eastAsiaTheme="minorEastAsia" w:cstheme="minorEastAsia"/>
          <w:color w:val="000000" w:themeColor="text1"/>
          <w:sz w:val="32"/>
          <w:szCs w:val="32"/>
          <w14:textFill>
            <w14:solidFill>
              <w14:schemeClr w14:val="tx1"/>
            </w14:solidFill>
          </w14:textFill>
        </w:rPr>
        <w:t>年列支。</w:t>
      </w:r>
    </w:p>
    <w:p>
      <w:pPr>
        <w:spacing w:line="540" w:lineRule="exact"/>
        <w:ind w:firstLine="480" w:firstLineChars="150"/>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三、部门整体支出绩效情况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2020年，在市委市政府的正确领导下，在上级部门的关心指导下，在全局干部职工的共同努力下，坚持“民生为本、人才优先”工作主线，扎实做好稳就业、保居民就业、社会保障、构建和谐劳动关系、人事人才等工作，各项工作进展顺利，取得了较好成绩，</w:t>
      </w:r>
      <w:r>
        <w:rPr>
          <w:rFonts w:hint="eastAsia" w:asciiTheme="minorEastAsia" w:hAnsiTheme="minorEastAsia" w:eastAsiaTheme="minorEastAsia" w:cstheme="minorEastAsia"/>
          <w:color w:val="000000" w:themeColor="text1"/>
          <w:sz w:val="32"/>
          <w:szCs w:val="32"/>
          <w14:textFill>
            <w14:solidFill>
              <w14:schemeClr w14:val="tx1"/>
            </w14:solidFill>
          </w14:textFill>
        </w:rPr>
        <w:t>圆满完成了全年各项工作任务，有力推动了我市人力资源和社会保障事业健康持续发展。</w:t>
      </w:r>
    </w:p>
    <w:p>
      <w:pPr>
        <w:ind w:firstLine="640" w:firstLineChars="200"/>
        <w:jc w:val="left"/>
        <w:rPr>
          <w:rFonts w:hint="eastAsia" w:asciiTheme="minorEastAsia" w:hAnsiTheme="minorEastAsia" w:eastAsiaTheme="minorEastAsia" w:cstheme="minorEastAsia"/>
          <w:color w:val="000000" w:themeColor="text1"/>
          <w:kern w:val="0"/>
          <w:sz w:val="32"/>
          <w:szCs w:val="32"/>
          <w14:textFill>
            <w14:solidFill>
              <w14:schemeClr w14:val="tx1"/>
            </w14:solidFill>
          </w14:textFill>
        </w:rPr>
      </w:pPr>
      <w:bookmarkStart w:id="3" w:name="_GoBack"/>
      <w:bookmarkEnd w:id="3"/>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 w:name="方正小标宋简体">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8BAFC79"/>
    <w:multiLevelType w:val="singleLevel"/>
    <w:tmpl w:val="58BAFC79"/>
    <w:lvl w:ilvl="0" w:tentative="0">
      <w:start w:val="14"/>
      <w:numFmt w:val="decimal"/>
      <w:suff w:val="nothing"/>
      <w:lvlText w:val="%1、"/>
      <w:lvlJc w:val="left"/>
      <w:pPr>
        <w:ind w:left="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41E3F"/>
    <w:rsid w:val="00047FD1"/>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37E045C"/>
    <w:rsid w:val="05076FAE"/>
    <w:rsid w:val="08DA6C08"/>
    <w:rsid w:val="09BE7992"/>
    <w:rsid w:val="0E610735"/>
    <w:rsid w:val="125C0CDE"/>
    <w:rsid w:val="12E24237"/>
    <w:rsid w:val="1AB3082A"/>
    <w:rsid w:val="1E9F3AA9"/>
    <w:rsid w:val="206E73E5"/>
    <w:rsid w:val="21120E2C"/>
    <w:rsid w:val="230B3219"/>
    <w:rsid w:val="28ED6A06"/>
    <w:rsid w:val="2A7E0863"/>
    <w:rsid w:val="2FE20D02"/>
    <w:rsid w:val="30401982"/>
    <w:rsid w:val="31FF76AB"/>
    <w:rsid w:val="32266756"/>
    <w:rsid w:val="37EE0EE4"/>
    <w:rsid w:val="3A9A3D52"/>
    <w:rsid w:val="44C92917"/>
    <w:rsid w:val="49412AB9"/>
    <w:rsid w:val="4CAA0877"/>
    <w:rsid w:val="4CD737E4"/>
    <w:rsid w:val="4E077737"/>
    <w:rsid w:val="4E772F5C"/>
    <w:rsid w:val="51E90C6E"/>
    <w:rsid w:val="53487BE9"/>
    <w:rsid w:val="53A6487C"/>
    <w:rsid w:val="55BB1497"/>
    <w:rsid w:val="566C3DFF"/>
    <w:rsid w:val="56705554"/>
    <w:rsid w:val="5C007898"/>
    <w:rsid w:val="5C7369C0"/>
    <w:rsid w:val="5ECF7440"/>
    <w:rsid w:val="6A6D3EAC"/>
    <w:rsid w:val="6BBE537D"/>
    <w:rsid w:val="6DE80ED6"/>
    <w:rsid w:val="6FDA0E4A"/>
    <w:rsid w:val="77303E26"/>
    <w:rsid w:val="77C441AB"/>
    <w:rsid w:val="78256D3E"/>
    <w:rsid w:val="796B2A5E"/>
    <w:rsid w:val="7A6814BD"/>
    <w:rsid w:val="7BBE18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10"/>
    <w:unhideWhenUsed/>
    <w:qFormat/>
    <w:uiPriority w:val="99"/>
    <w:pPr>
      <w:tabs>
        <w:tab w:val="center" w:pos="4153"/>
        <w:tab w:val="right" w:pos="8306"/>
      </w:tabs>
      <w:snapToGrid w:val="0"/>
      <w:jc w:val="left"/>
    </w:pPr>
    <w:rPr>
      <w:sz w:val="18"/>
      <w:szCs w:val="18"/>
    </w:rPr>
  </w:style>
  <w:style w:type="paragraph" w:styleId="3">
    <w:name w:val="index 5"/>
    <w:basedOn w:val="1"/>
    <w:next w:val="1"/>
    <w:qFormat/>
    <w:uiPriority w:val="0"/>
    <w:pPr>
      <w:ind w:left="1680"/>
    </w:pPr>
  </w:style>
  <w:style w:type="paragraph" w:styleId="4">
    <w:name w:val="Balloon Text"/>
    <w:basedOn w:val="1"/>
    <w:link w:val="13"/>
    <w:semiHidden/>
    <w:unhideWhenUsed/>
    <w:qFormat/>
    <w:uiPriority w:val="99"/>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页眉 Char"/>
    <w:basedOn w:val="7"/>
    <w:link w:val="5"/>
    <w:qFormat/>
    <w:uiPriority w:val="99"/>
    <w:rPr>
      <w:sz w:val="18"/>
      <w:szCs w:val="18"/>
    </w:rPr>
  </w:style>
  <w:style w:type="character" w:customStyle="1" w:styleId="10">
    <w:name w:val="页脚 Char"/>
    <w:basedOn w:val="7"/>
    <w:link w:val="2"/>
    <w:qFormat/>
    <w:uiPriority w:val="99"/>
    <w:rPr>
      <w:sz w:val="18"/>
      <w:szCs w:val="18"/>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1308</Words>
  <Characters>7462</Characters>
  <Lines>62</Lines>
  <Paragraphs>17</Paragraphs>
  <TotalTime>3</TotalTime>
  <ScaleCrop>false</ScaleCrop>
  <LinksUpToDate>false</LinksUpToDate>
  <CharactersWithSpaces>8753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2021-07-28T00:12:00Z</cp:lastPrinted>
  <dcterms:modified xsi:type="dcterms:W3CDTF">2021-08-16T02:23:12Z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79DFD9E0B00D47D28E97A540631DB62D</vt:lpwstr>
  </property>
</Properties>
</file>