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22</w:t>
      </w:r>
      <w:r>
        <w:rPr>
          <w:rFonts w:hint="eastAsia" w:ascii="宋体" w:hAnsi="宋体" w:cs="宋体"/>
          <w:kern w:val="0"/>
          <w:sz w:val="44"/>
          <w:szCs w:val="44"/>
        </w:rPr>
        <w:t>年</w:t>
      </w:r>
      <w:r>
        <w:rPr>
          <w:rFonts w:hint="eastAsia"/>
          <w:kern w:val="0"/>
          <w:sz w:val="44"/>
          <w:szCs w:val="44"/>
          <w:lang w:val="en-US" w:eastAsia="zh-CN"/>
        </w:rPr>
        <w:t>湘乡市水利局本级</w:t>
      </w:r>
      <w:r>
        <w:rPr>
          <w:rFonts w:hint="eastAsia" w:ascii="宋体" w:hAnsi="宋体" w:cs="宋体"/>
          <w:kern w:val="0"/>
          <w:sz w:val="44"/>
          <w:szCs w:val="44"/>
        </w:rPr>
        <w:t>部门预算公开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目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44"/>
          <w:szCs w:val="44"/>
        </w:rPr>
        <w:t>录</w:t>
      </w:r>
      <w:r>
        <w:rPr>
          <w:rFonts w:ascii="宋体" w:hAnsi="宋体" w:eastAsia="宋体" w:cs="宋体"/>
          <w:b/>
          <w:bCs/>
          <w:sz w:val="44"/>
          <w:szCs w:val="44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7、一般公共预算支出表（功能分类）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17、部门整体支出绩效目标申报表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18、项目支出绩效目标申报表</w:t>
      </w:r>
    </w:p>
    <w:p>
      <w:pPr>
        <w:widowControl/>
        <w:spacing w:line="600" w:lineRule="exact"/>
        <w:rPr>
          <w:rFonts w:eastAsia="仿宋_GB2312"/>
          <w:b/>
          <w:bCs w:val="0"/>
          <w:kern w:val="0"/>
          <w:sz w:val="32"/>
          <w:szCs w:val="32"/>
        </w:rPr>
      </w:pPr>
      <w:r>
        <w:rPr>
          <w:rFonts w:eastAsia="仿宋_GB2312"/>
          <w:b/>
          <w:bCs w:val="0"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宋体" w:hAnsi="宋体" w:cs="宋体"/>
          <w:b w:val="0"/>
          <w:bCs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承担全市农村水利、防汛抗旱、水土保持、安全饮水、水资源管理及水行政执法工作，养护管理、建设维修水闸、水库水利工程，促进农村水利事业发展；防汛抗旱；水库安全运行监测管理；水资源的综合利用及相关服务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  <w:bookmarkStart w:id="0" w:name="_GoBack"/>
      <w:bookmarkEnd w:id="0"/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124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89</w:t>
      </w:r>
      <w:r>
        <w:rPr>
          <w:rFonts w:hint="eastAsia" w:ascii="宋体" w:hAnsi="宋体" w:eastAsia="宋体" w:cs="宋体"/>
          <w:sz w:val="32"/>
          <w:szCs w:val="32"/>
        </w:rPr>
        <w:t>人。有公车2辆。本单位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局机关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948.59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栋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五座中型水库及东山水闸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4882.42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二、</w:t>
      </w:r>
      <w:r>
        <w:rPr>
          <w:rFonts w:eastAsia="黑体"/>
          <w:kern w:val="0"/>
          <w:sz w:val="32"/>
          <w:szCs w:val="32"/>
        </w:rPr>
        <w:t>部门预算单位构成</w:t>
      </w:r>
    </w:p>
    <w:p>
      <w:pPr>
        <w:ind w:firstLine="640" w:firstLineChars="200"/>
        <w:jc w:val="left"/>
        <w:rPr>
          <w:rFonts w:hint="eastAsia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水利局本级预算</w:t>
      </w:r>
      <w:r>
        <w:rPr>
          <w:rFonts w:hint="eastAsia" w:ascii="宋体" w:hAnsi="宋体" w:eastAsia="宋体" w:cs="宋体"/>
          <w:sz w:val="32"/>
          <w:szCs w:val="32"/>
        </w:rPr>
        <w:t>只有本级，没有其他预算单位，因此本部门预算仅含本级预算。</w:t>
      </w:r>
    </w:p>
    <w:p>
      <w:pPr>
        <w:widowControl/>
        <w:numPr>
          <w:ilvl w:val="0"/>
          <w:numId w:val="3"/>
        </w:numPr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numPr>
          <w:ilvl w:val="0"/>
          <w:numId w:val="4"/>
        </w:numPr>
        <w:spacing w:line="600" w:lineRule="exact"/>
        <w:ind w:firstLine="643" w:firstLineChars="200"/>
        <w:jc w:val="left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收入预算：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本部门收入预算</w:t>
      </w:r>
      <w:r>
        <w:rPr>
          <w:rFonts w:hint="eastAsia"/>
          <w:sz w:val="32"/>
          <w:szCs w:val="32"/>
          <w:lang w:val="en-US" w:eastAsia="zh-CN"/>
        </w:rPr>
        <w:t>2176.94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2176.94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66.36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我单位在职人员减少3人，基本支出稍有减少，项目支出较去年增加92.45万元。</w:t>
      </w:r>
    </w:p>
    <w:p>
      <w:pPr>
        <w:widowControl/>
        <w:numPr>
          <w:ilvl w:val="0"/>
          <w:numId w:val="4"/>
        </w:numPr>
        <w:spacing w:line="600" w:lineRule="exact"/>
        <w:ind w:firstLine="643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本部门支出预算</w:t>
      </w:r>
      <w:r>
        <w:rPr>
          <w:rFonts w:hint="eastAsia"/>
          <w:sz w:val="32"/>
          <w:szCs w:val="32"/>
          <w:lang w:val="en-US" w:eastAsia="zh-CN"/>
        </w:rPr>
        <w:t>2176.94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78.45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2098.49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66.36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我单位在职人员减少3人，基本支出稍有减少，项目支出较去年增加92.45万元。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hint="eastAsia" w:ascii="宋体" w:hAnsi="宋体" w:cs="宋体"/>
          <w:sz w:val="32"/>
          <w:szCs w:val="32"/>
        </w:rPr>
        <w:t>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支出预算</w:t>
      </w:r>
      <w:r>
        <w:rPr>
          <w:rFonts w:hint="eastAsia"/>
          <w:sz w:val="32"/>
          <w:szCs w:val="32"/>
          <w:lang w:val="en-US" w:eastAsia="zh-CN"/>
        </w:rPr>
        <w:t>2176.94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321" w:firstLineChars="10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宋体" w:hAnsi="宋体" w:cs="宋体"/>
          <w:b/>
          <w:bCs/>
          <w:sz w:val="32"/>
          <w:szCs w:val="32"/>
        </w:rPr>
        <w:t>基本支出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本部门基本支出预算数</w:t>
      </w:r>
      <w:r>
        <w:rPr>
          <w:rFonts w:hint="eastAsia"/>
          <w:sz w:val="32"/>
          <w:szCs w:val="32"/>
          <w:lang w:val="en-US" w:eastAsia="zh-CN"/>
        </w:rPr>
        <w:t>1584.49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主要</w:t>
      </w:r>
      <w:r>
        <w:rPr>
          <w:rFonts w:hint="eastAsia" w:ascii="宋体" w:hAnsi="宋体" w:cs="宋体"/>
          <w:sz w:val="32"/>
          <w:szCs w:val="32"/>
        </w:rPr>
        <w:t>是为保障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3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二）</w:t>
      </w:r>
      <w:r>
        <w:rPr>
          <w:rFonts w:hint="eastAsia" w:ascii="宋体" w:hAnsi="宋体" w:cs="宋体"/>
          <w:b/>
          <w:bCs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本部门项目支出预算数</w:t>
      </w:r>
      <w:r>
        <w:rPr>
          <w:rFonts w:hint="eastAsia"/>
          <w:sz w:val="32"/>
          <w:szCs w:val="32"/>
          <w:lang w:val="en-US" w:eastAsia="zh-CN"/>
        </w:rPr>
        <w:t>592.45</w:t>
      </w:r>
      <w:r>
        <w:rPr>
          <w:rFonts w:hint="eastAsia" w:ascii="宋体" w:hAnsi="宋体" w:cs="宋体"/>
          <w:sz w:val="32"/>
          <w:szCs w:val="32"/>
        </w:rPr>
        <w:t>万元，是指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城区三办60岁以上的城镇移民生活补助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方面；水利及移民项目申报前期经费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支出130万元，主要用于我市水利项目建设、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移民后扶项目专项工作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，包括灌区节水改造项目、中小河流治理、四水治理、水土保持工程等方面；防汛抗旱经费60万元，主要用于水旱灾害防御工作经费等方面支出；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水库非农移民困难补助40万元，主要用于发放2021年度非农移民生活困难补助；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万元，主要用于山洪灾害非工程措施建设监测预警设备日常维修管护；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；农村饮水安全工程维修养护专项资金120万，主要用于全市所有农村饮水安全工程的消毒运行； 五座中型水库退休人员医疗保险补缴78.45万元，主要用于五座中型水库退休人员医疗保险补缴款。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ind w:firstLine="640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2022年本部门无政府性基金安排的支出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一）</w:t>
      </w:r>
      <w:r>
        <w:rPr>
          <w:rFonts w:hint="eastAsia" w:ascii="宋体" w:hAnsi="宋体" w:cs="宋体"/>
          <w:b/>
          <w:bCs/>
          <w:sz w:val="32"/>
          <w:szCs w:val="32"/>
        </w:rPr>
        <w:t>机关运行经费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年本部门的机关运行经费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257.22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基本持平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在职人员较去年减少了3人，但工资基数有数调增，所以基本持平。</w:t>
      </w:r>
    </w:p>
    <w:p>
      <w:pPr>
        <w:snapToGrid w:val="0"/>
        <w:spacing w:line="520" w:lineRule="exact"/>
        <w:ind w:firstLine="643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二）</w:t>
      </w:r>
      <w:r>
        <w:rPr>
          <w:rFonts w:eastAsia="Times New Roman"/>
          <w:b/>
          <w:bCs/>
          <w:sz w:val="32"/>
          <w:szCs w:val="32"/>
        </w:rPr>
        <w:t>“</w:t>
      </w:r>
      <w:r>
        <w:rPr>
          <w:rFonts w:hint="eastAsia" w:ascii="宋体" w:hAnsi="宋体" w:cs="宋体"/>
          <w:b/>
          <w:bCs/>
          <w:sz w:val="32"/>
          <w:szCs w:val="32"/>
        </w:rPr>
        <w:t>三公</w:t>
      </w:r>
      <w:r>
        <w:rPr>
          <w:rFonts w:eastAsia="Times New Roman"/>
          <w:b/>
          <w:bCs/>
          <w:sz w:val="32"/>
          <w:szCs w:val="32"/>
        </w:rPr>
        <w:t>”</w:t>
      </w:r>
      <w:r>
        <w:rPr>
          <w:rFonts w:hint="eastAsia" w:ascii="宋体" w:hAnsi="宋体" w:cs="宋体"/>
          <w:b/>
          <w:bCs/>
          <w:sz w:val="32"/>
          <w:szCs w:val="32"/>
        </w:rPr>
        <w:t>经费预算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24.6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15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减少38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宋体" w:hAnsi="宋体" w:cs="宋体"/>
          <w:sz w:val="32"/>
          <w:szCs w:val="32"/>
        </w:rPr>
        <w:t>继续按中央及省文件要求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及中央八项规定制定完善相关制度，</w:t>
      </w:r>
      <w:r>
        <w:rPr>
          <w:rFonts w:hint="eastAsia" w:ascii="宋体" w:hAnsi="宋体" w:cs="宋体"/>
          <w:sz w:val="32"/>
          <w:szCs w:val="32"/>
        </w:rPr>
        <w:t>厉行节约，反对铺张浪费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严格控制三公经费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default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2022年本部门会议费预算4万元，拟召开12次会议，人数280人，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内容为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防汛抗旱工作、河长制工作、水库运行维护工作、扫黑除恶工作、饮水工程项目等等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；培训费预算3万元，拟开展4次培训，人数270人，内容为全市防汛知识培训等。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四）</w:t>
      </w:r>
      <w:r>
        <w:rPr>
          <w:rFonts w:hint="eastAsia" w:ascii="宋体" w:hAnsi="宋体" w:cs="宋体"/>
          <w:b/>
          <w:bCs/>
          <w:sz w:val="32"/>
          <w:szCs w:val="32"/>
        </w:rPr>
        <w:t>政府采购情况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2022年本部门政府采购预算总额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万元，其中，货物类采购预算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万元；工程类采购预算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万元；服务类采购预算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万元。</w:t>
      </w:r>
    </w:p>
    <w:p>
      <w:pPr>
        <w:widowControl/>
        <w:spacing w:line="600" w:lineRule="exact"/>
        <w:ind w:firstLine="660"/>
        <w:jc w:val="left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（五）政府购买服务情况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水利局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万元，其中，办公区域物业服务预算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</w:p>
    <w:p>
      <w:pPr>
        <w:widowControl/>
        <w:spacing w:line="600" w:lineRule="exact"/>
        <w:ind w:firstLine="643" w:firstLineChars="200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六）</w:t>
      </w:r>
      <w:r>
        <w:rPr>
          <w:rFonts w:eastAsia="Times New Roman"/>
          <w:b/>
          <w:bCs/>
          <w:sz w:val="32"/>
          <w:szCs w:val="32"/>
        </w:rPr>
        <w:t>国有资产占用使用及新增资产配置情况：</w:t>
      </w:r>
      <w:r>
        <w:rPr>
          <w:rFonts w:hint="eastAsia" w:eastAsia="宋体"/>
          <w:sz w:val="32"/>
          <w:szCs w:val="32"/>
          <w:lang w:val="en-US" w:eastAsia="zh-CN"/>
        </w:rPr>
        <w:t>目前</w:t>
      </w:r>
      <w:r>
        <w:rPr>
          <w:rFonts w:eastAsia="Times New Roman"/>
          <w:sz w:val="32"/>
          <w:szCs w:val="32"/>
        </w:rPr>
        <w:t>，</w:t>
      </w:r>
      <w:r>
        <w:rPr>
          <w:rFonts w:hint="eastAsia" w:eastAsia="宋体"/>
          <w:sz w:val="32"/>
          <w:szCs w:val="32"/>
          <w:lang w:val="en-US" w:eastAsia="zh-CN"/>
        </w:rPr>
        <w:t>本部门共</w:t>
      </w:r>
      <w:r>
        <w:rPr>
          <w:rFonts w:hint="eastAsia" w:eastAsia="Times New Roman"/>
          <w:sz w:val="32"/>
          <w:szCs w:val="32"/>
        </w:rPr>
        <w:t>有</w:t>
      </w:r>
      <w:r>
        <w:rPr>
          <w:rFonts w:hint="eastAsia" w:eastAsia="宋体"/>
          <w:sz w:val="32"/>
          <w:szCs w:val="32"/>
          <w:lang w:val="en-US" w:eastAsia="zh-CN"/>
        </w:rPr>
        <w:t>公务用车2</w:t>
      </w:r>
      <w:r>
        <w:rPr>
          <w:rFonts w:hint="eastAsia" w:eastAsia="Times New Roman"/>
          <w:sz w:val="32"/>
          <w:szCs w:val="32"/>
        </w:rPr>
        <w:t>辆,其中：应急保障用车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辆，执法执勤用车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，</w:t>
      </w:r>
      <w:r>
        <w:rPr>
          <w:rFonts w:hint="eastAsia" w:eastAsia="Times New Roman"/>
          <w:sz w:val="32"/>
          <w:szCs w:val="32"/>
        </w:rPr>
        <w:t>单价50万元以上通用设备1台。</w:t>
      </w:r>
      <w:r>
        <w:rPr>
          <w:rFonts w:hint="eastAsia" w:eastAsia="Times New Roman"/>
          <w:sz w:val="32"/>
          <w:szCs w:val="32"/>
          <w:lang w:val="en-US" w:eastAsia="zh-CN"/>
        </w:rPr>
        <w:t>2022</w:t>
      </w:r>
      <w:r>
        <w:rPr>
          <w:rFonts w:eastAsia="Times New Roman"/>
          <w:sz w:val="32"/>
          <w:szCs w:val="32"/>
        </w:rPr>
        <w:t>年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新增配置公务用车</w:t>
      </w:r>
      <w:r>
        <w:rPr>
          <w:rFonts w:hint="eastAsia" w:eastAsia="Times New Roman"/>
          <w:sz w:val="32"/>
          <w:szCs w:val="32"/>
          <w:lang w:eastAsia="zh-CN"/>
        </w:rPr>
        <w:t>，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新增配备单位价值50万元以上通用设备</w:t>
      </w:r>
      <w:r>
        <w:rPr>
          <w:rFonts w:hint="eastAsia" w:eastAsia="Times New Roman"/>
          <w:sz w:val="32"/>
          <w:szCs w:val="32"/>
          <w:lang w:val="en-US" w:eastAsia="zh-CN"/>
        </w:rPr>
        <w:t>及</w:t>
      </w:r>
      <w:r>
        <w:rPr>
          <w:rFonts w:eastAsia="Times New Roman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6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七）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预算绩效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目标说明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水利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及移民</w:t>
      </w:r>
      <w:r>
        <w:rPr>
          <w:rFonts w:hint="eastAsia" w:ascii="宋体" w:hAnsi="宋体" w:cs="宋体"/>
          <w:sz w:val="32"/>
          <w:szCs w:val="32"/>
        </w:rPr>
        <w:t>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、防汛抗旱经费 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涟水河城区段河道日常监控系统建设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、山洪地质灾害及预警监测系统维护、水库非农移民困难补助6个</w:t>
      </w:r>
      <w:r>
        <w:rPr>
          <w:rFonts w:hint="eastAsia" w:cs="宋体"/>
          <w:sz w:val="32"/>
          <w:szCs w:val="32"/>
        </w:rPr>
        <w:t>项目支出纳入了财政绩效评价。</w:t>
      </w:r>
      <w:r>
        <w:rPr>
          <w:rFonts w:hint="eastAsia" w:ascii="宋体" w:hAnsi="宋体" w:eastAsia="宋体" w:cs="宋体"/>
          <w:sz w:val="32"/>
          <w:szCs w:val="32"/>
        </w:rPr>
        <w:t>财政绩效评价结果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优秀、良好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2022年</w:t>
      </w:r>
      <w:r>
        <w:rPr>
          <w:rFonts w:eastAsia="Times New Roman"/>
          <w:sz w:val="32"/>
          <w:szCs w:val="32"/>
        </w:rPr>
        <w:t>本部门所有支出实行绩效目标管理。纳入</w:t>
      </w:r>
      <w:r>
        <w:rPr>
          <w:rFonts w:hint="eastAsia" w:eastAsia="Times New Roman"/>
          <w:sz w:val="32"/>
          <w:szCs w:val="32"/>
          <w:lang w:val="en-US" w:eastAsia="zh-CN"/>
        </w:rPr>
        <w:t>2022</w:t>
      </w:r>
      <w:r>
        <w:rPr>
          <w:rFonts w:eastAsia="Times New Roman"/>
          <w:sz w:val="32"/>
          <w:szCs w:val="32"/>
        </w:rPr>
        <w:t>年部门整体支出绩效目标的金额为</w:t>
      </w:r>
      <w:r>
        <w:rPr>
          <w:rFonts w:hint="eastAsia" w:eastAsia="Times New Roman"/>
          <w:sz w:val="32"/>
          <w:szCs w:val="32"/>
          <w:lang w:val="en-US" w:eastAsia="zh-CN"/>
        </w:rPr>
        <w:t>2176.94</w:t>
      </w:r>
      <w:r>
        <w:rPr>
          <w:rFonts w:eastAsia="Times New Roman"/>
          <w:sz w:val="32"/>
          <w:szCs w:val="32"/>
        </w:rPr>
        <w:t>万元，其中，基本支出</w:t>
      </w:r>
      <w:r>
        <w:rPr>
          <w:rFonts w:hint="eastAsia" w:eastAsia="Times New Roman"/>
          <w:sz w:val="32"/>
          <w:szCs w:val="32"/>
          <w:lang w:val="en-US" w:eastAsia="zh-CN"/>
        </w:rPr>
        <w:t>1584.49</w:t>
      </w:r>
      <w:r>
        <w:rPr>
          <w:rFonts w:eastAsia="Times New Roman"/>
          <w:sz w:val="32"/>
          <w:szCs w:val="32"/>
        </w:rPr>
        <w:t>万元，项目支出</w:t>
      </w:r>
      <w:r>
        <w:rPr>
          <w:rFonts w:hint="eastAsia" w:eastAsia="Times New Roman"/>
          <w:sz w:val="32"/>
          <w:szCs w:val="32"/>
          <w:lang w:val="en-US" w:eastAsia="zh-CN"/>
        </w:rPr>
        <w:t>592.45</w:t>
      </w:r>
      <w:r>
        <w:rPr>
          <w:rFonts w:eastAsia="Times New Roman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7E9EC38F"/>
    <w:multiLevelType w:val="singleLevel"/>
    <w:tmpl w:val="7E9EC3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ED1651"/>
    <w:rsid w:val="00F662A7"/>
    <w:rsid w:val="02682B4C"/>
    <w:rsid w:val="03E43D6A"/>
    <w:rsid w:val="04944FCB"/>
    <w:rsid w:val="05A05C62"/>
    <w:rsid w:val="05DE7503"/>
    <w:rsid w:val="05E74012"/>
    <w:rsid w:val="06A56CCD"/>
    <w:rsid w:val="072C064F"/>
    <w:rsid w:val="081C647D"/>
    <w:rsid w:val="097E1589"/>
    <w:rsid w:val="0A303EA9"/>
    <w:rsid w:val="0B327076"/>
    <w:rsid w:val="0B5036E2"/>
    <w:rsid w:val="0B9E64BB"/>
    <w:rsid w:val="0D1A5169"/>
    <w:rsid w:val="0D5D6C5C"/>
    <w:rsid w:val="0E2B14A4"/>
    <w:rsid w:val="0E8F62CF"/>
    <w:rsid w:val="0ED40186"/>
    <w:rsid w:val="1154652F"/>
    <w:rsid w:val="11671785"/>
    <w:rsid w:val="11E56DB4"/>
    <w:rsid w:val="12614426"/>
    <w:rsid w:val="12C64289"/>
    <w:rsid w:val="1332191F"/>
    <w:rsid w:val="135D654A"/>
    <w:rsid w:val="13655850"/>
    <w:rsid w:val="13A07814"/>
    <w:rsid w:val="15D5627C"/>
    <w:rsid w:val="15D63CC3"/>
    <w:rsid w:val="15FA6724"/>
    <w:rsid w:val="1715758D"/>
    <w:rsid w:val="171716D7"/>
    <w:rsid w:val="171C2A97"/>
    <w:rsid w:val="178C5AA1"/>
    <w:rsid w:val="19B4308D"/>
    <w:rsid w:val="1A071E48"/>
    <w:rsid w:val="1A2E1DFA"/>
    <w:rsid w:val="1A613215"/>
    <w:rsid w:val="1A8769F4"/>
    <w:rsid w:val="1C0227D6"/>
    <w:rsid w:val="1D6B0381"/>
    <w:rsid w:val="1EF559A1"/>
    <w:rsid w:val="20315438"/>
    <w:rsid w:val="210D6A50"/>
    <w:rsid w:val="213B4094"/>
    <w:rsid w:val="21EB7868"/>
    <w:rsid w:val="22794C3C"/>
    <w:rsid w:val="228F1176"/>
    <w:rsid w:val="22CF0F38"/>
    <w:rsid w:val="2329211E"/>
    <w:rsid w:val="23F31DA2"/>
    <w:rsid w:val="246B421B"/>
    <w:rsid w:val="25992ED4"/>
    <w:rsid w:val="25F32D40"/>
    <w:rsid w:val="26CF4884"/>
    <w:rsid w:val="277D5407"/>
    <w:rsid w:val="27CB7F20"/>
    <w:rsid w:val="281C077C"/>
    <w:rsid w:val="28E94267"/>
    <w:rsid w:val="2B1B3241"/>
    <w:rsid w:val="2CF32733"/>
    <w:rsid w:val="2D480265"/>
    <w:rsid w:val="2FA0099C"/>
    <w:rsid w:val="301F6F84"/>
    <w:rsid w:val="31006580"/>
    <w:rsid w:val="31491CA8"/>
    <w:rsid w:val="31833038"/>
    <w:rsid w:val="31910FAF"/>
    <w:rsid w:val="3247786A"/>
    <w:rsid w:val="32C97752"/>
    <w:rsid w:val="332D4EA6"/>
    <w:rsid w:val="33EC2508"/>
    <w:rsid w:val="34450D20"/>
    <w:rsid w:val="357C0AAC"/>
    <w:rsid w:val="36D14E27"/>
    <w:rsid w:val="3762412B"/>
    <w:rsid w:val="38326A4E"/>
    <w:rsid w:val="383A0CF3"/>
    <w:rsid w:val="384D672F"/>
    <w:rsid w:val="39317DFF"/>
    <w:rsid w:val="39FC37F5"/>
    <w:rsid w:val="3A0941B1"/>
    <w:rsid w:val="3A751F6D"/>
    <w:rsid w:val="3B393CC9"/>
    <w:rsid w:val="3B7B3F90"/>
    <w:rsid w:val="3B8C3A12"/>
    <w:rsid w:val="3EDA6843"/>
    <w:rsid w:val="3F1F2D38"/>
    <w:rsid w:val="3FA26FAC"/>
    <w:rsid w:val="40520D87"/>
    <w:rsid w:val="405D1E62"/>
    <w:rsid w:val="40DD246A"/>
    <w:rsid w:val="42133F79"/>
    <w:rsid w:val="42CF56DB"/>
    <w:rsid w:val="438C6E72"/>
    <w:rsid w:val="44D24E78"/>
    <w:rsid w:val="44E13605"/>
    <w:rsid w:val="44F85C75"/>
    <w:rsid w:val="45611A6A"/>
    <w:rsid w:val="47692A4F"/>
    <w:rsid w:val="47C276EB"/>
    <w:rsid w:val="48220E15"/>
    <w:rsid w:val="48AE0809"/>
    <w:rsid w:val="48B87BF5"/>
    <w:rsid w:val="48F10F38"/>
    <w:rsid w:val="496B4C67"/>
    <w:rsid w:val="49B04D70"/>
    <w:rsid w:val="4A795A1F"/>
    <w:rsid w:val="4B685902"/>
    <w:rsid w:val="4BE80C27"/>
    <w:rsid w:val="4CAD7A73"/>
    <w:rsid w:val="4D73431C"/>
    <w:rsid w:val="4E121B55"/>
    <w:rsid w:val="4FAB2261"/>
    <w:rsid w:val="4FAD4EEE"/>
    <w:rsid w:val="50432C9A"/>
    <w:rsid w:val="50853E67"/>
    <w:rsid w:val="515F4534"/>
    <w:rsid w:val="51EC0F1C"/>
    <w:rsid w:val="523D49EC"/>
    <w:rsid w:val="53C27B7A"/>
    <w:rsid w:val="54173E46"/>
    <w:rsid w:val="54E26FB9"/>
    <w:rsid w:val="55626C7E"/>
    <w:rsid w:val="558F7726"/>
    <w:rsid w:val="559C6CD9"/>
    <w:rsid w:val="55FB7E6D"/>
    <w:rsid w:val="567C0416"/>
    <w:rsid w:val="574A05B2"/>
    <w:rsid w:val="5820627F"/>
    <w:rsid w:val="59742D39"/>
    <w:rsid w:val="59A91126"/>
    <w:rsid w:val="59C35F46"/>
    <w:rsid w:val="5B0E1E6E"/>
    <w:rsid w:val="5BF71944"/>
    <w:rsid w:val="5CA93FCD"/>
    <w:rsid w:val="5D3449BD"/>
    <w:rsid w:val="5D944335"/>
    <w:rsid w:val="5E201D9B"/>
    <w:rsid w:val="5E5E274A"/>
    <w:rsid w:val="5E631B6A"/>
    <w:rsid w:val="5EAB6ACE"/>
    <w:rsid w:val="5FA62A45"/>
    <w:rsid w:val="5FE5356E"/>
    <w:rsid w:val="60F0595B"/>
    <w:rsid w:val="621A5025"/>
    <w:rsid w:val="622459AC"/>
    <w:rsid w:val="62612C54"/>
    <w:rsid w:val="62902089"/>
    <w:rsid w:val="62AC2121"/>
    <w:rsid w:val="63103C1C"/>
    <w:rsid w:val="63181C3A"/>
    <w:rsid w:val="636715F1"/>
    <w:rsid w:val="64540CC2"/>
    <w:rsid w:val="652C749A"/>
    <w:rsid w:val="65B572A8"/>
    <w:rsid w:val="65D83848"/>
    <w:rsid w:val="66E3632D"/>
    <w:rsid w:val="67345009"/>
    <w:rsid w:val="681C34DD"/>
    <w:rsid w:val="689A7DBD"/>
    <w:rsid w:val="68BF0883"/>
    <w:rsid w:val="69001285"/>
    <w:rsid w:val="690D143F"/>
    <w:rsid w:val="696574CD"/>
    <w:rsid w:val="6AE34B4E"/>
    <w:rsid w:val="6BC32289"/>
    <w:rsid w:val="6D4A1E18"/>
    <w:rsid w:val="6E93119A"/>
    <w:rsid w:val="6EEE573F"/>
    <w:rsid w:val="6F7C2E7B"/>
    <w:rsid w:val="701E4DEE"/>
    <w:rsid w:val="707D6EAA"/>
    <w:rsid w:val="71357785"/>
    <w:rsid w:val="716B012B"/>
    <w:rsid w:val="71B02D68"/>
    <w:rsid w:val="74241D72"/>
    <w:rsid w:val="74A470FC"/>
    <w:rsid w:val="750E27C7"/>
    <w:rsid w:val="751B5D91"/>
    <w:rsid w:val="763D3EB9"/>
    <w:rsid w:val="76423066"/>
    <w:rsid w:val="769A1DB9"/>
    <w:rsid w:val="79214B3D"/>
    <w:rsid w:val="799419B7"/>
    <w:rsid w:val="7AD829C3"/>
    <w:rsid w:val="7AFB74C7"/>
    <w:rsid w:val="7B095524"/>
    <w:rsid w:val="7B454744"/>
    <w:rsid w:val="7B8B797B"/>
    <w:rsid w:val="7B961371"/>
    <w:rsid w:val="7C181757"/>
    <w:rsid w:val="7D1D031B"/>
    <w:rsid w:val="7D2B7C57"/>
    <w:rsid w:val="7D7A3A3E"/>
    <w:rsid w:val="7E347F1B"/>
    <w:rsid w:val="7EE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2021-11-24T01:57:48Z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2B069235DB0741DEAC08A0D9A6391B97</vt:lpwstr>
  </property>
</Properties>
</file>