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eastAsia="Times New Roman"/>
          <w:b/>
          <w:bCs/>
          <w:kern w:val="0"/>
          <w:sz w:val="32"/>
          <w:szCs w:val="32"/>
        </w:rPr>
      </w:pPr>
    </w:p>
    <w:p>
      <w:pPr>
        <w:ind w:firstLine="440" w:firstLineChars="100"/>
        <w:jc w:val="left"/>
        <w:rPr>
          <w:rFonts w:hint="eastAsia"/>
          <w:kern w:val="0"/>
          <w:sz w:val="44"/>
          <w:szCs w:val="44"/>
          <w:lang w:val="en-US" w:eastAsia="zh-CN"/>
        </w:rPr>
      </w:pPr>
    </w:p>
    <w:p>
      <w:pPr>
        <w:ind w:firstLine="440" w:firstLineChars="100"/>
        <w:jc w:val="left"/>
        <w:rPr>
          <w:rFonts w:hint="eastAsia"/>
          <w:kern w:val="0"/>
          <w:sz w:val="44"/>
          <w:szCs w:val="44"/>
          <w:lang w:val="en-US" w:eastAsia="zh-CN"/>
        </w:rPr>
      </w:pPr>
    </w:p>
    <w:p>
      <w:pPr>
        <w:ind w:firstLine="440" w:firstLineChars="1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eastAsia="Times New Roman"/>
          <w:kern w:val="0"/>
          <w:sz w:val="44"/>
          <w:szCs w:val="44"/>
        </w:rPr>
        <w:t>20</w:t>
      </w:r>
      <w:r>
        <w:rPr>
          <w:rFonts w:hint="eastAsia"/>
          <w:kern w:val="0"/>
          <w:sz w:val="44"/>
          <w:szCs w:val="44"/>
          <w:lang w:val="en-US" w:eastAsia="zh-CN"/>
        </w:rPr>
        <w:t>22</w:t>
      </w:r>
      <w:r>
        <w:rPr>
          <w:rFonts w:hint="eastAsia" w:ascii="宋体" w:hAnsi="宋体" w:cs="宋体"/>
          <w:kern w:val="0"/>
          <w:sz w:val="44"/>
          <w:szCs w:val="44"/>
        </w:rPr>
        <w:t>年</w:t>
      </w:r>
      <w:r>
        <w:rPr>
          <w:rFonts w:hint="eastAsia"/>
          <w:kern w:val="0"/>
          <w:sz w:val="44"/>
          <w:szCs w:val="44"/>
          <w:lang w:val="en-US" w:eastAsia="zh-CN"/>
        </w:rPr>
        <w:t>湘乡市水利局汇总</w:t>
      </w:r>
      <w:r>
        <w:rPr>
          <w:rFonts w:hint="eastAsia" w:ascii="宋体" w:hAnsi="宋体" w:cs="宋体"/>
          <w:kern w:val="0"/>
          <w:sz w:val="44"/>
          <w:szCs w:val="44"/>
        </w:rPr>
        <w:t>部门预算公开</w:t>
      </w:r>
      <w:r>
        <w:rPr>
          <w:rFonts w:ascii="宋体" w:hAnsi="宋体" w:eastAsia="宋体" w:cs="宋体"/>
          <w:b/>
          <w:bCs/>
          <w:sz w:val="36"/>
          <w:szCs w:val="36"/>
        </w:rPr>
        <w:br w:type="textWrapping"/>
      </w:r>
    </w:p>
    <w:p>
      <w:pPr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z w:val="44"/>
          <w:szCs w:val="44"/>
        </w:rPr>
        <w:t>目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 </w:t>
      </w:r>
      <w:r>
        <w:rPr>
          <w:rFonts w:ascii="宋体" w:hAnsi="宋体" w:eastAsia="宋体" w:cs="宋体"/>
          <w:b/>
          <w:bCs/>
          <w:sz w:val="44"/>
          <w:szCs w:val="44"/>
        </w:rPr>
        <w:t>录</w:t>
      </w:r>
      <w:r>
        <w:rPr>
          <w:rFonts w:ascii="宋体" w:hAnsi="宋体" w:eastAsia="宋体" w:cs="宋体"/>
          <w:b/>
          <w:bCs/>
          <w:sz w:val="44"/>
          <w:szCs w:val="44"/>
        </w:rPr>
        <w:br w:type="textWrapping"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2022</w:t>
      </w:r>
      <w:r>
        <w:rPr>
          <w:rFonts w:ascii="宋体" w:hAnsi="宋体" w:eastAsia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度</w:t>
      </w:r>
      <w:r>
        <w:rPr>
          <w:rFonts w:ascii="宋体" w:hAnsi="宋体" w:eastAsia="宋体" w:cs="宋体"/>
          <w:b/>
          <w:bCs/>
          <w:sz w:val="32"/>
          <w:szCs w:val="32"/>
        </w:rPr>
        <w:t>部门预算说明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部门基本概况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部门预算单位构成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部门收支总体情况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一般公共预算拨款支出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政府性基金预算支出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其他重要事项的情况说明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名词解释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t xml:space="preserve">第二部分 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2022</w:t>
      </w:r>
      <w:r>
        <w:rPr>
          <w:rFonts w:ascii="宋体" w:hAnsi="宋体" w:eastAsia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度</w:t>
      </w:r>
      <w:r>
        <w:rPr>
          <w:rFonts w:ascii="宋体" w:hAnsi="宋体" w:eastAsia="宋体" w:cs="宋体"/>
          <w:b/>
          <w:bCs/>
          <w:sz w:val="32"/>
          <w:szCs w:val="32"/>
        </w:rPr>
        <w:t>部门预算表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ascii="宋体" w:hAnsi="宋体" w:eastAsia="宋体" w:cs="宋体"/>
          <w:sz w:val="32"/>
          <w:szCs w:val="32"/>
        </w:rPr>
        <w:t>、</w:t>
      </w:r>
      <w:r>
        <w:rPr>
          <w:rFonts w:hint="eastAsia" w:ascii="宋体" w:hAnsi="宋体" w:cs="宋体"/>
          <w:sz w:val="32"/>
          <w:szCs w:val="32"/>
          <w:lang w:eastAsia="zh-CN"/>
        </w:rPr>
        <w:t>部门预算基本情况表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  <w:lang w:eastAsia="zh-CN"/>
        </w:rPr>
        <w:t>、部门预算基本数据表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3、部门收支预算总表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4、部门收入预算总表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5、部门支出预算总表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6、财政拨款收支预算总表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7、一般公共预算支出表（功能分类）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8、一般公共预算支出表（政府预算支出经济分类）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9、一般公共预算支出表（部门预算支出经济分类）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10、部门政府性基金预算支出表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11、公共财政拨款“三公”经费及会议费预算表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12、项目支出明细表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13、政府采购预算表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14、非税收入表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15、非税收入安排的支出表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16、政府采购服务预算表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17、部门整体支出绩效目标申报表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18、项目支出绩效目标申报表</w:t>
      </w:r>
    </w:p>
    <w:p>
      <w:pPr>
        <w:widowControl/>
        <w:spacing w:line="600" w:lineRule="exact"/>
        <w:rPr>
          <w:rFonts w:eastAsia="仿宋_GB2312"/>
          <w:b/>
          <w:bCs w:val="0"/>
          <w:kern w:val="0"/>
          <w:sz w:val="32"/>
          <w:szCs w:val="32"/>
        </w:rPr>
      </w:pPr>
      <w:r>
        <w:rPr>
          <w:rFonts w:eastAsia="仿宋_GB2312"/>
          <w:b/>
          <w:bCs w:val="0"/>
          <w:kern w:val="0"/>
          <w:sz w:val="32"/>
          <w:szCs w:val="32"/>
        </w:rPr>
        <w:t>注：以上部门预算报表中，空表表示本部门无相关收支情况。</w:t>
      </w:r>
    </w:p>
    <w:p>
      <w:pPr>
        <w:widowControl/>
        <w:spacing w:line="600" w:lineRule="exact"/>
        <w:ind w:firstLine="640" w:firstLineChars="200"/>
        <w:jc w:val="left"/>
        <w:rPr>
          <w:rFonts w:hint="default" w:ascii="宋体" w:hAnsi="宋体" w:cs="宋体"/>
          <w:b w:val="0"/>
          <w:bCs w:val="0"/>
          <w:sz w:val="32"/>
          <w:szCs w:val="32"/>
          <w:lang w:val="en-US" w:eastAsia="zh-CN"/>
        </w:rPr>
      </w:pP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</w:pP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widowControl/>
        <w:spacing w:line="600" w:lineRule="exact"/>
        <w:jc w:val="center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widowControl/>
        <w:spacing w:line="600" w:lineRule="exact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/>
          <w:bCs/>
          <w:kern w:val="0"/>
          <w:sz w:val="36"/>
          <w:szCs w:val="36"/>
        </w:rPr>
        <w:t>第一部分 部门预算说明</w:t>
      </w: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hint="eastAsia" w:ascii="宋体" w:hAnsi="宋体" w:cs="宋体"/>
          <w:b/>
          <w:bCs/>
          <w:kern w:val="0"/>
          <w:sz w:val="36"/>
          <w:szCs w:val="36"/>
        </w:rPr>
      </w:pP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hint="eastAsia" w:eastAsia="黑体"/>
          <w:bCs/>
          <w:kern w:val="0"/>
          <w:sz w:val="32"/>
          <w:szCs w:val="32"/>
          <w:lang w:eastAsia="zh-CN"/>
        </w:rPr>
        <w:t>一、</w:t>
      </w:r>
      <w:r>
        <w:rPr>
          <w:rFonts w:eastAsia="黑体"/>
          <w:bCs/>
          <w:kern w:val="0"/>
          <w:sz w:val="32"/>
          <w:szCs w:val="32"/>
        </w:rPr>
        <w:t>部门基本概况</w:t>
      </w:r>
    </w:p>
    <w:p>
      <w:pPr>
        <w:widowControl/>
        <w:spacing w:line="600" w:lineRule="exact"/>
        <w:ind w:firstLine="640" w:firstLineChars="200"/>
        <w:jc w:val="left"/>
        <w:rPr>
          <w:rFonts w:hint="eastAsia" w:eastAsia="宋体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（一）职能职责。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承担全市农村水利、防汛抗旱、水土保持、安全饮水、水资源管理及水行政执法工作，养护管理、建设维修水闸、水库水利工程，促进农村水利事业发展；</w:t>
      </w:r>
      <w:bookmarkStart w:id="0" w:name="_GoBack"/>
      <w:bookmarkEnd w:id="0"/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防汛抗旱；水库安全运行监测管理；水资源的综合利用及相关服务。</w:t>
      </w:r>
    </w:p>
    <w:p>
      <w:pPr>
        <w:widowControl/>
        <w:spacing w:line="600" w:lineRule="exact"/>
        <w:ind w:firstLine="320" w:firstLineChars="1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（二）机构设置。</w:t>
      </w:r>
    </w:p>
    <w:p>
      <w:pPr>
        <w:ind w:firstLine="640" w:firstLineChars="200"/>
        <w:jc w:val="left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本单位在职人员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137</w:t>
      </w:r>
      <w:r>
        <w:rPr>
          <w:rFonts w:hint="eastAsia" w:ascii="宋体" w:hAnsi="宋体" w:eastAsia="宋体" w:cs="宋体"/>
          <w:sz w:val="32"/>
          <w:szCs w:val="32"/>
        </w:rPr>
        <w:t>人，离退休人员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97</w:t>
      </w:r>
      <w:r>
        <w:rPr>
          <w:rFonts w:hint="eastAsia" w:ascii="宋体" w:hAnsi="宋体" w:eastAsia="宋体" w:cs="宋体"/>
          <w:sz w:val="32"/>
          <w:szCs w:val="32"/>
        </w:rPr>
        <w:t>人。有公车2辆。本单位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局机关</w:t>
      </w:r>
      <w:r>
        <w:rPr>
          <w:rFonts w:hint="eastAsia" w:ascii="宋体" w:hAnsi="宋体" w:eastAsia="宋体" w:cs="宋体"/>
          <w:sz w:val="32"/>
          <w:szCs w:val="32"/>
        </w:rPr>
        <w:t>拥有国有资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产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948.59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万元，</w:t>
      </w:r>
      <w:r>
        <w:rPr>
          <w:rFonts w:hint="eastAsia" w:ascii="宋体" w:hAnsi="宋体" w:eastAsia="宋体" w:cs="宋体"/>
          <w:sz w:val="32"/>
          <w:szCs w:val="32"/>
        </w:rPr>
        <w:t>其中办公楼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32"/>
          <w:szCs w:val="32"/>
        </w:rPr>
        <w:t>栋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1000</w:t>
      </w:r>
      <w:r>
        <w:rPr>
          <w:rFonts w:hint="eastAsia" w:ascii="宋体" w:hAnsi="宋体" w:eastAsia="宋体" w:cs="宋体"/>
          <w:sz w:val="32"/>
          <w:szCs w:val="32"/>
        </w:rPr>
        <w:t>平方米。</w:t>
      </w:r>
      <w:r>
        <w:rPr>
          <w:rFonts w:hint="eastAsia" w:ascii="宋体" w:hAnsi="宋体" w:cs="宋体"/>
          <w:sz w:val="32"/>
          <w:szCs w:val="32"/>
          <w:lang w:val="en-US" w:eastAsia="zh-CN"/>
        </w:rPr>
        <w:t>五座中型水库及东山水闸</w:t>
      </w:r>
      <w:r>
        <w:rPr>
          <w:rFonts w:hint="eastAsia" w:ascii="宋体" w:hAnsi="宋体" w:eastAsia="宋体" w:cs="宋体"/>
          <w:sz w:val="32"/>
          <w:szCs w:val="32"/>
        </w:rPr>
        <w:t>拥有国有资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产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4882.42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万元</w:t>
      </w:r>
      <w:r>
        <w:rPr>
          <w:rFonts w:hint="eastAsia" w:ascii="宋体" w:hAnsi="宋体" w:eastAsia="宋体" w:cs="宋体"/>
          <w:sz w:val="32"/>
          <w:szCs w:val="32"/>
        </w:rPr>
        <w:t>，其中办公楼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六栋</w:t>
      </w:r>
      <w:r>
        <w:rPr>
          <w:rFonts w:hint="eastAsia" w:ascii="宋体" w:hAnsi="宋体" w:eastAsia="宋体" w:cs="宋体"/>
          <w:sz w:val="32"/>
          <w:szCs w:val="32"/>
        </w:rPr>
        <w:t>面积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1783.9</w:t>
      </w:r>
      <w:r>
        <w:rPr>
          <w:rFonts w:hint="eastAsia" w:ascii="宋体" w:hAnsi="宋体" w:eastAsia="宋体" w:cs="宋体"/>
          <w:sz w:val="32"/>
          <w:szCs w:val="32"/>
        </w:rPr>
        <w:t>平方米</w:t>
      </w:r>
      <w:r>
        <w:rPr>
          <w:rFonts w:hint="eastAsia" w:ascii="宋体" w:hAnsi="宋体" w:cs="宋体"/>
          <w:sz w:val="32"/>
          <w:szCs w:val="32"/>
          <w:lang w:eastAsia="zh-CN"/>
        </w:rPr>
        <w:t>。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水保站拥有国有资产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111.52万元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，其中办公楼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栋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2043.41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平方米。</w:t>
      </w:r>
    </w:p>
    <w:p>
      <w:pPr>
        <w:numPr>
          <w:ilvl w:val="0"/>
          <w:numId w:val="3"/>
        </w:numPr>
        <w:ind w:firstLine="640" w:firstLineChars="200"/>
        <w:jc w:val="left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部门预算单位构成</w:t>
      </w:r>
    </w:p>
    <w:p>
      <w:pPr>
        <w:ind w:firstLine="640" w:firstLineChars="200"/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本部门预算为汇总预算，纳入编制范围的预算单位包括：</w:t>
      </w:r>
    </w:p>
    <w:p>
      <w:pPr>
        <w:ind w:firstLine="640" w:firstLineChars="200"/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1、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湘乡市水利局</w:t>
      </w:r>
      <w:r>
        <w:rPr>
          <w:rFonts w:hint="eastAsia" w:ascii="宋体" w:hAnsi="宋体" w:eastAsia="宋体" w:cs="宋体"/>
          <w:sz w:val="32"/>
          <w:szCs w:val="32"/>
        </w:rPr>
        <w:t>本级</w:t>
      </w:r>
    </w:p>
    <w:p>
      <w:pPr>
        <w:ind w:firstLine="320" w:firstLineChars="100"/>
        <w:jc w:val="left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2、湘乡市水土保持站</w:t>
      </w:r>
    </w:p>
    <w:p>
      <w:pPr>
        <w:widowControl/>
        <w:numPr>
          <w:ilvl w:val="0"/>
          <w:numId w:val="4"/>
        </w:numPr>
        <w:spacing w:line="600" w:lineRule="exact"/>
        <w:jc w:val="left"/>
        <w:rPr>
          <w:rFonts w:eastAsia="黑体"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部门收支</w:t>
      </w:r>
      <w:r>
        <w:rPr>
          <w:rFonts w:hint="eastAsia" w:eastAsia="黑体"/>
          <w:bCs/>
          <w:kern w:val="0"/>
          <w:sz w:val="32"/>
          <w:szCs w:val="32"/>
          <w:lang w:eastAsia="zh-CN"/>
        </w:rPr>
        <w:t>预算</w:t>
      </w:r>
      <w:r>
        <w:rPr>
          <w:rFonts w:eastAsia="黑体"/>
          <w:bCs/>
          <w:kern w:val="0"/>
          <w:sz w:val="32"/>
          <w:szCs w:val="32"/>
        </w:rPr>
        <w:t>总体情况</w:t>
      </w:r>
      <w:r>
        <w:rPr>
          <w:rFonts w:hint="eastAsia" w:eastAsia="黑体"/>
          <w:bCs/>
          <w:kern w:val="0"/>
          <w:sz w:val="32"/>
          <w:szCs w:val="32"/>
          <w:lang w:eastAsia="zh-CN"/>
        </w:rPr>
        <w:t>说明</w:t>
      </w:r>
    </w:p>
    <w:p>
      <w:pPr>
        <w:widowControl/>
        <w:numPr>
          <w:ilvl w:val="0"/>
          <w:numId w:val="5"/>
        </w:numPr>
        <w:spacing w:line="600" w:lineRule="exact"/>
        <w:ind w:firstLine="643" w:firstLineChars="200"/>
        <w:jc w:val="left"/>
        <w:rPr>
          <w:rFonts w:hint="eastAsia" w:ascii="??_GB2312" w:hAnsi="??_GB2312" w:cs="??_GB2312"/>
          <w:sz w:val="32"/>
          <w:szCs w:val="32"/>
          <w:lang w:val="en-US" w:eastAsia="zh-CN"/>
        </w:rPr>
      </w:pPr>
      <w:r>
        <w:rPr>
          <w:rFonts w:eastAsia="楷体_GB2312"/>
          <w:b/>
          <w:sz w:val="32"/>
          <w:szCs w:val="32"/>
        </w:rPr>
        <w:t>收入预算：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包括一般公共预算、政府性基金、国有资本经营预算等财政拨款收入，以及经营收入、事业收入等单位资金。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本部门收入预算</w:t>
      </w:r>
      <w:r>
        <w:rPr>
          <w:rFonts w:hint="eastAsia"/>
          <w:sz w:val="32"/>
          <w:szCs w:val="32"/>
          <w:lang w:val="en-US" w:eastAsia="zh-CN"/>
        </w:rPr>
        <w:t>2327.84</w:t>
      </w:r>
      <w:r>
        <w:rPr>
          <w:rFonts w:hint="eastAsia" w:ascii="宋体" w:hAnsi="宋体" w:cs="宋体"/>
          <w:sz w:val="32"/>
          <w:szCs w:val="32"/>
        </w:rPr>
        <w:t>万元，其中，一般公共预算拨款</w:t>
      </w:r>
      <w:r>
        <w:rPr>
          <w:rFonts w:hint="eastAsia"/>
          <w:sz w:val="32"/>
          <w:szCs w:val="32"/>
          <w:lang w:val="en-US" w:eastAsia="zh-CN"/>
        </w:rPr>
        <w:t>2327.84</w:t>
      </w:r>
      <w:r>
        <w:rPr>
          <w:rFonts w:hint="eastAsia" w:ascii="宋体" w:hAnsi="宋体" w:cs="宋体"/>
          <w:sz w:val="32"/>
          <w:szCs w:val="32"/>
        </w:rPr>
        <w:t>万元，政府性基金</w:t>
      </w:r>
      <w:r>
        <w:rPr>
          <w:rFonts w:hint="eastAsia" w:ascii="??_GB2312" w:hAnsi="??_GB2312" w:cs="宋体"/>
          <w:sz w:val="32"/>
          <w:szCs w:val="32"/>
        </w:rPr>
        <w:t>预算</w:t>
      </w:r>
      <w:r>
        <w:rPr>
          <w:rFonts w:hint="eastAsia" w:ascii="宋体" w:hAnsi="宋体" w:cs="宋体"/>
          <w:sz w:val="32"/>
          <w:szCs w:val="32"/>
        </w:rPr>
        <w:t>拨款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万元，国有资本经营预算拨款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万元，纳入专户管理的非税收入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。</w:t>
      </w:r>
      <w:r>
        <w:rPr>
          <w:rFonts w:hint="eastAsia" w:ascii="??_GB2312" w:hAnsi="??_GB2312" w:cs="宋体"/>
          <w:sz w:val="32"/>
          <w:szCs w:val="32"/>
        </w:rPr>
        <w:t>收入较去年增加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25.33</w:t>
      </w:r>
      <w:r>
        <w:rPr>
          <w:rFonts w:hint="eastAsia" w:ascii="??_GB2312" w:hAnsi="??_GB2312" w:cs="宋体"/>
          <w:sz w:val="32"/>
          <w:szCs w:val="32"/>
        </w:rPr>
        <w:t>万元，主要是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我单位机关在职人员减少3人，水保站在职人员减少3人，基本支出有减少，水利局机关项目支出较去年增加92.45万元，水保站减少收入成本项目10万元。</w:t>
      </w:r>
    </w:p>
    <w:p>
      <w:pPr>
        <w:widowControl/>
        <w:numPr>
          <w:ilvl w:val="0"/>
          <w:numId w:val="5"/>
        </w:numPr>
        <w:spacing w:line="600" w:lineRule="exact"/>
        <w:ind w:firstLine="643" w:firstLineChars="200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支出预算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本部门支出预算</w:t>
      </w:r>
      <w:r>
        <w:rPr>
          <w:rFonts w:hint="eastAsia"/>
          <w:sz w:val="32"/>
          <w:szCs w:val="32"/>
          <w:lang w:val="en-US" w:eastAsia="zh-CN"/>
        </w:rPr>
        <w:t>2327.84</w:t>
      </w:r>
      <w:r>
        <w:rPr>
          <w:rFonts w:hint="eastAsia" w:ascii="宋体" w:hAnsi="宋体" w:cs="宋体"/>
          <w:sz w:val="32"/>
          <w:szCs w:val="32"/>
        </w:rPr>
        <w:t>万元，</w:t>
      </w:r>
      <w:r>
        <w:rPr>
          <w:rFonts w:hint="eastAsia" w:ascii="宋体" w:hAnsi="宋体" w:eastAsia="宋体" w:cs="宋体"/>
          <w:sz w:val="32"/>
          <w:szCs w:val="32"/>
        </w:rPr>
        <w:t>其中，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卫生健康支出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78.45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万元，农林水支出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2249.39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万元，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支出</w:t>
      </w:r>
      <w:r>
        <w:rPr>
          <w:rFonts w:hint="eastAsia" w:ascii="??_GB2312" w:hAnsi="??_GB2312" w:cs="宋体"/>
          <w:sz w:val="32"/>
          <w:szCs w:val="32"/>
        </w:rPr>
        <w:t>较去年增加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25.33</w:t>
      </w:r>
      <w:r>
        <w:rPr>
          <w:rFonts w:hint="eastAsia" w:ascii="??_GB2312" w:hAnsi="??_GB2312" w:cs="宋体"/>
          <w:sz w:val="32"/>
          <w:szCs w:val="32"/>
        </w:rPr>
        <w:t>万元，主要是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我单位机关在职人员减少3人，水保站在职人员减少3人，基本支出有减少，水利局机关项目支出较去年增加92.45万元，水保站减少收入成本项目10万元。</w:t>
      </w:r>
    </w:p>
    <w:p>
      <w:pPr>
        <w:widowControl/>
        <w:spacing w:line="600" w:lineRule="exact"/>
        <w:ind w:firstLine="640" w:firstLineChars="20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一般公共预算拨款支出预算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本部门</w:t>
      </w:r>
      <w:r>
        <w:rPr>
          <w:rFonts w:hint="eastAsia" w:ascii="宋体" w:hAnsi="宋体" w:cs="宋体"/>
          <w:sz w:val="32"/>
          <w:szCs w:val="32"/>
        </w:rPr>
        <w:t>一般公共预算拨款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支出预算</w:t>
      </w:r>
      <w:r>
        <w:rPr>
          <w:rFonts w:hint="eastAsia"/>
          <w:sz w:val="32"/>
          <w:szCs w:val="32"/>
          <w:lang w:val="en-US" w:eastAsia="zh-CN"/>
        </w:rPr>
        <w:t>2327.84</w:t>
      </w:r>
      <w:r>
        <w:rPr>
          <w:rFonts w:hint="eastAsia" w:ascii="宋体" w:hAnsi="宋体" w:cs="宋体"/>
          <w:sz w:val="32"/>
          <w:szCs w:val="32"/>
        </w:rPr>
        <w:t>万元，具体安排情况如下：</w:t>
      </w:r>
    </w:p>
    <w:p>
      <w:pPr>
        <w:widowControl/>
        <w:spacing w:line="600" w:lineRule="exact"/>
        <w:ind w:firstLine="321" w:firstLineChars="100"/>
        <w:jc w:val="left"/>
        <w:rPr>
          <w:rFonts w:eastAsia="黑体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（一）</w:t>
      </w:r>
      <w:r>
        <w:rPr>
          <w:rFonts w:hint="eastAsia" w:ascii="宋体" w:hAnsi="宋体" w:cs="宋体"/>
          <w:b/>
          <w:bCs/>
          <w:sz w:val="32"/>
          <w:szCs w:val="32"/>
        </w:rPr>
        <w:t>基本支出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本部门基本支出预算数</w:t>
      </w:r>
      <w:r>
        <w:rPr>
          <w:rFonts w:hint="eastAsia"/>
          <w:sz w:val="32"/>
          <w:szCs w:val="32"/>
          <w:lang w:val="en-US" w:eastAsia="zh-CN"/>
        </w:rPr>
        <w:t>1735.39</w:t>
      </w:r>
      <w:r>
        <w:rPr>
          <w:rFonts w:hint="eastAsia" w:ascii="宋体" w:hAnsi="宋体" w:cs="宋体"/>
          <w:sz w:val="32"/>
          <w:szCs w:val="32"/>
        </w:rPr>
        <w:t>万元，</w:t>
      </w:r>
      <w:r>
        <w:rPr>
          <w:rFonts w:hint="eastAsia" w:ascii="宋体" w:hAnsi="宋体" w:cs="宋体"/>
          <w:sz w:val="32"/>
          <w:szCs w:val="32"/>
          <w:lang w:val="en-US" w:eastAsia="zh-CN"/>
        </w:rPr>
        <w:t>主要</w:t>
      </w:r>
      <w:r>
        <w:rPr>
          <w:rFonts w:hint="eastAsia" w:ascii="宋体" w:hAnsi="宋体" w:cs="宋体"/>
          <w:sz w:val="32"/>
          <w:szCs w:val="32"/>
        </w:rPr>
        <w:t>是为保障</w:t>
      </w:r>
      <w:r>
        <w:rPr>
          <w:rFonts w:hint="eastAsia" w:ascii="宋体" w:hAnsi="宋体" w:cs="宋体"/>
          <w:sz w:val="32"/>
          <w:szCs w:val="32"/>
          <w:lang w:val="en-US" w:eastAsia="zh-CN"/>
        </w:rPr>
        <w:t>部门</w:t>
      </w:r>
      <w:r>
        <w:rPr>
          <w:rFonts w:hint="eastAsia" w:ascii="宋体" w:hAnsi="宋体" w:cs="宋体"/>
          <w:sz w:val="32"/>
          <w:szCs w:val="32"/>
        </w:rPr>
        <w:t>正常运转、完成日常工作任务而发生的各项支出，包括用于基本工资、津贴补贴等人员经费以及办公费、印刷费、水电费、办公设备购置等日常公用经费。</w:t>
      </w:r>
    </w:p>
    <w:p>
      <w:pPr>
        <w:ind w:firstLine="643" w:firstLineChars="200"/>
        <w:jc w:val="left"/>
        <w:rPr>
          <w:rFonts w:hint="default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二）</w:t>
      </w:r>
      <w:r>
        <w:rPr>
          <w:rFonts w:hint="eastAsia" w:ascii="宋体" w:hAnsi="宋体" w:cs="宋体"/>
          <w:b/>
          <w:bCs/>
          <w:sz w:val="32"/>
          <w:szCs w:val="32"/>
        </w:rPr>
        <w:t>项目支出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本部门项目支出预算数</w:t>
      </w:r>
      <w:r>
        <w:rPr>
          <w:rFonts w:hint="eastAsia"/>
          <w:sz w:val="32"/>
          <w:szCs w:val="32"/>
          <w:lang w:val="en-US" w:eastAsia="zh-CN"/>
        </w:rPr>
        <w:t>592.45</w:t>
      </w:r>
      <w:r>
        <w:rPr>
          <w:rFonts w:hint="eastAsia" w:ascii="宋体" w:hAnsi="宋体" w:cs="宋体"/>
          <w:sz w:val="32"/>
          <w:szCs w:val="32"/>
        </w:rPr>
        <w:t>万元，是指</w:t>
      </w:r>
      <w:r>
        <w:rPr>
          <w:rFonts w:hint="eastAsia" w:ascii="宋体" w:hAnsi="宋体" w:cs="宋体"/>
          <w:sz w:val="32"/>
          <w:szCs w:val="32"/>
          <w:lang w:val="en-US" w:eastAsia="zh-CN"/>
        </w:rPr>
        <w:t>部门</w:t>
      </w:r>
      <w:r>
        <w:rPr>
          <w:rFonts w:hint="eastAsia" w:ascii="宋体" w:hAnsi="宋体" w:cs="宋体"/>
          <w:sz w:val="32"/>
          <w:szCs w:val="32"/>
        </w:rPr>
        <w:t>为完成特定行政工作任务或事业发展目标而发生的支出，包括有关事业发展专项、专项业务费、基本建设支出等。其中：</w:t>
      </w:r>
      <w:r>
        <w:rPr>
          <w:rFonts w:hint="eastAsia" w:eastAsia="Times New Roman"/>
          <w:sz w:val="32"/>
          <w:szCs w:val="32"/>
        </w:rPr>
        <w:t>城区三办60岁以上的城镇移民生活补助</w:t>
      </w:r>
      <w:r>
        <w:rPr>
          <w:rFonts w:hint="eastAsia" w:ascii="宋体" w:hAnsi="宋体" w:cs="宋体"/>
          <w:sz w:val="32"/>
          <w:szCs w:val="32"/>
        </w:rPr>
        <w:t>支出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万元，主要用于</w:t>
      </w:r>
      <w:r>
        <w:rPr>
          <w:rFonts w:hint="eastAsia" w:eastAsia="Times New Roman"/>
          <w:sz w:val="32"/>
          <w:szCs w:val="32"/>
        </w:rPr>
        <w:t>城镇移民生活补助</w:t>
      </w:r>
      <w:r>
        <w:rPr>
          <w:rFonts w:hint="eastAsia" w:ascii="宋体" w:hAnsi="宋体" w:cs="宋体"/>
          <w:sz w:val="32"/>
          <w:szCs w:val="32"/>
        </w:rPr>
        <w:t>方面；水利及移民项目申报前期经费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支出130万元，主要用于我市水利项目建设、</w:t>
      </w:r>
      <w:r>
        <w:rPr>
          <w:rFonts w:hint="eastAsia" w:ascii="宋体" w:hAnsi="宋体" w:cs="宋体"/>
          <w:kern w:val="0"/>
          <w:sz w:val="32"/>
          <w:szCs w:val="32"/>
          <w:shd w:val="clear" w:color="auto" w:fill="FFFFFF"/>
          <w:lang w:val="en-US" w:eastAsia="zh-CN"/>
        </w:rPr>
        <w:t>移民后扶项目专项工作</w:t>
      </w:r>
      <w:r>
        <w:rPr>
          <w:rFonts w:hint="eastAsia" w:ascii="宋体" w:hAnsi="宋体" w:cs="宋体"/>
          <w:sz w:val="32"/>
          <w:szCs w:val="32"/>
          <w:lang w:val="en-US" w:eastAsia="zh-CN"/>
        </w:rPr>
        <w:t>，包括灌区节水改造项目、中小河流治理、四水治理、水土保持工程等方面；防汛抗旱经费60万元，主要用于水旱灾害防御工作经费等方面支出；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五座中型水库大坝维护</w:t>
      </w:r>
      <w:r>
        <w:rPr>
          <w:rFonts w:hint="eastAsia"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50</w:t>
      </w:r>
      <w:r>
        <w:rPr>
          <w:rFonts w:hint="eastAsia" w:ascii="宋体" w:hAnsi="宋体" w:eastAsia="宋体" w:cs="宋体"/>
          <w:sz w:val="32"/>
          <w:szCs w:val="32"/>
        </w:rPr>
        <w:t>万元，主要用于</w:t>
      </w:r>
      <w:r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  <w:t>全市五座中型水库（合东、桃林、红日、长江、赤石）大坝、溢洪道、输水隧洞的年度维修费；</w:t>
      </w:r>
      <w:r>
        <w:rPr>
          <w:rFonts w:hint="eastAsia" w:ascii="宋体" w:hAnsi="宋体" w:cs="宋体"/>
          <w:kern w:val="0"/>
          <w:sz w:val="32"/>
          <w:szCs w:val="32"/>
          <w:shd w:val="clear" w:color="auto" w:fill="FFFFFF"/>
          <w:lang w:val="en-US" w:eastAsia="zh-CN"/>
        </w:rPr>
        <w:t>水库非农移民困难补助40万元，主要用于发放2021年度非农移民生活困难补助；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河道保洁及河长制工作经费28万元，主要用于洋潭水库河道保洁，水资源管理，水域岸线保护，水生态修复，水政执法监督，水污染防治，水环境治理，河长办日常工作；门面税费及维修28万元，主要用于租赁门面房产税、营业税、所得税等各项税费缴纳及土地收益金、房屋维修整改费用；山洪地质灾害及预警监测系统维护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35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万元，主要用于山洪灾害非工程措施建设监测预警设备日常维修管护；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东山水闸管理运行维护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20万元，主要用于东山水闸的管理、运行及维护工作费用以及非税返还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；农村饮水安全工程维修养护专项资金120万，主要用于全市所有农村饮水安全工程的消毒运行； 五座中型水库退休人员医疗保险补缴78.45万元，主要用于五座中型水库退休人员医疗保险补缴款。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五、政府性基金预算支出</w:t>
      </w:r>
    </w:p>
    <w:p>
      <w:pPr>
        <w:ind w:firstLine="640" w:firstLineChars="200"/>
        <w:jc w:val="left"/>
        <w:rPr>
          <w:rFonts w:hint="default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2022年本部门无政府性基金安排的支出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</w:t>
      </w:r>
      <w:r>
        <w:rPr>
          <w:rFonts w:hint="eastAsia" w:ascii="黑体" w:hAnsi="黑体" w:eastAsia="黑体" w:cs="黑体"/>
          <w:sz w:val="32"/>
          <w:szCs w:val="32"/>
        </w:rPr>
        <w:t>其他重要事项的情况说明</w:t>
      </w:r>
    </w:p>
    <w:p>
      <w:pPr>
        <w:widowControl/>
        <w:numPr>
          <w:ilvl w:val="0"/>
          <w:numId w:val="0"/>
        </w:numPr>
        <w:spacing w:line="600" w:lineRule="exact"/>
        <w:ind w:firstLine="643" w:firstLineChars="200"/>
        <w:jc w:val="left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一）</w:t>
      </w:r>
      <w:r>
        <w:rPr>
          <w:rFonts w:hint="eastAsia" w:ascii="宋体" w:hAnsi="宋体" w:cs="宋体"/>
          <w:b/>
          <w:bCs/>
          <w:sz w:val="32"/>
          <w:szCs w:val="32"/>
        </w:rPr>
        <w:t>机关运行经费</w:t>
      </w:r>
      <w:r>
        <w:rPr>
          <w:rFonts w:hint="eastAsia" w:ascii="宋体" w:hAnsi="宋体" w:cs="宋体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</w:rPr>
        <w:t>年本部门的机关运行经费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281.84</w:t>
      </w:r>
      <w:r>
        <w:rPr>
          <w:rFonts w:hint="eastAsia" w:ascii="宋体" w:hAnsi="宋体" w:cs="宋体"/>
          <w:sz w:val="32"/>
          <w:szCs w:val="32"/>
        </w:rPr>
        <w:t>万元，比上年预算减少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4.16万元</w:t>
      </w:r>
      <w:r>
        <w:rPr>
          <w:rFonts w:hint="eastAsia" w:ascii="宋体" w:hAnsi="宋体" w:cs="宋体"/>
          <w:sz w:val="32"/>
          <w:szCs w:val="32"/>
          <w:lang w:eastAsia="zh-CN"/>
        </w:rPr>
        <w:t>，</w:t>
      </w:r>
      <w:r>
        <w:rPr>
          <w:rFonts w:hint="eastAsia" w:ascii="??_GB2312" w:hAnsi="??_GB2312" w:cs="宋体"/>
          <w:sz w:val="32"/>
          <w:szCs w:val="32"/>
        </w:rPr>
        <w:t>主要是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水利局机关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在职人员较去年减少了3人，水保站在职人员减少3人。</w:t>
      </w:r>
    </w:p>
    <w:p>
      <w:pPr>
        <w:snapToGrid w:val="0"/>
        <w:spacing w:line="520" w:lineRule="exact"/>
        <w:ind w:firstLine="643" w:firstLineChars="200"/>
        <w:rPr>
          <w:rFonts w:hint="eastAsia" w:ascii="宋体" w:hAnsi="宋体" w:cs="宋体"/>
          <w:sz w:val="32"/>
          <w:szCs w:val="32"/>
        </w:rPr>
      </w:pPr>
      <w:r>
        <w:rPr>
          <w:rFonts w:hint="eastAsia"/>
          <w:b/>
          <w:bCs/>
          <w:sz w:val="32"/>
          <w:szCs w:val="32"/>
          <w:lang w:eastAsia="zh-CN"/>
        </w:rPr>
        <w:t>（</w:t>
      </w:r>
      <w:r>
        <w:rPr>
          <w:rFonts w:hint="eastAsia"/>
          <w:b/>
          <w:bCs/>
          <w:sz w:val="32"/>
          <w:szCs w:val="32"/>
          <w:lang w:val="en-US" w:eastAsia="zh-CN"/>
        </w:rPr>
        <w:t>二）</w:t>
      </w:r>
      <w:r>
        <w:rPr>
          <w:rFonts w:eastAsia="Times New Roman"/>
          <w:b/>
          <w:bCs/>
          <w:sz w:val="32"/>
          <w:szCs w:val="32"/>
        </w:rPr>
        <w:t>“</w:t>
      </w:r>
      <w:r>
        <w:rPr>
          <w:rFonts w:hint="eastAsia" w:ascii="宋体" w:hAnsi="宋体" w:cs="宋体"/>
          <w:b/>
          <w:bCs/>
          <w:sz w:val="32"/>
          <w:szCs w:val="32"/>
        </w:rPr>
        <w:t>三公</w:t>
      </w:r>
      <w:r>
        <w:rPr>
          <w:rFonts w:eastAsia="Times New Roman"/>
          <w:b/>
          <w:bCs/>
          <w:sz w:val="32"/>
          <w:szCs w:val="32"/>
        </w:rPr>
        <w:t>”</w:t>
      </w:r>
      <w:r>
        <w:rPr>
          <w:rFonts w:hint="eastAsia" w:ascii="宋体" w:hAnsi="宋体" w:cs="宋体"/>
          <w:b/>
          <w:bCs/>
          <w:sz w:val="32"/>
          <w:szCs w:val="32"/>
        </w:rPr>
        <w:t>经费预算</w:t>
      </w:r>
      <w:r>
        <w:rPr>
          <w:rFonts w:hint="eastAsia" w:ascii="宋体" w:hAnsi="宋体" w:cs="宋体"/>
          <w:sz w:val="32"/>
          <w:szCs w:val="32"/>
          <w:lang w:eastAsia="zh-CN"/>
        </w:rPr>
        <w:t>：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22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本部门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经费预算数为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25.6</w:t>
      </w:r>
      <w:r>
        <w:rPr>
          <w:rFonts w:hint="eastAsia" w:ascii="宋体" w:hAnsi="宋体" w:cs="宋体"/>
          <w:sz w:val="32"/>
          <w:szCs w:val="32"/>
        </w:rPr>
        <w:t>万元，其中，公务接待费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16</w:t>
      </w:r>
      <w:r>
        <w:rPr>
          <w:rFonts w:hint="eastAsia" w:ascii="宋体" w:hAnsi="宋体" w:cs="宋体"/>
          <w:sz w:val="32"/>
          <w:szCs w:val="32"/>
        </w:rPr>
        <w:t>万元，公务用车购置及运行费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9.6</w:t>
      </w:r>
      <w:r>
        <w:rPr>
          <w:rFonts w:hint="eastAsia" w:ascii="宋体" w:hAnsi="宋体" w:cs="宋体"/>
          <w:sz w:val="32"/>
          <w:szCs w:val="32"/>
        </w:rPr>
        <w:t>万元（其中，公务用车购置费</w:t>
      </w:r>
      <w:r>
        <w:rPr>
          <w:rFonts w:eastAsia="Times New Roman"/>
          <w:sz w:val="32"/>
          <w:szCs w:val="32"/>
        </w:rPr>
        <w:t xml:space="preserve"> 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万元，公务用车运行费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9.6</w:t>
      </w:r>
      <w:r>
        <w:rPr>
          <w:rFonts w:eastAsia="Times New Roman"/>
          <w:sz w:val="32"/>
          <w:szCs w:val="32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万元），因公出国（境）费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万元。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22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经费预算较</w:t>
      </w:r>
      <w:r>
        <w:rPr>
          <w:rFonts w:hint="eastAsia" w:eastAsia="宋体"/>
          <w:sz w:val="32"/>
          <w:szCs w:val="32"/>
          <w:lang w:val="en-US" w:eastAsia="zh-CN"/>
        </w:rPr>
        <w:t>上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减少37</w:t>
      </w:r>
      <w:r>
        <w:rPr>
          <w:rFonts w:hint="eastAsia" w:ascii="宋体" w:hAnsi="宋体" w:cs="宋体"/>
          <w:sz w:val="32"/>
          <w:szCs w:val="32"/>
        </w:rPr>
        <w:t>万元，</w:t>
      </w:r>
      <w:r>
        <w:rPr>
          <w:rFonts w:hint="eastAsia" w:ascii="??_GB2312" w:hAnsi="??_GB2312" w:cs="宋体"/>
          <w:sz w:val="32"/>
          <w:szCs w:val="32"/>
        </w:rPr>
        <w:t>主要是</w:t>
      </w:r>
      <w:r>
        <w:rPr>
          <w:rFonts w:hint="eastAsia" w:ascii="宋体" w:hAnsi="宋体" w:cs="宋体"/>
          <w:sz w:val="32"/>
          <w:szCs w:val="32"/>
        </w:rPr>
        <w:t>继续按中央及省文件要求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及中央八项规定制定完善相关制度，</w:t>
      </w:r>
      <w:r>
        <w:rPr>
          <w:rFonts w:hint="eastAsia" w:ascii="宋体" w:hAnsi="宋体" w:cs="宋体"/>
          <w:sz w:val="32"/>
          <w:szCs w:val="32"/>
        </w:rPr>
        <w:t>厉行节约，反对铺张浪费</w:t>
      </w:r>
      <w:r>
        <w:rPr>
          <w:rFonts w:hint="eastAsia" w:ascii="宋体" w:hAnsi="宋体" w:cs="宋体"/>
          <w:sz w:val="32"/>
          <w:szCs w:val="32"/>
          <w:lang w:eastAsia="zh-CN"/>
        </w:rPr>
        <w:t>，</w:t>
      </w:r>
      <w:r>
        <w:rPr>
          <w:rFonts w:hint="eastAsia" w:ascii="宋体" w:hAnsi="宋体" w:cs="宋体"/>
          <w:sz w:val="32"/>
          <w:szCs w:val="32"/>
          <w:lang w:val="en-US" w:eastAsia="zh-CN"/>
        </w:rPr>
        <w:t>严格控制三公经费</w:t>
      </w:r>
      <w:r>
        <w:rPr>
          <w:rFonts w:hint="eastAsia" w:ascii="宋体" w:hAnsi="宋体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jc w:val="left"/>
        <w:rPr>
          <w:rFonts w:hint="default" w:ascii="??_GB2312" w:hAnsi="??_GB2312" w:cs="??_GB2312"/>
          <w:sz w:val="32"/>
          <w:szCs w:val="32"/>
          <w:lang w:val="en-US" w:eastAsia="zh-CN"/>
        </w:rPr>
      </w:pPr>
      <w:r>
        <w:rPr>
          <w:rFonts w:eastAsia="楷体_GB2312"/>
          <w:b/>
          <w:sz w:val="32"/>
          <w:szCs w:val="32"/>
        </w:rPr>
        <w:t>（三）一般性支出情况：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2022年本部门会议费预算6万元，拟召开14次会议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，人数280人，内容为防汛抗旱工作、河长制工作、水库运行维护工作、扫黑除恶工作、饮水工程项目、水土流失会议等等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；培训费预算3万元，拟开展4次培训，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人数270人，内容为全市防汛知识培训等。</w:t>
      </w:r>
    </w:p>
    <w:p>
      <w:pPr>
        <w:widowControl/>
        <w:spacing w:line="600" w:lineRule="exact"/>
        <w:ind w:firstLine="660"/>
        <w:jc w:val="left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四）</w:t>
      </w:r>
      <w:r>
        <w:rPr>
          <w:rFonts w:hint="eastAsia" w:ascii="宋体" w:hAnsi="宋体" w:cs="宋体"/>
          <w:b/>
          <w:bCs/>
          <w:sz w:val="32"/>
          <w:szCs w:val="32"/>
        </w:rPr>
        <w:t>政府采购情况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2022年本部门政府采购预算总额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23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万元，其中，货物类采购预算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23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万元；工程类采购预算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0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万元；服务类采购预算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0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万元。</w:t>
      </w:r>
    </w:p>
    <w:p>
      <w:pPr>
        <w:widowControl/>
        <w:spacing w:line="600" w:lineRule="exact"/>
        <w:ind w:firstLine="660"/>
        <w:jc w:val="left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（五）政府购买服务情况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：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22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水利局</w:t>
      </w:r>
      <w:r>
        <w:rPr>
          <w:rFonts w:hint="eastAsia" w:ascii="宋体" w:hAnsi="宋体" w:cs="宋体"/>
          <w:sz w:val="32"/>
          <w:szCs w:val="32"/>
        </w:rPr>
        <w:t>政府</w:t>
      </w:r>
      <w:r>
        <w:rPr>
          <w:rFonts w:hint="eastAsia" w:ascii="宋体" w:hAnsi="宋体" w:cs="宋体"/>
          <w:sz w:val="32"/>
          <w:szCs w:val="32"/>
          <w:lang w:eastAsia="zh-CN"/>
        </w:rPr>
        <w:t>购买服务</w:t>
      </w:r>
      <w:r>
        <w:rPr>
          <w:rFonts w:hint="eastAsia" w:ascii="宋体" w:hAnsi="宋体" w:cs="宋体"/>
          <w:sz w:val="32"/>
          <w:szCs w:val="32"/>
        </w:rPr>
        <w:t>预算总额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12</w:t>
      </w:r>
      <w:r>
        <w:rPr>
          <w:rFonts w:hint="eastAsia" w:ascii="宋体" w:hAnsi="宋体" w:cs="宋体"/>
          <w:sz w:val="32"/>
          <w:szCs w:val="32"/>
        </w:rPr>
        <w:t>万元，其中，办公区域物业服务预算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12</w:t>
      </w:r>
      <w:r>
        <w:rPr>
          <w:rFonts w:hint="eastAsia" w:ascii="宋体" w:hAnsi="宋体" w:cs="宋体"/>
          <w:sz w:val="32"/>
          <w:szCs w:val="32"/>
        </w:rPr>
        <w:t>万元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。</w:t>
      </w:r>
    </w:p>
    <w:p>
      <w:pPr>
        <w:widowControl/>
        <w:spacing w:line="600" w:lineRule="exact"/>
        <w:ind w:firstLine="643" w:firstLineChars="200"/>
        <w:rPr>
          <w:rFonts w:hint="eastAsia" w:ascii="??_GB2312" w:hAnsi="??_GB2312" w:cs="??_GB2312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（</w:t>
      </w:r>
      <w:r>
        <w:rPr>
          <w:rFonts w:hint="eastAsia"/>
          <w:b/>
          <w:bCs/>
          <w:sz w:val="32"/>
          <w:szCs w:val="32"/>
          <w:lang w:val="en-US" w:eastAsia="zh-CN"/>
        </w:rPr>
        <w:t>六）</w:t>
      </w:r>
      <w:r>
        <w:rPr>
          <w:rFonts w:eastAsia="Times New Roman"/>
          <w:b/>
          <w:bCs/>
          <w:sz w:val="32"/>
          <w:szCs w:val="32"/>
        </w:rPr>
        <w:t>国有资产占用使用及新增资产配置情况：</w:t>
      </w:r>
      <w:r>
        <w:rPr>
          <w:rFonts w:hint="eastAsia" w:eastAsia="宋体"/>
          <w:sz w:val="32"/>
          <w:szCs w:val="32"/>
          <w:lang w:val="en-US" w:eastAsia="zh-CN"/>
        </w:rPr>
        <w:t>目前</w:t>
      </w:r>
      <w:r>
        <w:rPr>
          <w:rFonts w:eastAsia="Times New Roman"/>
          <w:sz w:val="32"/>
          <w:szCs w:val="32"/>
        </w:rPr>
        <w:t>，</w:t>
      </w:r>
      <w:r>
        <w:rPr>
          <w:rFonts w:hint="eastAsia" w:eastAsia="宋体"/>
          <w:sz w:val="32"/>
          <w:szCs w:val="32"/>
          <w:lang w:val="en-US" w:eastAsia="zh-CN"/>
        </w:rPr>
        <w:t>本部门共</w:t>
      </w:r>
      <w:r>
        <w:rPr>
          <w:rFonts w:hint="eastAsia" w:eastAsia="Times New Roman"/>
          <w:sz w:val="32"/>
          <w:szCs w:val="32"/>
        </w:rPr>
        <w:t>有</w:t>
      </w:r>
      <w:r>
        <w:rPr>
          <w:rFonts w:hint="eastAsia" w:eastAsia="宋体"/>
          <w:sz w:val="32"/>
          <w:szCs w:val="32"/>
          <w:lang w:val="en-US" w:eastAsia="zh-CN"/>
        </w:rPr>
        <w:t>公务用车2</w:t>
      </w:r>
      <w:r>
        <w:rPr>
          <w:rFonts w:hint="eastAsia" w:eastAsia="Times New Roman"/>
          <w:sz w:val="32"/>
          <w:szCs w:val="32"/>
        </w:rPr>
        <w:t>辆,其中：应急保障用车</w:t>
      </w:r>
      <w:r>
        <w:rPr>
          <w:rFonts w:hint="eastAsia" w:eastAsia="Times New Roman"/>
          <w:sz w:val="32"/>
          <w:szCs w:val="32"/>
          <w:lang w:val="en-US" w:eastAsia="zh-CN"/>
        </w:rPr>
        <w:t>1</w:t>
      </w:r>
      <w:r>
        <w:rPr>
          <w:rFonts w:hint="eastAsia" w:eastAsia="Times New Roman"/>
          <w:sz w:val="32"/>
          <w:szCs w:val="32"/>
        </w:rPr>
        <w:t>辆，执法执勤用车</w:t>
      </w:r>
      <w:r>
        <w:rPr>
          <w:rFonts w:hint="eastAsia" w:eastAsia="Times New Roman"/>
          <w:sz w:val="32"/>
          <w:szCs w:val="32"/>
          <w:lang w:val="en-US" w:eastAsia="zh-CN"/>
        </w:rPr>
        <w:t>1</w:t>
      </w:r>
      <w:r>
        <w:rPr>
          <w:rFonts w:hint="eastAsia" w:eastAsia="Times New Roman"/>
          <w:sz w:val="32"/>
          <w:szCs w:val="32"/>
        </w:rPr>
        <w:t>辆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，</w:t>
      </w:r>
      <w:r>
        <w:rPr>
          <w:rFonts w:hint="eastAsia" w:eastAsia="Times New Roman"/>
          <w:sz w:val="32"/>
          <w:szCs w:val="32"/>
        </w:rPr>
        <w:t>单价50万元以上通用设备1台。</w:t>
      </w:r>
      <w:r>
        <w:rPr>
          <w:rFonts w:hint="eastAsia" w:eastAsia="Times New Roman"/>
          <w:sz w:val="32"/>
          <w:szCs w:val="32"/>
          <w:lang w:val="en-US" w:eastAsia="zh-CN"/>
        </w:rPr>
        <w:t>2022</w:t>
      </w:r>
      <w:r>
        <w:rPr>
          <w:rFonts w:eastAsia="Times New Roman"/>
          <w:sz w:val="32"/>
          <w:szCs w:val="32"/>
        </w:rPr>
        <w:t>年</w:t>
      </w:r>
      <w:r>
        <w:rPr>
          <w:rFonts w:hint="eastAsia" w:eastAsia="Times New Roman"/>
          <w:sz w:val="32"/>
          <w:szCs w:val="32"/>
          <w:lang w:val="en-US" w:eastAsia="zh-CN"/>
        </w:rPr>
        <w:t>无计划</w:t>
      </w:r>
      <w:r>
        <w:rPr>
          <w:rFonts w:eastAsia="Times New Roman"/>
          <w:sz w:val="32"/>
          <w:szCs w:val="32"/>
        </w:rPr>
        <w:t>新增配置公务用车</w:t>
      </w:r>
      <w:r>
        <w:rPr>
          <w:rFonts w:hint="eastAsia" w:eastAsia="Times New Roman"/>
          <w:sz w:val="32"/>
          <w:szCs w:val="32"/>
          <w:lang w:eastAsia="zh-CN"/>
        </w:rPr>
        <w:t>，</w:t>
      </w:r>
      <w:r>
        <w:rPr>
          <w:rFonts w:hint="eastAsia" w:eastAsia="Times New Roman"/>
          <w:sz w:val="32"/>
          <w:szCs w:val="32"/>
          <w:lang w:val="en-US" w:eastAsia="zh-CN"/>
        </w:rPr>
        <w:t>无计划</w:t>
      </w:r>
      <w:r>
        <w:rPr>
          <w:rFonts w:eastAsia="Times New Roman"/>
          <w:sz w:val="32"/>
          <w:szCs w:val="32"/>
        </w:rPr>
        <w:t>新增配备单位价值50万元以上通用设备</w:t>
      </w:r>
      <w:r>
        <w:rPr>
          <w:rFonts w:hint="eastAsia" w:eastAsia="Times New Roman"/>
          <w:sz w:val="32"/>
          <w:szCs w:val="32"/>
          <w:lang w:val="en-US" w:eastAsia="zh-CN"/>
        </w:rPr>
        <w:t>及</w:t>
      </w:r>
      <w:r>
        <w:rPr>
          <w:rFonts w:eastAsia="Times New Roman"/>
          <w:sz w:val="32"/>
          <w:szCs w:val="32"/>
        </w:rPr>
        <w:t>单位价值100万元以上专用设备。</w:t>
      </w:r>
    </w:p>
    <w:p>
      <w:pPr>
        <w:widowControl/>
        <w:spacing w:line="600" w:lineRule="exact"/>
        <w:ind w:firstLine="660"/>
        <w:jc w:val="left"/>
        <w:rPr>
          <w:rFonts w:hint="default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七）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预算绩效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目标说明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</w:rPr>
        <w:t>水利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及移民</w:t>
      </w:r>
      <w:r>
        <w:rPr>
          <w:rFonts w:hint="eastAsia" w:ascii="宋体" w:hAnsi="宋体" w:cs="宋体"/>
          <w:sz w:val="32"/>
          <w:szCs w:val="32"/>
        </w:rPr>
        <w:t>项目申报前期经费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、防汛抗旱经费 、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五座中型水库大坝维护</w:t>
      </w:r>
      <w:r>
        <w:rPr>
          <w:rFonts w:hint="eastAsia" w:ascii="宋体" w:hAnsi="宋体" w:cs="宋体"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  <w:t>涟水河城区段河道日常监控系统建设</w:t>
      </w:r>
      <w:r>
        <w:rPr>
          <w:rFonts w:hint="eastAsia" w:ascii="宋体" w:hAnsi="宋体" w:cs="宋体"/>
          <w:kern w:val="0"/>
          <w:sz w:val="32"/>
          <w:szCs w:val="32"/>
          <w:shd w:val="clear" w:color="auto" w:fill="FFFFFF"/>
          <w:lang w:val="en-US" w:eastAsia="zh-CN"/>
        </w:rPr>
        <w:t>、山洪地质灾害及预警监测系统维护、水库非农移民困难补助6个</w:t>
      </w:r>
      <w:r>
        <w:rPr>
          <w:rFonts w:hint="eastAsia" w:cs="宋体"/>
          <w:sz w:val="32"/>
          <w:szCs w:val="32"/>
        </w:rPr>
        <w:t>项目支出纳入了财政绩效评价。</w:t>
      </w:r>
      <w:r>
        <w:rPr>
          <w:rFonts w:hint="eastAsia" w:ascii="宋体" w:hAnsi="宋体" w:eastAsia="宋体" w:cs="宋体"/>
          <w:sz w:val="32"/>
          <w:szCs w:val="32"/>
        </w:rPr>
        <w:t>财政绩效评价结果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优秀、良好</w:t>
      </w:r>
      <w:r>
        <w:rPr>
          <w:rFonts w:hint="eastAsia" w:ascii="宋体" w:hAnsi="宋体" w:cs="宋体"/>
          <w:sz w:val="32"/>
          <w:szCs w:val="32"/>
          <w:lang w:eastAsia="zh-CN"/>
        </w:rPr>
        <w:t>。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2022年</w:t>
      </w:r>
      <w:r>
        <w:rPr>
          <w:rFonts w:eastAsia="Times New Roman"/>
          <w:sz w:val="32"/>
          <w:szCs w:val="32"/>
        </w:rPr>
        <w:t>本部门所有支出实行绩效目标管理。纳入</w:t>
      </w:r>
      <w:r>
        <w:rPr>
          <w:rFonts w:hint="eastAsia" w:eastAsia="Times New Roman"/>
          <w:sz w:val="32"/>
          <w:szCs w:val="32"/>
          <w:lang w:val="en-US" w:eastAsia="zh-CN"/>
        </w:rPr>
        <w:t>2022</w:t>
      </w:r>
      <w:r>
        <w:rPr>
          <w:rFonts w:eastAsia="Times New Roman"/>
          <w:sz w:val="32"/>
          <w:szCs w:val="32"/>
        </w:rPr>
        <w:t>年部门整体支出绩效目标的金额为</w:t>
      </w:r>
      <w:r>
        <w:rPr>
          <w:rFonts w:hint="eastAsia" w:eastAsia="Times New Roman"/>
          <w:sz w:val="32"/>
          <w:szCs w:val="32"/>
          <w:lang w:val="en-US" w:eastAsia="zh-CN"/>
        </w:rPr>
        <w:t>2327.84</w:t>
      </w:r>
      <w:r>
        <w:rPr>
          <w:rFonts w:eastAsia="Times New Roman"/>
          <w:sz w:val="32"/>
          <w:szCs w:val="32"/>
        </w:rPr>
        <w:t>万元，其中，基本支出</w:t>
      </w:r>
      <w:r>
        <w:rPr>
          <w:rFonts w:hint="eastAsia" w:eastAsia="Times New Roman"/>
          <w:sz w:val="32"/>
          <w:szCs w:val="32"/>
          <w:lang w:val="en-US" w:eastAsia="zh-CN"/>
        </w:rPr>
        <w:t>1735.39</w:t>
      </w:r>
      <w:r>
        <w:rPr>
          <w:rFonts w:eastAsia="Times New Roman"/>
          <w:sz w:val="32"/>
          <w:szCs w:val="32"/>
        </w:rPr>
        <w:t>万元，项目支出</w:t>
      </w:r>
      <w:r>
        <w:rPr>
          <w:rFonts w:hint="eastAsia" w:eastAsia="Times New Roman"/>
          <w:sz w:val="32"/>
          <w:szCs w:val="32"/>
          <w:lang w:val="en-US" w:eastAsia="zh-CN"/>
        </w:rPr>
        <w:t>592.45</w:t>
      </w:r>
      <w:r>
        <w:rPr>
          <w:rFonts w:eastAsia="Times New Roman"/>
          <w:sz w:val="32"/>
          <w:szCs w:val="32"/>
        </w:rPr>
        <w:t>万元，具体绩效目标详见报表。</w:t>
      </w:r>
    </w:p>
    <w:p>
      <w:pPr>
        <w:widowControl/>
        <w:spacing w:line="600" w:lineRule="exact"/>
        <w:ind w:firstLine="640" w:firstLineChars="20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黑体"/>
          <w:sz w:val="32"/>
          <w:szCs w:val="32"/>
        </w:rPr>
        <w:t>、名词解释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、“三公”经费：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等支出。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6EB3D2"/>
    <w:multiLevelType w:val="singleLevel"/>
    <w:tmpl w:val="EA6EB3D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26CA796"/>
    <w:multiLevelType w:val="singleLevel"/>
    <w:tmpl w:val="F26CA79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C4611DB"/>
    <w:multiLevelType w:val="singleLevel"/>
    <w:tmpl w:val="4C4611D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663E6BDE"/>
    <w:multiLevelType w:val="singleLevel"/>
    <w:tmpl w:val="663E6BDE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4">
    <w:nsid w:val="7E9EC38F"/>
    <w:multiLevelType w:val="singleLevel"/>
    <w:tmpl w:val="7E9EC38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871"/>
    <w:rsid w:val="000D7350"/>
    <w:rsid w:val="0020174A"/>
    <w:rsid w:val="002D16C4"/>
    <w:rsid w:val="003E3871"/>
    <w:rsid w:val="003F3476"/>
    <w:rsid w:val="00414B59"/>
    <w:rsid w:val="00435C97"/>
    <w:rsid w:val="00847955"/>
    <w:rsid w:val="009340DD"/>
    <w:rsid w:val="009B6981"/>
    <w:rsid w:val="00A121F9"/>
    <w:rsid w:val="00CE47C7"/>
    <w:rsid w:val="00D9092A"/>
    <w:rsid w:val="00E827A7"/>
    <w:rsid w:val="00ED1651"/>
    <w:rsid w:val="00F662A7"/>
    <w:rsid w:val="0264611C"/>
    <w:rsid w:val="02682B4C"/>
    <w:rsid w:val="02FB2816"/>
    <w:rsid w:val="03DB12F6"/>
    <w:rsid w:val="03E43D6A"/>
    <w:rsid w:val="04944FCB"/>
    <w:rsid w:val="05A05C62"/>
    <w:rsid w:val="05DE7503"/>
    <w:rsid w:val="05E74012"/>
    <w:rsid w:val="06A56CCD"/>
    <w:rsid w:val="072C064F"/>
    <w:rsid w:val="07300CC3"/>
    <w:rsid w:val="081C647D"/>
    <w:rsid w:val="097E1589"/>
    <w:rsid w:val="0A303EA9"/>
    <w:rsid w:val="0B327076"/>
    <w:rsid w:val="0B5036E2"/>
    <w:rsid w:val="0B624E86"/>
    <w:rsid w:val="0B9E64BB"/>
    <w:rsid w:val="0D1A5169"/>
    <w:rsid w:val="0D5D6C5C"/>
    <w:rsid w:val="0E2B14A4"/>
    <w:rsid w:val="0E8F62CF"/>
    <w:rsid w:val="0EAD2866"/>
    <w:rsid w:val="0ED40186"/>
    <w:rsid w:val="113413B0"/>
    <w:rsid w:val="1154652F"/>
    <w:rsid w:val="11671785"/>
    <w:rsid w:val="11E56DB4"/>
    <w:rsid w:val="124473D0"/>
    <w:rsid w:val="12614426"/>
    <w:rsid w:val="12C64289"/>
    <w:rsid w:val="135D654A"/>
    <w:rsid w:val="13655850"/>
    <w:rsid w:val="13A07814"/>
    <w:rsid w:val="15D5627C"/>
    <w:rsid w:val="15D63CC3"/>
    <w:rsid w:val="15FA6724"/>
    <w:rsid w:val="1715758D"/>
    <w:rsid w:val="171716D7"/>
    <w:rsid w:val="171C2A97"/>
    <w:rsid w:val="178C5AA1"/>
    <w:rsid w:val="19B4308D"/>
    <w:rsid w:val="1A071E48"/>
    <w:rsid w:val="1A2E1DFA"/>
    <w:rsid w:val="1A613215"/>
    <w:rsid w:val="1A8769F4"/>
    <w:rsid w:val="1C0227D6"/>
    <w:rsid w:val="1D6B0381"/>
    <w:rsid w:val="1DB55626"/>
    <w:rsid w:val="1EA01E32"/>
    <w:rsid w:val="1EF559A1"/>
    <w:rsid w:val="20315438"/>
    <w:rsid w:val="210D6A50"/>
    <w:rsid w:val="213B4094"/>
    <w:rsid w:val="22794C3C"/>
    <w:rsid w:val="228F1176"/>
    <w:rsid w:val="22CF0F38"/>
    <w:rsid w:val="2329211E"/>
    <w:rsid w:val="23F31DA2"/>
    <w:rsid w:val="246B421B"/>
    <w:rsid w:val="25992ED4"/>
    <w:rsid w:val="25F32D40"/>
    <w:rsid w:val="26CF4884"/>
    <w:rsid w:val="277D5407"/>
    <w:rsid w:val="27CB7F20"/>
    <w:rsid w:val="281C077C"/>
    <w:rsid w:val="28E94267"/>
    <w:rsid w:val="29253000"/>
    <w:rsid w:val="2B1B3241"/>
    <w:rsid w:val="2CF32733"/>
    <w:rsid w:val="2D480265"/>
    <w:rsid w:val="2FA0099C"/>
    <w:rsid w:val="301F6F84"/>
    <w:rsid w:val="31006580"/>
    <w:rsid w:val="312E1520"/>
    <w:rsid w:val="317B29B7"/>
    <w:rsid w:val="31833038"/>
    <w:rsid w:val="31910FAF"/>
    <w:rsid w:val="3247786A"/>
    <w:rsid w:val="32C97752"/>
    <w:rsid w:val="332D4EA6"/>
    <w:rsid w:val="33727DEA"/>
    <w:rsid w:val="33EC2508"/>
    <w:rsid w:val="34450D20"/>
    <w:rsid w:val="34BD5BB7"/>
    <w:rsid w:val="3762412B"/>
    <w:rsid w:val="38326A4E"/>
    <w:rsid w:val="383A0CF3"/>
    <w:rsid w:val="397D3044"/>
    <w:rsid w:val="39FC37F5"/>
    <w:rsid w:val="3A0941B1"/>
    <w:rsid w:val="3A751F6D"/>
    <w:rsid w:val="3B393CC9"/>
    <w:rsid w:val="3B7B3F90"/>
    <w:rsid w:val="3B8C3A12"/>
    <w:rsid w:val="3DCB25D0"/>
    <w:rsid w:val="3EDA6843"/>
    <w:rsid w:val="3F1F2D38"/>
    <w:rsid w:val="3FA26FAC"/>
    <w:rsid w:val="40520D87"/>
    <w:rsid w:val="405D1E62"/>
    <w:rsid w:val="409E52CF"/>
    <w:rsid w:val="40DD246A"/>
    <w:rsid w:val="42133F79"/>
    <w:rsid w:val="42274495"/>
    <w:rsid w:val="42CF56DB"/>
    <w:rsid w:val="43805C0B"/>
    <w:rsid w:val="438C6E72"/>
    <w:rsid w:val="44D24E78"/>
    <w:rsid w:val="44E13605"/>
    <w:rsid w:val="44F85C75"/>
    <w:rsid w:val="45303661"/>
    <w:rsid w:val="45611A6A"/>
    <w:rsid w:val="47692A4F"/>
    <w:rsid w:val="47C276EB"/>
    <w:rsid w:val="48220E15"/>
    <w:rsid w:val="48AE0809"/>
    <w:rsid w:val="48B87BF5"/>
    <w:rsid w:val="48F10F38"/>
    <w:rsid w:val="496B4C67"/>
    <w:rsid w:val="49B04D70"/>
    <w:rsid w:val="4A795A1F"/>
    <w:rsid w:val="4B685902"/>
    <w:rsid w:val="4B95246F"/>
    <w:rsid w:val="4BE80C27"/>
    <w:rsid w:val="4CAD7A73"/>
    <w:rsid w:val="4D73431C"/>
    <w:rsid w:val="4DB01D14"/>
    <w:rsid w:val="4E121B55"/>
    <w:rsid w:val="4FAB2261"/>
    <w:rsid w:val="4FAD4EEE"/>
    <w:rsid w:val="50432C9A"/>
    <w:rsid w:val="50853E67"/>
    <w:rsid w:val="515F4534"/>
    <w:rsid w:val="51EC0F1C"/>
    <w:rsid w:val="523467FE"/>
    <w:rsid w:val="523D49EC"/>
    <w:rsid w:val="53C27B7A"/>
    <w:rsid w:val="54173E46"/>
    <w:rsid w:val="545C3D1A"/>
    <w:rsid w:val="547B0E15"/>
    <w:rsid w:val="54E26FB9"/>
    <w:rsid w:val="55626C7E"/>
    <w:rsid w:val="558F7726"/>
    <w:rsid w:val="559C6CD9"/>
    <w:rsid w:val="55FB7E6D"/>
    <w:rsid w:val="567C0416"/>
    <w:rsid w:val="574A05B2"/>
    <w:rsid w:val="5820627F"/>
    <w:rsid w:val="58E40592"/>
    <w:rsid w:val="59742D39"/>
    <w:rsid w:val="59A91126"/>
    <w:rsid w:val="59C35F46"/>
    <w:rsid w:val="5B0E1E6E"/>
    <w:rsid w:val="5BF71944"/>
    <w:rsid w:val="5CA93FCD"/>
    <w:rsid w:val="5D3449BD"/>
    <w:rsid w:val="5D944335"/>
    <w:rsid w:val="5E201D9B"/>
    <w:rsid w:val="5E5E274A"/>
    <w:rsid w:val="5E631B6A"/>
    <w:rsid w:val="5EAB6ACE"/>
    <w:rsid w:val="5FA62A45"/>
    <w:rsid w:val="5FE5356E"/>
    <w:rsid w:val="60F0595B"/>
    <w:rsid w:val="622459AC"/>
    <w:rsid w:val="62612C54"/>
    <w:rsid w:val="62902089"/>
    <w:rsid w:val="62AC2121"/>
    <w:rsid w:val="63103C1C"/>
    <w:rsid w:val="63181C3A"/>
    <w:rsid w:val="636715F1"/>
    <w:rsid w:val="63D27965"/>
    <w:rsid w:val="64540CC2"/>
    <w:rsid w:val="652C749A"/>
    <w:rsid w:val="65B572A8"/>
    <w:rsid w:val="65BF03BD"/>
    <w:rsid w:val="65D83848"/>
    <w:rsid w:val="65FD4059"/>
    <w:rsid w:val="66E3632D"/>
    <w:rsid w:val="67345009"/>
    <w:rsid w:val="681C34DD"/>
    <w:rsid w:val="689A7DBD"/>
    <w:rsid w:val="68BF0883"/>
    <w:rsid w:val="69001285"/>
    <w:rsid w:val="696574CD"/>
    <w:rsid w:val="6AE34B4E"/>
    <w:rsid w:val="6BC32289"/>
    <w:rsid w:val="6D4A1E18"/>
    <w:rsid w:val="6E93119A"/>
    <w:rsid w:val="6EEE573F"/>
    <w:rsid w:val="6F7C2E7B"/>
    <w:rsid w:val="701E4DEE"/>
    <w:rsid w:val="707D6EAA"/>
    <w:rsid w:val="716B012B"/>
    <w:rsid w:val="71A212BE"/>
    <w:rsid w:val="71B02D68"/>
    <w:rsid w:val="739A5FC5"/>
    <w:rsid w:val="74241D72"/>
    <w:rsid w:val="74A470FC"/>
    <w:rsid w:val="750E27C7"/>
    <w:rsid w:val="751B5D91"/>
    <w:rsid w:val="763D3EB9"/>
    <w:rsid w:val="76423066"/>
    <w:rsid w:val="769A1DB9"/>
    <w:rsid w:val="79214B3D"/>
    <w:rsid w:val="799419B7"/>
    <w:rsid w:val="79EB5982"/>
    <w:rsid w:val="7AD829C3"/>
    <w:rsid w:val="7AFB74C7"/>
    <w:rsid w:val="7B095524"/>
    <w:rsid w:val="7B454744"/>
    <w:rsid w:val="7B8B797B"/>
    <w:rsid w:val="7B961371"/>
    <w:rsid w:val="7C181757"/>
    <w:rsid w:val="7D1D031B"/>
    <w:rsid w:val="7D7A3A3E"/>
    <w:rsid w:val="7DD86068"/>
    <w:rsid w:val="7E347F1B"/>
    <w:rsid w:val="7EEE4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czj</Company>
  <Pages>4</Pages>
  <Words>275</Words>
  <Characters>1574</Characters>
  <Lines>0</Lines>
  <Paragraphs>0</Paragraphs>
  <TotalTime>7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Administrator</cp:lastModifiedBy>
  <cp:lastPrinted>2017-12-27T00:38:00Z</cp:lastPrinted>
  <dcterms:modified xsi:type="dcterms:W3CDTF">2021-11-24T01:58:13Z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2B069235DB0741DEAC08A0D9A6391B97</vt:lpwstr>
  </property>
</Properties>
</file>