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44"/>
          <w:szCs w:val="44"/>
          <w:lang w:val="en-US" w:eastAsia="zh-CN"/>
        </w:rPr>
        <w:t>2022</w:t>
      </w:r>
      <w:r>
        <w:rPr>
          <w:rFonts w:hint="eastAsia" w:ascii="黑体" w:hAnsi="黑体" w:eastAsia="黑体" w:cs="黑体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 w:val="0"/>
          <w:bCs w:val="0"/>
          <w:kern w:val="0"/>
          <w:sz w:val="44"/>
          <w:szCs w:val="44"/>
          <w:lang w:val="en-US" w:eastAsia="zh-CN"/>
        </w:rPr>
        <w:t>湘乡市民政局</w:t>
      </w:r>
      <w:r>
        <w:rPr>
          <w:rFonts w:hint="eastAsia" w:ascii="黑体" w:hAnsi="黑体" w:eastAsia="黑体" w:cs="黑体"/>
          <w:kern w:val="0"/>
          <w:sz w:val="44"/>
          <w:szCs w:val="44"/>
        </w:rPr>
        <w:t>部门预算公开</w:t>
      </w:r>
      <w:r>
        <w:rPr>
          <w:rFonts w:hint="eastAsia" w:ascii="黑体" w:hAnsi="黑体" w:eastAsia="黑体" w:cs="黑体"/>
          <w:kern w:val="0"/>
          <w:sz w:val="44"/>
          <w:szCs w:val="44"/>
          <w:lang w:eastAsia="zh-CN"/>
        </w:rPr>
        <w:t>说明</w:t>
      </w:r>
    </w:p>
    <w:p>
      <w:pPr>
        <w:jc w:val="both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目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录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br w:type="textWrapping"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7、一般公共预算支出表（功能分类）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17、部门整体支出绩效目标申报表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18、项目支出绩效目标申报表</w:t>
      </w:r>
    </w:p>
    <w:p>
      <w:pPr>
        <w:widowControl/>
        <w:spacing w:line="600" w:lineRule="exact"/>
        <w:rPr>
          <w:rFonts w:eastAsia="仿宋_GB2312"/>
          <w:b/>
          <w:bCs w:val="0"/>
          <w:kern w:val="0"/>
          <w:sz w:val="32"/>
          <w:szCs w:val="32"/>
        </w:rPr>
      </w:pPr>
      <w:r>
        <w:rPr>
          <w:rFonts w:eastAsia="仿宋_GB2312"/>
          <w:b/>
          <w:bCs w:val="0"/>
          <w:kern w:val="0"/>
          <w:sz w:val="32"/>
          <w:szCs w:val="32"/>
        </w:rPr>
        <w:t>注：以上部门预算报表中，空表表示本部门无相关收支情况。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0"/>
        </w:numPr>
        <w:spacing w:line="600" w:lineRule="exact"/>
        <w:ind w:firstLine="321" w:firstLineChars="10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一）职能职责。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Chars="200"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湘乡市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民政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局是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政府组成局，</w:t>
      </w:r>
      <w:r>
        <w:rPr>
          <w:rFonts w:hint="eastAsia" w:ascii="仿宋" w:hAnsi="仿宋" w:eastAsia="仿宋" w:cs="仿宋"/>
          <w:b w:val="0"/>
          <w:bCs/>
          <w:color w:val="333333"/>
          <w:sz w:val="32"/>
          <w:szCs w:val="32"/>
          <w:shd w:val="clear" w:fill="FFFFFF"/>
        </w:rPr>
        <w:t>在履行职责过程中坚持和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33333"/>
          <w:sz w:val="32"/>
          <w:szCs w:val="32"/>
          <w:shd w:val="clear" w:fill="FFFFFF"/>
        </w:rPr>
        <w:t>加强党对民政工作的集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中统一领导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承担的主要职责如下：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民政事业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年度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发展规划，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根据上级政策和部门规章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制定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并组织实施。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）依法对社会团体、基金会、社会服务机构等社会组织进行登记管理和执法监督。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社会救助政策、标准，统筹社会救助体系建设，负责城乡居民最低生活保障、特困人员救助供养、临时救助、生活无着流浪乞讨人员救助工作。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城乡基层群众自治建设和社区治理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，指导城乡社区治理体系和治理能力建设，提出加强和改进城乡基层政权建设的建议，推动基层民主政治建设。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行政区划、行政区域界限管理和地名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</w:rPr>
        <w:t>管理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，组织、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配合做好本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级行政区域界线的勘定和管理工作，负责地名管理工作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婚姻管理政策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并组织实施，推进婚俗改革。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殡葬管理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、服务规范并组织实施，推进殡葬改革。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）统筹推进、督促指导、监督管理养老服务工作，拟订养老服务体系建设规划、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、标准并组织实施，承担老年人福利和特殊困难老年人救助工作。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维护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残疾人权益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统筹推进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残疾人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补贴资金的监督管理和发放工作。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儿童福利、孤弃儿童保障、儿童收养、儿童救助保护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，健全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农村留守儿童关爱服务体系和困境儿童保障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）组织拟订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慈善事业发展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规划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，指导社会捐助工作,负责福利彩票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发行和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管理工作。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）拟订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社会工作、志愿服务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工作细则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 xml:space="preserve">，会同有关部门推进社会工作人才队伍建设和志愿者队伍建设。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）完成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市委、市政府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交办的其他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工作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任务。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（二）机构设置。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本单位在职人员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62</w:t>
      </w:r>
      <w:r>
        <w:rPr>
          <w:rFonts w:hint="eastAsia" w:ascii="仿宋" w:hAnsi="仿宋" w:eastAsia="仿宋" w:cs="仿宋"/>
          <w:sz w:val="32"/>
          <w:szCs w:val="32"/>
        </w:rPr>
        <w:t>人，离退休人员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</w:t>
      </w:r>
      <w:r>
        <w:rPr>
          <w:rFonts w:hint="eastAsia" w:ascii="仿宋" w:hAnsi="仿宋" w:eastAsia="仿宋" w:cs="仿宋"/>
          <w:sz w:val="32"/>
          <w:szCs w:val="32"/>
        </w:rPr>
        <w:t>人。有公车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辆。本单位拥有国有资产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111.65</w:t>
      </w:r>
      <w:r>
        <w:rPr>
          <w:rFonts w:hint="eastAsia" w:ascii="仿宋" w:hAnsi="仿宋" w:eastAsia="仿宋" w:cs="仿宋"/>
          <w:sz w:val="32"/>
          <w:szCs w:val="32"/>
        </w:rPr>
        <w:t>万元，其中办公楼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1532.2</w:t>
      </w:r>
      <w:r>
        <w:rPr>
          <w:rFonts w:hint="eastAsia" w:ascii="仿宋" w:hAnsi="仿宋" w:eastAsia="仿宋" w:cs="仿宋"/>
          <w:sz w:val="32"/>
          <w:szCs w:val="32"/>
        </w:rPr>
        <w:t>平方米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等。</w:t>
      </w:r>
    </w:p>
    <w:p>
      <w:pPr>
        <w:widowControl/>
        <w:spacing w:line="600" w:lineRule="exact"/>
        <w:jc w:val="left"/>
        <w:rPr>
          <w:rFonts w:eastAsia="黑体"/>
          <w:b w:val="0"/>
          <w:bCs/>
          <w:kern w:val="0"/>
          <w:sz w:val="32"/>
          <w:szCs w:val="32"/>
        </w:rPr>
      </w:pPr>
      <w:r>
        <w:rPr>
          <w:rFonts w:hint="eastAsia" w:eastAsia="黑体"/>
          <w:b w:val="0"/>
          <w:bCs/>
          <w:kern w:val="0"/>
          <w:sz w:val="32"/>
          <w:szCs w:val="32"/>
          <w:lang w:eastAsia="zh-CN"/>
        </w:rPr>
        <w:t>二、</w:t>
      </w:r>
      <w:r>
        <w:rPr>
          <w:rFonts w:eastAsia="黑体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本部门预算为汇总预算，纳入编制范围的预算单位包括：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民政局</w:t>
      </w:r>
      <w:r>
        <w:rPr>
          <w:rFonts w:hint="eastAsia" w:ascii="仿宋" w:hAnsi="仿宋" w:eastAsia="仿宋" w:cs="仿宋"/>
          <w:sz w:val="32"/>
          <w:szCs w:val="32"/>
        </w:rPr>
        <w:t>只有本级，没有其他预算单位，因此本部门预算仅含本级预算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3"/>
        </w:numPr>
        <w:spacing w:line="600" w:lineRule="exact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（一）收入预算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：包括一般公共预算、政府性基金、国有资本经营预算等财政拨款收入，以及经营收入、事业收入等单位资金。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年本部门收入预算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1617.65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1617.65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万元，政府性基金预算拨款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万元，国有资本经营预算拨款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万元，纳入专户管理的非税收入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万元。收入较去年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448.62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增加了敬老院运行等项目经费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（二）支出预算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1617.65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社会和保障就业支出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1529.16万元，卫生健康支出32.82万元，住房保障支出55.67万元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。支出较去年增加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448.62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增加了敬老院运行等项目经费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年本部门一般公共预算拨款支出预算</w:t>
      </w:r>
      <w:r>
        <w:rPr>
          <w:rFonts w:hint="eastAsia" w:eastAsia="仿宋_GB2312"/>
          <w:sz w:val="32"/>
          <w:szCs w:val="32"/>
          <w:lang w:val="en-US" w:eastAsia="zh-CN"/>
        </w:rPr>
        <w:t>1617.65</w:t>
      </w:r>
      <w:r>
        <w:rPr>
          <w:rFonts w:eastAsia="仿宋_GB2312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（一）基本支出：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年本部门基本支出预算数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762.65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（二）项目支出：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年本部门项目支出预算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万元，主要是部门为完成特定行政</w:t>
      </w:r>
      <w:r>
        <w:rPr>
          <w:rFonts w:eastAsia="仿宋_GB2312"/>
          <w:sz w:val="32"/>
          <w:szCs w:val="32"/>
        </w:rPr>
        <w:t>工作任务或事业发展目标而发生的支出，包括有关事业发展专项、专项业务费、基本建设支出等，</w:t>
      </w:r>
      <w:r>
        <w:rPr>
          <w:rFonts w:hint="eastAsia" w:ascii="仿宋" w:hAnsi="仿宋" w:eastAsia="仿宋" w:cs="仿宋"/>
          <w:sz w:val="32"/>
          <w:szCs w:val="32"/>
        </w:rPr>
        <w:t>其中：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市康宁医院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</w:t>
      </w:r>
      <w:r>
        <w:rPr>
          <w:rFonts w:hint="eastAsia" w:ascii="仿宋" w:hAnsi="仿宋" w:eastAsia="仿宋" w:cs="仿宋"/>
          <w:sz w:val="32"/>
          <w:szCs w:val="32"/>
        </w:rPr>
        <w:t>万元，主要用于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市康宁医院在编人员工资支出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城乡流浪乞讨人员生活救助支出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万元，主要用于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流浪对象生活、医疗</w:t>
      </w:r>
      <w:r>
        <w:rPr>
          <w:rFonts w:hint="eastAsia" w:ascii="仿宋" w:hAnsi="仿宋" w:eastAsia="仿宋" w:cs="仿宋"/>
          <w:sz w:val="32"/>
          <w:szCs w:val="32"/>
        </w:rPr>
        <w:t>等方面；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百岁老人生活补助支出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38万元，主要用于全市百岁老人长寿保健金的发放；乡镇办社工站支出96万元，主要用于全市乡镇（街道）社工人员的工资支出；其他民政事业经费支出20万元，主要用于党建工作、下乡调查走访等方面；地名区划管理工作经费支出5万元，主要用于边界管护等方面；孤儿生活补助支出7万元，主要用于孤儿生活费的发放；社会救助工作经费支出153万元，主要用于全市村（居）、社区民政协理员工作经费的拨付，社会救助走访认定、调查资料打印经费等方面；精简退职人员支出2万元，主要用于60年精简退职人员困难救助等方面；敬老院运行经费支出430万元，主要用于全市乡镇（街道）敬老院水、电等日常运行支出及临聘工作人员工资、社会保险缴费等方面；低保、特困对象家庭综合保障保险支出48万元，主要用于全市城乡低保、特困人员家庭综合保障保险的参保工作等方面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320" w:firstLineChars="100"/>
        <w:rPr>
          <w:rFonts w:hint="eastAsia" w:eastAsia="仿宋_GB2312"/>
          <w:b w:val="0"/>
          <w:bCs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b w:val="0"/>
          <w:bCs/>
          <w:sz w:val="32"/>
          <w:szCs w:val="32"/>
        </w:rPr>
        <w:t>本部门无政府性基金安排的支出</w:t>
      </w:r>
      <w:r>
        <w:rPr>
          <w:rFonts w:hint="eastAsia" w:eastAsia="仿宋_GB2312"/>
          <w:b w:val="0"/>
          <w:bCs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（一）机关运行经费：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年本部门机关本级行政事业单位的机关运行经费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129.36</w:t>
      </w:r>
      <w:r>
        <w:rPr>
          <w:rFonts w:hint="eastAsia" w:ascii="仿宋" w:hAnsi="仿宋" w:eastAsia="仿宋" w:cs="仿宋"/>
          <w:sz w:val="32"/>
          <w:szCs w:val="32"/>
        </w:rPr>
        <w:t>万元，比上年预算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7.01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5.14</w:t>
      </w:r>
      <w:r>
        <w:rPr>
          <w:rFonts w:hint="eastAsia" w:ascii="仿宋" w:hAnsi="仿宋" w:eastAsia="仿宋" w:cs="仿宋"/>
          <w:sz w:val="32"/>
          <w:szCs w:val="32"/>
        </w:rPr>
        <w:t>%，主要是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外调人员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4名，减少了机关运行经费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numPr>
          <w:ilvl w:val="0"/>
          <w:numId w:val="4"/>
        </w:numPr>
        <w:spacing w:line="600" w:lineRule="exact"/>
        <w:ind w:firstLine="6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“三公”经费预算：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年本部门机关本级行政事业单位“三公”经费预算数为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10.4</w:t>
      </w:r>
      <w:r>
        <w:rPr>
          <w:rFonts w:hint="eastAsia" w:ascii="仿宋" w:hAnsi="仿宋" w:eastAsia="仿宋" w:cs="仿宋"/>
          <w:sz w:val="32"/>
          <w:szCs w:val="32"/>
        </w:rPr>
        <w:t>万元，其中，公务接待费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5.6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4.8</w:t>
      </w:r>
      <w:r>
        <w:rPr>
          <w:rFonts w:hint="eastAsia" w:ascii="仿宋" w:hAnsi="仿宋" w:eastAsia="仿宋" w:cs="仿宋"/>
          <w:sz w:val="32"/>
          <w:szCs w:val="32"/>
        </w:rPr>
        <w:t>万元（其中，公务用车购置费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4.8</w:t>
      </w:r>
      <w:r>
        <w:rPr>
          <w:rFonts w:hint="eastAsia" w:ascii="仿宋" w:hAnsi="仿宋" w:eastAsia="仿宋" w:cs="仿宋"/>
          <w:sz w:val="32"/>
          <w:szCs w:val="32"/>
        </w:rPr>
        <w:t>万元），因公出国（境）费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年“三公”经费预算较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持平。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widowControl/>
        <w:spacing w:line="600" w:lineRule="exact"/>
        <w:ind w:firstLine="66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（三）一般性支出情况：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年本部门会议费预算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7.3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万元，拟召开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14次</w:t>
      </w:r>
      <w:r>
        <w:rPr>
          <w:rFonts w:hint="eastAsia" w:ascii="仿宋" w:hAnsi="仿宋" w:eastAsia="仿宋" w:cs="仿宋"/>
          <w:kern w:val="0"/>
          <w:sz w:val="32"/>
          <w:szCs w:val="32"/>
        </w:rPr>
        <w:t>会议，人数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720</w:t>
      </w:r>
      <w:r>
        <w:rPr>
          <w:rFonts w:hint="eastAsia" w:ascii="仿宋" w:hAnsi="仿宋" w:eastAsia="仿宋" w:cs="仿宋"/>
          <w:kern w:val="0"/>
          <w:sz w:val="32"/>
          <w:szCs w:val="32"/>
        </w:rPr>
        <w:t>人，内容为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全市民政系统年度总结会、当年度民政重点工作安排会、适时召开主要工作部署督促会等</w:t>
      </w:r>
      <w:r>
        <w:rPr>
          <w:rFonts w:hint="eastAsia" w:ascii="仿宋" w:hAnsi="仿宋" w:eastAsia="仿宋" w:cs="仿宋"/>
          <w:kern w:val="0"/>
          <w:sz w:val="32"/>
          <w:szCs w:val="32"/>
        </w:rPr>
        <w:t>；培训费预算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3.8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万元，拟开展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8场</w:t>
      </w:r>
      <w:r>
        <w:rPr>
          <w:rFonts w:hint="eastAsia" w:ascii="仿宋" w:hAnsi="仿宋" w:eastAsia="仿宋" w:cs="仿宋"/>
          <w:kern w:val="0"/>
          <w:sz w:val="32"/>
          <w:szCs w:val="32"/>
        </w:rPr>
        <w:t>培训，人数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750</w:t>
      </w:r>
      <w:r>
        <w:rPr>
          <w:rFonts w:hint="eastAsia" w:ascii="仿宋" w:hAnsi="仿宋" w:eastAsia="仿宋" w:cs="仿宋"/>
          <w:kern w:val="0"/>
          <w:sz w:val="32"/>
          <w:szCs w:val="32"/>
        </w:rPr>
        <w:t>人，内容为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村（居）、社区民政协理员业务培训会，村（居）、社区儿童主任业务培训会，乡镇（街道）残保专干业务培训会</w:t>
      </w:r>
      <w:r>
        <w:rPr>
          <w:rFonts w:hint="eastAsia" w:ascii="仿宋" w:hAnsi="仿宋" w:eastAsia="仿宋" w:cs="仿宋"/>
          <w:kern w:val="0"/>
          <w:sz w:val="32"/>
          <w:szCs w:val="32"/>
        </w:rPr>
        <w:t>；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kern w:val="0"/>
          <w:sz w:val="32"/>
          <w:szCs w:val="32"/>
        </w:rPr>
        <w:t>节庆、晚会、论坛、赛事活动，经费预算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（四）政府采购情况：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年本部门政府采购预算总额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万元，其中，货物类采购预算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万元；工程类采购预算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万元；服务类采购预算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（五）政府购买服务情况说明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购买服务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预算总额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</w:rPr>
        <w:t>其中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：乡镇（街道）社工服务政府采购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96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国有资产占用使用及新增资产配置情况：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目前，本部门共有公务用车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辆，其中，机要通信用车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辆，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应急保障用车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辆，执法执勤用车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辆，特种专业技术用车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辆，其他按照规定配备的公务用车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辆；单位价值50万元以上通用设备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台，单位价值100万元以上专用设备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台。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新增公务用车，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新增单位价值50万元以上通用设备，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无新增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单位价值100万元。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）预算绩效目标说明：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市康宁医院经费、乡镇社工站经费、社会救助工作经费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项目支出纳入了财政绩效评价，财政绩效评价结果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均为良。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年本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部门所有支出实行绩效目标管理。纳入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1617.65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万元，其中，基本支出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762.65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855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3DD70D"/>
    <w:multiLevelType w:val="singleLevel"/>
    <w:tmpl w:val="E73DD70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2D7251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17D2882"/>
    <w:rsid w:val="0227293C"/>
    <w:rsid w:val="03145CCE"/>
    <w:rsid w:val="045E24A9"/>
    <w:rsid w:val="04605D75"/>
    <w:rsid w:val="06ED1CCE"/>
    <w:rsid w:val="07F12954"/>
    <w:rsid w:val="0AEE53BA"/>
    <w:rsid w:val="0D121618"/>
    <w:rsid w:val="0D5D6C5C"/>
    <w:rsid w:val="0E4716BA"/>
    <w:rsid w:val="0E544D74"/>
    <w:rsid w:val="0EE707F6"/>
    <w:rsid w:val="0FDE127A"/>
    <w:rsid w:val="130D0C27"/>
    <w:rsid w:val="134A2874"/>
    <w:rsid w:val="14F92240"/>
    <w:rsid w:val="16D23ADD"/>
    <w:rsid w:val="1CA506E8"/>
    <w:rsid w:val="1D5F7B08"/>
    <w:rsid w:val="1D93708A"/>
    <w:rsid w:val="1DA63635"/>
    <w:rsid w:val="1DD9425D"/>
    <w:rsid w:val="1EBB1BEE"/>
    <w:rsid w:val="1FD247DF"/>
    <w:rsid w:val="212013EF"/>
    <w:rsid w:val="21241BCD"/>
    <w:rsid w:val="21BC49E6"/>
    <w:rsid w:val="2417780F"/>
    <w:rsid w:val="283D042F"/>
    <w:rsid w:val="28E94267"/>
    <w:rsid w:val="2B59057C"/>
    <w:rsid w:val="2C512791"/>
    <w:rsid w:val="2C940ED8"/>
    <w:rsid w:val="301F6F84"/>
    <w:rsid w:val="34F50AD6"/>
    <w:rsid w:val="363C59DE"/>
    <w:rsid w:val="393E63DF"/>
    <w:rsid w:val="3F016907"/>
    <w:rsid w:val="42FB1C76"/>
    <w:rsid w:val="438C6E72"/>
    <w:rsid w:val="45133691"/>
    <w:rsid w:val="46DA670A"/>
    <w:rsid w:val="47A27ED1"/>
    <w:rsid w:val="48305828"/>
    <w:rsid w:val="48A93870"/>
    <w:rsid w:val="49EF5230"/>
    <w:rsid w:val="4C312198"/>
    <w:rsid w:val="4ED31142"/>
    <w:rsid w:val="504D4E4D"/>
    <w:rsid w:val="512618DB"/>
    <w:rsid w:val="5268345B"/>
    <w:rsid w:val="52722142"/>
    <w:rsid w:val="55130421"/>
    <w:rsid w:val="554808C5"/>
    <w:rsid w:val="56017B40"/>
    <w:rsid w:val="56632179"/>
    <w:rsid w:val="58660C09"/>
    <w:rsid w:val="5A5A6D5E"/>
    <w:rsid w:val="5A92668A"/>
    <w:rsid w:val="5F4128AA"/>
    <w:rsid w:val="5F5F1CBD"/>
    <w:rsid w:val="602B2290"/>
    <w:rsid w:val="60F0595B"/>
    <w:rsid w:val="610C5D4B"/>
    <w:rsid w:val="63181C3A"/>
    <w:rsid w:val="646F1D07"/>
    <w:rsid w:val="68F013AE"/>
    <w:rsid w:val="6C1E5983"/>
    <w:rsid w:val="6D25023E"/>
    <w:rsid w:val="6D4A1E18"/>
    <w:rsid w:val="6D8B6FE8"/>
    <w:rsid w:val="6EEE573F"/>
    <w:rsid w:val="712B304A"/>
    <w:rsid w:val="733177D2"/>
    <w:rsid w:val="7505670F"/>
    <w:rsid w:val="751B5D91"/>
    <w:rsid w:val="769A1DB9"/>
    <w:rsid w:val="79737D0B"/>
    <w:rsid w:val="7F0B302B"/>
    <w:rsid w:val="7F7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2021-03-23T06:22:00Z</cp:lastPrinted>
  <dcterms:modified xsi:type="dcterms:W3CDTF">2021-11-26T08:20:40Z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4FB2BE644B5D48A2AEEE9EEEA2316787</vt:lpwstr>
  </property>
</Properties>
</file>