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湘乡统计月报</w:t>
      </w: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hint="default" w:ascii="黑体" w:eastAsia="黑体"/>
          <w:sz w:val="32"/>
          <w:szCs w:val="32"/>
          <w:lang w:val="en-US"/>
        </w:rPr>
      </w:pPr>
      <w:r>
        <w:rPr>
          <w:rFonts w:hint="eastAsia" w:ascii="黑体" w:eastAsia="黑体"/>
          <w:sz w:val="32"/>
          <w:szCs w:val="32"/>
        </w:rPr>
        <w:t>202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  <w:r>
        <w:rPr>
          <w:rFonts w:hint="eastAsia" w:ascii="黑体" w:eastAsia="黑体"/>
          <w:sz w:val="32"/>
          <w:szCs w:val="32"/>
        </w:rPr>
        <w:t>·</w:t>
      </w:r>
      <w:r>
        <w:rPr>
          <w:rFonts w:hint="eastAsia" w:ascii="黑体" w:eastAsia="黑体"/>
          <w:sz w:val="32"/>
          <w:szCs w:val="32"/>
          <w:lang w:val="en-US" w:eastAsia="zh-CN"/>
        </w:rPr>
        <w:t>12</w:t>
      </w: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湘乡市统计局</w:t>
      </w: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br w:type="page"/>
      </w: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left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目    录</w:t>
      </w: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ind w:firstLine="1014" w:firstLineChars="3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一、经济运行概况………………………………（1）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二、综合…………………………………………（</w:t>
      </w:r>
      <w:r>
        <w:rPr>
          <w:rFonts w:hint="eastAsia" w:ascii="黑体" w:eastAsia="黑体"/>
          <w:sz w:val="32"/>
          <w:szCs w:val="32"/>
          <w:lang w:val="en-US" w:eastAsia="zh-CN"/>
        </w:rPr>
        <w:t>4</w:t>
      </w:r>
      <w:r>
        <w:rPr>
          <w:rFonts w:hint="eastAsia" w:ascii="黑体" w:eastAsia="黑体"/>
          <w:sz w:val="32"/>
          <w:szCs w:val="32"/>
        </w:rPr>
        <w:t>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</w:t>
      </w:r>
      <w:r>
        <w:rPr>
          <w:rFonts w:hint="eastAsia" w:ascii="黑体" w:eastAsia="黑体"/>
          <w:sz w:val="32"/>
          <w:szCs w:val="32"/>
          <w:lang w:eastAsia="zh-CN"/>
        </w:rPr>
        <w:t>地区</w:t>
      </w:r>
      <w:r>
        <w:rPr>
          <w:rFonts w:hint="eastAsia" w:ascii="黑体" w:eastAsia="黑体"/>
          <w:sz w:val="32"/>
          <w:szCs w:val="32"/>
        </w:rPr>
        <w:t>生产总值（GDP）…………………… （</w:t>
      </w:r>
      <w:r>
        <w:rPr>
          <w:rFonts w:hint="eastAsia" w:ascii="黑体" w:eastAsia="黑体"/>
          <w:sz w:val="32"/>
          <w:szCs w:val="32"/>
          <w:lang w:val="en-US" w:eastAsia="zh-CN"/>
        </w:rPr>
        <w:t>5</w:t>
      </w:r>
      <w:r>
        <w:rPr>
          <w:rFonts w:hint="eastAsia" w:ascii="黑体" w:eastAsia="黑体"/>
          <w:sz w:val="32"/>
          <w:szCs w:val="32"/>
        </w:rPr>
        <w:t>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四、财税 ……………………………………… （</w:t>
      </w:r>
      <w:r>
        <w:rPr>
          <w:rFonts w:hint="eastAsia" w:ascii="黑体" w:eastAsia="黑体"/>
          <w:sz w:val="32"/>
          <w:szCs w:val="32"/>
          <w:lang w:val="en-US" w:eastAsia="zh-CN"/>
        </w:rPr>
        <w:t>6</w:t>
      </w:r>
      <w:r>
        <w:rPr>
          <w:rFonts w:hint="eastAsia" w:ascii="黑体" w:eastAsia="黑体"/>
          <w:sz w:val="32"/>
          <w:szCs w:val="32"/>
        </w:rPr>
        <w:t>）</w:t>
      </w:r>
    </w:p>
    <w:p>
      <w:pPr>
        <w:spacing w:line="380" w:lineRule="exact"/>
        <w:ind w:firstLine="986" w:firstLineChars="292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五、固定资产投资………………………………（</w:t>
      </w:r>
      <w:r>
        <w:rPr>
          <w:rFonts w:hint="eastAsia" w:ascii="黑体" w:eastAsia="黑体"/>
          <w:sz w:val="32"/>
          <w:szCs w:val="32"/>
          <w:lang w:val="en-US" w:eastAsia="zh-CN"/>
        </w:rPr>
        <w:t>7</w:t>
      </w:r>
      <w:r>
        <w:rPr>
          <w:rFonts w:hint="eastAsia" w:ascii="黑体" w:eastAsia="黑体"/>
          <w:sz w:val="32"/>
          <w:szCs w:val="32"/>
        </w:rPr>
        <w:t>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六、房地产 …………………………………… （</w:t>
      </w:r>
      <w:r>
        <w:rPr>
          <w:rFonts w:hint="eastAsia" w:ascii="黑体" w:eastAsia="黑体"/>
          <w:sz w:val="32"/>
          <w:szCs w:val="32"/>
          <w:lang w:val="en-US" w:eastAsia="zh-CN"/>
        </w:rPr>
        <w:t>8</w:t>
      </w:r>
      <w:r>
        <w:rPr>
          <w:rFonts w:hint="eastAsia" w:ascii="黑体" w:eastAsia="黑体"/>
          <w:sz w:val="32"/>
          <w:szCs w:val="32"/>
        </w:rPr>
        <w:t>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七、工业…………………………………………（</w:t>
      </w:r>
      <w:r>
        <w:rPr>
          <w:rFonts w:hint="eastAsia" w:ascii="黑体" w:eastAsia="黑体"/>
          <w:sz w:val="32"/>
          <w:szCs w:val="32"/>
          <w:lang w:val="en-US" w:eastAsia="zh-CN"/>
        </w:rPr>
        <w:t>10</w:t>
      </w:r>
      <w:r>
        <w:rPr>
          <w:rFonts w:hint="eastAsia" w:ascii="黑体" w:eastAsia="黑体"/>
          <w:sz w:val="32"/>
          <w:szCs w:val="32"/>
        </w:rPr>
        <w:t>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八、贸易外经……………………………………（</w:t>
      </w:r>
      <w:r>
        <w:rPr>
          <w:rFonts w:hint="eastAsia" w:ascii="黑体" w:eastAsia="黑体"/>
          <w:sz w:val="32"/>
          <w:szCs w:val="32"/>
          <w:lang w:val="en-US" w:eastAsia="zh-CN"/>
        </w:rPr>
        <w:t>12</w:t>
      </w:r>
      <w:r>
        <w:rPr>
          <w:rFonts w:hint="eastAsia" w:ascii="黑体" w:eastAsia="黑体"/>
          <w:sz w:val="32"/>
          <w:szCs w:val="32"/>
        </w:rPr>
        <w:t>）</w:t>
      </w:r>
    </w:p>
    <w:p>
      <w:pPr>
        <w:spacing w:line="380" w:lineRule="exact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      九、金融…………………………………………（</w:t>
      </w:r>
      <w:r>
        <w:rPr>
          <w:rFonts w:hint="eastAsia" w:ascii="黑体" w:eastAsia="黑体"/>
          <w:sz w:val="32"/>
          <w:szCs w:val="32"/>
          <w:lang w:val="en-US" w:eastAsia="zh-CN"/>
        </w:rPr>
        <w:t>13</w:t>
      </w:r>
      <w:r>
        <w:rPr>
          <w:rFonts w:hint="eastAsia" w:ascii="黑体" w:eastAsia="黑体"/>
          <w:sz w:val="32"/>
          <w:szCs w:val="32"/>
        </w:rPr>
        <w:t>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十、</w:t>
      </w:r>
      <w:r>
        <w:rPr>
          <w:rFonts w:hint="eastAsia" w:ascii="黑体" w:hAnsi="黑体" w:eastAsia="黑体"/>
          <w:color w:val="000000" w:themeColor="text1"/>
        </w:rPr>
        <w:t>最低生活保障情况</w:t>
      </w:r>
      <w:r>
        <w:rPr>
          <w:rFonts w:hint="eastAsia" w:ascii="黑体" w:eastAsia="黑体"/>
          <w:sz w:val="32"/>
          <w:szCs w:val="32"/>
        </w:rPr>
        <w:t xml:space="preserve">………………………… </w:t>
      </w:r>
      <w:r>
        <w:rPr>
          <w:rFonts w:hint="eastAsia" w:ascii="黑体" w:eastAsia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eastAsia="黑体"/>
          <w:sz w:val="32"/>
          <w:szCs w:val="32"/>
        </w:rPr>
        <w:t>（</w:t>
      </w:r>
      <w:r>
        <w:rPr>
          <w:rFonts w:hint="eastAsia" w:ascii="黑体" w:eastAsia="黑体"/>
          <w:sz w:val="32"/>
          <w:szCs w:val="32"/>
          <w:lang w:val="en-US" w:eastAsia="zh-CN"/>
        </w:rPr>
        <w:t>14</w:t>
      </w:r>
      <w:r>
        <w:rPr>
          <w:rFonts w:hint="eastAsia" w:ascii="黑体" w:eastAsia="黑体"/>
          <w:sz w:val="32"/>
          <w:szCs w:val="32"/>
        </w:rPr>
        <w:t>）</w:t>
      </w: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pStyle w:val="2"/>
        <w:rPr>
          <w:rFonts w:ascii="黑体" w:eastAsia="黑体"/>
          <w:sz w:val="32"/>
          <w:szCs w:val="32"/>
        </w:rPr>
      </w:pPr>
    </w:p>
    <w:p>
      <w:pPr>
        <w:pStyle w:val="2"/>
        <w:rPr>
          <w:rFonts w:ascii="黑体" w:eastAsia="黑体"/>
          <w:sz w:val="32"/>
          <w:szCs w:val="32"/>
        </w:rPr>
      </w:pPr>
    </w:p>
    <w:p>
      <w:pPr>
        <w:pStyle w:val="2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湘乡市统计信息网址：</w:t>
      </w:r>
      <w:r>
        <w:rPr>
          <w:rFonts w:ascii="楷体_GB2312" w:eastAsia="楷体_GB2312"/>
          <w:sz w:val="32"/>
          <w:szCs w:val="32"/>
        </w:rPr>
        <w:t xml:space="preserve">http://www.xxs.gov.cn/zwwzdh/zfbm/tjj/ </w:t>
      </w:r>
    </w:p>
    <w:p>
      <w:pPr>
        <w:jc w:val="center"/>
        <w:rPr>
          <w:rFonts w:ascii="黑体" w:eastAsia="黑体"/>
          <w:sz w:val="32"/>
          <w:szCs w:val="32"/>
        </w:rPr>
      </w:pPr>
    </w:p>
    <w:p>
      <w:pPr>
        <w:jc w:val="center"/>
        <w:rPr>
          <w:rFonts w:ascii="黑体" w:eastAsia="黑体"/>
          <w:sz w:val="32"/>
          <w:szCs w:val="32"/>
        </w:rPr>
      </w:pPr>
    </w:p>
    <w:p>
      <w:pPr>
        <w:jc w:val="center"/>
        <w:rPr>
          <w:rFonts w:ascii="黑体" w:eastAsia="黑体"/>
          <w:sz w:val="32"/>
          <w:szCs w:val="32"/>
        </w:rPr>
      </w:pPr>
    </w:p>
    <w:p>
      <w:pPr>
        <w:jc w:val="center"/>
        <w:rPr>
          <w:rFonts w:ascii="黑体" w:eastAsia="黑体"/>
          <w:sz w:val="32"/>
          <w:szCs w:val="32"/>
        </w:rPr>
      </w:pPr>
    </w:p>
    <w:p>
      <w:pPr>
        <w:jc w:val="center"/>
        <w:rPr>
          <w:rFonts w:ascii="黑体" w:eastAsia="黑体"/>
          <w:sz w:val="32"/>
          <w:szCs w:val="32"/>
        </w:rPr>
      </w:pPr>
    </w:p>
    <w:p>
      <w:pPr>
        <w:numPr>
          <w:ilvl w:val="0"/>
          <w:numId w:val="0"/>
        </w:numPr>
        <w:ind w:firstLine="2704" w:firstLineChars="800"/>
        <w:rPr>
          <w:rFonts w:hint="eastAsia" w:ascii="黑体" w:hAnsi="黑体" w:eastAsia="黑体"/>
          <w:b/>
          <w:bCs/>
          <w:color w:val="00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firstLine="2704" w:firstLineChars="800"/>
        <w:rPr>
          <w:rFonts w:hint="eastAsia" w:ascii="黑体" w:hAnsi="黑体" w:eastAsia="黑体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bCs/>
          <w:color w:val="auto"/>
          <w:sz w:val="32"/>
          <w:szCs w:val="32"/>
          <w:lang w:eastAsia="zh-CN"/>
        </w:rPr>
        <w:t>一、</w:t>
      </w:r>
      <w:r>
        <w:rPr>
          <w:rFonts w:hint="eastAsia" w:ascii="黑体" w:hAnsi="黑体" w:eastAsia="黑体"/>
          <w:b/>
          <w:bCs/>
          <w:color w:val="auto"/>
          <w:sz w:val="32"/>
          <w:szCs w:val="32"/>
        </w:rPr>
        <w:t>经济运行概况</w:t>
      </w:r>
      <w:r>
        <w:rPr>
          <w:rFonts w:hint="eastAsia" w:ascii="黑体" w:hAnsi="黑体" w:eastAsia="黑体"/>
          <w:b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/>
          <w:b/>
          <w:bCs/>
          <w:color w:val="FF0000"/>
          <w:sz w:val="32"/>
          <w:szCs w:val="32"/>
          <w:lang w:val="en-US" w:eastAsia="zh-CN"/>
        </w:rPr>
        <w:t xml:space="preserve">               </w:t>
      </w:r>
    </w:p>
    <w:p>
      <w:pPr>
        <w:spacing w:line="380" w:lineRule="exact"/>
        <w:ind w:firstLine="636" w:firstLineChars="200"/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200"/>
        <w:textAlignment w:val="auto"/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  <w:t>2021年，全市上下认真学习贯彻习近平总书记考察湖南重要讲话精神，全面落实中央、省、湘潭市各项决策部署，坚持稳中求进工作总基调，持续巩固拓展疫情防控和经济社会发展成果，坚持“三高四新”战略引领，大力实施“三大进位工程”，不断加强和改善宏观调控，全市经济保持稳定发展，构建新发展格局迈出新步伐，高质量发展取得新成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200"/>
        <w:textAlignment w:val="auto"/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30"/>
          <w:szCs w:val="30"/>
          <w:lang w:val="en-US" w:eastAsia="zh-CN"/>
        </w:rPr>
        <w:t>经济发展韧</w:t>
      </w:r>
      <w:r>
        <w:rPr>
          <w:rFonts w:hint="eastAsia" w:ascii="Times New Roman" w:hAnsi="Times New Roman" w:eastAsia="仿宋_GB2312" w:cs="Times New Roman"/>
          <w:b/>
          <w:bCs/>
          <w:spacing w:val="-4"/>
          <w:sz w:val="32"/>
          <w:szCs w:val="32"/>
          <w:lang w:val="en-US" w:eastAsia="zh-CN"/>
        </w:rPr>
        <w:t>劲</w:t>
      </w:r>
      <w:r>
        <w:rPr>
          <w:rFonts w:hint="eastAsia" w:ascii="Times New Roman" w:hAnsi="Times New Roman" w:cs="Times New Roman"/>
          <w:b/>
          <w:bCs/>
          <w:color w:val="auto"/>
          <w:sz w:val="30"/>
          <w:szCs w:val="30"/>
          <w:lang w:val="en-US" w:eastAsia="zh-CN"/>
        </w:rPr>
        <w:t>强，三次产业齐发力。</w:t>
      </w:r>
      <w:r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  <w:t>2021年是“十四五”开局之年，是全市迈向全面建设现代化新征程的起步之年，也是在抗击新冠疫情中经济恢复和保持发展的重要一年，因此，开好头、起好步至关重要。尽管面临多种困难，但市场经济继续呈现恢复增长势头，经济运行保持在合理区间，全年实现地区生产总值（GDP）545.6亿元，同比增长8.4%，比全省、湘潭市高0.7、0.8个百分点，两年平均增长6.2%，其中,第一产业增加值68.91亿元,增长9.9%;两年平均增长6.8%。第二产业增加值288.28亿元,增长8.4%;两年平均增长6.5%。第三产业增加值188.41亿元,增长7.7%;两年平均增长5.4%。三次产业比为12.6：52.8：34.5。从增速走势看，全年经济延续去年以来稳步复苏态势，呈现“高位回落、总体趋稳”的特征，GDP一季度增长14.2%、上半年增长13.0%、前三季度增长9.1%，全年增长8.4%,展现了良好的发展韧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  <w:lang w:val="en-US" w:eastAsia="zh-CN"/>
        </w:rPr>
        <w:t>劲</w:t>
      </w:r>
      <w:r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200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30"/>
          <w:szCs w:val="30"/>
          <w:lang w:val="en-US" w:eastAsia="zh-CN"/>
        </w:rPr>
        <w:t>农业生产趋稳，畜牧业稳步增长。</w:t>
      </w:r>
      <w:r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  <w:t>全市上下认真贯彻落实中央一号文件精神，以实施“乡村振兴战略”为抓手，稳住农业基本盘，着力推进农村一二三产业融合发展，农业经济运行保持稳定。</w:t>
      </w:r>
      <w:r>
        <w:rPr>
          <w:rFonts w:hint="eastAsia" w:ascii="Times New Roman" w:hAnsi="Times New Roman" w:cs="Times New Roman"/>
          <w:color w:val="auto"/>
          <w:sz w:val="30"/>
          <w:szCs w:val="30"/>
          <w:lang w:eastAsia="zh-CN"/>
        </w:rPr>
        <w:t>粮食、经济作物生产形势趋稳。</w:t>
      </w:r>
      <w:r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  <w:t>全年</w:t>
      </w:r>
      <w:r>
        <w:rPr>
          <w:rFonts w:hint="eastAsia" w:ascii="Times New Roman" w:hAnsi="Times New Roman" w:cs="Times New Roman"/>
          <w:color w:val="auto"/>
          <w:sz w:val="30"/>
          <w:szCs w:val="30"/>
          <w:lang w:eastAsia="zh-CN"/>
        </w:rPr>
        <w:t>粮食种植面积</w:t>
      </w:r>
      <w:r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  <w:t>105.22万亩，产量53.7万吨，其中早</w:t>
      </w:r>
      <w:r>
        <w:rPr>
          <w:rFonts w:hint="eastAsia" w:ascii="Times New Roman" w:hAnsi="Times New Roman" w:cs="Times New Roman"/>
          <w:color w:val="auto"/>
          <w:sz w:val="30"/>
          <w:szCs w:val="30"/>
          <w:lang w:eastAsia="zh-CN"/>
        </w:rPr>
        <w:t>稻、中稻和双季晚稻种植面积分别达到</w:t>
      </w:r>
      <w:r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  <w:t>40.52、15.38、42.26万亩。经济作物</w:t>
      </w:r>
      <w:r>
        <w:rPr>
          <w:rFonts w:hint="eastAsia" w:ascii="Times New Roman" w:hAnsi="Times New Roman" w:cs="Times New Roman"/>
          <w:color w:val="auto"/>
          <w:sz w:val="30"/>
          <w:szCs w:val="30"/>
        </w:rPr>
        <w:t>面积稳中有增</w:t>
      </w:r>
      <w:r>
        <w:rPr>
          <w:rFonts w:hint="eastAsia" w:ascii="Times New Roman" w:hAnsi="Times New Roman" w:cs="Times New Roman"/>
          <w:color w:val="auto"/>
          <w:sz w:val="30"/>
          <w:szCs w:val="30"/>
          <w:lang w:eastAsia="zh-CN"/>
        </w:rPr>
        <w:t>，蔬菜种植面积</w:t>
      </w:r>
      <w:r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  <w:t>37.64万亩，同比增长3.9%；瓜果类种植面积2.02万亩，同比增长3.7%。畜牧业稳步增长，全年生猪出栏120.4万头，同比增长34.4%；生猪存栏77.07万头，同比增长18.5%；牛出栏1.18万头，同比增长11.3%，羊出栏6.46万头，同比增长5.2%。</w:t>
      </w:r>
      <w:r>
        <w:rPr>
          <w:rFonts w:hint="eastAsia" w:ascii="Times New Roman" w:hAnsi="Times New Roman" w:cs="Times New Roman"/>
          <w:b w:val="0"/>
          <w:bCs w:val="0"/>
          <w:color w:val="auto"/>
          <w:sz w:val="30"/>
          <w:szCs w:val="30"/>
          <w:lang w:val="en-US" w:eastAsia="zh-CN"/>
        </w:rPr>
        <w:t>分季度来看，一季度农林牧渔业增加值同比增长8.2%、上半年增长8.5%、前三季度增长9.9%，全年增长9.8%；对经济增长的贡献率呈稳步增长态势，一季度为5.0%，上半年6.8%，前三季度13.3%，全年16.5%。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200"/>
        <w:textAlignment w:val="auto"/>
        <w:rPr>
          <w:rFonts w:hint="default" w:ascii="Times New Roman" w:hAnsi="Times New Roman" w:cs="Times New Roman"/>
          <w:color w:val="auto"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30"/>
          <w:szCs w:val="30"/>
          <w:lang w:val="en-US" w:eastAsia="zh-CN"/>
        </w:rPr>
        <w:t>工业生产平稳增长，重点行业贡献突出。</w:t>
      </w:r>
      <w:r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  <w:t>全市以“工业强市”为战略契机，打造“3+4+2”产业体系，扩容工业总量，全年新增规模以上工业企业30家，规模以上工业企业达313家。全年规模以上工业增加值同比增长10.6%，比全省、湘潭市高2.2、1个百分点，两年平均增长7.0%。</w:t>
      </w:r>
      <w:r>
        <w:rPr>
          <w:rFonts w:hint="eastAsia" w:ascii="Times New Roman" w:hAnsi="Times New Roman" w:cs="Times New Roman"/>
          <w:color w:val="000000" w:themeColor="text1"/>
          <w:sz w:val="30"/>
          <w:szCs w:val="30"/>
          <w:lang w:val="en-US" w:eastAsia="zh-CN"/>
        </w:rPr>
        <w:t>主特产业持续发力，电工电气（电子信息）、医疗器械产值占规模以上工业总产值的比重达到22.5%，较去年同期提高9.5个百分点，分别增长40.6%、63.3%。</w:t>
      </w:r>
      <w:r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  <w:t>制造业增加值占地区生产总值比重稳步提升，一季度37.4%、上半年35.1%、前三季度37.4%、全年41.5%。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200"/>
        <w:textAlignment w:val="auto"/>
        <w:rPr>
          <w:rFonts w:hint="default" w:ascii="Times New Roman" w:hAnsi="Times New Roman" w:cs="Times New Roman"/>
          <w:color w:val="000000" w:themeColor="text1"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30"/>
          <w:szCs w:val="30"/>
          <w:lang w:val="en-US" w:eastAsia="zh-CN"/>
        </w:rPr>
        <w:t>固定资产投资向好，民间投资快速增长。</w:t>
      </w:r>
      <w:r>
        <w:rPr>
          <w:rFonts w:hint="eastAsia" w:ascii="Times New Roman" w:hAnsi="Times New Roman" w:cs="Times New Roman"/>
          <w:color w:val="000000" w:themeColor="text1"/>
          <w:sz w:val="30"/>
          <w:szCs w:val="30"/>
          <w:lang w:val="en-US" w:eastAsia="zh-CN"/>
        </w:rPr>
        <w:t>在市委、市政府的激励措施下，全市积极实施稳投资各项政策，加快推进重大项目建设，固定资产投资呈高开后稳的态势。全年固定资产投资同比增长13.6%，比全省、湘潭市高5.6、4.5个百分点，两年平均增长12.1%。其中，民间投资增长26.9%，民间投资占固定资产投资的比重达64.2%。从投资方向看，基础设施投资增长51.5%，高技术产业投资增长61.2%。地产数据呈现结构分化，销售边际承压，而竣工延续较强韧性，房地产开发投资同比增长2.4%，房屋销售面积同比下降9.6%，房屋竣工面积同比增长200.9%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200"/>
        <w:textAlignment w:val="auto"/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30"/>
          <w:szCs w:val="30"/>
          <w:lang w:val="en-US" w:eastAsia="zh-CN"/>
        </w:rPr>
        <w:t>市场持续释放消费潜力，乡村消费提速。</w:t>
      </w:r>
      <w:r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  <w:t>从国内经济形势看，中央、省、市扩内需促消费政策的实施，进一步提升了消费者信心。下沉市场中，县、乡镇已成为全行业的消费增长引擎点，城乡居民整体生活水平的提升，以及各类消费促进的加持，加快了消费市场的回暖。全年实现社会消费品零售总额151.74亿元，同比增长16.2%，同全省、湘潭市高1.8、0.3个百分点，两年平均增长6.5%。从城乡区域看，城镇实现零售额119.76亿元，同比增长12.5%；乡村实现零售额31.98亿元，同比增长32.7%，增速高于城镇20.2个百分点。从消费类型看，商品零售业实现零售额28.01亿元，同比增长22.4%；住宿业实现零售额2.89亿元，同比增长20.6%；商品批发业实现零售额104.05亿元，同比增长20.6%；餐饮业实现零售额16.79亿元，同比增长31.4%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36" w:firstLineChars="200"/>
        <w:jc w:val="both"/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30"/>
          <w:szCs w:val="30"/>
          <w:lang w:val="en-US" w:eastAsia="zh-CN"/>
        </w:rPr>
        <w:t>财政收入保持增长，金融服务实体经济能力增强。</w:t>
      </w:r>
      <w:r>
        <w:rPr>
          <w:rFonts w:hint="eastAsia" w:ascii="Times New Roman" w:hAnsi="Times New Roman" w:eastAsia="宋体" w:cs="Times New Roman"/>
          <w:color w:val="auto"/>
          <w:kern w:val="2"/>
          <w:sz w:val="30"/>
          <w:szCs w:val="30"/>
          <w:lang w:val="en-US" w:eastAsia="zh-CN" w:bidi="ar-SA"/>
        </w:rPr>
        <w:t>全年完成一般公共预算收入26.89亿元，同比增长14.9%，其中，纯税收入21.79亿元，同比增长17.1%；非税收入5.1亿元，同比增长6.3%。全口径税收收入占财政收入的比重为81.0%。财税质量提高。完成地方一般公共预算收入15.76亿元，同比增长9.2%，其中税收收入10.65亿元，同比增长10.7%，税收收入占地方一般公共预算收入的比重为67.6%；增值税、土地增值税、城建税、房产税分别增长31.6%、5.6%、35.9%、48.2%。</w:t>
      </w:r>
      <w:r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  <w:t>12月末，全市金融机构本外币各项存款余额434.72亿元，同比增长8.4%，较年初增加33.72亿元；金融机构本外币各项贷款余额316.88亿元，同比增长17.3%，较年初增加46.67亿元，其中非金融企业及机关团体贷款189.77亿元，同比增长21.3%，较年初增加33.26亿元，金融对实体经济发展支持力度持续加大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36" w:firstLineChars="200"/>
        <w:jc w:val="both"/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30"/>
          <w:szCs w:val="30"/>
          <w:lang w:val="en-US" w:eastAsia="zh-CN"/>
        </w:rPr>
        <w:t>对外贸易稳中有升，内资保持增长。</w:t>
      </w:r>
      <w:r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  <w:t>全年货物进出口总额13.46亿元，同比增长14.3%，其中，出口8.37亿元，同比下降8.5%；进口4.87亿元，同比增长118.0%，其中经开区出口7.47亿元，同比下降8.5%；进口5.08亿元，同比增长94.5%。全年实际位内资99.4亿元，同比增长17.4%，其中经开区实际位内资23.41亿元，同比增长53.1%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36" w:firstLineChars="200"/>
        <w:jc w:val="both"/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30"/>
          <w:szCs w:val="30"/>
          <w:lang w:val="en-US" w:eastAsia="zh-CN"/>
        </w:rPr>
        <w:t>就业形势总体平稳，城乡居民收入稳中有增。</w:t>
      </w:r>
      <w:r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  <w:t>全市扎实做好“六稳”工作，落实“六保”任务，全年</w:t>
      </w:r>
      <w:r>
        <w:rPr>
          <w:rFonts w:hint="eastAsia" w:ascii="Times New Roman" w:hAnsi="Times New Roman" w:cs="Times New Roman"/>
          <w:color w:val="auto"/>
          <w:sz w:val="30"/>
          <w:szCs w:val="30"/>
        </w:rPr>
        <w:t>新增城镇就业</w:t>
      </w:r>
      <w:r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  <w:t>6703</w:t>
      </w:r>
      <w:r>
        <w:rPr>
          <w:rFonts w:hint="eastAsia" w:ascii="Times New Roman" w:hAnsi="Times New Roman" w:cs="Times New Roman"/>
          <w:color w:val="auto"/>
          <w:sz w:val="30"/>
          <w:szCs w:val="30"/>
        </w:rPr>
        <w:t>人，农村劳动力转移就业</w:t>
      </w:r>
      <w:r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  <w:t>3884</w:t>
      </w:r>
      <w:r>
        <w:rPr>
          <w:rFonts w:hint="eastAsia" w:ascii="Times New Roman" w:hAnsi="Times New Roman" w:cs="Times New Roman"/>
          <w:color w:val="auto"/>
          <w:sz w:val="30"/>
          <w:szCs w:val="30"/>
        </w:rPr>
        <w:t>人，</w:t>
      </w:r>
      <w:r>
        <w:rPr>
          <w:rFonts w:hint="eastAsia" w:ascii="Times New Roman" w:hAnsi="Times New Roman" w:cs="Times New Roman"/>
          <w:color w:val="auto"/>
          <w:sz w:val="30"/>
          <w:szCs w:val="30"/>
          <w:lang w:eastAsia="zh-CN"/>
        </w:rPr>
        <w:t>完成政府补贴性职业技能培训</w:t>
      </w:r>
      <w:r>
        <w:rPr>
          <w:rFonts w:hint="eastAsia" w:ascii="Times New Roman" w:hAnsi="Times New Roman" w:cs="Times New Roman"/>
          <w:color w:val="auto"/>
          <w:sz w:val="30"/>
          <w:szCs w:val="30"/>
          <w:lang w:val="en-US" w:eastAsia="zh-CN"/>
        </w:rPr>
        <w:t>10464人，农村转移就业劳动者培训6179人次。全市居民收入实现“两个跑赢”，即全体居民收入增速跑赢GDP增速。全体居民人均可支配收入30776元，同比增长9.1%，高出GDP增速0.7个百分点，其中，农村居民人均可支配收入23349元，同比增长10.6%，城镇居民人均可支配收入42810元，同比增长7.3%，农村居民收入增速高于城镇居民收入增速高3.3个百分点，农村居民收入增速跑赢城镇居民。</w:t>
      </w:r>
    </w:p>
    <w:p>
      <w:pPr>
        <w:spacing w:line="380" w:lineRule="exact"/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</w:pPr>
    </w:p>
    <w:p>
      <w:pPr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ind w:firstLine="1986" w:firstLineChars="588"/>
        <w:rPr>
          <w:rFonts w:ascii="黑体" w:hAnsi="黑体" w:eastAsia="黑体"/>
          <w:color w:val="FF0000"/>
          <w:sz w:val="32"/>
          <w:szCs w:val="32"/>
        </w:rPr>
      </w:pPr>
    </w:p>
    <w:p>
      <w:pPr>
        <w:ind w:firstLine="1986" w:firstLineChars="588"/>
        <w:rPr>
          <w:rFonts w:ascii="黑体" w:hAnsi="黑体" w:eastAsia="黑体"/>
          <w:color w:val="FF0000"/>
          <w:sz w:val="32"/>
          <w:szCs w:val="32"/>
        </w:rPr>
      </w:pPr>
    </w:p>
    <w:p>
      <w:pPr>
        <w:ind w:firstLine="1986" w:firstLineChars="588"/>
        <w:rPr>
          <w:rFonts w:ascii="黑体" w:hAnsi="黑体" w:eastAsia="黑体"/>
          <w:color w:val="FF0000"/>
          <w:sz w:val="32"/>
          <w:szCs w:val="32"/>
        </w:rPr>
      </w:pPr>
    </w:p>
    <w:p>
      <w:pPr>
        <w:ind w:firstLine="1986" w:firstLineChars="588"/>
        <w:rPr>
          <w:rFonts w:ascii="黑体" w:hAnsi="黑体" w:eastAsia="黑体"/>
          <w:color w:val="FF0000"/>
          <w:sz w:val="32"/>
          <w:szCs w:val="32"/>
        </w:rPr>
      </w:pPr>
    </w:p>
    <w:p>
      <w:pPr>
        <w:ind w:firstLine="1986" w:firstLineChars="588"/>
        <w:rPr>
          <w:rFonts w:ascii="黑体" w:hAnsi="黑体" w:eastAsia="黑体"/>
          <w:color w:val="FF0000"/>
          <w:sz w:val="32"/>
          <w:szCs w:val="32"/>
        </w:rPr>
      </w:pPr>
    </w:p>
    <w:p>
      <w:pPr>
        <w:ind w:firstLine="1986" w:firstLineChars="588"/>
        <w:rPr>
          <w:rFonts w:ascii="黑体" w:hAnsi="黑体" w:eastAsia="黑体"/>
          <w:color w:val="FF0000"/>
          <w:sz w:val="32"/>
          <w:szCs w:val="32"/>
        </w:rPr>
      </w:pPr>
    </w:p>
    <w:p>
      <w:pPr>
        <w:ind w:firstLine="1986" w:firstLineChars="588"/>
        <w:rPr>
          <w:rFonts w:ascii="黑体" w:hAnsi="黑体" w:eastAsia="黑体"/>
          <w:color w:val="FF0000"/>
          <w:sz w:val="32"/>
          <w:szCs w:val="32"/>
        </w:rPr>
      </w:pPr>
    </w:p>
    <w:p>
      <w:pPr>
        <w:ind w:firstLine="1986" w:firstLineChars="588"/>
        <w:rPr>
          <w:rFonts w:ascii="黑体" w:hAnsi="黑体" w:eastAsia="黑体"/>
          <w:color w:val="FF0000"/>
          <w:sz w:val="32"/>
          <w:szCs w:val="32"/>
        </w:rPr>
      </w:pPr>
    </w:p>
    <w:p>
      <w:pPr>
        <w:ind w:firstLine="1986" w:firstLineChars="588"/>
        <w:rPr>
          <w:rFonts w:ascii="黑体" w:hAnsi="黑体" w:eastAsia="黑体"/>
          <w:color w:val="FF0000"/>
          <w:sz w:val="32"/>
          <w:szCs w:val="32"/>
        </w:rPr>
      </w:pPr>
    </w:p>
    <w:p>
      <w:pPr>
        <w:ind w:firstLine="1986" w:firstLineChars="588"/>
        <w:rPr>
          <w:rFonts w:ascii="黑体" w:hAnsi="黑体" w:eastAsia="黑体"/>
          <w:color w:val="FF0000"/>
          <w:sz w:val="32"/>
          <w:szCs w:val="32"/>
        </w:rPr>
      </w:pPr>
    </w:p>
    <w:p>
      <w:pPr>
        <w:ind w:firstLine="1986" w:firstLineChars="588"/>
        <w:rPr>
          <w:rFonts w:ascii="黑体" w:hAnsi="黑体" w:eastAsia="黑体"/>
          <w:color w:val="FF0000"/>
          <w:sz w:val="32"/>
          <w:szCs w:val="32"/>
        </w:rPr>
      </w:pPr>
    </w:p>
    <w:p>
      <w:pPr>
        <w:ind w:firstLine="1986" w:firstLineChars="588"/>
        <w:rPr>
          <w:rFonts w:ascii="黑体" w:hAnsi="黑体" w:eastAsia="黑体"/>
          <w:color w:val="FF0000"/>
          <w:sz w:val="32"/>
          <w:szCs w:val="32"/>
        </w:rPr>
      </w:pPr>
    </w:p>
    <w:p>
      <w:pPr>
        <w:ind w:firstLine="1986" w:firstLineChars="588"/>
        <w:rPr>
          <w:rFonts w:ascii="黑体" w:hAnsi="黑体" w:eastAsia="黑体"/>
          <w:color w:val="FF0000"/>
          <w:sz w:val="32"/>
          <w:szCs w:val="32"/>
        </w:rPr>
      </w:pPr>
    </w:p>
    <w:p>
      <w:pPr>
        <w:ind w:firstLine="1986" w:firstLineChars="588"/>
        <w:rPr>
          <w:rFonts w:hint="eastAsia" w:ascii="黑体" w:hAns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rPr>
          <w:rFonts w:hint="eastAsia" w:ascii="黑体" w:eastAsia="黑体"/>
          <w:color w:val="FF0000"/>
          <w:sz w:val="32"/>
          <w:szCs w:val="32"/>
        </w:rPr>
      </w:pPr>
    </w:p>
    <w:p>
      <w:pPr>
        <w:numPr>
          <w:ilvl w:val="0"/>
          <w:numId w:val="0"/>
        </w:numPr>
        <w:ind w:firstLine="3718" w:firstLineChars="1100"/>
        <w:rPr>
          <w:rFonts w:hint="eastAsia" w:ascii="黑体" w:eastAsia="黑体"/>
          <w:color w:val="FF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firstLine="3718" w:firstLineChars="1100"/>
        <w:rPr>
          <w:rFonts w:hint="eastAsia" w:ascii="黑体" w:eastAsia="黑体"/>
          <w:color w:val="FF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firstLine="3718" w:firstLineChars="1100"/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000000" w:themeColor="text1"/>
          <w:sz w:val="32"/>
          <w:szCs w:val="32"/>
          <w:lang w:eastAsia="zh-CN"/>
        </w:rPr>
        <w:t>二、</w:t>
      </w:r>
      <w:r>
        <w:rPr>
          <w:rFonts w:hint="eastAsia" w:ascii="黑体" w:eastAsia="黑体"/>
          <w:color w:val="000000" w:themeColor="text1"/>
          <w:sz w:val="32"/>
          <w:szCs w:val="32"/>
        </w:rPr>
        <w:t>综   合</w:t>
      </w:r>
      <w:r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  <w:t xml:space="preserve">                      </w:t>
      </w:r>
    </w:p>
    <w:p>
      <w:pPr>
        <w:numPr>
          <w:ilvl w:val="0"/>
          <w:numId w:val="0"/>
        </w:numPr>
        <w:rPr>
          <w:rFonts w:hint="default" w:ascii="黑体" w:eastAsia="黑体"/>
          <w:color w:val="000000" w:themeColor="text1"/>
          <w:sz w:val="32"/>
          <w:szCs w:val="32"/>
          <w:lang w:val="en-US" w:eastAsia="zh-CN"/>
        </w:rPr>
      </w:pPr>
    </w:p>
    <w:tbl>
      <w:tblPr>
        <w:tblStyle w:val="8"/>
        <w:tblW w:w="939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4"/>
        <w:gridCol w:w="1196"/>
        <w:gridCol w:w="1495"/>
        <w:gridCol w:w="1495"/>
        <w:gridCol w:w="1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19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计量</w:t>
            </w:r>
          </w:p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149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市政府</w:t>
            </w:r>
          </w:p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工作目标</w:t>
            </w:r>
          </w:p>
        </w:tc>
        <w:tc>
          <w:tcPr>
            <w:tcW w:w="2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本年完成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实际完成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GDP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8.5%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545.6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工业总产值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规模以上工业增加值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8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.5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%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社会消费品零售总额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10%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151.74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固定资产投资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12%以上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财政总收入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6%以上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</w:rPr>
              <w:t>26.89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</w:rPr>
              <w:t>14.9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其中：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地方</w:t>
            </w:r>
            <w:r>
              <w:rPr>
                <w:color w:val="000000" w:themeColor="text1"/>
                <w:sz w:val="24"/>
                <w:szCs w:val="24"/>
              </w:rPr>
              <w:t>收入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15.76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  <w:t>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税收占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财政</w:t>
            </w:r>
            <w:r>
              <w:rPr>
                <w:color w:val="000000" w:themeColor="text1"/>
                <w:sz w:val="24"/>
                <w:szCs w:val="24"/>
              </w:rPr>
              <w:t>收入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的</w:t>
            </w:r>
            <w:r>
              <w:rPr>
                <w:color w:val="000000" w:themeColor="text1"/>
                <w:sz w:val="24"/>
                <w:szCs w:val="24"/>
              </w:rPr>
              <w:t>比重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81.02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财政总支出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75.02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出口创汇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13.46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14.3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城镇居民人均可支配收入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42810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农村居民人均可支配收入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元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23349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10.6</w:t>
            </w:r>
          </w:p>
        </w:tc>
      </w:tr>
    </w:tbl>
    <w:p>
      <w:pPr>
        <w:ind w:firstLine="2311" w:firstLineChars="684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2704" w:firstLineChars="800"/>
        <w:outlineLvl w:val="0"/>
        <w:rPr>
          <w:rFonts w:hint="eastAsia"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704" w:firstLineChars="800"/>
        <w:outlineLvl w:val="0"/>
        <w:rPr>
          <w:rFonts w:hint="eastAsia"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704" w:firstLineChars="800"/>
        <w:outlineLvl w:val="0"/>
        <w:rPr>
          <w:rFonts w:hint="eastAsia"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704" w:firstLineChars="800"/>
        <w:outlineLvl w:val="0"/>
        <w:rPr>
          <w:rFonts w:hint="eastAsia"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704" w:firstLineChars="800"/>
        <w:outlineLvl w:val="0"/>
        <w:rPr>
          <w:rFonts w:hint="eastAsia"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704" w:firstLineChars="800"/>
        <w:outlineLvl w:val="0"/>
        <w:rPr>
          <w:rFonts w:hint="eastAsia"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704" w:firstLineChars="800"/>
        <w:outlineLvl w:val="0"/>
        <w:rPr>
          <w:rFonts w:hint="eastAsia"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704" w:firstLineChars="800"/>
        <w:outlineLvl w:val="0"/>
        <w:rPr>
          <w:rFonts w:ascii="黑体" w:hAnsi="黑体" w:eastAsia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</w:rPr>
        <w:t>三、</w:t>
      </w:r>
      <w:r>
        <w:rPr>
          <w:rFonts w:hint="eastAsia" w:ascii="黑体" w:hAnsi="黑体" w:eastAsia="黑体"/>
          <w:color w:val="000000" w:themeColor="text1"/>
          <w:sz w:val="32"/>
          <w:szCs w:val="32"/>
          <w:lang w:eastAsia="zh-CN"/>
        </w:rPr>
        <w:t>地区</w:t>
      </w:r>
      <w:r>
        <w:rPr>
          <w:rFonts w:hint="eastAsia" w:ascii="黑体" w:hAnsi="黑体" w:eastAsia="黑体"/>
          <w:color w:val="000000" w:themeColor="text1"/>
          <w:sz w:val="32"/>
          <w:szCs w:val="32"/>
        </w:rPr>
        <w:t>生产总值（GDP）</w:t>
      </w:r>
    </w:p>
    <w:p>
      <w:pPr>
        <w:spacing w:line="380" w:lineRule="exact"/>
        <w:ind w:firstLine="6870" w:firstLineChars="2663"/>
        <w:outlineLvl w:val="0"/>
        <w:rPr>
          <w:rFonts w:ascii="宋体" w:hAnsi="宋体"/>
          <w:color w:val="000000" w:themeColor="text1"/>
          <w:sz w:val="24"/>
          <w:szCs w:val="24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单位：万元</w:t>
      </w:r>
    </w:p>
    <w:tbl>
      <w:tblPr>
        <w:tblStyle w:val="9"/>
        <w:tblW w:w="8372" w:type="dxa"/>
        <w:tblInd w:w="4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2"/>
        <w:gridCol w:w="1570"/>
        <w:gridCol w:w="1794"/>
        <w:gridCol w:w="1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6" w:hRule="atLeast"/>
        </w:trPr>
        <w:tc>
          <w:tcPr>
            <w:tcW w:w="3812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570" w:type="dxa"/>
            <w:vAlign w:val="center"/>
          </w:tcPr>
          <w:p>
            <w:pPr>
              <w:spacing w:line="380" w:lineRule="exact"/>
              <w:ind w:firstLine="510" w:firstLineChars="198"/>
              <w:rPr>
                <w:rFonts w:hint="eastAsia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全 年</w:t>
            </w:r>
          </w:p>
        </w:tc>
        <w:tc>
          <w:tcPr>
            <w:tcW w:w="179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上年同期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812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378" w:firstLineChars="14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地区生产总值</w:t>
            </w:r>
          </w:p>
        </w:tc>
        <w:tc>
          <w:tcPr>
            <w:tcW w:w="15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5455969</w:t>
            </w:r>
          </w:p>
        </w:tc>
        <w:tc>
          <w:tcPr>
            <w:tcW w:w="17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4945496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>
            <w:pPr>
              <w:widowControl/>
              <w:tabs>
                <w:tab w:val="left" w:pos="487"/>
              </w:tabs>
              <w:ind w:firstLine="258" w:firstLineChars="100"/>
              <w:jc w:val="left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812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632" w:firstLineChars="245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农林牧渔业</w:t>
            </w:r>
          </w:p>
        </w:tc>
        <w:tc>
          <w:tcPr>
            <w:tcW w:w="1570" w:type="dxa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717197</w:t>
            </w:r>
          </w:p>
        </w:tc>
        <w:tc>
          <w:tcPr>
            <w:tcW w:w="1794" w:type="dxa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697534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812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工业</w:t>
            </w:r>
          </w:p>
        </w:tc>
        <w:tc>
          <w:tcPr>
            <w:tcW w:w="1570" w:type="dxa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2379321</w:t>
            </w:r>
          </w:p>
        </w:tc>
        <w:tc>
          <w:tcPr>
            <w:tcW w:w="1794" w:type="dxa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2081545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1" w:hRule="atLeast"/>
        </w:trPr>
        <w:tc>
          <w:tcPr>
            <w:tcW w:w="3812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建筑业</w:t>
            </w:r>
          </w:p>
        </w:tc>
        <w:tc>
          <w:tcPr>
            <w:tcW w:w="1570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506985</w:t>
            </w:r>
          </w:p>
        </w:tc>
        <w:tc>
          <w:tcPr>
            <w:tcW w:w="1794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455163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1" w:hRule="atLeast"/>
        </w:trPr>
        <w:tc>
          <w:tcPr>
            <w:tcW w:w="3812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批发和零售业</w:t>
            </w:r>
          </w:p>
        </w:tc>
        <w:tc>
          <w:tcPr>
            <w:tcW w:w="1570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437036</w:t>
            </w:r>
          </w:p>
        </w:tc>
        <w:tc>
          <w:tcPr>
            <w:tcW w:w="1794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390797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7" w:hRule="atLeast"/>
        </w:trPr>
        <w:tc>
          <w:tcPr>
            <w:tcW w:w="3812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交通运输、仓储和邮政业</w:t>
            </w:r>
          </w:p>
        </w:tc>
        <w:tc>
          <w:tcPr>
            <w:tcW w:w="1570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104771</w:t>
            </w:r>
          </w:p>
        </w:tc>
        <w:tc>
          <w:tcPr>
            <w:tcW w:w="1794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94841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3" w:hRule="atLeast"/>
        </w:trPr>
        <w:tc>
          <w:tcPr>
            <w:tcW w:w="3812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2" w:firstLineChars="292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住宿和餐饮业</w:t>
            </w:r>
          </w:p>
        </w:tc>
        <w:tc>
          <w:tcPr>
            <w:tcW w:w="1570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90573</w:t>
            </w:r>
          </w:p>
        </w:tc>
        <w:tc>
          <w:tcPr>
            <w:tcW w:w="1794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78867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9" w:hRule="atLeast"/>
        </w:trPr>
        <w:tc>
          <w:tcPr>
            <w:tcW w:w="3812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2" w:firstLineChars="292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金融业</w:t>
            </w:r>
          </w:p>
        </w:tc>
        <w:tc>
          <w:tcPr>
            <w:tcW w:w="1570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128349</w:t>
            </w:r>
          </w:p>
        </w:tc>
        <w:tc>
          <w:tcPr>
            <w:tcW w:w="1794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117792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5" w:hRule="atLeast"/>
        </w:trPr>
        <w:tc>
          <w:tcPr>
            <w:tcW w:w="3812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632" w:firstLineChars="245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房地产业</w:t>
            </w:r>
          </w:p>
        </w:tc>
        <w:tc>
          <w:tcPr>
            <w:tcW w:w="1570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283089</w:t>
            </w:r>
          </w:p>
        </w:tc>
        <w:tc>
          <w:tcPr>
            <w:tcW w:w="1794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274303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1" w:hRule="atLeast"/>
        </w:trPr>
        <w:tc>
          <w:tcPr>
            <w:tcW w:w="3812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632" w:firstLineChars="245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营利性服务业</w:t>
            </w:r>
          </w:p>
        </w:tc>
        <w:tc>
          <w:tcPr>
            <w:tcW w:w="1570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403221</w:t>
            </w:r>
          </w:p>
        </w:tc>
        <w:tc>
          <w:tcPr>
            <w:tcW w:w="1794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376247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7" w:hRule="atLeast"/>
        </w:trPr>
        <w:tc>
          <w:tcPr>
            <w:tcW w:w="3812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2" w:firstLineChars="292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非营利性服务业</w:t>
            </w:r>
          </w:p>
        </w:tc>
        <w:tc>
          <w:tcPr>
            <w:tcW w:w="1570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405401</w:t>
            </w:r>
          </w:p>
        </w:tc>
        <w:tc>
          <w:tcPr>
            <w:tcW w:w="1794" w:type="dxa"/>
            <w:shd w:val="clear" w:color="auto" w:fill="FFFFFF" w:themeFill="background1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378404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7" w:hRule="atLeast"/>
        </w:trPr>
        <w:tc>
          <w:tcPr>
            <w:tcW w:w="3812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378" w:firstLineChars="14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一产业</w:t>
            </w:r>
          </w:p>
        </w:tc>
        <w:tc>
          <w:tcPr>
            <w:tcW w:w="1570" w:type="dxa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689038</w:t>
            </w:r>
          </w:p>
        </w:tc>
        <w:tc>
          <w:tcPr>
            <w:tcW w:w="1794" w:type="dxa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671232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7" w:hRule="atLeast"/>
        </w:trPr>
        <w:tc>
          <w:tcPr>
            <w:tcW w:w="3812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二产业</w:t>
            </w:r>
          </w:p>
        </w:tc>
        <w:tc>
          <w:tcPr>
            <w:tcW w:w="1570" w:type="dxa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2882801</w:t>
            </w:r>
          </w:p>
        </w:tc>
        <w:tc>
          <w:tcPr>
            <w:tcW w:w="1794" w:type="dxa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2532856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7" w:hRule="atLeast"/>
        </w:trPr>
        <w:tc>
          <w:tcPr>
            <w:tcW w:w="3812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三产业</w:t>
            </w:r>
          </w:p>
        </w:tc>
        <w:tc>
          <w:tcPr>
            <w:tcW w:w="1570" w:type="dxa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1884131</w:t>
            </w:r>
          </w:p>
        </w:tc>
        <w:tc>
          <w:tcPr>
            <w:tcW w:w="1794" w:type="dxa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1741406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7.7</w:t>
            </w:r>
          </w:p>
        </w:tc>
      </w:tr>
    </w:tbl>
    <w:p>
      <w:pPr>
        <w:spacing w:line="380" w:lineRule="exact"/>
        <w:ind w:firstLine="558" w:firstLineChars="245"/>
        <w:rPr>
          <w:rFonts w:hint="eastAsia"/>
          <w:color w:val="000000" w:themeColor="text1"/>
          <w:sz w:val="21"/>
          <w:szCs w:val="21"/>
        </w:rPr>
      </w:pPr>
      <w:r>
        <w:rPr>
          <w:rFonts w:hint="eastAsia"/>
          <w:color w:val="000000" w:themeColor="text1"/>
          <w:sz w:val="21"/>
          <w:szCs w:val="21"/>
        </w:rPr>
        <w:t>注：</w:t>
      </w:r>
      <w:r>
        <w:rPr>
          <w:rFonts w:hint="eastAsia" w:ascii="宋体" w:hAnsi="宋体"/>
          <w:color w:val="000000" w:themeColor="text1"/>
          <w:sz w:val="21"/>
          <w:szCs w:val="21"/>
        </w:rPr>
        <w:t>因四舍五入的原因，部分数据总计不等于分项之和</w:t>
      </w:r>
      <w:r>
        <w:rPr>
          <w:rFonts w:hint="eastAsia" w:ascii="宋体" w:hAnsi="宋体"/>
          <w:color w:val="000000" w:themeColor="text1"/>
          <w:sz w:val="21"/>
          <w:szCs w:val="21"/>
          <w:lang w:eastAsia="zh-CN"/>
        </w:rPr>
        <w:t>；</w:t>
      </w:r>
      <w:r>
        <w:rPr>
          <w:rFonts w:hint="eastAsia"/>
          <w:color w:val="000000" w:themeColor="text1"/>
          <w:sz w:val="21"/>
          <w:szCs w:val="21"/>
        </w:rPr>
        <w:t>绝对值按现价计算，增</w:t>
      </w:r>
    </w:p>
    <w:p>
      <w:pPr>
        <w:spacing w:line="380" w:lineRule="exact"/>
        <w:ind w:firstLine="912" w:firstLineChars="400"/>
        <w:rPr>
          <w:color w:val="000000" w:themeColor="text1"/>
          <w:sz w:val="21"/>
          <w:szCs w:val="21"/>
        </w:rPr>
      </w:pPr>
      <w:r>
        <w:rPr>
          <w:rFonts w:hint="eastAsia"/>
          <w:color w:val="000000" w:themeColor="text1"/>
          <w:sz w:val="21"/>
          <w:szCs w:val="21"/>
        </w:rPr>
        <w:t>速按不变价格计算。</w:t>
      </w: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21"/>
          <w:szCs w:val="21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四、财    税</w:t>
      </w:r>
    </w:p>
    <w:p>
      <w:pPr>
        <w:spacing w:line="380" w:lineRule="exact"/>
        <w:ind w:right="516" w:firstLine="6364" w:firstLineChars="2467"/>
        <w:outlineLvl w:val="0"/>
        <w:rPr>
          <w:rFonts w:ascii="黑体" w:eastAsia="黑体"/>
          <w:color w:val="000000" w:themeColor="text1"/>
          <w:sz w:val="24"/>
          <w:szCs w:val="24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（单位：万元）</w:t>
      </w:r>
    </w:p>
    <w:tbl>
      <w:tblPr>
        <w:tblStyle w:val="8"/>
        <w:tblpPr w:leftFromText="180" w:rightFromText="180" w:vertAnchor="text" w:horzAnchor="page" w:tblpX="2710" w:tblpY="288"/>
        <w:tblOverlap w:val="never"/>
        <w:tblW w:w="7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1888"/>
        <w:gridCol w:w="1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一、财政总收入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ind w:firstLine="516" w:firstLineChars="200"/>
              <w:jc w:val="both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268967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（一）地方收入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157558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1、税收收入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106516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10.7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ind w:firstLine="378" w:firstLineChars="14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其中：增值税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46527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31.6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企业所得税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8265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-2.2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个人所得税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2877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69.0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耕地占用税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2257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99.9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契税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13112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-39.5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2、非税收入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51042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6.3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ind w:firstLine="378" w:firstLineChars="14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其中：行政性收费收入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7950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31.8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罚没收入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4768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专项收入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11165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62.8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（二）上划中央收入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87835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（三）上划省级收入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23574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财政总收入中：纯税收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217925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二、财政总支出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750160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-1.0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其中：一般预算支出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527878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-9.2</w:t>
            </w:r>
          </w:p>
        </w:tc>
      </w:tr>
    </w:tbl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  <w:r>
        <w:rPr>
          <w:rFonts w:ascii="黑体" w:eastAsia="黑体"/>
          <w:color w:val="FF0000"/>
          <w:sz w:val="32"/>
          <w:szCs w:val="32"/>
        </w:rPr>
        <w:br w:type="page"/>
      </w:r>
    </w:p>
    <w:p>
      <w:pPr>
        <w:spacing w:line="380" w:lineRule="exact"/>
        <w:ind w:firstLine="3143" w:firstLineChars="930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</w:rPr>
        <w:t>五、固定资产投资</w:t>
      </w:r>
    </w:p>
    <w:tbl>
      <w:tblPr>
        <w:tblStyle w:val="8"/>
        <w:tblpPr w:leftFromText="180" w:rightFromText="180" w:vertAnchor="text" w:horzAnchor="page" w:tblpX="1870" w:tblpY="149"/>
        <w:tblOverlap w:val="never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3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固定资产投资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其中：房地产开发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  产业投资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9.7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632" w:firstLineChars="245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一、按经济类型分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国有投资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非国有投资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16.8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民间投资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二、按产业结构分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（一）一产业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-53.5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（二）二产业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20.3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（三）三产业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三、按投资方向分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工业投资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61" w:firstLineChars="45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高新技术产业投资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61.2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61" w:firstLineChars="45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民生工程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61" w:firstLineChars="45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生态环境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-41.0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61" w:firstLineChars="45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基础设施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51.5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</w:rPr>
              <w:t>四、高新技术产业投资占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固定资产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</w:rPr>
              <w:t>投资比重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五、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</w:rPr>
              <w:t>民间投资占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固定资产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</w:rPr>
              <w:t>投资比重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64.2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六、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</w:rPr>
              <w:t>产业投资占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固定资产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</w:rPr>
              <w:t>投资比重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72.3</w:t>
            </w:r>
          </w:p>
        </w:tc>
      </w:tr>
    </w:tbl>
    <w:p>
      <w:pPr>
        <w:spacing w:line="380" w:lineRule="exact"/>
        <w:ind w:right="387"/>
        <w:jc w:val="right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791" w:firstLineChars="1122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hAns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</w:rPr>
        <w:t>六、房地产、建筑业</w:t>
      </w:r>
    </w:p>
    <w:p>
      <w:pPr>
        <w:spacing w:line="380" w:lineRule="exact"/>
        <w:ind w:right="516"/>
        <w:jc w:val="right"/>
        <w:outlineLvl w:val="0"/>
        <w:rPr>
          <w:rFonts w:hint="eastAsia" w:ascii="宋体" w:hAnsi="宋体"/>
          <w:color w:val="000000" w:themeColor="text1"/>
          <w:sz w:val="24"/>
          <w:szCs w:val="24"/>
        </w:rPr>
      </w:pPr>
    </w:p>
    <w:tbl>
      <w:tblPr>
        <w:tblStyle w:val="8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3"/>
        <w:gridCol w:w="1425"/>
        <w:gridCol w:w="1125"/>
        <w:gridCol w:w="1290"/>
        <w:gridCol w:w="1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上年同期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一、本年完成投资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万元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both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270664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264393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（一）商品房销售额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万元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347539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356299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516" w:firstLineChars="2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其中：住宅销售额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万元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281540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280981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（二）商品房屋销售面积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63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70</w:t>
            </w: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0</w:t>
            </w: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其中：住宅销售面积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49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52</w:t>
            </w: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84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-6.8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（三）房屋施工面积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208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204</w:t>
            </w: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其中：房屋新开工面积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156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27</w:t>
            </w: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474.5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（四）房屋竣工面积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万平方米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109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36</w:t>
            </w: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200.9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二、建筑业总产值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亿元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137.16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118.49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三、建安投资：建筑工程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亿元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57"/>
              </w:tabs>
              <w:spacing w:line="380" w:lineRule="exact"/>
              <w:jc w:val="left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193.51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159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09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 xml:space="preserve">              安装工程      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亿元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20.4</w:t>
            </w:r>
          </w:p>
        </w:tc>
      </w:tr>
    </w:tbl>
    <w:p>
      <w:pPr>
        <w:spacing w:line="380" w:lineRule="exact"/>
        <w:outlineLvl w:val="0"/>
        <w:rPr>
          <w:rFonts w:ascii="黑体" w:eastAsia="黑体"/>
          <w:color w:val="000000" w:themeColor="text1"/>
          <w:sz w:val="21"/>
          <w:szCs w:val="21"/>
        </w:rPr>
      </w:pPr>
    </w:p>
    <w:p>
      <w:pPr>
        <w:spacing w:line="380" w:lineRule="exact"/>
        <w:ind w:firstLine="1563" w:firstLineChars="686"/>
        <w:outlineLvl w:val="0"/>
        <w:rPr>
          <w:rFonts w:ascii="黑体" w:hAnsi="黑体" w:eastAsia="黑体"/>
          <w:color w:val="FF0000"/>
          <w:sz w:val="21"/>
          <w:szCs w:val="21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hint="eastAsia" w:ascii="黑体" w:hAnsi="黑体" w:eastAsia="黑体"/>
          <w:color w:val="FF0000"/>
          <w:sz w:val="32"/>
          <w:szCs w:val="32"/>
          <w:lang w:eastAsia="zh-CN"/>
        </w:rPr>
      </w:pPr>
    </w:p>
    <w:p>
      <w:pPr>
        <w:spacing w:line="380" w:lineRule="exact"/>
        <w:ind w:firstLine="1821" w:firstLineChars="539"/>
        <w:outlineLvl w:val="0"/>
        <w:rPr>
          <w:rFonts w:hint="eastAsia" w:ascii="黑体" w:eastAsia="黑体"/>
          <w:color w:val="000000" w:themeColor="text1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</w:rPr>
        <w:t>亿元以上房地产投资项目完成进度表</w:t>
      </w:r>
      <w:r>
        <w:rPr>
          <w:rFonts w:hint="eastAsia" w:ascii="黑体" w:hAnsi="黑体" w:eastAsia="黑体"/>
          <w:color w:val="000000" w:themeColor="text1"/>
          <w:sz w:val="32"/>
          <w:szCs w:val="32"/>
          <w:lang w:eastAsia="zh-CN"/>
        </w:rPr>
        <w:t>（二）</w:t>
      </w:r>
    </w:p>
    <w:p>
      <w:pPr>
        <w:spacing w:line="380" w:lineRule="exact"/>
        <w:ind w:firstLine="7301" w:firstLineChars="2830"/>
        <w:outlineLvl w:val="0"/>
        <w:rPr>
          <w:rFonts w:hint="eastAsia" w:ascii="黑体" w:eastAsia="黑体"/>
          <w:color w:val="000000" w:themeColor="text1"/>
          <w:sz w:val="24"/>
          <w:szCs w:val="24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（单位：万元）</w:t>
      </w:r>
    </w:p>
    <w:tbl>
      <w:tblPr>
        <w:tblStyle w:val="9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2"/>
        <w:gridCol w:w="1281"/>
        <w:gridCol w:w="1873"/>
        <w:gridCol w:w="1872"/>
        <w:gridCol w:w="1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项目名称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建设性质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计划总投资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累计完成投资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本年完成投资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燕兴华城六期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75050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77050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16970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燕兴华城七期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62000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4980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4980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盛悦天骄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60000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35221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35221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长河湾二期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jc w:val="both"/>
              <w:rPr>
                <w:rFonts w:hint="eastAsia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  <w:t>60000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  <w:t>51373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  <w:t>43845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霞光华府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jc w:val="both"/>
              <w:rPr>
                <w:rFonts w:hint="eastAsia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  <w:t>43000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  <w:t>39687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  <w:t>39687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金域缇香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jc w:val="both"/>
              <w:rPr>
                <w:rFonts w:hint="eastAsia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  <w:t>26000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  <w:t>14810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  <w:t>14810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东台御景二期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jc w:val="both"/>
              <w:rPr>
                <w:rFonts w:hint="eastAsia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  <w:t>12000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  <w:t>9924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color w:val="000000" w:themeColor="text1"/>
                <w:sz w:val="24"/>
                <w:szCs w:val="24"/>
                <w:lang w:val="en-US" w:eastAsia="zh-CN"/>
              </w:rPr>
              <w:t>9924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3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jc w:val="both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 xml:space="preserve">           合计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338050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233045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  <w:t>165437</w:t>
            </w:r>
          </w:p>
        </w:tc>
      </w:tr>
    </w:tbl>
    <w:p>
      <w:pPr>
        <w:spacing w:line="380" w:lineRule="exact"/>
        <w:jc w:val="center"/>
        <w:outlineLvl w:val="0"/>
        <w:rPr>
          <w:rFonts w:hint="eastAsia"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pStyle w:val="2"/>
        <w:rPr>
          <w:rFonts w:ascii="黑体" w:hAnsi="黑体" w:eastAsia="黑体"/>
          <w:color w:val="FF0000"/>
          <w:sz w:val="32"/>
          <w:szCs w:val="32"/>
        </w:rPr>
      </w:pPr>
    </w:p>
    <w:p>
      <w:pPr>
        <w:pStyle w:val="2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ind w:firstLine="2484" w:firstLineChars="735"/>
        <w:outlineLvl w:val="0"/>
        <w:rPr>
          <w:rFonts w:ascii="黑体" w:hAns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2814" w:firstLineChars="833"/>
        <w:rPr>
          <w:rFonts w:hint="eastAsia" w:ascii="黑体" w:eastAsia="黑体"/>
          <w:color w:val="FF0000"/>
          <w:sz w:val="32"/>
          <w:szCs w:val="32"/>
          <w:lang w:eastAsia="zh-CN"/>
        </w:rPr>
      </w:pPr>
    </w:p>
    <w:p>
      <w:pPr>
        <w:numPr>
          <w:ilvl w:val="0"/>
          <w:numId w:val="1"/>
        </w:numPr>
        <w:spacing w:line="380" w:lineRule="exact"/>
        <w:ind w:firstLine="3380" w:firstLineChars="1000"/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工    业 (一)</w:t>
      </w:r>
      <w:r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  <w:t xml:space="preserve">    </w:t>
      </w:r>
    </w:p>
    <w:p>
      <w:pPr>
        <w:numPr>
          <w:ilvl w:val="0"/>
          <w:numId w:val="0"/>
        </w:numPr>
        <w:spacing w:line="380" w:lineRule="exact"/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  <w:t xml:space="preserve">         </w:t>
      </w:r>
    </w:p>
    <w:p>
      <w:pPr>
        <w:numPr>
          <w:ilvl w:val="0"/>
          <w:numId w:val="0"/>
        </w:numPr>
        <w:spacing w:line="380" w:lineRule="exact"/>
        <w:rPr>
          <w:rFonts w:hint="default" w:ascii="黑体" w:eastAsia="黑体"/>
          <w:color w:val="000000" w:themeColor="text1"/>
          <w:sz w:val="32"/>
          <w:szCs w:val="32"/>
          <w:lang w:val="en-US" w:eastAsia="zh-CN"/>
        </w:rPr>
      </w:pPr>
    </w:p>
    <w:tbl>
      <w:tblPr>
        <w:tblStyle w:val="8"/>
        <w:tblW w:w="9488" w:type="dxa"/>
        <w:tblInd w:w="-3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3"/>
        <w:gridCol w:w="3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4" w:firstLineChars="9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一、全部工业总产值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15.8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其中：（一）规模以上工业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16.0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其中：工业园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23.0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（二）规模以下工业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14.6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二、规模以上工业按行业分：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（一）采矿业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13.7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（二）制造业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15.7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其中：1、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电工电气（电子）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40.6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绿色建材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-1.6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医疗器械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63.3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064" w:firstLineChars="800"/>
              <w:jc w:val="both"/>
              <w:rPr>
                <w:rFonts w:hint="eastAsia" w:eastAsia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4、皮革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19.9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064" w:firstLineChars="80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5、食品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18.0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064" w:firstLineChars="800"/>
              <w:jc w:val="both"/>
              <w:rPr>
                <w:rFonts w:hint="eastAsia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6、化工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11.4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064" w:firstLineChars="800"/>
              <w:jc w:val="both"/>
              <w:rPr>
                <w:rFonts w:hint="eastAsia" w:eastAsia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7、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冶金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19.9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 （三）电力及水生产和供应业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35.2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三、规模以上工业产品销售率（%）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33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383" w:firstLineChars="14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四、规模以上工业增加值</w:t>
            </w:r>
          </w:p>
        </w:tc>
        <w:tc>
          <w:tcPr>
            <w:tcW w:w="3755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10.6</w:t>
            </w:r>
          </w:p>
        </w:tc>
      </w:tr>
    </w:tbl>
    <w:p>
      <w:pPr>
        <w:spacing w:line="380" w:lineRule="exact"/>
        <w:rPr>
          <w:color w:val="000000" w:themeColor="text1"/>
          <w:sz w:val="24"/>
          <w:szCs w:val="24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2980" w:firstLineChars="882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2980" w:firstLineChars="882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2980" w:firstLineChars="882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2980" w:firstLineChars="882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2980" w:firstLineChars="882"/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规模以上工业（二）</w:t>
      </w:r>
      <w:r>
        <w:rPr>
          <w:rFonts w:hint="eastAsia" w:ascii="黑体" w:eastAsia="黑体"/>
          <w:color w:val="000000" w:themeColor="text1"/>
          <w:sz w:val="32"/>
          <w:szCs w:val="32"/>
          <w:lang w:val="en-US" w:eastAsia="zh-CN"/>
        </w:rPr>
        <w:t xml:space="preserve">               </w:t>
      </w:r>
    </w:p>
    <w:p>
      <w:pPr>
        <w:spacing w:line="380" w:lineRule="exact"/>
        <w:ind w:firstLine="2980" w:firstLineChars="882"/>
        <w:rPr>
          <w:rFonts w:hint="default" w:ascii="黑体" w:eastAsia="黑体"/>
          <w:color w:val="000000" w:themeColor="text1"/>
          <w:sz w:val="32"/>
          <w:szCs w:val="32"/>
          <w:lang w:val="en-US" w:eastAsia="zh-CN"/>
        </w:rPr>
      </w:pPr>
    </w:p>
    <w:tbl>
      <w:tblPr>
        <w:tblStyle w:val="8"/>
        <w:tblW w:w="9488" w:type="dxa"/>
        <w:tblInd w:w="-3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5"/>
        <w:gridCol w:w="1783"/>
        <w:gridCol w:w="1843"/>
        <w:gridCol w:w="1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783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843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上年同期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一、规模以上</w:t>
            </w:r>
            <w:r>
              <w:rPr>
                <w:color w:val="000000" w:themeColor="text1"/>
                <w:sz w:val="24"/>
                <w:szCs w:val="24"/>
              </w:rPr>
              <w:t>工业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企业实缴税金(万元)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36444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31969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二、规模以上</w:t>
            </w:r>
            <w:r>
              <w:rPr>
                <w:color w:val="000000" w:themeColor="text1"/>
                <w:sz w:val="24"/>
                <w:szCs w:val="24"/>
              </w:rPr>
              <w:t>工业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企业</w:t>
            </w:r>
            <w:r>
              <w:rPr>
                <w:color w:val="000000" w:themeColor="text1"/>
                <w:sz w:val="24"/>
                <w:szCs w:val="24"/>
              </w:rPr>
              <w:t>用电量（万千瓦·时）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92305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tabs>
                <w:tab w:val="left" w:pos="552"/>
              </w:tabs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95877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-3.7</w:t>
            </w:r>
          </w:p>
        </w:tc>
      </w:tr>
    </w:tbl>
    <w:p>
      <w:pPr>
        <w:spacing w:line="380" w:lineRule="exact"/>
        <w:ind w:firstLine="3494" w:firstLineChars="1034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hint="eastAsia"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3143" w:firstLineChars="930"/>
        <w:rPr>
          <w:rFonts w:hint="eastAsia"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rPr>
          <w:color w:val="FF0000"/>
          <w:sz w:val="24"/>
          <w:szCs w:val="24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94" w:firstLineChars="1034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718" w:firstLineChars="1100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718" w:firstLineChars="1100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718" w:firstLineChars="1100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718" w:firstLineChars="1100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718" w:firstLineChars="1100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八、贸易外经</w:t>
      </w:r>
    </w:p>
    <w:p>
      <w:pPr>
        <w:spacing w:line="380" w:lineRule="exact"/>
        <w:ind w:firstLine="3324" w:firstLineChars="1116"/>
        <w:outlineLvl w:val="0"/>
        <w:rPr>
          <w:rFonts w:ascii="黑体" w:hAnsi="黑体" w:eastAsia="黑体"/>
          <w:color w:val="000000" w:themeColor="text1"/>
        </w:rPr>
      </w:pPr>
    </w:p>
    <w:p>
      <w:pPr>
        <w:spacing w:line="380" w:lineRule="exact"/>
        <w:ind w:firstLine="3576" w:firstLineChars="1200"/>
        <w:outlineLvl w:val="0"/>
        <w:rPr>
          <w:rFonts w:ascii="黑体" w:hAnsi="黑体" w:eastAsia="黑体"/>
          <w:color w:val="000000" w:themeColor="text1"/>
        </w:rPr>
      </w:pPr>
      <w:r>
        <w:rPr>
          <w:rFonts w:hint="eastAsia" w:ascii="黑体" w:hAnsi="黑体" w:eastAsia="黑体"/>
          <w:color w:val="000000" w:themeColor="text1"/>
        </w:rPr>
        <w:t>（一）国内贸易</w:t>
      </w: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 xml:space="preserve">                                                     </w:t>
      </w:r>
      <w:r>
        <w:rPr>
          <w:rFonts w:hint="eastAsia" w:ascii="宋体" w:hAnsi="宋体"/>
          <w:color w:val="000000" w:themeColor="text1"/>
          <w:sz w:val="24"/>
          <w:szCs w:val="24"/>
        </w:rPr>
        <w:t>（单位：万元）</w:t>
      </w:r>
    </w:p>
    <w:tbl>
      <w:tblPr>
        <w:tblStyle w:val="8"/>
        <w:tblW w:w="914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6"/>
        <w:gridCol w:w="2063"/>
        <w:gridCol w:w="1781"/>
        <w:gridCol w:w="2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本期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同期累计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社会消费品零售总额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1517399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1305742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1、分区域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城镇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1197579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1064784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48" w:firstLineChars="29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其中：市区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803871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721657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乡村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ind w:firstLine="505" w:firstLineChars="196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319820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240958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2、分行业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56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批发业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280066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228741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22.4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限额以上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35803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25713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39.2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65" w:firstLineChars="29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限额以下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244263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203028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20.3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零售业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1040532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925234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12.5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63" w:firstLineChars="296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限额以上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130634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134890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-3.2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39" w:firstLineChars="28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限额以下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909898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790344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15.1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住宿业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28859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23926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20.6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限额以上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1481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948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56.2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限额以下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27378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22978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19.1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餐饮业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167942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127841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  <w:t>31.4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限额以上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11364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4070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179.2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限额以下</w:t>
            </w:r>
          </w:p>
        </w:tc>
        <w:tc>
          <w:tcPr>
            <w:tcW w:w="206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156578</w:t>
            </w:r>
          </w:p>
        </w:tc>
        <w:tc>
          <w:tcPr>
            <w:tcW w:w="1781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123771</w:t>
            </w:r>
          </w:p>
        </w:tc>
        <w:tc>
          <w:tcPr>
            <w:tcW w:w="245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26.5</w:t>
            </w:r>
          </w:p>
        </w:tc>
      </w:tr>
    </w:tbl>
    <w:p>
      <w:pPr>
        <w:spacing w:line="380" w:lineRule="exact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3486" w:firstLineChars="1170"/>
        <w:outlineLvl w:val="0"/>
        <w:rPr>
          <w:rFonts w:ascii="黑体" w:hAnsi="黑体" w:eastAsia="黑体"/>
          <w:color w:val="000000" w:themeColor="text1"/>
        </w:rPr>
      </w:pPr>
      <w:r>
        <w:rPr>
          <w:rFonts w:hint="eastAsia" w:ascii="黑体" w:hAnsi="黑体" w:eastAsia="黑体"/>
          <w:color w:val="000000" w:themeColor="text1"/>
        </w:rPr>
        <w:t>（</w:t>
      </w:r>
      <w:r>
        <w:rPr>
          <w:rFonts w:hint="eastAsia" w:ascii="黑体" w:hAnsi="黑体" w:eastAsia="黑体"/>
          <w:b w:val="0"/>
          <w:bCs w:val="0"/>
          <w:color w:val="000000" w:themeColor="text1"/>
        </w:rPr>
        <w:t>二</w:t>
      </w:r>
      <w:r>
        <w:rPr>
          <w:rFonts w:hint="eastAsia" w:ascii="黑体" w:hAnsi="黑体" w:eastAsia="黑体"/>
          <w:color w:val="000000" w:themeColor="text1"/>
        </w:rPr>
        <w:t>）对外贸易</w:t>
      </w:r>
    </w:p>
    <w:p>
      <w:pPr>
        <w:spacing w:line="380" w:lineRule="exact"/>
        <w:ind w:right="129"/>
        <w:jc w:val="center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 xml:space="preserve">                                                    </w:t>
      </w:r>
      <w:r>
        <w:rPr>
          <w:rFonts w:hint="eastAsia" w:ascii="宋体" w:hAnsi="宋体"/>
          <w:color w:val="000000" w:themeColor="text1"/>
          <w:sz w:val="24"/>
          <w:szCs w:val="24"/>
        </w:rPr>
        <w:t>（单位：</w:t>
      </w:r>
      <w:r>
        <w:rPr>
          <w:rFonts w:hint="eastAsia" w:ascii="宋体" w:hAnsi="宋体"/>
          <w:color w:val="000000" w:themeColor="text1"/>
          <w:sz w:val="24"/>
          <w:szCs w:val="24"/>
          <w:lang w:eastAsia="zh-CN"/>
        </w:rPr>
        <w:t>万元</w:t>
      </w:r>
      <w:r>
        <w:rPr>
          <w:rFonts w:hint="eastAsia" w:ascii="宋体" w:hAnsi="宋体"/>
          <w:color w:val="000000" w:themeColor="text1"/>
          <w:sz w:val="24"/>
          <w:szCs w:val="24"/>
        </w:rPr>
        <w:t>）</w:t>
      </w:r>
    </w:p>
    <w:tbl>
      <w:tblPr>
        <w:tblStyle w:val="8"/>
        <w:tblW w:w="88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3"/>
        <w:gridCol w:w="2520"/>
        <w:gridCol w:w="3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2" w:hRule="atLeast"/>
        </w:trPr>
        <w:tc>
          <w:tcPr>
            <w:tcW w:w="324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2520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本年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3075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进出口总值</w:t>
            </w:r>
          </w:p>
        </w:tc>
        <w:tc>
          <w:tcPr>
            <w:tcW w:w="2520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134591</w:t>
            </w:r>
          </w:p>
        </w:tc>
        <w:tc>
          <w:tcPr>
            <w:tcW w:w="3075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14.3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出口</w:t>
            </w:r>
          </w:p>
        </w:tc>
        <w:tc>
          <w:tcPr>
            <w:tcW w:w="2520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83749</w:t>
            </w:r>
          </w:p>
        </w:tc>
        <w:tc>
          <w:tcPr>
            <w:tcW w:w="3075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-8.5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3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进口</w:t>
            </w:r>
          </w:p>
        </w:tc>
        <w:tc>
          <w:tcPr>
            <w:tcW w:w="2520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50842</w:t>
            </w:r>
          </w:p>
        </w:tc>
        <w:tc>
          <w:tcPr>
            <w:tcW w:w="3075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:lang w:val="en-US" w:eastAsia="zh-CN"/>
              </w:rPr>
              <w:t>94.5</w:t>
            </w:r>
          </w:p>
        </w:tc>
      </w:tr>
    </w:tbl>
    <w:p>
      <w:pPr>
        <w:spacing w:line="380" w:lineRule="exact"/>
        <w:outlineLvl w:val="0"/>
        <w:rPr>
          <w:rFonts w:hint="eastAsia" w:ascii="宋体" w:hAnsi="宋体" w:eastAsia="宋体"/>
          <w:color w:val="000000" w:themeColor="text1"/>
          <w:sz w:val="21"/>
          <w:szCs w:val="21"/>
          <w:lang w:eastAsia="zh-CN"/>
        </w:rPr>
      </w:pPr>
      <w:r>
        <w:rPr>
          <w:rFonts w:hint="eastAsia" w:ascii="宋体" w:hAnsi="宋体"/>
          <w:color w:val="000000" w:themeColor="text1"/>
          <w:sz w:val="21"/>
          <w:szCs w:val="21"/>
        </w:rPr>
        <w:t>注：因四舍五入的原因，部分数据总计不等于分项之和</w:t>
      </w:r>
      <w:r>
        <w:rPr>
          <w:rFonts w:hint="eastAsia" w:ascii="宋体" w:hAnsi="宋体"/>
          <w:color w:val="000000" w:themeColor="text1"/>
          <w:sz w:val="21"/>
          <w:szCs w:val="21"/>
          <w:lang w:eastAsia="zh-CN"/>
        </w:rPr>
        <w:t>，同比根据去年同期人民币数据测算。</w:t>
      </w: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九、金    融</w:t>
      </w:r>
    </w:p>
    <w:p>
      <w:pPr>
        <w:spacing w:line="380" w:lineRule="exact"/>
        <w:jc w:val="right"/>
        <w:outlineLvl w:val="0"/>
        <w:rPr>
          <w:rFonts w:ascii="黑体" w:eastAsia="黑体"/>
          <w:color w:val="000000" w:themeColor="text1"/>
          <w:sz w:val="24"/>
          <w:szCs w:val="24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（单位：万元）</w:t>
      </w:r>
    </w:p>
    <w:tbl>
      <w:tblPr>
        <w:tblStyle w:val="8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  <w:gridCol w:w="2480"/>
        <w:gridCol w:w="2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219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2480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本月余额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比年初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±额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一、金融机构各项存款余额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4347167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337162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ind w:firstLine="626" w:firstLineChars="243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住户存款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3736079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36828</w:t>
            </w: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非金融企业存款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383546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-9032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广义政府存款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227191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-22082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ind w:firstLine="645" w:firstLineChars="25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非银行金融机构存款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二、金融机构各项贷款余额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3168791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466740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tabs>
                <w:tab w:val="left" w:pos="495"/>
              </w:tabs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住户贷款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1271058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134144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ind w:firstLine="1010" w:firstLineChars="392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其中：短期贷款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463029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7668</w:t>
            </w: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tabs>
                <w:tab w:val="left" w:pos="1365"/>
              </w:tabs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    中长期贷款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80802</w:t>
            </w: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5746</w:t>
            </w: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tabs>
                <w:tab w:val="left" w:pos="1335"/>
              </w:tabs>
              <w:spacing w:line="380" w:lineRule="exact"/>
              <w:ind w:firstLine="505" w:firstLineChars="196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非金融企业及机关团体贷款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189766</w:t>
            </w: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332599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其中：短期贷款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641644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83405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    中长期贷款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1251389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27007</w:t>
            </w: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ind w:firstLine="1795" w:firstLineChars="696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票据融资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4633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Arial"/>
                <w:color w:val="000000" w:themeColor="text1"/>
                <w:sz w:val="24"/>
                <w:szCs w:val="24"/>
                <w:lang w:val="en-US" w:eastAsia="zh-CN"/>
              </w:rPr>
              <w:t>-2087</w:t>
            </w: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  <w:lang w:val="en-US" w:eastAsia="zh-CN"/>
              </w:rPr>
              <w:t>9</w:t>
            </w:r>
          </w:p>
        </w:tc>
      </w:tr>
    </w:tbl>
    <w:p>
      <w:pPr>
        <w:spacing w:line="380" w:lineRule="exact"/>
        <w:rPr>
          <w:b/>
          <w:color w:val="000000" w:themeColor="text1"/>
          <w:sz w:val="21"/>
          <w:szCs w:val="21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outlineLvl w:val="0"/>
        <w:rPr>
          <w:rFonts w:hint="eastAsia" w:ascii="黑体" w:eastAsia="黑体"/>
          <w:color w:val="FF0000"/>
          <w:sz w:val="32"/>
          <w:szCs w:val="32"/>
        </w:rPr>
      </w:pPr>
    </w:p>
    <w:p>
      <w:pPr>
        <w:rPr>
          <w:rFonts w:hint="eastAsia"/>
        </w:rPr>
      </w:pPr>
      <w:bookmarkStart w:id="0" w:name="_GoBack"/>
      <w:bookmarkEnd w:id="0"/>
    </w:p>
    <w:tbl>
      <w:tblPr>
        <w:tblStyle w:val="8"/>
        <w:tblW w:w="9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1793"/>
        <w:gridCol w:w="1793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  <w:vAlign w:val="center"/>
          </w:tcPr>
          <w:p>
            <w:pPr>
              <w:spacing w:line="360" w:lineRule="exact"/>
              <w:ind w:firstLine="2741" w:firstLineChars="920"/>
              <w:rPr>
                <w:rFonts w:hint="eastAsia" w:ascii="黑体" w:hAnsi="黑体" w:eastAsia="黑体"/>
                <w:color w:val="000000" w:themeColor="text1"/>
              </w:rPr>
            </w:pPr>
          </w:p>
          <w:p>
            <w:pPr>
              <w:spacing w:line="360" w:lineRule="exact"/>
              <w:ind w:firstLine="2980" w:firstLineChars="1000"/>
              <w:rPr>
                <w:rFonts w:ascii="黑体" w:hAnsi="黑体" w:eastAsia="黑体"/>
                <w:color w:val="000000" w:themeColor="text1"/>
              </w:rPr>
            </w:pPr>
            <w:r>
              <w:rPr>
                <w:rFonts w:hint="eastAsia" w:ascii="黑体" w:hAnsi="黑体" w:eastAsia="黑体"/>
                <w:color w:val="000000" w:themeColor="text1"/>
                <w:lang w:eastAsia="zh-CN"/>
              </w:rPr>
              <w:t>十、</w:t>
            </w:r>
            <w:r>
              <w:rPr>
                <w:rFonts w:hint="eastAsia" w:ascii="黑体" w:hAnsi="黑体" w:eastAsia="黑体"/>
                <w:color w:val="000000" w:themeColor="text1"/>
              </w:rPr>
              <w:t>最低生活保障情况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793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当月发放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户数（户）</w:t>
            </w:r>
          </w:p>
        </w:tc>
        <w:tc>
          <w:tcPr>
            <w:tcW w:w="1793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当月发放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人数（人）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当月发放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总 计</w:t>
            </w:r>
          </w:p>
        </w:tc>
        <w:tc>
          <w:tcPr>
            <w:tcW w:w="179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  <w:t>9895</w:t>
            </w:r>
          </w:p>
        </w:tc>
        <w:tc>
          <w:tcPr>
            <w:tcW w:w="179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17766</w:t>
            </w:r>
          </w:p>
        </w:tc>
        <w:tc>
          <w:tcPr>
            <w:tcW w:w="1800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564.44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3794" w:type="dxa"/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城 镇</w:t>
            </w:r>
          </w:p>
        </w:tc>
        <w:tc>
          <w:tcPr>
            <w:tcW w:w="179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  <w:t>2565</w:t>
            </w:r>
          </w:p>
        </w:tc>
        <w:tc>
          <w:tcPr>
            <w:tcW w:w="1793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3586</w:t>
            </w:r>
          </w:p>
        </w:tc>
        <w:tc>
          <w:tcPr>
            <w:tcW w:w="1800" w:type="dxa"/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136.52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9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879" w:firstLineChars="341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农 村</w:t>
            </w:r>
          </w:p>
        </w:tc>
        <w:tc>
          <w:tcPr>
            <w:tcW w:w="1793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  <w:t>7330</w:t>
            </w:r>
          </w:p>
        </w:tc>
        <w:tc>
          <w:tcPr>
            <w:tcW w:w="1793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14180</w:t>
            </w:r>
          </w:p>
        </w:tc>
        <w:tc>
          <w:tcPr>
            <w:tcW w:w="1800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427.92</w:t>
            </w:r>
          </w:p>
        </w:tc>
      </w:tr>
    </w:tbl>
    <w:p>
      <w:pPr>
        <w:spacing w:line="380" w:lineRule="exact"/>
        <w:ind w:firstLine="2895" w:firstLineChars="972"/>
        <w:rPr>
          <w:rFonts w:ascii="黑体" w:hAnsi="黑体" w:eastAsia="黑体"/>
          <w:color w:val="FF0000"/>
        </w:rPr>
      </w:pPr>
    </w:p>
    <w:p>
      <w:pPr>
        <w:jc w:val="left"/>
        <w:outlineLvl w:val="0"/>
        <w:rPr>
          <w:rFonts w:hint="default" w:ascii="宋体" w:hAnsi="宋体" w:eastAsia="宋体" w:cs="宋体"/>
          <w:color w:val="FF0000"/>
          <w:sz w:val="24"/>
          <w:szCs w:val="24"/>
          <w:lang w:val="en-US" w:eastAsia="zh-CN"/>
        </w:rPr>
      </w:pPr>
    </w:p>
    <w:sectPr>
      <w:pgSz w:w="11906" w:h="16838"/>
      <w:pgMar w:top="1701" w:right="843" w:bottom="1361" w:left="1701" w:header="851" w:footer="1361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574" w:charSpace="38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BA6BCF"/>
    <w:multiLevelType w:val="singleLevel"/>
    <w:tmpl w:val="29BA6BC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299"/>
  <w:drawingGridVerticalSpacing w:val="287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0804"/>
    <w:rsid w:val="00000B21"/>
    <w:rsid w:val="00000CBE"/>
    <w:rsid w:val="00001BF2"/>
    <w:rsid w:val="00001EC5"/>
    <w:rsid w:val="0000277D"/>
    <w:rsid w:val="00003598"/>
    <w:rsid w:val="000038D0"/>
    <w:rsid w:val="000053A4"/>
    <w:rsid w:val="00010492"/>
    <w:rsid w:val="00010C6C"/>
    <w:rsid w:val="0001169F"/>
    <w:rsid w:val="00011D0D"/>
    <w:rsid w:val="00012BA7"/>
    <w:rsid w:val="00013028"/>
    <w:rsid w:val="000130D7"/>
    <w:rsid w:val="00013B0F"/>
    <w:rsid w:val="00013B8D"/>
    <w:rsid w:val="00013E0C"/>
    <w:rsid w:val="00014BD5"/>
    <w:rsid w:val="000156F7"/>
    <w:rsid w:val="0001628D"/>
    <w:rsid w:val="0001661B"/>
    <w:rsid w:val="000205D6"/>
    <w:rsid w:val="00020757"/>
    <w:rsid w:val="00021E38"/>
    <w:rsid w:val="00022385"/>
    <w:rsid w:val="00023C06"/>
    <w:rsid w:val="00023FE5"/>
    <w:rsid w:val="00024107"/>
    <w:rsid w:val="000244A9"/>
    <w:rsid w:val="00024905"/>
    <w:rsid w:val="00024DBB"/>
    <w:rsid w:val="00025AE5"/>
    <w:rsid w:val="00026063"/>
    <w:rsid w:val="00027653"/>
    <w:rsid w:val="00027D25"/>
    <w:rsid w:val="000300BC"/>
    <w:rsid w:val="0003024D"/>
    <w:rsid w:val="000303B9"/>
    <w:rsid w:val="00030ACB"/>
    <w:rsid w:val="00030F6A"/>
    <w:rsid w:val="000317E6"/>
    <w:rsid w:val="00032136"/>
    <w:rsid w:val="000328BE"/>
    <w:rsid w:val="00032AC6"/>
    <w:rsid w:val="00032CFA"/>
    <w:rsid w:val="00033498"/>
    <w:rsid w:val="000348F1"/>
    <w:rsid w:val="00034A77"/>
    <w:rsid w:val="00034BC0"/>
    <w:rsid w:val="00035416"/>
    <w:rsid w:val="0003762B"/>
    <w:rsid w:val="00037BD3"/>
    <w:rsid w:val="00042616"/>
    <w:rsid w:val="00042A93"/>
    <w:rsid w:val="0004514D"/>
    <w:rsid w:val="00045433"/>
    <w:rsid w:val="000457B8"/>
    <w:rsid w:val="0004592C"/>
    <w:rsid w:val="0004611C"/>
    <w:rsid w:val="00046448"/>
    <w:rsid w:val="000469ED"/>
    <w:rsid w:val="00047BAC"/>
    <w:rsid w:val="0005127A"/>
    <w:rsid w:val="0005153B"/>
    <w:rsid w:val="000533AD"/>
    <w:rsid w:val="000536C2"/>
    <w:rsid w:val="0005377B"/>
    <w:rsid w:val="000537B1"/>
    <w:rsid w:val="00053FF2"/>
    <w:rsid w:val="00054C40"/>
    <w:rsid w:val="000559FE"/>
    <w:rsid w:val="00056CC2"/>
    <w:rsid w:val="00060069"/>
    <w:rsid w:val="00061348"/>
    <w:rsid w:val="00063589"/>
    <w:rsid w:val="0006418D"/>
    <w:rsid w:val="000642CB"/>
    <w:rsid w:val="000646DC"/>
    <w:rsid w:val="00064A15"/>
    <w:rsid w:val="000661CA"/>
    <w:rsid w:val="0006639D"/>
    <w:rsid w:val="000665E0"/>
    <w:rsid w:val="000666D3"/>
    <w:rsid w:val="00066B44"/>
    <w:rsid w:val="00066DA7"/>
    <w:rsid w:val="00066F22"/>
    <w:rsid w:val="00067995"/>
    <w:rsid w:val="00070010"/>
    <w:rsid w:val="000704E1"/>
    <w:rsid w:val="00070609"/>
    <w:rsid w:val="000707E0"/>
    <w:rsid w:val="00071022"/>
    <w:rsid w:val="00071E9C"/>
    <w:rsid w:val="00072701"/>
    <w:rsid w:val="000740E3"/>
    <w:rsid w:val="00074C6F"/>
    <w:rsid w:val="00074D7C"/>
    <w:rsid w:val="00075DA8"/>
    <w:rsid w:val="00080EB6"/>
    <w:rsid w:val="00081000"/>
    <w:rsid w:val="0008119F"/>
    <w:rsid w:val="0008152F"/>
    <w:rsid w:val="000818BA"/>
    <w:rsid w:val="00082E10"/>
    <w:rsid w:val="00083E16"/>
    <w:rsid w:val="00084F58"/>
    <w:rsid w:val="000857C3"/>
    <w:rsid w:val="00086BA3"/>
    <w:rsid w:val="00087ABC"/>
    <w:rsid w:val="0009115F"/>
    <w:rsid w:val="00091D1A"/>
    <w:rsid w:val="00092195"/>
    <w:rsid w:val="000928A0"/>
    <w:rsid w:val="0009292C"/>
    <w:rsid w:val="00092DE8"/>
    <w:rsid w:val="0009392B"/>
    <w:rsid w:val="00094C7C"/>
    <w:rsid w:val="00095831"/>
    <w:rsid w:val="00096D2C"/>
    <w:rsid w:val="000A0B14"/>
    <w:rsid w:val="000A4069"/>
    <w:rsid w:val="000A422E"/>
    <w:rsid w:val="000A4ADE"/>
    <w:rsid w:val="000A4BEC"/>
    <w:rsid w:val="000A4D62"/>
    <w:rsid w:val="000A7930"/>
    <w:rsid w:val="000A7B4D"/>
    <w:rsid w:val="000B0609"/>
    <w:rsid w:val="000B0CC0"/>
    <w:rsid w:val="000B0F42"/>
    <w:rsid w:val="000B14B2"/>
    <w:rsid w:val="000B150C"/>
    <w:rsid w:val="000B2A1B"/>
    <w:rsid w:val="000B2CD2"/>
    <w:rsid w:val="000B2FB6"/>
    <w:rsid w:val="000B34C3"/>
    <w:rsid w:val="000B36D6"/>
    <w:rsid w:val="000B4AEC"/>
    <w:rsid w:val="000B4B18"/>
    <w:rsid w:val="000B58C7"/>
    <w:rsid w:val="000B5AA7"/>
    <w:rsid w:val="000B6491"/>
    <w:rsid w:val="000B6647"/>
    <w:rsid w:val="000B7634"/>
    <w:rsid w:val="000C027D"/>
    <w:rsid w:val="000C0554"/>
    <w:rsid w:val="000C08F6"/>
    <w:rsid w:val="000C2462"/>
    <w:rsid w:val="000C258D"/>
    <w:rsid w:val="000C3739"/>
    <w:rsid w:val="000C3AD1"/>
    <w:rsid w:val="000C420E"/>
    <w:rsid w:val="000C56DD"/>
    <w:rsid w:val="000C5A22"/>
    <w:rsid w:val="000C5A65"/>
    <w:rsid w:val="000C5B9B"/>
    <w:rsid w:val="000C6A62"/>
    <w:rsid w:val="000C6F21"/>
    <w:rsid w:val="000C7C9E"/>
    <w:rsid w:val="000C7E13"/>
    <w:rsid w:val="000D283F"/>
    <w:rsid w:val="000D37C7"/>
    <w:rsid w:val="000D3A31"/>
    <w:rsid w:val="000D51A0"/>
    <w:rsid w:val="000D52C0"/>
    <w:rsid w:val="000D60F1"/>
    <w:rsid w:val="000D6288"/>
    <w:rsid w:val="000D721C"/>
    <w:rsid w:val="000D7F2C"/>
    <w:rsid w:val="000E06EB"/>
    <w:rsid w:val="000E1A2C"/>
    <w:rsid w:val="000E270A"/>
    <w:rsid w:val="000E3560"/>
    <w:rsid w:val="000E36E6"/>
    <w:rsid w:val="000E375E"/>
    <w:rsid w:val="000E44FF"/>
    <w:rsid w:val="000E6727"/>
    <w:rsid w:val="000E68E6"/>
    <w:rsid w:val="000E7002"/>
    <w:rsid w:val="000E7B73"/>
    <w:rsid w:val="000E7ED5"/>
    <w:rsid w:val="000F0668"/>
    <w:rsid w:val="000F1334"/>
    <w:rsid w:val="000F1730"/>
    <w:rsid w:val="000F24EF"/>
    <w:rsid w:val="000F32B8"/>
    <w:rsid w:val="000F360F"/>
    <w:rsid w:val="000F36F3"/>
    <w:rsid w:val="000F409D"/>
    <w:rsid w:val="000F4986"/>
    <w:rsid w:val="000F4C24"/>
    <w:rsid w:val="000F5963"/>
    <w:rsid w:val="000F6161"/>
    <w:rsid w:val="000F6FAC"/>
    <w:rsid w:val="000F7724"/>
    <w:rsid w:val="000F77B2"/>
    <w:rsid w:val="000F7BAB"/>
    <w:rsid w:val="000F7C12"/>
    <w:rsid w:val="001006D5"/>
    <w:rsid w:val="00101382"/>
    <w:rsid w:val="00101A55"/>
    <w:rsid w:val="001028AB"/>
    <w:rsid w:val="001045E0"/>
    <w:rsid w:val="00104ECD"/>
    <w:rsid w:val="00104F84"/>
    <w:rsid w:val="0010542F"/>
    <w:rsid w:val="001054DE"/>
    <w:rsid w:val="001057A2"/>
    <w:rsid w:val="00106124"/>
    <w:rsid w:val="001070E6"/>
    <w:rsid w:val="001071D6"/>
    <w:rsid w:val="00111762"/>
    <w:rsid w:val="001135F0"/>
    <w:rsid w:val="00113B94"/>
    <w:rsid w:val="00115658"/>
    <w:rsid w:val="0011585C"/>
    <w:rsid w:val="001162B7"/>
    <w:rsid w:val="0011660F"/>
    <w:rsid w:val="00116B1F"/>
    <w:rsid w:val="00117314"/>
    <w:rsid w:val="00117397"/>
    <w:rsid w:val="00117CB3"/>
    <w:rsid w:val="001202E5"/>
    <w:rsid w:val="00121122"/>
    <w:rsid w:val="0012118A"/>
    <w:rsid w:val="001211C0"/>
    <w:rsid w:val="00121ADD"/>
    <w:rsid w:val="0012226F"/>
    <w:rsid w:val="00122D2C"/>
    <w:rsid w:val="00122F03"/>
    <w:rsid w:val="00123C3C"/>
    <w:rsid w:val="0012611E"/>
    <w:rsid w:val="00126378"/>
    <w:rsid w:val="00130202"/>
    <w:rsid w:val="0013033B"/>
    <w:rsid w:val="0013145E"/>
    <w:rsid w:val="00131B7E"/>
    <w:rsid w:val="00131FFE"/>
    <w:rsid w:val="001325E0"/>
    <w:rsid w:val="001325E4"/>
    <w:rsid w:val="00132C13"/>
    <w:rsid w:val="00132E19"/>
    <w:rsid w:val="00133065"/>
    <w:rsid w:val="001330D6"/>
    <w:rsid w:val="0013461A"/>
    <w:rsid w:val="00134C6C"/>
    <w:rsid w:val="00134D68"/>
    <w:rsid w:val="001351FE"/>
    <w:rsid w:val="001352E0"/>
    <w:rsid w:val="001358FC"/>
    <w:rsid w:val="001366C4"/>
    <w:rsid w:val="00137817"/>
    <w:rsid w:val="00137A71"/>
    <w:rsid w:val="0014158F"/>
    <w:rsid w:val="001428E5"/>
    <w:rsid w:val="00142CE2"/>
    <w:rsid w:val="00142FDD"/>
    <w:rsid w:val="001439ED"/>
    <w:rsid w:val="00143A4E"/>
    <w:rsid w:val="00143E62"/>
    <w:rsid w:val="0014429B"/>
    <w:rsid w:val="0014444D"/>
    <w:rsid w:val="00144849"/>
    <w:rsid w:val="001457A0"/>
    <w:rsid w:val="00145B66"/>
    <w:rsid w:val="00145D91"/>
    <w:rsid w:val="001465A3"/>
    <w:rsid w:val="001468A9"/>
    <w:rsid w:val="00146C7F"/>
    <w:rsid w:val="00146DBA"/>
    <w:rsid w:val="00147320"/>
    <w:rsid w:val="001477A6"/>
    <w:rsid w:val="00150776"/>
    <w:rsid w:val="00151609"/>
    <w:rsid w:val="00152A8E"/>
    <w:rsid w:val="0015377C"/>
    <w:rsid w:val="0015485C"/>
    <w:rsid w:val="00154B0B"/>
    <w:rsid w:val="00155504"/>
    <w:rsid w:val="001577E4"/>
    <w:rsid w:val="001621AA"/>
    <w:rsid w:val="0016267D"/>
    <w:rsid w:val="001639A9"/>
    <w:rsid w:val="00164820"/>
    <w:rsid w:val="00164F8D"/>
    <w:rsid w:val="001658CD"/>
    <w:rsid w:val="00165AD5"/>
    <w:rsid w:val="0016605A"/>
    <w:rsid w:val="00167CBD"/>
    <w:rsid w:val="00170159"/>
    <w:rsid w:val="001704A4"/>
    <w:rsid w:val="00171439"/>
    <w:rsid w:val="0017177E"/>
    <w:rsid w:val="001726CB"/>
    <w:rsid w:val="001729D4"/>
    <w:rsid w:val="00172A27"/>
    <w:rsid w:val="00172BF0"/>
    <w:rsid w:val="00172C9F"/>
    <w:rsid w:val="001735C0"/>
    <w:rsid w:val="00175D97"/>
    <w:rsid w:val="00176A3E"/>
    <w:rsid w:val="00176A47"/>
    <w:rsid w:val="00177605"/>
    <w:rsid w:val="00177E28"/>
    <w:rsid w:val="00180C78"/>
    <w:rsid w:val="00180CE4"/>
    <w:rsid w:val="0018151D"/>
    <w:rsid w:val="001815B3"/>
    <w:rsid w:val="00181B73"/>
    <w:rsid w:val="001828BF"/>
    <w:rsid w:val="00182A15"/>
    <w:rsid w:val="00182C2B"/>
    <w:rsid w:val="00183104"/>
    <w:rsid w:val="00184C8E"/>
    <w:rsid w:val="00185B0F"/>
    <w:rsid w:val="00186383"/>
    <w:rsid w:val="0019016B"/>
    <w:rsid w:val="00190AD4"/>
    <w:rsid w:val="00190D37"/>
    <w:rsid w:val="00191056"/>
    <w:rsid w:val="00191309"/>
    <w:rsid w:val="001914DD"/>
    <w:rsid w:val="0019177E"/>
    <w:rsid w:val="00191A53"/>
    <w:rsid w:val="00192C1F"/>
    <w:rsid w:val="0019346B"/>
    <w:rsid w:val="001934B7"/>
    <w:rsid w:val="0019407C"/>
    <w:rsid w:val="001942B7"/>
    <w:rsid w:val="00194CA7"/>
    <w:rsid w:val="0019594C"/>
    <w:rsid w:val="00195C5A"/>
    <w:rsid w:val="001964DE"/>
    <w:rsid w:val="00196654"/>
    <w:rsid w:val="00196743"/>
    <w:rsid w:val="0019679A"/>
    <w:rsid w:val="0019688B"/>
    <w:rsid w:val="00196D44"/>
    <w:rsid w:val="0019788B"/>
    <w:rsid w:val="001A0208"/>
    <w:rsid w:val="001A06AC"/>
    <w:rsid w:val="001A0BEE"/>
    <w:rsid w:val="001A1842"/>
    <w:rsid w:val="001A242A"/>
    <w:rsid w:val="001A2959"/>
    <w:rsid w:val="001A4CCF"/>
    <w:rsid w:val="001A4CD6"/>
    <w:rsid w:val="001A7821"/>
    <w:rsid w:val="001B0076"/>
    <w:rsid w:val="001B0467"/>
    <w:rsid w:val="001B10F5"/>
    <w:rsid w:val="001B1CF0"/>
    <w:rsid w:val="001B2F1E"/>
    <w:rsid w:val="001B2F69"/>
    <w:rsid w:val="001B31F2"/>
    <w:rsid w:val="001B381C"/>
    <w:rsid w:val="001B4095"/>
    <w:rsid w:val="001B503E"/>
    <w:rsid w:val="001B61B9"/>
    <w:rsid w:val="001B7C78"/>
    <w:rsid w:val="001C038C"/>
    <w:rsid w:val="001C0CBC"/>
    <w:rsid w:val="001C1361"/>
    <w:rsid w:val="001C163A"/>
    <w:rsid w:val="001C171F"/>
    <w:rsid w:val="001C22F7"/>
    <w:rsid w:val="001C40F3"/>
    <w:rsid w:val="001C43C3"/>
    <w:rsid w:val="001C47B8"/>
    <w:rsid w:val="001C5A5E"/>
    <w:rsid w:val="001C6F96"/>
    <w:rsid w:val="001C74A2"/>
    <w:rsid w:val="001C7945"/>
    <w:rsid w:val="001C7CE4"/>
    <w:rsid w:val="001C7E54"/>
    <w:rsid w:val="001D00E3"/>
    <w:rsid w:val="001D02D7"/>
    <w:rsid w:val="001D176C"/>
    <w:rsid w:val="001D1A60"/>
    <w:rsid w:val="001D2793"/>
    <w:rsid w:val="001D29C1"/>
    <w:rsid w:val="001D371A"/>
    <w:rsid w:val="001D4DA3"/>
    <w:rsid w:val="001D4E7E"/>
    <w:rsid w:val="001D4E9C"/>
    <w:rsid w:val="001D51F1"/>
    <w:rsid w:val="001D52D5"/>
    <w:rsid w:val="001D5364"/>
    <w:rsid w:val="001D5454"/>
    <w:rsid w:val="001D54B6"/>
    <w:rsid w:val="001D552C"/>
    <w:rsid w:val="001D57EB"/>
    <w:rsid w:val="001D66F6"/>
    <w:rsid w:val="001D6DF2"/>
    <w:rsid w:val="001D7516"/>
    <w:rsid w:val="001D7B68"/>
    <w:rsid w:val="001E03E1"/>
    <w:rsid w:val="001E04C9"/>
    <w:rsid w:val="001E0836"/>
    <w:rsid w:val="001E1B71"/>
    <w:rsid w:val="001E245E"/>
    <w:rsid w:val="001E2820"/>
    <w:rsid w:val="001E2994"/>
    <w:rsid w:val="001E359C"/>
    <w:rsid w:val="001E4936"/>
    <w:rsid w:val="001E5196"/>
    <w:rsid w:val="001E61DD"/>
    <w:rsid w:val="001E6B7C"/>
    <w:rsid w:val="001E6EC0"/>
    <w:rsid w:val="001F1F60"/>
    <w:rsid w:val="001F2024"/>
    <w:rsid w:val="001F22E3"/>
    <w:rsid w:val="001F2477"/>
    <w:rsid w:val="001F25F0"/>
    <w:rsid w:val="001F2836"/>
    <w:rsid w:val="001F302F"/>
    <w:rsid w:val="001F331B"/>
    <w:rsid w:val="001F3736"/>
    <w:rsid w:val="001F3A50"/>
    <w:rsid w:val="001F3E48"/>
    <w:rsid w:val="001F4297"/>
    <w:rsid w:val="001F45E5"/>
    <w:rsid w:val="001F5131"/>
    <w:rsid w:val="001F6A8E"/>
    <w:rsid w:val="001F6BE7"/>
    <w:rsid w:val="00200DD8"/>
    <w:rsid w:val="00201628"/>
    <w:rsid w:val="00201990"/>
    <w:rsid w:val="0020264F"/>
    <w:rsid w:val="00203EDC"/>
    <w:rsid w:val="002040D8"/>
    <w:rsid w:val="00204568"/>
    <w:rsid w:val="002052A8"/>
    <w:rsid w:val="0020574A"/>
    <w:rsid w:val="00205E45"/>
    <w:rsid w:val="00207B10"/>
    <w:rsid w:val="0021065D"/>
    <w:rsid w:val="00210D06"/>
    <w:rsid w:val="002129DD"/>
    <w:rsid w:val="00212EB5"/>
    <w:rsid w:val="00214724"/>
    <w:rsid w:val="0021540B"/>
    <w:rsid w:val="002167A8"/>
    <w:rsid w:val="00216B5F"/>
    <w:rsid w:val="00217946"/>
    <w:rsid w:val="002205E9"/>
    <w:rsid w:val="00221AE6"/>
    <w:rsid w:val="002226E4"/>
    <w:rsid w:val="0022358F"/>
    <w:rsid w:val="00224097"/>
    <w:rsid w:val="00224176"/>
    <w:rsid w:val="0022422C"/>
    <w:rsid w:val="00224789"/>
    <w:rsid w:val="00224865"/>
    <w:rsid w:val="002259D0"/>
    <w:rsid w:val="00225DC2"/>
    <w:rsid w:val="00225E00"/>
    <w:rsid w:val="00225FAD"/>
    <w:rsid w:val="00227401"/>
    <w:rsid w:val="00227DBB"/>
    <w:rsid w:val="002308E0"/>
    <w:rsid w:val="00231863"/>
    <w:rsid w:val="00232020"/>
    <w:rsid w:val="002332EA"/>
    <w:rsid w:val="0023525E"/>
    <w:rsid w:val="00235E87"/>
    <w:rsid w:val="002373FC"/>
    <w:rsid w:val="00237874"/>
    <w:rsid w:val="00237DC9"/>
    <w:rsid w:val="002409F0"/>
    <w:rsid w:val="00240E02"/>
    <w:rsid w:val="002413DC"/>
    <w:rsid w:val="002426D1"/>
    <w:rsid w:val="00242C5D"/>
    <w:rsid w:val="00242E93"/>
    <w:rsid w:val="002434E3"/>
    <w:rsid w:val="00243ECF"/>
    <w:rsid w:val="00244187"/>
    <w:rsid w:val="00244E46"/>
    <w:rsid w:val="00245240"/>
    <w:rsid w:val="00245336"/>
    <w:rsid w:val="002457EA"/>
    <w:rsid w:val="002459EC"/>
    <w:rsid w:val="002462FA"/>
    <w:rsid w:val="002479BC"/>
    <w:rsid w:val="00250BF7"/>
    <w:rsid w:val="00250EA6"/>
    <w:rsid w:val="00251A4C"/>
    <w:rsid w:val="00253676"/>
    <w:rsid w:val="0025377F"/>
    <w:rsid w:val="00254703"/>
    <w:rsid w:val="002549EC"/>
    <w:rsid w:val="00254AE4"/>
    <w:rsid w:val="00254F74"/>
    <w:rsid w:val="002553E6"/>
    <w:rsid w:val="002574D0"/>
    <w:rsid w:val="002611E1"/>
    <w:rsid w:val="00261332"/>
    <w:rsid w:val="002616AE"/>
    <w:rsid w:val="00261BF5"/>
    <w:rsid w:val="002638C7"/>
    <w:rsid w:val="00264625"/>
    <w:rsid w:val="00264824"/>
    <w:rsid w:val="00264C74"/>
    <w:rsid w:val="00264D12"/>
    <w:rsid w:val="00265AB1"/>
    <w:rsid w:val="00266C68"/>
    <w:rsid w:val="002704F0"/>
    <w:rsid w:val="0027109E"/>
    <w:rsid w:val="002718B5"/>
    <w:rsid w:val="0027220A"/>
    <w:rsid w:val="00274A23"/>
    <w:rsid w:val="00274C62"/>
    <w:rsid w:val="002759F3"/>
    <w:rsid w:val="00275ED2"/>
    <w:rsid w:val="0027628C"/>
    <w:rsid w:val="00276CD3"/>
    <w:rsid w:val="00276DD4"/>
    <w:rsid w:val="002770D8"/>
    <w:rsid w:val="00277358"/>
    <w:rsid w:val="00277CFC"/>
    <w:rsid w:val="002804D6"/>
    <w:rsid w:val="002804E5"/>
    <w:rsid w:val="00280631"/>
    <w:rsid w:val="002812A7"/>
    <w:rsid w:val="002812E9"/>
    <w:rsid w:val="00281859"/>
    <w:rsid w:val="00281946"/>
    <w:rsid w:val="00281A2A"/>
    <w:rsid w:val="00281A42"/>
    <w:rsid w:val="00281D0A"/>
    <w:rsid w:val="00282C26"/>
    <w:rsid w:val="00282DA0"/>
    <w:rsid w:val="002835C1"/>
    <w:rsid w:val="00283DFA"/>
    <w:rsid w:val="00285CD7"/>
    <w:rsid w:val="00285CFD"/>
    <w:rsid w:val="002861C3"/>
    <w:rsid w:val="002868EF"/>
    <w:rsid w:val="0028734D"/>
    <w:rsid w:val="00287C7C"/>
    <w:rsid w:val="002912A4"/>
    <w:rsid w:val="002927C0"/>
    <w:rsid w:val="002928C8"/>
    <w:rsid w:val="00293548"/>
    <w:rsid w:val="00293E11"/>
    <w:rsid w:val="002941E8"/>
    <w:rsid w:val="00294749"/>
    <w:rsid w:val="00294D94"/>
    <w:rsid w:val="0029504B"/>
    <w:rsid w:val="002967A6"/>
    <w:rsid w:val="00297599"/>
    <w:rsid w:val="002975E3"/>
    <w:rsid w:val="002A0258"/>
    <w:rsid w:val="002A1519"/>
    <w:rsid w:val="002A173C"/>
    <w:rsid w:val="002A38C3"/>
    <w:rsid w:val="002A3B11"/>
    <w:rsid w:val="002A3C98"/>
    <w:rsid w:val="002A3F30"/>
    <w:rsid w:val="002A44DE"/>
    <w:rsid w:val="002A4675"/>
    <w:rsid w:val="002A4AB0"/>
    <w:rsid w:val="002A4B4F"/>
    <w:rsid w:val="002A4E19"/>
    <w:rsid w:val="002A51FD"/>
    <w:rsid w:val="002A57E2"/>
    <w:rsid w:val="002A64FA"/>
    <w:rsid w:val="002A6F3D"/>
    <w:rsid w:val="002A73A1"/>
    <w:rsid w:val="002A78B3"/>
    <w:rsid w:val="002A7D6C"/>
    <w:rsid w:val="002B008E"/>
    <w:rsid w:val="002B0BCB"/>
    <w:rsid w:val="002B1621"/>
    <w:rsid w:val="002B18BA"/>
    <w:rsid w:val="002B1DE4"/>
    <w:rsid w:val="002B3081"/>
    <w:rsid w:val="002B4121"/>
    <w:rsid w:val="002B453F"/>
    <w:rsid w:val="002B4F52"/>
    <w:rsid w:val="002B5525"/>
    <w:rsid w:val="002B5EE4"/>
    <w:rsid w:val="002B646A"/>
    <w:rsid w:val="002B69E4"/>
    <w:rsid w:val="002C0463"/>
    <w:rsid w:val="002C073A"/>
    <w:rsid w:val="002C3D0F"/>
    <w:rsid w:val="002C3D88"/>
    <w:rsid w:val="002C4707"/>
    <w:rsid w:val="002C5075"/>
    <w:rsid w:val="002C5CDD"/>
    <w:rsid w:val="002C5DAF"/>
    <w:rsid w:val="002C68CC"/>
    <w:rsid w:val="002C6CFE"/>
    <w:rsid w:val="002D05B0"/>
    <w:rsid w:val="002D0F39"/>
    <w:rsid w:val="002D1521"/>
    <w:rsid w:val="002D32D2"/>
    <w:rsid w:val="002D3563"/>
    <w:rsid w:val="002D3646"/>
    <w:rsid w:val="002D4289"/>
    <w:rsid w:val="002D45E3"/>
    <w:rsid w:val="002D4EB7"/>
    <w:rsid w:val="002D5213"/>
    <w:rsid w:val="002D5C84"/>
    <w:rsid w:val="002D5D79"/>
    <w:rsid w:val="002D630A"/>
    <w:rsid w:val="002D6C31"/>
    <w:rsid w:val="002D6F58"/>
    <w:rsid w:val="002E1240"/>
    <w:rsid w:val="002E1794"/>
    <w:rsid w:val="002E1FDA"/>
    <w:rsid w:val="002E318B"/>
    <w:rsid w:val="002E3282"/>
    <w:rsid w:val="002E36F6"/>
    <w:rsid w:val="002E38EF"/>
    <w:rsid w:val="002E3CF6"/>
    <w:rsid w:val="002E3F6F"/>
    <w:rsid w:val="002E40C6"/>
    <w:rsid w:val="002E4499"/>
    <w:rsid w:val="002E459B"/>
    <w:rsid w:val="002E51F0"/>
    <w:rsid w:val="002E5271"/>
    <w:rsid w:val="002E54E2"/>
    <w:rsid w:val="002E55A4"/>
    <w:rsid w:val="002E6155"/>
    <w:rsid w:val="002E66BD"/>
    <w:rsid w:val="002E6EF1"/>
    <w:rsid w:val="002F0338"/>
    <w:rsid w:val="002F08CB"/>
    <w:rsid w:val="002F099D"/>
    <w:rsid w:val="002F169C"/>
    <w:rsid w:val="002F1F7C"/>
    <w:rsid w:val="002F2D77"/>
    <w:rsid w:val="002F35DE"/>
    <w:rsid w:val="002F3D41"/>
    <w:rsid w:val="002F4417"/>
    <w:rsid w:val="002F458E"/>
    <w:rsid w:val="002F4BC4"/>
    <w:rsid w:val="002F55EF"/>
    <w:rsid w:val="002F5B2B"/>
    <w:rsid w:val="002F6220"/>
    <w:rsid w:val="002F6760"/>
    <w:rsid w:val="002F6B74"/>
    <w:rsid w:val="002F755C"/>
    <w:rsid w:val="002F780A"/>
    <w:rsid w:val="002F7BB0"/>
    <w:rsid w:val="00300197"/>
    <w:rsid w:val="003003AD"/>
    <w:rsid w:val="00300AE8"/>
    <w:rsid w:val="0030117B"/>
    <w:rsid w:val="00302BE7"/>
    <w:rsid w:val="00302C39"/>
    <w:rsid w:val="00303856"/>
    <w:rsid w:val="00303DE1"/>
    <w:rsid w:val="003042F2"/>
    <w:rsid w:val="00304982"/>
    <w:rsid w:val="00306C3F"/>
    <w:rsid w:val="0030723C"/>
    <w:rsid w:val="003102BE"/>
    <w:rsid w:val="003103AD"/>
    <w:rsid w:val="00310927"/>
    <w:rsid w:val="003129A4"/>
    <w:rsid w:val="003133C4"/>
    <w:rsid w:val="00314905"/>
    <w:rsid w:val="00316DBE"/>
    <w:rsid w:val="00316E7B"/>
    <w:rsid w:val="0031717B"/>
    <w:rsid w:val="00317257"/>
    <w:rsid w:val="00317731"/>
    <w:rsid w:val="00317AEC"/>
    <w:rsid w:val="0032050B"/>
    <w:rsid w:val="00320CD9"/>
    <w:rsid w:val="00320E50"/>
    <w:rsid w:val="00320ED2"/>
    <w:rsid w:val="00321EB0"/>
    <w:rsid w:val="00321ECF"/>
    <w:rsid w:val="003220A5"/>
    <w:rsid w:val="00322338"/>
    <w:rsid w:val="00322593"/>
    <w:rsid w:val="003227EB"/>
    <w:rsid w:val="00323767"/>
    <w:rsid w:val="00324C9A"/>
    <w:rsid w:val="00324CDC"/>
    <w:rsid w:val="00324EC0"/>
    <w:rsid w:val="003257AD"/>
    <w:rsid w:val="003267C7"/>
    <w:rsid w:val="0032690D"/>
    <w:rsid w:val="00327178"/>
    <w:rsid w:val="003272A5"/>
    <w:rsid w:val="00330378"/>
    <w:rsid w:val="00330D07"/>
    <w:rsid w:val="003315B9"/>
    <w:rsid w:val="0033229C"/>
    <w:rsid w:val="0033338F"/>
    <w:rsid w:val="00333667"/>
    <w:rsid w:val="00334CC4"/>
    <w:rsid w:val="00335162"/>
    <w:rsid w:val="00335366"/>
    <w:rsid w:val="00337447"/>
    <w:rsid w:val="00337FC7"/>
    <w:rsid w:val="0034017A"/>
    <w:rsid w:val="00340893"/>
    <w:rsid w:val="0034121A"/>
    <w:rsid w:val="00341730"/>
    <w:rsid w:val="00342411"/>
    <w:rsid w:val="00342A83"/>
    <w:rsid w:val="003435E5"/>
    <w:rsid w:val="00343643"/>
    <w:rsid w:val="00343A64"/>
    <w:rsid w:val="00343B35"/>
    <w:rsid w:val="00343CBD"/>
    <w:rsid w:val="003442CF"/>
    <w:rsid w:val="00344417"/>
    <w:rsid w:val="003444FB"/>
    <w:rsid w:val="003447AD"/>
    <w:rsid w:val="00344842"/>
    <w:rsid w:val="00346AE7"/>
    <w:rsid w:val="00346EB0"/>
    <w:rsid w:val="003475DC"/>
    <w:rsid w:val="00347B3C"/>
    <w:rsid w:val="003514F0"/>
    <w:rsid w:val="003515EE"/>
    <w:rsid w:val="00351BD0"/>
    <w:rsid w:val="00351C04"/>
    <w:rsid w:val="003529CF"/>
    <w:rsid w:val="00352C4E"/>
    <w:rsid w:val="00353667"/>
    <w:rsid w:val="0035406F"/>
    <w:rsid w:val="00354094"/>
    <w:rsid w:val="0035433D"/>
    <w:rsid w:val="003547CC"/>
    <w:rsid w:val="00354E97"/>
    <w:rsid w:val="00355064"/>
    <w:rsid w:val="00355211"/>
    <w:rsid w:val="00357132"/>
    <w:rsid w:val="00357AB0"/>
    <w:rsid w:val="00357BA3"/>
    <w:rsid w:val="00360320"/>
    <w:rsid w:val="003612B8"/>
    <w:rsid w:val="00361CA3"/>
    <w:rsid w:val="0036267F"/>
    <w:rsid w:val="003628B3"/>
    <w:rsid w:val="00362E7D"/>
    <w:rsid w:val="003631BA"/>
    <w:rsid w:val="003632F3"/>
    <w:rsid w:val="00363740"/>
    <w:rsid w:val="00363E32"/>
    <w:rsid w:val="00364A58"/>
    <w:rsid w:val="00364B28"/>
    <w:rsid w:val="0036557B"/>
    <w:rsid w:val="00365CF3"/>
    <w:rsid w:val="00365F0C"/>
    <w:rsid w:val="00366D55"/>
    <w:rsid w:val="0037018E"/>
    <w:rsid w:val="0037105C"/>
    <w:rsid w:val="00371F2E"/>
    <w:rsid w:val="00372503"/>
    <w:rsid w:val="0037262D"/>
    <w:rsid w:val="0037298E"/>
    <w:rsid w:val="0037299D"/>
    <w:rsid w:val="00372F11"/>
    <w:rsid w:val="003732F7"/>
    <w:rsid w:val="00373F67"/>
    <w:rsid w:val="00374386"/>
    <w:rsid w:val="003751B1"/>
    <w:rsid w:val="00375873"/>
    <w:rsid w:val="00375BA0"/>
    <w:rsid w:val="00376336"/>
    <w:rsid w:val="003771EC"/>
    <w:rsid w:val="003778DF"/>
    <w:rsid w:val="00377B23"/>
    <w:rsid w:val="00380F18"/>
    <w:rsid w:val="00381096"/>
    <w:rsid w:val="0038116A"/>
    <w:rsid w:val="00382BE2"/>
    <w:rsid w:val="00382C54"/>
    <w:rsid w:val="00382D04"/>
    <w:rsid w:val="00382EEF"/>
    <w:rsid w:val="00383F9C"/>
    <w:rsid w:val="00384660"/>
    <w:rsid w:val="003854C8"/>
    <w:rsid w:val="003857B1"/>
    <w:rsid w:val="00385F2D"/>
    <w:rsid w:val="00385F75"/>
    <w:rsid w:val="00385FB6"/>
    <w:rsid w:val="003871EB"/>
    <w:rsid w:val="00387310"/>
    <w:rsid w:val="00387DE4"/>
    <w:rsid w:val="0039065E"/>
    <w:rsid w:val="00390EFA"/>
    <w:rsid w:val="003910EA"/>
    <w:rsid w:val="00391A14"/>
    <w:rsid w:val="0039284B"/>
    <w:rsid w:val="00392A34"/>
    <w:rsid w:val="00392DFD"/>
    <w:rsid w:val="00393885"/>
    <w:rsid w:val="00393CD9"/>
    <w:rsid w:val="0039434C"/>
    <w:rsid w:val="00394D6F"/>
    <w:rsid w:val="003A0AC8"/>
    <w:rsid w:val="003A0C45"/>
    <w:rsid w:val="003A2013"/>
    <w:rsid w:val="003A3218"/>
    <w:rsid w:val="003A39DA"/>
    <w:rsid w:val="003A48FF"/>
    <w:rsid w:val="003A4963"/>
    <w:rsid w:val="003A4F88"/>
    <w:rsid w:val="003A57CA"/>
    <w:rsid w:val="003A5DFD"/>
    <w:rsid w:val="003B0A45"/>
    <w:rsid w:val="003B0E7D"/>
    <w:rsid w:val="003B13BB"/>
    <w:rsid w:val="003B148D"/>
    <w:rsid w:val="003B2D4F"/>
    <w:rsid w:val="003B3A21"/>
    <w:rsid w:val="003B424C"/>
    <w:rsid w:val="003B4353"/>
    <w:rsid w:val="003B48B6"/>
    <w:rsid w:val="003B5FB9"/>
    <w:rsid w:val="003B6619"/>
    <w:rsid w:val="003B6BAA"/>
    <w:rsid w:val="003C028F"/>
    <w:rsid w:val="003C139B"/>
    <w:rsid w:val="003C1403"/>
    <w:rsid w:val="003C1639"/>
    <w:rsid w:val="003C22BA"/>
    <w:rsid w:val="003C3B9B"/>
    <w:rsid w:val="003C4BD9"/>
    <w:rsid w:val="003C52B9"/>
    <w:rsid w:val="003C5718"/>
    <w:rsid w:val="003C573F"/>
    <w:rsid w:val="003C5878"/>
    <w:rsid w:val="003C5A71"/>
    <w:rsid w:val="003C6958"/>
    <w:rsid w:val="003C6E45"/>
    <w:rsid w:val="003C6E9E"/>
    <w:rsid w:val="003D030B"/>
    <w:rsid w:val="003D08A7"/>
    <w:rsid w:val="003D0D7A"/>
    <w:rsid w:val="003D122F"/>
    <w:rsid w:val="003D2524"/>
    <w:rsid w:val="003D2DF6"/>
    <w:rsid w:val="003D30D7"/>
    <w:rsid w:val="003D4954"/>
    <w:rsid w:val="003D4FAE"/>
    <w:rsid w:val="003D515D"/>
    <w:rsid w:val="003D5691"/>
    <w:rsid w:val="003D5B6A"/>
    <w:rsid w:val="003D5BFC"/>
    <w:rsid w:val="003D659F"/>
    <w:rsid w:val="003D6AE1"/>
    <w:rsid w:val="003D75F0"/>
    <w:rsid w:val="003E0119"/>
    <w:rsid w:val="003E0B1C"/>
    <w:rsid w:val="003E0F15"/>
    <w:rsid w:val="003E13C1"/>
    <w:rsid w:val="003E13FD"/>
    <w:rsid w:val="003E2551"/>
    <w:rsid w:val="003E2962"/>
    <w:rsid w:val="003E31CE"/>
    <w:rsid w:val="003E4162"/>
    <w:rsid w:val="003E4313"/>
    <w:rsid w:val="003E441E"/>
    <w:rsid w:val="003E4463"/>
    <w:rsid w:val="003E6ABC"/>
    <w:rsid w:val="003E7747"/>
    <w:rsid w:val="003E7B85"/>
    <w:rsid w:val="003E7BBF"/>
    <w:rsid w:val="003E7F6D"/>
    <w:rsid w:val="003F00BB"/>
    <w:rsid w:val="003F3917"/>
    <w:rsid w:val="003F41EB"/>
    <w:rsid w:val="003F4BE7"/>
    <w:rsid w:val="003F4E1F"/>
    <w:rsid w:val="003F4F09"/>
    <w:rsid w:val="003F632B"/>
    <w:rsid w:val="003F7EC2"/>
    <w:rsid w:val="00401EF2"/>
    <w:rsid w:val="004028AE"/>
    <w:rsid w:val="00402C4D"/>
    <w:rsid w:val="004049B9"/>
    <w:rsid w:val="004049DA"/>
    <w:rsid w:val="004056D3"/>
    <w:rsid w:val="00406334"/>
    <w:rsid w:val="0040646E"/>
    <w:rsid w:val="0040775C"/>
    <w:rsid w:val="00410137"/>
    <w:rsid w:val="004108D4"/>
    <w:rsid w:val="004110D1"/>
    <w:rsid w:val="00412BC9"/>
    <w:rsid w:val="00412CB6"/>
    <w:rsid w:val="00413825"/>
    <w:rsid w:val="0041386C"/>
    <w:rsid w:val="00413ED7"/>
    <w:rsid w:val="00415322"/>
    <w:rsid w:val="00415899"/>
    <w:rsid w:val="00415A3A"/>
    <w:rsid w:val="004164B1"/>
    <w:rsid w:val="0041685E"/>
    <w:rsid w:val="0041725C"/>
    <w:rsid w:val="00417789"/>
    <w:rsid w:val="004178AF"/>
    <w:rsid w:val="00417EAA"/>
    <w:rsid w:val="00420E94"/>
    <w:rsid w:val="00423A9A"/>
    <w:rsid w:val="0042405F"/>
    <w:rsid w:val="00424373"/>
    <w:rsid w:val="00424793"/>
    <w:rsid w:val="00424C85"/>
    <w:rsid w:val="00425040"/>
    <w:rsid w:val="0042569C"/>
    <w:rsid w:val="00426A3E"/>
    <w:rsid w:val="00430CB5"/>
    <w:rsid w:val="004313EB"/>
    <w:rsid w:val="00431B03"/>
    <w:rsid w:val="00432172"/>
    <w:rsid w:val="00432F99"/>
    <w:rsid w:val="004333B9"/>
    <w:rsid w:val="004347DF"/>
    <w:rsid w:val="00434A63"/>
    <w:rsid w:val="0043594B"/>
    <w:rsid w:val="00437151"/>
    <w:rsid w:val="004372B5"/>
    <w:rsid w:val="0043756D"/>
    <w:rsid w:val="0043764D"/>
    <w:rsid w:val="00440987"/>
    <w:rsid w:val="00440D69"/>
    <w:rsid w:val="0044141D"/>
    <w:rsid w:val="00442BE0"/>
    <w:rsid w:val="00442BF0"/>
    <w:rsid w:val="00443CB1"/>
    <w:rsid w:val="00444474"/>
    <w:rsid w:val="0044464F"/>
    <w:rsid w:val="004448A9"/>
    <w:rsid w:val="00445186"/>
    <w:rsid w:val="004465E7"/>
    <w:rsid w:val="00446A6B"/>
    <w:rsid w:val="00446F16"/>
    <w:rsid w:val="004473A6"/>
    <w:rsid w:val="0044761B"/>
    <w:rsid w:val="00447B97"/>
    <w:rsid w:val="00447D8A"/>
    <w:rsid w:val="00450665"/>
    <w:rsid w:val="00450BEB"/>
    <w:rsid w:val="00450D01"/>
    <w:rsid w:val="004515B6"/>
    <w:rsid w:val="00452230"/>
    <w:rsid w:val="004526B7"/>
    <w:rsid w:val="00452CED"/>
    <w:rsid w:val="00453137"/>
    <w:rsid w:val="004538C5"/>
    <w:rsid w:val="00454EBE"/>
    <w:rsid w:val="00455A20"/>
    <w:rsid w:val="00455E42"/>
    <w:rsid w:val="00456978"/>
    <w:rsid w:val="00456D00"/>
    <w:rsid w:val="004579C9"/>
    <w:rsid w:val="004579D6"/>
    <w:rsid w:val="00457D00"/>
    <w:rsid w:val="00460D30"/>
    <w:rsid w:val="00460EA5"/>
    <w:rsid w:val="00460FF2"/>
    <w:rsid w:val="004613D6"/>
    <w:rsid w:val="00461D03"/>
    <w:rsid w:val="004626CF"/>
    <w:rsid w:val="00463A17"/>
    <w:rsid w:val="00464004"/>
    <w:rsid w:val="0046409D"/>
    <w:rsid w:val="00465324"/>
    <w:rsid w:val="00465398"/>
    <w:rsid w:val="00465D51"/>
    <w:rsid w:val="00465FB5"/>
    <w:rsid w:val="004677FD"/>
    <w:rsid w:val="00467AF0"/>
    <w:rsid w:val="00467C94"/>
    <w:rsid w:val="0047108D"/>
    <w:rsid w:val="004710AF"/>
    <w:rsid w:val="00471297"/>
    <w:rsid w:val="004713ED"/>
    <w:rsid w:val="004716DE"/>
    <w:rsid w:val="00471D10"/>
    <w:rsid w:val="004729DE"/>
    <w:rsid w:val="0047308C"/>
    <w:rsid w:val="0047348F"/>
    <w:rsid w:val="00474087"/>
    <w:rsid w:val="004746CD"/>
    <w:rsid w:val="0047473D"/>
    <w:rsid w:val="004747C9"/>
    <w:rsid w:val="00474F22"/>
    <w:rsid w:val="00480457"/>
    <w:rsid w:val="0048158E"/>
    <w:rsid w:val="004815E3"/>
    <w:rsid w:val="00481611"/>
    <w:rsid w:val="004831F3"/>
    <w:rsid w:val="00483B1D"/>
    <w:rsid w:val="00484061"/>
    <w:rsid w:val="00484111"/>
    <w:rsid w:val="00484488"/>
    <w:rsid w:val="00484968"/>
    <w:rsid w:val="00485164"/>
    <w:rsid w:val="004859E9"/>
    <w:rsid w:val="00486238"/>
    <w:rsid w:val="00487C1B"/>
    <w:rsid w:val="00487D56"/>
    <w:rsid w:val="004907C0"/>
    <w:rsid w:val="00490CA8"/>
    <w:rsid w:val="0049229E"/>
    <w:rsid w:val="0049383C"/>
    <w:rsid w:val="00494592"/>
    <w:rsid w:val="00495526"/>
    <w:rsid w:val="00495B1B"/>
    <w:rsid w:val="00495C87"/>
    <w:rsid w:val="00497192"/>
    <w:rsid w:val="0049730C"/>
    <w:rsid w:val="00497864"/>
    <w:rsid w:val="004A0666"/>
    <w:rsid w:val="004A18D7"/>
    <w:rsid w:val="004A218A"/>
    <w:rsid w:val="004A250E"/>
    <w:rsid w:val="004A2895"/>
    <w:rsid w:val="004A29CF"/>
    <w:rsid w:val="004A29ED"/>
    <w:rsid w:val="004A2A30"/>
    <w:rsid w:val="004A2AE1"/>
    <w:rsid w:val="004A2E6E"/>
    <w:rsid w:val="004A300D"/>
    <w:rsid w:val="004A3501"/>
    <w:rsid w:val="004A3884"/>
    <w:rsid w:val="004A3E7A"/>
    <w:rsid w:val="004A5CF0"/>
    <w:rsid w:val="004A5E0C"/>
    <w:rsid w:val="004A67ED"/>
    <w:rsid w:val="004A74B3"/>
    <w:rsid w:val="004A78DD"/>
    <w:rsid w:val="004B5730"/>
    <w:rsid w:val="004B6481"/>
    <w:rsid w:val="004B7E9B"/>
    <w:rsid w:val="004C03C1"/>
    <w:rsid w:val="004C09AB"/>
    <w:rsid w:val="004C1341"/>
    <w:rsid w:val="004C17B5"/>
    <w:rsid w:val="004C2C9F"/>
    <w:rsid w:val="004C2FB9"/>
    <w:rsid w:val="004C4107"/>
    <w:rsid w:val="004C4642"/>
    <w:rsid w:val="004C4908"/>
    <w:rsid w:val="004C5066"/>
    <w:rsid w:val="004C5AF7"/>
    <w:rsid w:val="004C6AEE"/>
    <w:rsid w:val="004C6D70"/>
    <w:rsid w:val="004C732E"/>
    <w:rsid w:val="004C76AB"/>
    <w:rsid w:val="004C77C5"/>
    <w:rsid w:val="004C7E11"/>
    <w:rsid w:val="004D0005"/>
    <w:rsid w:val="004D103D"/>
    <w:rsid w:val="004D10F3"/>
    <w:rsid w:val="004D160B"/>
    <w:rsid w:val="004D27E3"/>
    <w:rsid w:val="004D294E"/>
    <w:rsid w:val="004D2A7D"/>
    <w:rsid w:val="004D46EC"/>
    <w:rsid w:val="004D494C"/>
    <w:rsid w:val="004D497F"/>
    <w:rsid w:val="004D4B77"/>
    <w:rsid w:val="004D5064"/>
    <w:rsid w:val="004D5411"/>
    <w:rsid w:val="004D54FD"/>
    <w:rsid w:val="004D58D1"/>
    <w:rsid w:val="004D6BD5"/>
    <w:rsid w:val="004D6FA3"/>
    <w:rsid w:val="004D72D3"/>
    <w:rsid w:val="004D7EFF"/>
    <w:rsid w:val="004E0671"/>
    <w:rsid w:val="004E0867"/>
    <w:rsid w:val="004E16CF"/>
    <w:rsid w:val="004E36C4"/>
    <w:rsid w:val="004E39A4"/>
    <w:rsid w:val="004E4450"/>
    <w:rsid w:val="004E4DFD"/>
    <w:rsid w:val="004E52DF"/>
    <w:rsid w:val="004E6806"/>
    <w:rsid w:val="004E704E"/>
    <w:rsid w:val="004E712E"/>
    <w:rsid w:val="004E74D4"/>
    <w:rsid w:val="004E7766"/>
    <w:rsid w:val="004E7EB5"/>
    <w:rsid w:val="004F02E3"/>
    <w:rsid w:val="004F0A38"/>
    <w:rsid w:val="004F11D7"/>
    <w:rsid w:val="004F1217"/>
    <w:rsid w:val="004F3324"/>
    <w:rsid w:val="004F34B0"/>
    <w:rsid w:val="004F36CC"/>
    <w:rsid w:val="004F3943"/>
    <w:rsid w:val="004F4D87"/>
    <w:rsid w:val="004F5E99"/>
    <w:rsid w:val="004F6E7F"/>
    <w:rsid w:val="005007FC"/>
    <w:rsid w:val="00500EEB"/>
    <w:rsid w:val="00501ABD"/>
    <w:rsid w:val="005033B0"/>
    <w:rsid w:val="005034DE"/>
    <w:rsid w:val="00503C42"/>
    <w:rsid w:val="00503DF7"/>
    <w:rsid w:val="00504126"/>
    <w:rsid w:val="00505D1F"/>
    <w:rsid w:val="0050611F"/>
    <w:rsid w:val="00506653"/>
    <w:rsid w:val="00506D68"/>
    <w:rsid w:val="005076AB"/>
    <w:rsid w:val="00510430"/>
    <w:rsid w:val="00512A1C"/>
    <w:rsid w:val="00513206"/>
    <w:rsid w:val="00514827"/>
    <w:rsid w:val="00514A67"/>
    <w:rsid w:val="00514BB3"/>
    <w:rsid w:val="00515772"/>
    <w:rsid w:val="0051611D"/>
    <w:rsid w:val="005161A3"/>
    <w:rsid w:val="005178DA"/>
    <w:rsid w:val="00521EAD"/>
    <w:rsid w:val="005222F7"/>
    <w:rsid w:val="005226A9"/>
    <w:rsid w:val="005240A5"/>
    <w:rsid w:val="00524BE9"/>
    <w:rsid w:val="005252BD"/>
    <w:rsid w:val="00526039"/>
    <w:rsid w:val="00526387"/>
    <w:rsid w:val="00526D8B"/>
    <w:rsid w:val="00527219"/>
    <w:rsid w:val="00527FA3"/>
    <w:rsid w:val="00530E95"/>
    <w:rsid w:val="0053172D"/>
    <w:rsid w:val="00531C91"/>
    <w:rsid w:val="00532ACB"/>
    <w:rsid w:val="00532BBF"/>
    <w:rsid w:val="0053480E"/>
    <w:rsid w:val="00535F8A"/>
    <w:rsid w:val="0053610A"/>
    <w:rsid w:val="00540135"/>
    <w:rsid w:val="005418F0"/>
    <w:rsid w:val="00541B2E"/>
    <w:rsid w:val="00542CB8"/>
    <w:rsid w:val="00543082"/>
    <w:rsid w:val="005432EF"/>
    <w:rsid w:val="0054331C"/>
    <w:rsid w:val="005439C8"/>
    <w:rsid w:val="005443EB"/>
    <w:rsid w:val="00544B3E"/>
    <w:rsid w:val="00544D99"/>
    <w:rsid w:val="00545133"/>
    <w:rsid w:val="005456DE"/>
    <w:rsid w:val="005458AC"/>
    <w:rsid w:val="00545B52"/>
    <w:rsid w:val="00546196"/>
    <w:rsid w:val="00546400"/>
    <w:rsid w:val="00546892"/>
    <w:rsid w:val="005477E8"/>
    <w:rsid w:val="005477F5"/>
    <w:rsid w:val="005478DB"/>
    <w:rsid w:val="005505A6"/>
    <w:rsid w:val="00550BF2"/>
    <w:rsid w:val="00550E99"/>
    <w:rsid w:val="00551873"/>
    <w:rsid w:val="00552529"/>
    <w:rsid w:val="00552CA4"/>
    <w:rsid w:val="00552EE8"/>
    <w:rsid w:val="00554641"/>
    <w:rsid w:val="0055467A"/>
    <w:rsid w:val="00554712"/>
    <w:rsid w:val="0055616D"/>
    <w:rsid w:val="005561A8"/>
    <w:rsid w:val="00557616"/>
    <w:rsid w:val="00557C02"/>
    <w:rsid w:val="0056007A"/>
    <w:rsid w:val="0056092D"/>
    <w:rsid w:val="00561D74"/>
    <w:rsid w:val="00562068"/>
    <w:rsid w:val="00562590"/>
    <w:rsid w:val="00562B52"/>
    <w:rsid w:val="005636B8"/>
    <w:rsid w:val="00563850"/>
    <w:rsid w:val="00564D87"/>
    <w:rsid w:val="005655BD"/>
    <w:rsid w:val="0056602D"/>
    <w:rsid w:val="00566A88"/>
    <w:rsid w:val="00566B00"/>
    <w:rsid w:val="0056725C"/>
    <w:rsid w:val="00567D64"/>
    <w:rsid w:val="0057000C"/>
    <w:rsid w:val="00570B96"/>
    <w:rsid w:val="0057151B"/>
    <w:rsid w:val="00571C44"/>
    <w:rsid w:val="00572796"/>
    <w:rsid w:val="00573939"/>
    <w:rsid w:val="00576CCD"/>
    <w:rsid w:val="00576F33"/>
    <w:rsid w:val="0058086F"/>
    <w:rsid w:val="00580A1E"/>
    <w:rsid w:val="00581777"/>
    <w:rsid w:val="00581AC4"/>
    <w:rsid w:val="00581E25"/>
    <w:rsid w:val="00581FA3"/>
    <w:rsid w:val="0058207E"/>
    <w:rsid w:val="00583D85"/>
    <w:rsid w:val="0058448C"/>
    <w:rsid w:val="00584847"/>
    <w:rsid w:val="00586510"/>
    <w:rsid w:val="00586E0D"/>
    <w:rsid w:val="00590CF7"/>
    <w:rsid w:val="005911DF"/>
    <w:rsid w:val="00592662"/>
    <w:rsid w:val="00592D77"/>
    <w:rsid w:val="0059330D"/>
    <w:rsid w:val="00593DE6"/>
    <w:rsid w:val="00594210"/>
    <w:rsid w:val="005948C2"/>
    <w:rsid w:val="0059581A"/>
    <w:rsid w:val="00597EA6"/>
    <w:rsid w:val="005A0557"/>
    <w:rsid w:val="005A20DB"/>
    <w:rsid w:val="005A2EAB"/>
    <w:rsid w:val="005A3D13"/>
    <w:rsid w:val="005A4212"/>
    <w:rsid w:val="005A4C6C"/>
    <w:rsid w:val="005A57E1"/>
    <w:rsid w:val="005A59A5"/>
    <w:rsid w:val="005A65EC"/>
    <w:rsid w:val="005A6618"/>
    <w:rsid w:val="005A7AD5"/>
    <w:rsid w:val="005A7EF7"/>
    <w:rsid w:val="005B0CBB"/>
    <w:rsid w:val="005B0E02"/>
    <w:rsid w:val="005B0F26"/>
    <w:rsid w:val="005B1C2E"/>
    <w:rsid w:val="005B23A1"/>
    <w:rsid w:val="005B369F"/>
    <w:rsid w:val="005B4332"/>
    <w:rsid w:val="005B496C"/>
    <w:rsid w:val="005B5491"/>
    <w:rsid w:val="005B561D"/>
    <w:rsid w:val="005B72A7"/>
    <w:rsid w:val="005C0E0B"/>
    <w:rsid w:val="005C15A0"/>
    <w:rsid w:val="005C16B5"/>
    <w:rsid w:val="005C19D5"/>
    <w:rsid w:val="005C47FB"/>
    <w:rsid w:val="005C4E38"/>
    <w:rsid w:val="005C5615"/>
    <w:rsid w:val="005C64E0"/>
    <w:rsid w:val="005C683B"/>
    <w:rsid w:val="005C6C0D"/>
    <w:rsid w:val="005C7D7F"/>
    <w:rsid w:val="005D0A5E"/>
    <w:rsid w:val="005D0CBB"/>
    <w:rsid w:val="005D21C5"/>
    <w:rsid w:val="005D2BF6"/>
    <w:rsid w:val="005D3980"/>
    <w:rsid w:val="005D454F"/>
    <w:rsid w:val="005D4876"/>
    <w:rsid w:val="005D4D44"/>
    <w:rsid w:val="005D5FF4"/>
    <w:rsid w:val="005D6467"/>
    <w:rsid w:val="005D67AB"/>
    <w:rsid w:val="005D73FD"/>
    <w:rsid w:val="005D77E5"/>
    <w:rsid w:val="005D7BE8"/>
    <w:rsid w:val="005E03E5"/>
    <w:rsid w:val="005E1058"/>
    <w:rsid w:val="005E132D"/>
    <w:rsid w:val="005E2AC6"/>
    <w:rsid w:val="005E2B75"/>
    <w:rsid w:val="005E2CB0"/>
    <w:rsid w:val="005E31C3"/>
    <w:rsid w:val="005E3249"/>
    <w:rsid w:val="005E67BE"/>
    <w:rsid w:val="005E7664"/>
    <w:rsid w:val="005E7A2A"/>
    <w:rsid w:val="005E7E66"/>
    <w:rsid w:val="005F0431"/>
    <w:rsid w:val="005F044C"/>
    <w:rsid w:val="005F0C81"/>
    <w:rsid w:val="005F11FD"/>
    <w:rsid w:val="005F2054"/>
    <w:rsid w:val="005F2F0C"/>
    <w:rsid w:val="005F490C"/>
    <w:rsid w:val="005F64E8"/>
    <w:rsid w:val="006002DC"/>
    <w:rsid w:val="006004EE"/>
    <w:rsid w:val="006005D8"/>
    <w:rsid w:val="00601323"/>
    <w:rsid w:val="00603F26"/>
    <w:rsid w:val="00604B6C"/>
    <w:rsid w:val="00604C98"/>
    <w:rsid w:val="00606476"/>
    <w:rsid w:val="00610409"/>
    <w:rsid w:val="006104BB"/>
    <w:rsid w:val="0061061C"/>
    <w:rsid w:val="00610E86"/>
    <w:rsid w:val="00610EB4"/>
    <w:rsid w:val="00611CA5"/>
    <w:rsid w:val="006121FF"/>
    <w:rsid w:val="006123C6"/>
    <w:rsid w:val="00613D9F"/>
    <w:rsid w:val="00614DB1"/>
    <w:rsid w:val="00616190"/>
    <w:rsid w:val="0061625C"/>
    <w:rsid w:val="00616A09"/>
    <w:rsid w:val="00616EDA"/>
    <w:rsid w:val="006170AA"/>
    <w:rsid w:val="0061780E"/>
    <w:rsid w:val="00620311"/>
    <w:rsid w:val="00620C67"/>
    <w:rsid w:val="0062156A"/>
    <w:rsid w:val="006217AC"/>
    <w:rsid w:val="00622FD0"/>
    <w:rsid w:val="006232A1"/>
    <w:rsid w:val="006235A8"/>
    <w:rsid w:val="00623957"/>
    <w:rsid w:val="0062438C"/>
    <w:rsid w:val="00624505"/>
    <w:rsid w:val="00624BC1"/>
    <w:rsid w:val="006268F8"/>
    <w:rsid w:val="00626AAF"/>
    <w:rsid w:val="00626C52"/>
    <w:rsid w:val="00627C3A"/>
    <w:rsid w:val="00631E90"/>
    <w:rsid w:val="0063231D"/>
    <w:rsid w:val="00632326"/>
    <w:rsid w:val="006328FF"/>
    <w:rsid w:val="00633658"/>
    <w:rsid w:val="00633C76"/>
    <w:rsid w:val="00634EC4"/>
    <w:rsid w:val="0063542C"/>
    <w:rsid w:val="0063593E"/>
    <w:rsid w:val="00637676"/>
    <w:rsid w:val="00637AC9"/>
    <w:rsid w:val="00637B73"/>
    <w:rsid w:val="00642B71"/>
    <w:rsid w:val="00642C73"/>
    <w:rsid w:val="0064309E"/>
    <w:rsid w:val="00643E20"/>
    <w:rsid w:val="006446A9"/>
    <w:rsid w:val="006447F2"/>
    <w:rsid w:val="00644C4E"/>
    <w:rsid w:val="00644C77"/>
    <w:rsid w:val="00644EC0"/>
    <w:rsid w:val="0064560F"/>
    <w:rsid w:val="00645BD6"/>
    <w:rsid w:val="00646026"/>
    <w:rsid w:val="00647AC3"/>
    <w:rsid w:val="00651256"/>
    <w:rsid w:val="0065154C"/>
    <w:rsid w:val="00651DCD"/>
    <w:rsid w:val="00652694"/>
    <w:rsid w:val="00652B77"/>
    <w:rsid w:val="00653056"/>
    <w:rsid w:val="00655CD8"/>
    <w:rsid w:val="00655ED8"/>
    <w:rsid w:val="006563C4"/>
    <w:rsid w:val="00656C43"/>
    <w:rsid w:val="00657B10"/>
    <w:rsid w:val="00660D1F"/>
    <w:rsid w:val="006629E6"/>
    <w:rsid w:val="006630D7"/>
    <w:rsid w:val="00663718"/>
    <w:rsid w:val="00663734"/>
    <w:rsid w:val="00663C8F"/>
    <w:rsid w:val="00664594"/>
    <w:rsid w:val="00666A86"/>
    <w:rsid w:val="00667521"/>
    <w:rsid w:val="0067038B"/>
    <w:rsid w:val="006706FF"/>
    <w:rsid w:val="0067252F"/>
    <w:rsid w:val="006730A2"/>
    <w:rsid w:val="006737D5"/>
    <w:rsid w:val="0067401E"/>
    <w:rsid w:val="00674519"/>
    <w:rsid w:val="0067546F"/>
    <w:rsid w:val="0067650B"/>
    <w:rsid w:val="006767B6"/>
    <w:rsid w:val="00676E88"/>
    <w:rsid w:val="0067756B"/>
    <w:rsid w:val="00677D89"/>
    <w:rsid w:val="006808D3"/>
    <w:rsid w:val="00680F9F"/>
    <w:rsid w:val="00681136"/>
    <w:rsid w:val="00681164"/>
    <w:rsid w:val="00681D10"/>
    <w:rsid w:val="006838A1"/>
    <w:rsid w:val="006841CC"/>
    <w:rsid w:val="00684D78"/>
    <w:rsid w:val="0068528F"/>
    <w:rsid w:val="006852C7"/>
    <w:rsid w:val="00685973"/>
    <w:rsid w:val="00685B0C"/>
    <w:rsid w:val="0068625C"/>
    <w:rsid w:val="00686444"/>
    <w:rsid w:val="00687414"/>
    <w:rsid w:val="00690F90"/>
    <w:rsid w:val="0069146D"/>
    <w:rsid w:val="00691E0B"/>
    <w:rsid w:val="00692024"/>
    <w:rsid w:val="006924A4"/>
    <w:rsid w:val="00692A8C"/>
    <w:rsid w:val="006936CA"/>
    <w:rsid w:val="00695A09"/>
    <w:rsid w:val="006965E3"/>
    <w:rsid w:val="006970A9"/>
    <w:rsid w:val="0069757A"/>
    <w:rsid w:val="0069774E"/>
    <w:rsid w:val="00697996"/>
    <w:rsid w:val="006A05FD"/>
    <w:rsid w:val="006A3FFA"/>
    <w:rsid w:val="006A4251"/>
    <w:rsid w:val="006A46BE"/>
    <w:rsid w:val="006A575B"/>
    <w:rsid w:val="006A65D8"/>
    <w:rsid w:val="006A78AD"/>
    <w:rsid w:val="006A7AAD"/>
    <w:rsid w:val="006B090A"/>
    <w:rsid w:val="006B0ABD"/>
    <w:rsid w:val="006B19A0"/>
    <w:rsid w:val="006B2E9D"/>
    <w:rsid w:val="006B67C5"/>
    <w:rsid w:val="006B67DD"/>
    <w:rsid w:val="006B67EE"/>
    <w:rsid w:val="006B6940"/>
    <w:rsid w:val="006B69B2"/>
    <w:rsid w:val="006B73B3"/>
    <w:rsid w:val="006B773A"/>
    <w:rsid w:val="006C0D74"/>
    <w:rsid w:val="006C0EFE"/>
    <w:rsid w:val="006C1B92"/>
    <w:rsid w:val="006C2D60"/>
    <w:rsid w:val="006C4EC0"/>
    <w:rsid w:val="006C53B6"/>
    <w:rsid w:val="006C6648"/>
    <w:rsid w:val="006C6CB0"/>
    <w:rsid w:val="006C6DFD"/>
    <w:rsid w:val="006C70C0"/>
    <w:rsid w:val="006C728D"/>
    <w:rsid w:val="006C7554"/>
    <w:rsid w:val="006C7FF7"/>
    <w:rsid w:val="006D1AB2"/>
    <w:rsid w:val="006D364E"/>
    <w:rsid w:val="006D4DC7"/>
    <w:rsid w:val="006D5432"/>
    <w:rsid w:val="006D5A8B"/>
    <w:rsid w:val="006D62D6"/>
    <w:rsid w:val="006D6C8A"/>
    <w:rsid w:val="006D75F7"/>
    <w:rsid w:val="006E0C72"/>
    <w:rsid w:val="006E2633"/>
    <w:rsid w:val="006E5C13"/>
    <w:rsid w:val="006E635B"/>
    <w:rsid w:val="006E66F3"/>
    <w:rsid w:val="006E6BC1"/>
    <w:rsid w:val="006E6FE6"/>
    <w:rsid w:val="006E7D4A"/>
    <w:rsid w:val="006F01F7"/>
    <w:rsid w:val="006F0584"/>
    <w:rsid w:val="006F09B2"/>
    <w:rsid w:val="006F390A"/>
    <w:rsid w:val="006F4117"/>
    <w:rsid w:val="006F4653"/>
    <w:rsid w:val="006F577C"/>
    <w:rsid w:val="006F5AB4"/>
    <w:rsid w:val="006F5BC4"/>
    <w:rsid w:val="006F5CD2"/>
    <w:rsid w:val="006F686F"/>
    <w:rsid w:val="006F6E15"/>
    <w:rsid w:val="006F6F9B"/>
    <w:rsid w:val="006F7E10"/>
    <w:rsid w:val="007000BF"/>
    <w:rsid w:val="007009D8"/>
    <w:rsid w:val="007029AF"/>
    <w:rsid w:val="00702C59"/>
    <w:rsid w:val="007039B4"/>
    <w:rsid w:val="00703F79"/>
    <w:rsid w:val="007043A5"/>
    <w:rsid w:val="00704C6D"/>
    <w:rsid w:val="00705043"/>
    <w:rsid w:val="007064B8"/>
    <w:rsid w:val="00706D74"/>
    <w:rsid w:val="007104FA"/>
    <w:rsid w:val="00711161"/>
    <w:rsid w:val="00711882"/>
    <w:rsid w:val="00711F6C"/>
    <w:rsid w:val="00712614"/>
    <w:rsid w:val="0071278D"/>
    <w:rsid w:val="00712859"/>
    <w:rsid w:val="00714ED3"/>
    <w:rsid w:val="007159EE"/>
    <w:rsid w:val="007161C3"/>
    <w:rsid w:val="00716D44"/>
    <w:rsid w:val="00716D4F"/>
    <w:rsid w:val="00721263"/>
    <w:rsid w:val="00721B5A"/>
    <w:rsid w:val="00722E65"/>
    <w:rsid w:val="00722F5C"/>
    <w:rsid w:val="00723118"/>
    <w:rsid w:val="007231EA"/>
    <w:rsid w:val="007235F4"/>
    <w:rsid w:val="00723D0B"/>
    <w:rsid w:val="007240B8"/>
    <w:rsid w:val="007257FA"/>
    <w:rsid w:val="00725E3E"/>
    <w:rsid w:val="0072644A"/>
    <w:rsid w:val="0072695E"/>
    <w:rsid w:val="00727712"/>
    <w:rsid w:val="00727CF0"/>
    <w:rsid w:val="00731086"/>
    <w:rsid w:val="0073172C"/>
    <w:rsid w:val="00731D15"/>
    <w:rsid w:val="00731EAA"/>
    <w:rsid w:val="00733278"/>
    <w:rsid w:val="00733850"/>
    <w:rsid w:val="007340F9"/>
    <w:rsid w:val="0073479F"/>
    <w:rsid w:val="00734C42"/>
    <w:rsid w:val="00736DD9"/>
    <w:rsid w:val="007370E1"/>
    <w:rsid w:val="00740B81"/>
    <w:rsid w:val="00740F96"/>
    <w:rsid w:val="007424CB"/>
    <w:rsid w:val="007424EF"/>
    <w:rsid w:val="007438A6"/>
    <w:rsid w:val="00743D5B"/>
    <w:rsid w:val="00743FED"/>
    <w:rsid w:val="007446BF"/>
    <w:rsid w:val="00744917"/>
    <w:rsid w:val="0074570E"/>
    <w:rsid w:val="00745AA7"/>
    <w:rsid w:val="00745C4E"/>
    <w:rsid w:val="0074652E"/>
    <w:rsid w:val="007467CE"/>
    <w:rsid w:val="00746980"/>
    <w:rsid w:val="00746A86"/>
    <w:rsid w:val="00747E97"/>
    <w:rsid w:val="00747EFC"/>
    <w:rsid w:val="00750005"/>
    <w:rsid w:val="007506D3"/>
    <w:rsid w:val="00750A00"/>
    <w:rsid w:val="00750BE4"/>
    <w:rsid w:val="00751B73"/>
    <w:rsid w:val="0075212D"/>
    <w:rsid w:val="00752E3A"/>
    <w:rsid w:val="00754730"/>
    <w:rsid w:val="00754B85"/>
    <w:rsid w:val="00754F16"/>
    <w:rsid w:val="007555D5"/>
    <w:rsid w:val="007556E5"/>
    <w:rsid w:val="007557C8"/>
    <w:rsid w:val="00755A66"/>
    <w:rsid w:val="00755F77"/>
    <w:rsid w:val="00756DC6"/>
    <w:rsid w:val="007602D0"/>
    <w:rsid w:val="007606CD"/>
    <w:rsid w:val="00760C4C"/>
    <w:rsid w:val="00760D99"/>
    <w:rsid w:val="007615C8"/>
    <w:rsid w:val="007616C2"/>
    <w:rsid w:val="00761A3A"/>
    <w:rsid w:val="00761D76"/>
    <w:rsid w:val="00761D82"/>
    <w:rsid w:val="00762672"/>
    <w:rsid w:val="0076343F"/>
    <w:rsid w:val="00763A59"/>
    <w:rsid w:val="00764723"/>
    <w:rsid w:val="0076473A"/>
    <w:rsid w:val="00764B43"/>
    <w:rsid w:val="00764E6F"/>
    <w:rsid w:val="007655D4"/>
    <w:rsid w:val="00766060"/>
    <w:rsid w:val="00766112"/>
    <w:rsid w:val="0076729C"/>
    <w:rsid w:val="00767826"/>
    <w:rsid w:val="00770778"/>
    <w:rsid w:val="00770CBB"/>
    <w:rsid w:val="00770FB4"/>
    <w:rsid w:val="0077136E"/>
    <w:rsid w:val="007723A4"/>
    <w:rsid w:val="00773D09"/>
    <w:rsid w:val="00774505"/>
    <w:rsid w:val="00774D55"/>
    <w:rsid w:val="007762F5"/>
    <w:rsid w:val="007766B5"/>
    <w:rsid w:val="0077717C"/>
    <w:rsid w:val="00780B92"/>
    <w:rsid w:val="00781C5E"/>
    <w:rsid w:val="00782974"/>
    <w:rsid w:val="00782A2D"/>
    <w:rsid w:val="00782F28"/>
    <w:rsid w:val="007839D0"/>
    <w:rsid w:val="00785875"/>
    <w:rsid w:val="00786F82"/>
    <w:rsid w:val="00790594"/>
    <w:rsid w:val="0079095C"/>
    <w:rsid w:val="00791042"/>
    <w:rsid w:val="007917B1"/>
    <w:rsid w:val="00791C6C"/>
    <w:rsid w:val="00791D4E"/>
    <w:rsid w:val="00793CFE"/>
    <w:rsid w:val="007942D4"/>
    <w:rsid w:val="00794A44"/>
    <w:rsid w:val="007960C6"/>
    <w:rsid w:val="007964BC"/>
    <w:rsid w:val="00796715"/>
    <w:rsid w:val="0079692E"/>
    <w:rsid w:val="0079749B"/>
    <w:rsid w:val="007A0945"/>
    <w:rsid w:val="007A0AB5"/>
    <w:rsid w:val="007A155D"/>
    <w:rsid w:val="007A1A97"/>
    <w:rsid w:val="007A1B77"/>
    <w:rsid w:val="007A2A23"/>
    <w:rsid w:val="007A38F3"/>
    <w:rsid w:val="007A42E2"/>
    <w:rsid w:val="007A4D4C"/>
    <w:rsid w:val="007A52D4"/>
    <w:rsid w:val="007A55CA"/>
    <w:rsid w:val="007A66D7"/>
    <w:rsid w:val="007A6738"/>
    <w:rsid w:val="007A67F9"/>
    <w:rsid w:val="007A6B90"/>
    <w:rsid w:val="007A72C1"/>
    <w:rsid w:val="007A7978"/>
    <w:rsid w:val="007A7A0C"/>
    <w:rsid w:val="007A7F46"/>
    <w:rsid w:val="007B0CC2"/>
    <w:rsid w:val="007B2082"/>
    <w:rsid w:val="007B263E"/>
    <w:rsid w:val="007B47D7"/>
    <w:rsid w:val="007B489A"/>
    <w:rsid w:val="007B5351"/>
    <w:rsid w:val="007B6163"/>
    <w:rsid w:val="007B6206"/>
    <w:rsid w:val="007B628C"/>
    <w:rsid w:val="007B6FDC"/>
    <w:rsid w:val="007B7690"/>
    <w:rsid w:val="007C0704"/>
    <w:rsid w:val="007C0C3B"/>
    <w:rsid w:val="007C0C3E"/>
    <w:rsid w:val="007C125B"/>
    <w:rsid w:val="007C1266"/>
    <w:rsid w:val="007C20A7"/>
    <w:rsid w:val="007C25DF"/>
    <w:rsid w:val="007C2FC8"/>
    <w:rsid w:val="007C3587"/>
    <w:rsid w:val="007C390A"/>
    <w:rsid w:val="007C5273"/>
    <w:rsid w:val="007C5362"/>
    <w:rsid w:val="007C5ED8"/>
    <w:rsid w:val="007C71BF"/>
    <w:rsid w:val="007C7358"/>
    <w:rsid w:val="007C76A6"/>
    <w:rsid w:val="007D04DD"/>
    <w:rsid w:val="007D065A"/>
    <w:rsid w:val="007D1441"/>
    <w:rsid w:val="007D1A0E"/>
    <w:rsid w:val="007D1DC4"/>
    <w:rsid w:val="007D22A4"/>
    <w:rsid w:val="007D24DA"/>
    <w:rsid w:val="007D2CCA"/>
    <w:rsid w:val="007D2E3C"/>
    <w:rsid w:val="007D38F7"/>
    <w:rsid w:val="007D3AF5"/>
    <w:rsid w:val="007D4649"/>
    <w:rsid w:val="007D532C"/>
    <w:rsid w:val="007D575D"/>
    <w:rsid w:val="007D5813"/>
    <w:rsid w:val="007D6143"/>
    <w:rsid w:val="007D6670"/>
    <w:rsid w:val="007D6E89"/>
    <w:rsid w:val="007D7A98"/>
    <w:rsid w:val="007D7D1B"/>
    <w:rsid w:val="007E013F"/>
    <w:rsid w:val="007E03DB"/>
    <w:rsid w:val="007E05A1"/>
    <w:rsid w:val="007E0695"/>
    <w:rsid w:val="007E0E84"/>
    <w:rsid w:val="007E1E9C"/>
    <w:rsid w:val="007E21F5"/>
    <w:rsid w:val="007E23DB"/>
    <w:rsid w:val="007E2A09"/>
    <w:rsid w:val="007E2C44"/>
    <w:rsid w:val="007E3F54"/>
    <w:rsid w:val="007E3FA5"/>
    <w:rsid w:val="007E40BC"/>
    <w:rsid w:val="007E4ECD"/>
    <w:rsid w:val="007E54ED"/>
    <w:rsid w:val="007E67F8"/>
    <w:rsid w:val="007E79BE"/>
    <w:rsid w:val="007F008E"/>
    <w:rsid w:val="007F1F5E"/>
    <w:rsid w:val="007F2855"/>
    <w:rsid w:val="007F32EC"/>
    <w:rsid w:val="007F3325"/>
    <w:rsid w:val="007F5312"/>
    <w:rsid w:val="007F57DD"/>
    <w:rsid w:val="007F5861"/>
    <w:rsid w:val="007F5C93"/>
    <w:rsid w:val="007F780C"/>
    <w:rsid w:val="007F7816"/>
    <w:rsid w:val="0080022F"/>
    <w:rsid w:val="0080232C"/>
    <w:rsid w:val="00802EFF"/>
    <w:rsid w:val="00803664"/>
    <w:rsid w:val="00803836"/>
    <w:rsid w:val="008069AD"/>
    <w:rsid w:val="008079F2"/>
    <w:rsid w:val="0081201D"/>
    <w:rsid w:val="00812085"/>
    <w:rsid w:val="00812338"/>
    <w:rsid w:val="008125F7"/>
    <w:rsid w:val="0081382B"/>
    <w:rsid w:val="00813E0F"/>
    <w:rsid w:val="0081405D"/>
    <w:rsid w:val="00814553"/>
    <w:rsid w:val="00815368"/>
    <w:rsid w:val="0081538B"/>
    <w:rsid w:val="00815464"/>
    <w:rsid w:val="00815EFA"/>
    <w:rsid w:val="008160A9"/>
    <w:rsid w:val="008166D1"/>
    <w:rsid w:val="00816D98"/>
    <w:rsid w:val="008177D1"/>
    <w:rsid w:val="00821081"/>
    <w:rsid w:val="00821220"/>
    <w:rsid w:val="00821AF7"/>
    <w:rsid w:val="00822B3B"/>
    <w:rsid w:val="00823D6B"/>
    <w:rsid w:val="00824CBB"/>
    <w:rsid w:val="008252F9"/>
    <w:rsid w:val="00825602"/>
    <w:rsid w:val="008258CA"/>
    <w:rsid w:val="0082645B"/>
    <w:rsid w:val="0082781B"/>
    <w:rsid w:val="00827DC7"/>
    <w:rsid w:val="008300C5"/>
    <w:rsid w:val="0083442C"/>
    <w:rsid w:val="00834506"/>
    <w:rsid w:val="008347CE"/>
    <w:rsid w:val="00834EE8"/>
    <w:rsid w:val="00835E03"/>
    <w:rsid w:val="008369A6"/>
    <w:rsid w:val="00836CD6"/>
    <w:rsid w:val="00836E3E"/>
    <w:rsid w:val="00836F3D"/>
    <w:rsid w:val="00837474"/>
    <w:rsid w:val="00837878"/>
    <w:rsid w:val="00840264"/>
    <w:rsid w:val="008415AD"/>
    <w:rsid w:val="00841DDF"/>
    <w:rsid w:val="00842206"/>
    <w:rsid w:val="008423D3"/>
    <w:rsid w:val="0084259D"/>
    <w:rsid w:val="0084330E"/>
    <w:rsid w:val="0084468F"/>
    <w:rsid w:val="00844D06"/>
    <w:rsid w:val="00844F72"/>
    <w:rsid w:val="008472B1"/>
    <w:rsid w:val="008476A0"/>
    <w:rsid w:val="00847976"/>
    <w:rsid w:val="00850AA9"/>
    <w:rsid w:val="008513AF"/>
    <w:rsid w:val="008515A1"/>
    <w:rsid w:val="008516C0"/>
    <w:rsid w:val="00851953"/>
    <w:rsid w:val="008522C6"/>
    <w:rsid w:val="00852F28"/>
    <w:rsid w:val="008538C0"/>
    <w:rsid w:val="00854DAE"/>
    <w:rsid w:val="008550B5"/>
    <w:rsid w:val="00855A5B"/>
    <w:rsid w:val="00855B74"/>
    <w:rsid w:val="00855BDB"/>
    <w:rsid w:val="008560B7"/>
    <w:rsid w:val="0085644E"/>
    <w:rsid w:val="00857320"/>
    <w:rsid w:val="00857877"/>
    <w:rsid w:val="00857894"/>
    <w:rsid w:val="00860198"/>
    <w:rsid w:val="00860300"/>
    <w:rsid w:val="00860EC2"/>
    <w:rsid w:val="00861055"/>
    <w:rsid w:val="00861D96"/>
    <w:rsid w:val="008620FB"/>
    <w:rsid w:val="00862544"/>
    <w:rsid w:val="00865EB8"/>
    <w:rsid w:val="008661C2"/>
    <w:rsid w:val="0086682E"/>
    <w:rsid w:val="008670DF"/>
    <w:rsid w:val="008674B5"/>
    <w:rsid w:val="00867AB6"/>
    <w:rsid w:val="00871890"/>
    <w:rsid w:val="008726B1"/>
    <w:rsid w:val="00872E06"/>
    <w:rsid w:val="00873388"/>
    <w:rsid w:val="00873C73"/>
    <w:rsid w:val="00874698"/>
    <w:rsid w:val="00874DE1"/>
    <w:rsid w:val="008756FB"/>
    <w:rsid w:val="008761DE"/>
    <w:rsid w:val="00876D18"/>
    <w:rsid w:val="00876F8B"/>
    <w:rsid w:val="008770F8"/>
    <w:rsid w:val="0088022B"/>
    <w:rsid w:val="00880315"/>
    <w:rsid w:val="00880444"/>
    <w:rsid w:val="008806E7"/>
    <w:rsid w:val="0088120F"/>
    <w:rsid w:val="00882753"/>
    <w:rsid w:val="008827FF"/>
    <w:rsid w:val="0088283D"/>
    <w:rsid w:val="00882B5E"/>
    <w:rsid w:val="00882DF7"/>
    <w:rsid w:val="00882ED1"/>
    <w:rsid w:val="0088378E"/>
    <w:rsid w:val="0088485A"/>
    <w:rsid w:val="00885F3D"/>
    <w:rsid w:val="00886546"/>
    <w:rsid w:val="00886837"/>
    <w:rsid w:val="00886C5B"/>
    <w:rsid w:val="00887058"/>
    <w:rsid w:val="0088740A"/>
    <w:rsid w:val="008900F3"/>
    <w:rsid w:val="00890833"/>
    <w:rsid w:val="00891A24"/>
    <w:rsid w:val="00892A77"/>
    <w:rsid w:val="008932CB"/>
    <w:rsid w:val="00893F99"/>
    <w:rsid w:val="00895C0F"/>
    <w:rsid w:val="00896712"/>
    <w:rsid w:val="00896BD8"/>
    <w:rsid w:val="00896CA3"/>
    <w:rsid w:val="008979AB"/>
    <w:rsid w:val="008A0FF5"/>
    <w:rsid w:val="008A1028"/>
    <w:rsid w:val="008A103F"/>
    <w:rsid w:val="008A16B9"/>
    <w:rsid w:val="008A1776"/>
    <w:rsid w:val="008A3026"/>
    <w:rsid w:val="008A33CB"/>
    <w:rsid w:val="008A366C"/>
    <w:rsid w:val="008A37F5"/>
    <w:rsid w:val="008A3AF1"/>
    <w:rsid w:val="008A3EF4"/>
    <w:rsid w:val="008A560B"/>
    <w:rsid w:val="008A5A42"/>
    <w:rsid w:val="008A5E95"/>
    <w:rsid w:val="008A678E"/>
    <w:rsid w:val="008A7246"/>
    <w:rsid w:val="008B02A2"/>
    <w:rsid w:val="008B08AF"/>
    <w:rsid w:val="008B0DA3"/>
    <w:rsid w:val="008B0EC1"/>
    <w:rsid w:val="008B238F"/>
    <w:rsid w:val="008B25A3"/>
    <w:rsid w:val="008B2B11"/>
    <w:rsid w:val="008B3AA4"/>
    <w:rsid w:val="008B3CB3"/>
    <w:rsid w:val="008B4F73"/>
    <w:rsid w:val="008B55D5"/>
    <w:rsid w:val="008B5995"/>
    <w:rsid w:val="008B6022"/>
    <w:rsid w:val="008B6398"/>
    <w:rsid w:val="008B70A9"/>
    <w:rsid w:val="008B735A"/>
    <w:rsid w:val="008C0A49"/>
    <w:rsid w:val="008C106A"/>
    <w:rsid w:val="008C2F40"/>
    <w:rsid w:val="008C3267"/>
    <w:rsid w:val="008C3D4A"/>
    <w:rsid w:val="008C3E78"/>
    <w:rsid w:val="008C422E"/>
    <w:rsid w:val="008C5BE4"/>
    <w:rsid w:val="008C5E91"/>
    <w:rsid w:val="008C600D"/>
    <w:rsid w:val="008C6218"/>
    <w:rsid w:val="008C65BD"/>
    <w:rsid w:val="008C76FC"/>
    <w:rsid w:val="008D01F4"/>
    <w:rsid w:val="008D0E4D"/>
    <w:rsid w:val="008D20CA"/>
    <w:rsid w:val="008D2420"/>
    <w:rsid w:val="008D2C97"/>
    <w:rsid w:val="008D3C58"/>
    <w:rsid w:val="008D4421"/>
    <w:rsid w:val="008D5117"/>
    <w:rsid w:val="008D5562"/>
    <w:rsid w:val="008D5690"/>
    <w:rsid w:val="008D5D35"/>
    <w:rsid w:val="008D6B8D"/>
    <w:rsid w:val="008D6C90"/>
    <w:rsid w:val="008D74CD"/>
    <w:rsid w:val="008D7A49"/>
    <w:rsid w:val="008D7BDD"/>
    <w:rsid w:val="008E0A30"/>
    <w:rsid w:val="008E0E4C"/>
    <w:rsid w:val="008E1B96"/>
    <w:rsid w:val="008E24AD"/>
    <w:rsid w:val="008E2A65"/>
    <w:rsid w:val="008E366A"/>
    <w:rsid w:val="008E457C"/>
    <w:rsid w:val="008E4B39"/>
    <w:rsid w:val="008E5944"/>
    <w:rsid w:val="008E59C5"/>
    <w:rsid w:val="008E5BC3"/>
    <w:rsid w:val="008E5E9A"/>
    <w:rsid w:val="008E6003"/>
    <w:rsid w:val="008E659C"/>
    <w:rsid w:val="008E6A3A"/>
    <w:rsid w:val="008E6E23"/>
    <w:rsid w:val="008E7EC1"/>
    <w:rsid w:val="008F15F1"/>
    <w:rsid w:val="008F1751"/>
    <w:rsid w:val="008F1C51"/>
    <w:rsid w:val="008F2786"/>
    <w:rsid w:val="008F2CE8"/>
    <w:rsid w:val="008F2D29"/>
    <w:rsid w:val="008F2F33"/>
    <w:rsid w:val="008F37A9"/>
    <w:rsid w:val="008F3C83"/>
    <w:rsid w:val="008F55F3"/>
    <w:rsid w:val="008F5824"/>
    <w:rsid w:val="008F5FE4"/>
    <w:rsid w:val="008F690E"/>
    <w:rsid w:val="008F6924"/>
    <w:rsid w:val="008F6FE1"/>
    <w:rsid w:val="008F7C4A"/>
    <w:rsid w:val="00900959"/>
    <w:rsid w:val="00900E3C"/>
    <w:rsid w:val="009022C4"/>
    <w:rsid w:val="00903199"/>
    <w:rsid w:val="009040C7"/>
    <w:rsid w:val="00904A88"/>
    <w:rsid w:val="00904AD6"/>
    <w:rsid w:val="00904DBE"/>
    <w:rsid w:val="00904FCE"/>
    <w:rsid w:val="00905000"/>
    <w:rsid w:val="00905D97"/>
    <w:rsid w:val="0090692C"/>
    <w:rsid w:val="009070B8"/>
    <w:rsid w:val="00910F53"/>
    <w:rsid w:val="009110C2"/>
    <w:rsid w:val="00911FF5"/>
    <w:rsid w:val="00912689"/>
    <w:rsid w:val="00912A3D"/>
    <w:rsid w:val="00912F1D"/>
    <w:rsid w:val="00913075"/>
    <w:rsid w:val="009137DA"/>
    <w:rsid w:val="0091385E"/>
    <w:rsid w:val="00914108"/>
    <w:rsid w:val="00914245"/>
    <w:rsid w:val="00914FAE"/>
    <w:rsid w:val="00915E01"/>
    <w:rsid w:val="00916538"/>
    <w:rsid w:val="00923786"/>
    <w:rsid w:val="00923FAE"/>
    <w:rsid w:val="00924407"/>
    <w:rsid w:val="009246FE"/>
    <w:rsid w:val="00924709"/>
    <w:rsid w:val="009247A9"/>
    <w:rsid w:val="009257B1"/>
    <w:rsid w:val="009268B8"/>
    <w:rsid w:val="009278A2"/>
    <w:rsid w:val="00930EA9"/>
    <w:rsid w:val="009310D5"/>
    <w:rsid w:val="009317EA"/>
    <w:rsid w:val="00931B85"/>
    <w:rsid w:val="00931E40"/>
    <w:rsid w:val="00932241"/>
    <w:rsid w:val="009328C8"/>
    <w:rsid w:val="00933128"/>
    <w:rsid w:val="00933ED7"/>
    <w:rsid w:val="009342EC"/>
    <w:rsid w:val="0093431A"/>
    <w:rsid w:val="009343E5"/>
    <w:rsid w:val="00934C47"/>
    <w:rsid w:val="00935191"/>
    <w:rsid w:val="00936948"/>
    <w:rsid w:val="00936D8C"/>
    <w:rsid w:val="00936F2F"/>
    <w:rsid w:val="009376F8"/>
    <w:rsid w:val="00940902"/>
    <w:rsid w:val="00940E45"/>
    <w:rsid w:val="0094209A"/>
    <w:rsid w:val="009429E6"/>
    <w:rsid w:val="00942AA1"/>
    <w:rsid w:val="00943B5D"/>
    <w:rsid w:val="00943CAB"/>
    <w:rsid w:val="009440FE"/>
    <w:rsid w:val="00945856"/>
    <w:rsid w:val="009460C9"/>
    <w:rsid w:val="00947DE7"/>
    <w:rsid w:val="00947E83"/>
    <w:rsid w:val="009500C3"/>
    <w:rsid w:val="009505DA"/>
    <w:rsid w:val="00950D32"/>
    <w:rsid w:val="0095107E"/>
    <w:rsid w:val="00951D5C"/>
    <w:rsid w:val="009530AC"/>
    <w:rsid w:val="0095393E"/>
    <w:rsid w:val="00953F28"/>
    <w:rsid w:val="00954172"/>
    <w:rsid w:val="00954935"/>
    <w:rsid w:val="00955280"/>
    <w:rsid w:val="009556A2"/>
    <w:rsid w:val="00957782"/>
    <w:rsid w:val="00960392"/>
    <w:rsid w:val="009603B1"/>
    <w:rsid w:val="00960FE1"/>
    <w:rsid w:val="009617F3"/>
    <w:rsid w:val="009619DA"/>
    <w:rsid w:val="00961A87"/>
    <w:rsid w:val="00961E81"/>
    <w:rsid w:val="00962324"/>
    <w:rsid w:val="00963EC3"/>
    <w:rsid w:val="00964657"/>
    <w:rsid w:val="0096469A"/>
    <w:rsid w:val="00964A25"/>
    <w:rsid w:val="00964BAE"/>
    <w:rsid w:val="009650F7"/>
    <w:rsid w:val="0096577C"/>
    <w:rsid w:val="00965E52"/>
    <w:rsid w:val="00967094"/>
    <w:rsid w:val="0097115E"/>
    <w:rsid w:val="0097160C"/>
    <w:rsid w:val="00971C35"/>
    <w:rsid w:val="00972772"/>
    <w:rsid w:val="00973908"/>
    <w:rsid w:val="00974920"/>
    <w:rsid w:val="0097499B"/>
    <w:rsid w:val="009753FA"/>
    <w:rsid w:val="00975C05"/>
    <w:rsid w:val="00975EFA"/>
    <w:rsid w:val="00976B6F"/>
    <w:rsid w:val="0097734A"/>
    <w:rsid w:val="00980080"/>
    <w:rsid w:val="0098186B"/>
    <w:rsid w:val="009818F6"/>
    <w:rsid w:val="0098288A"/>
    <w:rsid w:val="009832F3"/>
    <w:rsid w:val="0098358E"/>
    <w:rsid w:val="009842E4"/>
    <w:rsid w:val="0098496B"/>
    <w:rsid w:val="00984B78"/>
    <w:rsid w:val="00985031"/>
    <w:rsid w:val="00985255"/>
    <w:rsid w:val="009857B2"/>
    <w:rsid w:val="00985F93"/>
    <w:rsid w:val="009860D7"/>
    <w:rsid w:val="00986933"/>
    <w:rsid w:val="00986F6F"/>
    <w:rsid w:val="00986FCF"/>
    <w:rsid w:val="0098732F"/>
    <w:rsid w:val="009873EC"/>
    <w:rsid w:val="00987D28"/>
    <w:rsid w:val="0099028D"/>
    <w:rsid w:val="009906E6"/>
    <w:rsid w:val="00990ADB"/>
    <w:rsid w:val="009918DA"/>
    <w:rsid w:val="009919B0"/>
    <w:rsid w:val="00992861"/>
    <w:rsid w:val="00992CF4"/>
    <w:rsid w:val="00992EF9"/>
    <w:rsid w:val="00993037"/>
    <w:rsid w:val="0099372B"/>
    <w:rsid w:val="00994E73"/>
    <w:rsid w:val="00995182"/>
    <w:rsid w:val="0099559C"/>
    <w:rsid w:val="00995FE3"/>
    <w:rsid w:val="00996126"/>
    <w:rsid w:val="009961FF"/>
    <w:rsid w:val="0099657B"/>
    <w:rsid w:val="00996B5F"/>
    <w:rsid w:val="009973A9"/>
    <w:rsid w:val="009A1E9F"/>
    <w:rsid w:val="009A226D"/>
    <w:rsid w:val="009A4918"/>
    <w:rsid w:val="009A58F1"/>
    <w:rsid w:val="009A60D0"/>
    <w:rsid w:val="009A626D"/>
    <w:rsid w:val="009A64B5"/>
    <w:rsid w:val="009A7A4A"/>
    <w:rsid w:val="009A7B5F"/>
    <w:rsid w:val="009B067C"/>
    <w:rsid w:val="009B0B2B"/>
    <w:rsid w:val="009B0D48"/>
    <w:rsid w:val="009B158E"/>
    <w:rsid w:val="009B1841"/>
    <w:rsid w:val="009B1BBB"/>
    <w:rsid w:val="009B1C2D"/>
    <w:rsid w:val="009B2529"/>
    <w:rsid w:val="009B4E2A"/>
    <w:rsid w:val="009B4F0C"/>
    <w:rsid w:val="009B509C"/>
    <w:rsid w:val="009B50D2"/>
    <w:rsid w:val="009B565E"/>
    <w:rsid w:val="009B5C98"/>
    <w:rsid w:val="009B64AC"/>
    <w:rsid w:val="009B75FA"/>
    <w:rsid w:val="009C1163"/>
    <w:rsid w:val="009C1360"/>
    <w:rsid w:val="009C1518"/>
    <w:rsid w:val="009C1907"/>
    <w:rsid w:val="009C1921"/>
    <w:rsid w:val="009C2017"/>
    <w:rsid w:val="009C2109"/>
    <w:rsid w:val="009C2404"/>
    <w:rsid w:val="009C5155"/>
    <w:rsid w:val="009C5769"/>
    <w:rsid w:val="009C579C"/>
    <w:rsid w:val="009C66C6"/>
    <w:rsid w:val="009C6B49"/>
    <w:rsid w:val="009C77CC"/>
    <w:rsid w:val="009C782F"/>
    <w:rsid w:val="009D123E"/>
    <w:rsid w:val="009D169D"/>
    <w:rsid w:val="009D1CBD"/>
    <w:rsid w:val="009D1DA9"/>
    <w:rsid w:val="009D3010"/>
    <w:rsid w:val="009D31FD"/>
    <w:rsid w:val="009D4354"/>
    <w:rsid w:val="009D4485"/>
    <w:rsid w:val="009D4CA2"/>
    <w:rsid w:val="009D61AC"/>
    <w:rsid w:val="009D7534"/>
    <w:rsid w:val="009D7E3C"/>
    <w:rsid w:val="009D7FD1"/>
    <w:rsid w:val="009E0B6E"/>
    <w:rsid w:val="009E0CAB"/>
    <w:rsid w:val="009E1850"/>
    <w:rsid w:val="009E20CB"/>
    <w:rsid w:val="009E292E"/>
    <w:rsid w:val="009E2EED"/>
    <w:rsid w:val="009E2FAA"/>
    <w:rsid w:val="009E37A9"/>
    <w:rsid w:val="009E40B0"/>
    <w:rsid w:val="009E4731"/>
    <w:rsid w:val="009E5823"/>
    <w:rsid w:val="009E58D8"/>
    <w:rsid w:val="009E5E5E"/>
    <w:rsid w:val="009E62C5"/>
    <w:rsid w:val="009E7A43"/>
    <w:rsid w:val="009F1BBD"/>
    <w:rsid w:val="009F38A1"/>
    <w:rsid w:val="009F4FDE"/>
    <w:rsid w:val="009F54D9"/>
    <w:rsid w:val="009F70CE"/>
    <w:rsid w:val="009F76BD"/>
    <w:rsid w:val="00A01C23"/>
    <w:rsid w:val="00A025DD"/>
    <w:rsid w:val="00A0278F"/>
    <w:rsid w:val="00A02953"/>
    <w:rsid w:val="00A03207"/>
    <w:rsid w:val="00A033E4"/>
    <w:rsid w:val="00A045BC"/>
    <w:rsid w:val="00A0489D"/>
    <w:rsid w:val="00A0570F"/>
    <w:rsid w:val="00A0587B"/>
    <w:rsid w:val="00A05E45"/>
    <w:rsid w:val="00A06195"/>
    <w:rsid w:val="00A06FCB"/>
    <w:rsid w:val="00A11407"/>
    <w:rsid w:val="00A11815"/>
    <w:rsid w:val="00A120BC"/>
    <w:rsid w:val="00A13284"/>
    <w:rsid w:val="00A13A45"/>
    <w:rsid w:val="00A142CF"/>
    <w:rsid w:val="00A14B91"/>
    <w:rsid w:val="00A163FE"/>
    <w:rsid w:val="00A16502"/>
    <w:rsid w:val="00A16869"/>
    <w:rsid w:val="00A17898"/>
    <w:rsid w:val="00A17B6C"/>
    <w:rsid w:val="00A2010C"/>
    <w:rsid w:val="00A20180"/>
    <w:rsid w:val="00A20263"/>
    <w:rsid w:val="00A2046B"/>
    <w:rsid w:val="00A2146F"/>
    <w:rsid w:val="00A21BEE"/>
    <w:rsid w:val="00A22148"/>
    <w:rsid w:val="00A22EB7"/>
    <w:rsid w:val="00A23D81"/>
    <w:rsid w:val="00A23F42"/>
    <w:rsid w:val="00A240BF"/>
    <w:rsid w:val="00A252A4"/>
    <w:rsid w:val="00A26390"/>
    <w:rsid w:val="00A26DE3"/>
    <w:rsid w:val="00A26E89"/>
    <w:rsid w:val="00A27030"/>
    <w:rsid w:val="00A2744E"/>
    <w:rsid w:val="00A277E4"/>
    <w:rsid w:val="00A27C13"/>
    <w:rsid w:val="00A30179"/>
    <w:rsid w:val="00A31178"/>
    <w:rsid w:val="00A31474"/>
    <w:rsid w:val="00A32364"/>
    <w:rsid w:val="00A32892"/>
    <w:rsid w:val="00A33CE0"/>
    <w:rsid w:val="00A33EC5"/>
    <w:rsid w:val="00A33F27"/>
    <w:rsid w:val="00A35490"/>
    <w:rsid w:val="00A3577C"/>
    <w:rsid w:val="00A35F5C"/>
    <w:rsid w:val="00A36420"/>
    <w:rsid w:val="00A376D6"/>
    <w:rsid w:val="00A37FA0"/>
    <w:rsid w:val="00A403B0"/>
    <w:rsid w:val="00A40F60"/>
    <w:rsid w:val="00A431CC"/>
    <w:rsid w:val="00A4397B"/>
    <w:rsid w:val="00A44BFD"/>
    <w:rsid w:val="00A458E4"/>
    <w:rsid w:val="00A45962"/>
    <w:rsid w:val="00A50114"/>
    <w:rsid w:val="00A5053E"/>
    <w:rsid w:val="00A50E60"/>
    <w:rsid w:val="00A53127"/>
    <w:rsid w:val="00A532DD"/>
    <w:rsid w:val="00A539CF"/>
    <w:rsid w:val="00A53C23"/>
    <w:rsid w:val="00A5468B"/>
    <w:rsid w:val="00A551DA"/>
    <w:rsid w:val="00A5573D"/>
    <w:rsid w:val="00A55DC0"/>
    <w:rsid w:val="00A55F62"/>
    <w:rsid w:val="00A563C9"/>
    <w:rsid w:val="00A56CE0"/>
    <w:rsid w:val="00A57B5E"/>
    <w:rsid w:val="00A6006A"/>
    <w:rsid w:val="00A60099"/>
    <w:rsid w:val="00A6079E"/>
    <w:rsid w:val="00A609D2"/>
    <w:rsid w:val="00A60EE8"/>
    <w:rsid w:val="00A61130"/>
    <w:rsid w:val="00A63636"/>
    <w:rsid w:val="00A6382E"/>
    <w:rsid w:val="00A643A6"/>
    <w:rsid w:val="00A65CBD"/>
    <w:rsid w:val="00A6651A"/>
    <w:rsid w:val="00A66790"/>
    <w:rsid w:val="00A66A27"/>
    <w:rsid w:val="00A670D3"/>
    <w:rsid w:val="00A705AE"/>
    <w:rsid w:val="00A70C20"/>
    <w:rsid w:val="00A723B5"/>
    <w:rsid w:val="00A729F9"/>
    <w:rsid w:val="00A731D1"/>
    <w:rsid w:val="00A77695"/>
    <w:rsid w:val="00A80696"/>
    <w:rsid w:val="00A80717"/>
    <w:rsid w:val="00A80E97"/>
    <w:rsid w:val="00A8163A"/>
    <w:rsid w:val="00A828FA"/>
    <w:rsid w:val="00A82B0F"/>
    <w:rsid w:val="00A85C32"/>
    <w:rsid w:val="00A85D05"/>
    <w:rsid w:val="00A8640A"/>
    <w:rsid w:val="00A86B7A"/>
    <w:rsid w:val="00A9095D"/>
    <w:rsid w:val="00A90EFE"/>
    <w:rsid w:val="00A90F1A"/>
    <w:rsid w:val="00A9175E"/>
    <w:rsid w:val="00A91C82"/>
    <w:rsid w:val="00A92537"/>
    <w:rsid w:val="00A9294E"/>
    <w:rsid w:val="00A92EE9"/>
    <w:rsid w:val="00A9367A"/>
    <w:rsid w:val="00A94326"/>
    <w:rsid w:val="00A94A23"/>
    <w:rsid w:val="00A954EC"/>
    <w:rsid w:val="00A95932"/>
    <w:rsid w:val="00A969BF"/>
    <w:rsid w:val="00AA0776"/>
    <w:rsid w:val="00AA0AEB"/>
    <w:rsid w:val="00AA16CE"/>
    <w:rsid w:val="00AA1961"/>
    <w:rsid w:val="00AA2969"/>
    <w:rsid w:val="00AA2F5C"/>
    <w:rsid w:val="00AA30AB"/>
    <w:rsid w:val="00AA335C"/>
    <w:rsid w:val="00AA371A"/>
    <w:rsid w:val="00AA395A"/>
    <w:rsid w:val="00AA5AB8"/>
    <w:rsid w:val="00AA5ADC"/>
    <w:rsid w:val="00AA64AF"/>
    <w:rsid w:val="00AA6D4C"/>
    <w:rsid w:val="00AB0326"/>
    <w:rsid w:val="00AB0658"/>
    <w:rsid w:val="00AB17A7"/>
    <w:rsid w:val="00AB1AC6"/>
    <w:rsid w:val="00AB386E"/>
    <w:rsid w:val="00AB39F7"/>
    <w:rsid w:val="00AB3D70"/>
    <w:rsid w:val="00AB4392"/>
    <w:rsid w:val="00AB4984"/>
    <w:rsid w:val="00AB4A74"/>
    <w:rsid w:val="00AB60D8"/>
    <w:rsid w:val="00AB77AC"/>
    <w:rsid w:val="00AC1C4E"/>
    <w:rsid w:val="00AC1EA5"/>
    <w:rsid w:val="00AC2697"/>
    <w:rsid w:val="00AC34D1"/>
    <w:rsid w:val="00AC441A"/>
    <w:rsid w:val="00AC49FE"/>
    <w:rsid w:val="00AC4F0D"/>
    <w:rsid w:val="00AC5CC1"/>
    <w:rsid w:val="00AC72D0"/>
    <w:rsid w:val="00AC77B3"/>
    <w:rsid w:val="00AD045C"/>
    <w:rsid w:val="00AD071E"/>
    <w:rsid w:val="00AD0BAE"/>
    <w:rsid w:val="00AD17B0"/>
    <w:rsid w:val="00AD19FB"/>
    <w:rsid w:val="00AD1F72"/>
    <w:rsid w:val="00AD280A"/>
    <w:rsid w:val="00AD2AA9"/>
    <w:rsid w:val="00AD30BB"/>
    <w:rsid w:val="00AD3BCB"/>
    <w:rsid w:val="00AD441B"/>
    <w:rsid w:val="00AD449E"/>
    <w:rsid w:val="00AD4F85"/>
    <w:rsid w:val="00AD5FDE"/>
    <w:rsid w:val="00AD6A65"/>
    <w:rsid w:val="00AD6D1B"/>
    <w:rsid w:val="00AD6ECD"/>
    <w:rsid w:val="00AE3367"/>
    <w:rsid w:val="00AE3AFF"/>
    <w:rsid w:val="00AE3F78"/>
    <w:rsid w:val="00AE451E"/>
    <w:rsid w:val="00AE4825"/>
    <w:rsid w:val="00AE48FC"/>
    <w:rsid w:val="00AE4BA8"/>
    <w:rsid w:val="00AE5D7A"/>
    <w:rsid w:val="00AE5E8F"/>
    <w:rsid w:val="00AE724B"/>
    <w:rsid w:val="00AE7C46"/>
    <w:rsid w:val="00AF0046"/>
    <w:rsid w:val="00AF077B"/>
    <w:rsid w:val="00AF0A0A"/>
    <w:rsid w:val="00AF129A"/>
    <w:rsid w:val="00AF175F"/>
    <w:rsid w:val="00AF1ACF"/>
    <w:rsid w:val="00AF1AF0"/>
    <w:rsid w:val="00AF1DB9"/>
    <w:rsid w:val="00AF20FE"/>
    <w:rsid w:val="00AF2187"/>
    <w:rsid w:val="00AF2A83"/>
    <w:rsid w:val="00AF2B23"/>
    <w:rsid w:val="00AF4DCF"/>
    <w:rsid w:val="00AF4EA3"/>
    <w:rsid w:val="00AF4F02"/>
    <w:rsid w:val="00AF539A"/>
    <w:rsid w:val="00AF5A94"/>
    <w:rsid w:val="00AF5D19"/>
    <w:rsid w:val="00AF649D"/>
    <w:rsid w:val="00AF78C6"/>
    <w:rsid w:val="00B00C64"/>
    <w:rsid w:val="00B00E34"/>
    <w:rsid w:val="00B012E4"/>
    <w:rsid w:val="00B01A66"/>
    <w:rsid w:val="00B01BAD"/>
    <w:rsid w:val="00B01D1D"/>
    <w:rsid w:val="00B01D7B"/>
    <w:rsid w:val="00B02045"/>
    <w:rsid w:val="00B0258C"/>
    <w:rsid w:val="00B025F1"/>
    <w:rsid w:val="00B03A7A"/>
    <w:rsid w:val="00B04225"/>
    <w:rsid w:val="00B04D82"/>
    <w:rsid w:val="00B112BB"/>
    <w:rsid w:val="00B1345D"/>
    <w:rsid w:val="00B13520"/>
    <w:rsid w:val="00B139F6"/>
    <w:rsid w:val="00B13A86"/>
    <w:rsid w:val="00B160D4"/>
    <w:rsid w:val="00B16894"/>
    <w:rsid w:val="00B16B6B"/>
    <w:rsid w:val="00B17FD5"/>
    <w:rsid w:val="00B20109"/>
    <w:rsid w:val="00B2137B"/>
    <w:rsid w:val="00B21767"/>
    <w:rsid w:val="00B2296F"/>
    <w:rsid w:val="00B23A1B"/>
    <w:rsid w:val="00B23BEF"/>
    <w:rsid w:val="00B258E4"/>
    <w:rsid w:val="00B27ACE"/>
    <w:rsid w:val="00B30367"/>
    <w:rsid w:val="00B3095D"/>
    <w:rsid w:val="00B30D34"/>
    <w:rsid w:val="00B31060"/>
    <w:rsid w:val="00B31F35"/>
    <w:rsid w:val="00B32A6E"/>
    <w:rsid w:val="00B33F9E"/>
    <w:rsid w:val="00B375FC"/>
    <w:rsid w:val="00B4070B"/>
    <w:rsid w:val="00B40DCF"/>
    <w:rsid w:val="00B421A4"/>
    <w:rsid w:val="00B43464"/>
    <w:rsid w:val="00B45D51"/>
    <w:rsid w:val="00B46DBE"/>
    <w:rsid w:val="00B46E8B"/>
    <w:rsid w:val="00B46FCE"/>
    <w:rsid w:val="00B47A4C"/>
    <w:rsid w:val="00B47A89"/>
    <w:rsid w:val="00B47CFF"/>
    <w:rsid w:val="00B505BF"/>
    <w:rsid w:val="00B50AD1"/>
    <w:rsid w:val="00B518E4"/>
    <w:rsid w:val="00B5225B"/>
    <w:rsid w:val="00B5296F"/>
    <w:rsid w:val="00B537FC"/>
    <w:rsid w:val="00B53CBA"/>
    <w:rsid w:val="00B5462D"/>
    <w:rsid w:val="00B553D9"/>
    <w:rsid w:val="00B55D5C"/>
    <w:rsid w:val="00B56C89"/>
    <w:rsid w:val="00B573EE"/>
    <w:rsid w:val="00B57A2A"/>
    <w:rsid w:val="00B60344"/>
    <w:rsid w:val="00B61C6E"/>
    <w:rsid w:val="00B64825"/>
    <w:rsid w:val="00B648B8"/>
    <w:rsid w:val="00B6511E"/>
    <w:rsid w:val="00B65C38"/>
    <w:rsid w:val="00B6629A"/>
    <w:rsid w:val="00B7018B"/>
    <w:rsid w:val="00B70275"/>
    <w:rsid w:val="00B703EF"/>
    <w:rsid w:val="00B7066D"/>
    <w:rsid w:val="00B71B34"/>
    <w:rsid w:val="00B723AF"/>
    <w:rsid w:val="00B72DD9"/>
    <w:rsid w:val="00B74918"/>
    <w:rsid w:val="00B765D7"/>
    <w:rsid w:val="00B76763"/>
    <w:rsid w:val="00B76CE0"/>
    <w:rsid w:val="00B7722C"/>
    <w:rsid w:val="00B77294"/>
    <w:rsid w:val="00B77451"/>
    <w:rsid w:val="00B8137C"/>
    <w:rsid w:val="00B82766"/>
    <w:rsid w:val="00B83822"/>
    <w:rsid w:val="00B845B5"/>
    <w:rsid w:val="00B84FE1"/>
    <w:rsid w:val="00B86113"/>
    <w:rsid w:val="00B864A7"/>
    <w:rsid w:val="00B86EDB"/>
    <w:rsid w:val="00B87AE1"/>
    <w:rsid w:val="00B87E89"/>
    <w:rsid w:val="00B903DD"/>
    <w:rsid w:val="00B90958"/>
    <w:rsid w:val="00B90BBF"/>
    <w:rsid w:val="00B9100A"/>
    <w:rsid w:val="00B9145F"/>
    <w:rsid w:val="00B9169E"/>
    <w:rsid w:val="00B91D46"/>
    <w:rsid w:val="00B91DFF"/>
    <w:rsid w:val="00B92542"/>
    <w:rsid w:val="00B9294D"/>
    <w:rsid w:val="00B92BAF"/>
    <w:rsid w:val="00B93848"/>
    <w:rsid w:val="00B95837"/>
    <w:rsid w:val="00B95ACD"/>
    <w:rsid w:val="00B96158"/>
    <w:rsid w:val="00B968DB"/>
    <w:rsid w:val="00B973D5"/>
    <w:rsid w:val="00B97CDC"/>
    <w:rsid w:val="00BA0087"/>
    <w:rsid w:val="00BA0310"/>
    <w:rsid w:val="00BA0DC1"/>
    <w:rsid w:val="00BA0DDE"/>
    <w:rsid w:val="00BA11E3"/>
    <w:rsid w:val="00BA17E7"/>
    <w:rsid w:val="00BA1D18"/>
    <w:rsid w:val="00BA29E5"/>
    <w:rsid w:val="00BA3881"/>
    <w:rsid w:val="00BA39B0"/>
    <w:rsid w:val="00BA3D54"/>
    <w:rsid w:val="00BA457A"/>
    <w:rsid w:val="00BA47BE"/>
    <w:rsid w:val="00BA5C0F"/>
    <w:rsid w:val="00BA75AB"/>
    <w:rsid w:val="00BA773C"/>
    <w:rsid w:val="00BA7852"/>
    <w:rsid w:val="00BB0446"/>
    <w:rsid w:val="00BB0AEB"/>
    <w:rsid w:val="00BB1072"/>
    <w:rsid w:val="00BB31D6"/>
    <w:rsid w:val="00BB31E3"/>
    <w:rsid w:val="00BB36A4"/>
    <w:rsid w:val="00BB3CAA"/>
    <w:rsid w:val="00BB3E4B"/>
    <w:rsid w:val="00BB4B31"/>
    <w:rsid w:val="00BB4D8E"/>
    <w:rsid w:val="00BB5A49"/>
    <w:rsid w:val="00BB641F"/>
    <w:rsid w:val="00BC03FB"/>
    <w:rsid w:val="00BC0AA3"/>
    <w:rsid w:val="00BC24EC"/>
    <w:rsid w:val="00BC3BCE"/>
    <w:rsid w:val="00BC5459"/>
    <w:rsid w:val="00BC5BA5"/>
    <w:rsid w:val="00BD1095"/>
    <w:rsid w:val="00BD136C"/>
    <w:rsid w:val="00BD14C4"/>
    <w:rsid w:val="00BD16B2"/>
    <w:rsid w:val="00BD2DA3"/>
    <w:rsid w:val="00BD3B8C"/>
    <w:rsid w:val="00BD4644"/>
    <w:rsid w:val="00BD479C"/>
    <w:rsid w:val="00BD4FD6"/>
    <w:rsid w:val="00BD6307"/>
    <w:rsid w:val="00BD6454"/>
    <w:rsid w:val="00BD7138"/>
    <w:rsid w:val="00BD7567"/>
    <w:rsid w:val="00BD76D6"/>
    <w:rsid w:val="00BE0BEF"/>
    <w:rsid w:val="00BE0D3C"/>
    <w:rsid w:val="00BE22F3"/>
    <w:rsid w:val="00BE2D96"/>
    <w:rsid w:val="00BE39F3"/>
    <w:rsid w:val="00BE4F32"/>
    <w:rsid w:val="00BE7285"/>
    <w:rsid w:val="00BE7388"/>
    <w:rsid w:val="00BE7585"/>
    <w:rsid w:val="00BE7954"/>
    <w:rsid w:val="00BF1EAC"/>
    <w:rsid w:val="00BF215D"/>
    <w:rsid w:val="00BF226A"/>
    <w:rsid w:val="00BF248F"/>
    <w:rsid w:val="00BF3D71"/>
    <w:rsid w:val="00BF40BD"/>
    <w:rsid w:val="00BF57EA"/>
    <w:rsid w:val="00BF66B7"/>
    <w:rsid w:val="00BF6932"/>
    <w:rsid w:val="00BF69AF"/>
    <w:rsid w:val="00BF7762"/>
    <w:rsid w:val="00BF7C20"/>
    <w:rsid w:val="00BF7E64"/>
    <w:rsid w:val="00C028F5"/>
    <w:rsid w:val="00C035A7"/>
    <w:rsid w:val="00C03836"/>
    <w:rsid w:val="00C03999"/>
    <w:rsid w:val="00C03D56"/>
    <w:rsid w:val="00C04135"/>
    <w:rsid w:val="00C055A8"/>
    <w:rsid w:val="00C059D0"/>
    <w:rsid w:val="00C05E79"/>
    <w:rsid w:val="00C06499"/>
    <w:rsid w:val="00C066F9"/>
    <w:rsid w:val="00C06841"/>
    <w:rsid w:val="00C06F70"/>
    <w:rsid w:val="00C1212E"/>
    <w:rsid w:val="00C136EE"/>
    <w:rsid w:val="00C13B7D"/>
    <w:rsid w:val="00C14BCB"/>
    <w:rsid w:val="00C16382"/>
    <w:rsid w:val="00C171AE"/>
    <w:rsid w:val="00C17467"/>
    <w:rsid w:val="00C17566"/>
    <w:rsid w:val="00C17B58"/>
    <w:rsid w:val="00C209B4"/>
    <w:rsid w:val="00C20B08"/>
    <w:rsid w:val="00C2101E"/>
    <w:rsid w:val="00C22543"/>
    <w:rsid w:val="00C2256C"/>
    <w:rsid w:val="00C225C3"/>
    <w:rsid w:val="00C24AF9"/>
    <w:rsid w:val="00C24EA3"/>
    <w:rsid w:val="00C25AC8"/>
    <w:rsid w:val="00C263F1"/>
    <w:rsid w:val="00C265AB"/>
    <w:rsid w:val="00C276C8"/>
    <w:rsid w:val="00C27E0E"/>
    <w:rsid w:val="00C300A5"/>
    <w:rsid w:val="00C300AC"/>
    <w:rsid w:val="00C3070E"/>
    <w:rsid w:val="00C30D1E"/>
    <w:rsid w:val="00C31A10"/>
    <w:rsid w:val="00C31C7A"/>
    <w:rsid w:val="00C32565"/>
    <w:rsid w:val="00C326AE"/>
    <w:rsid w:val="00C326D5"/>
    <w:rsid w:val="00C329EA"/>
    <w:rsid w:val="00C3488B"/>
    <w:rsid w:val="00C34D74"/>
    <w:rsid w:val="00C34F0B"/>
    <w:rsid w:val="00C3587B"/>
    <w:rsid w:val="00C379FD"/>
    <w:rsid w:val="00C40EC4"/>
    <w:rsid w:val="00C4355B"/>
    <w:rsid w:val="00C4424A"/>
    <w:rsid w:val="00C455B0"/>
    <w:rsid w:val="00C456DE"/>
    <w:rsid w:val="00C45C83"/>
    <w:rsid w:val="00C461C7"/>
    <w:rsid w:val="00C46263"/>
    <w:rsid w:val="00C46441"/>
    <w:rsid w:val="00C46835"/>
    <w:rsid w:val="00C47478"/>
    <w:rsid w:val="00C503F8"/>
    <w:rsid w:val="00C507F5"/>
    <w:rsid w:val="00C508FC"/>
    <w:rsid w:val="00C50D58"/>
    <w:rsid w:val="00C525D7"/>
    <w:rsid w:val="00C5324D"/>
    <w:rsid w:val="00C5398F"/>
    <w:rsid w:val="00C53BDF"/>
    <w:rsid w:val="00C54B14"/>
    <w:rsid w:val="00C54C3C"/>
    <w:rsid w:val="00C55903"/>
    <w:rsid w:val="00C561F4"/>
    <w:rsid w:val="00C57922"/>
    <w:rsid w:val="00C57B3B"/>
    <w:rsid w:val="00C60BAC"/>
    <w:rsid w:val="00C60CF7"/>
    <w:rsid w:val="00C66869"/>
    <w:rsid w:val="00C673E5"/>
    <w:rsid w:val="00C701F6"/>
    <w:rsid w:val="00C7098F"/>
    <w:rsid w:val="00C70ABA"/>
    <w:rsid w:val="00C70AD0"/>
    <w:rsid w:val="00C70BA6"/>
    <w:rsid w:val="00C739EB"/>
    <w:rsid w:val="00C75256"/>
    <w:rsid w:val="00C75430"/>
    <w:rsid w:val="00C75BB6"/>
    <w:rsid w:val="00C75F3F"/>
    <w:rsid w:val="00C7607E"/>
    <w:rsid w:val="00C768DC"/>
    <w:rsid w:val="00C810F9"/>
    <w:rsid w:val="00C811E4"/>
    <w:rsid w:val="00C81BB7"/>
    <w:rsid w:val="00C83D2E"/>
    <w:rsid w:val="00C83D4B"/>
    <w:rsid w:val="00C8489E"/>
    <w:rsid w:val="00C8646A"/>
    <w:rsid w:val="00C866F3"/>
    <w:rsid w:val="00C86F28"/>
    <w:rsid w:val="00C878BC"/>
    <w:rsid w:val="00C87D96"/>
    <w:rsid w:val="00C90068"/>
    <w:rsid w:val="00C9115C"/>
    <w:rsid w:val="00C91A17"/>
    <w:rsid w:val="00C9245E"/>
    <w:rsid w:val="00C92486"/>
    <w:rsid w:val="00C928A6"/>
    <w:rsid w:val="00C92D92"/>
    <w:rsid w:val="00C92ED7"/>
    <w:rsid w:val="00C93190"/>
    <w:rsid w:val="00C94BD8"/>
    <w:rsid w:val="00C94FE2"/>
    <w:rsid w:val="00C95518"/>
    <w:rsid w:val="00C9604E"/>
    <w:rsid w:val="00C9665B"/>
    <w:rsid w:val="00C977F3"/>
    <w:rsid w:val="00C97FD0"/>
    <w:rsid w:val="00CA0101"/>
    <w:rsid w:val="00CA164E"/>
    <w:rsid w:val="00CA1B4E"/>
    <w:rsid w:val="00CA2BDF"/>
    <w:rsid w:val="00CA3563"/>
    <w:rsid w:val="00CA43C1"/>
    <w:rsid w:val="00CA4FC5"/>
    <w:rsid w:val="00CA53B7"/>
    <w:rsid w:val="00CA69AC"/>
    <w:rsid w:val="00CA7B73"/>
    <w:rsid w:val="00CA7D16"/>
    <w:rsid w:val="00CA7DD3"/>
    <w:rsid w:val="00CA7F34"/>
    <w:rsid w:val="00CB0261"/>
    <w:rsid w:val="00CB0436"/>
    <w:rsid w:val="00CB0F28"/>
    <w:rsid w:val="00CB13B3"/>
    <w:rsid w:val="00CB1BAC"/>
    <w:rsid w:val="00CB1FD2"/>
    <w:rsid w:val="00CB22E2"/>
    <w:rsid w:val="00CB2F56"/>
    <w:rsid w:val="00CB315F"/>
    <w:rsid w:val="00CB3273"/>
    <w:rsid w:val="00CB6939"/>
    <w:rsid w:val="00CB6DF2"/>
    <w:rsid w:val="00CB7C61"/>
    <w:rsid w:val="00CB7E07"/>
    <w:rsid w:val="00CC0D34"/>
    <w:rsid w:val="00CC20D1"/>
    <w:rsid w:val="00CC213D"/>
    <w:rsid w:val="00CC29B6"/>
    <w:rsid w:val="00CC4764"/>
    <w:rsid w:val="00CC479A"/>
    <w:rsid w:val="00CC4CA3"/>
    <w:rsid w:val="00CC5163"/>
    <w:rsid w:val="00CC5DCA"/>
    <w:rsid w:val="00CC5E8D"/>
    <w:rsid w:val="00CC6CC5"/>
    <w:rsid w:val="00CC71EF"/>
    <w:rsid w:val="00CC722B"/>
    <w:rsid w:val="00CC7BBE"/>
    <w:rsid w:val="00CD15FB"/>
    <w:rsid w:val="00CD2E6A"/>
    <w:rsid w:val="00CD3426"/>
    <w:rsid w:val="00CD3540"/>
    <w:rsid w:val="00CD45D8"/>
    <w:rsid w:val="00CD498B"/>
    <w:rsid w:val="00CD4D42"/>
    <w:rsid w:val="00CD58CF"/>
    <w:rsid w:val="00CD5B82"/>
    <w:rsid w:val="00CD6238"/>
    <w:rsid w:val="00CD654A"/>
    <w:rsid w:val="00CD72BE"/>
    <w:rsid w:val="00CE0BD5"/>
    <w:rsid w:val="00CE0DF0"/>
    <w:rsid w:val="00CE13B5"/>
    <w:rsid w:val="00CE17E0"/>
    <w:rsid w:val="00CE2733"/>
    <w:rsid w:val="00CE367E"/>
    <w:rsid w:val="00CE48E6"/>
    <w:rsid w:val="00CE5BB8"/>
    <w:rsid w:val="00CE5C2F"/>
    <w:rsid w:val="00CE63D9"/>
    <w:rsid w:val="00CE789D"/>
    <w:rsid w:val="00CE7D50"/>
    <w:rsid w:val="00CE7D88"/>
    <w:rsid w:val="00CF019E"/>
    <w:rsid w:val="00CF0243"/>
    <w:rsid w:val="00CF044D"/>
    <w:rsid w:val="00CF0C55"/>
    <w:rsid w:val="00CF0CC7"/>
    <w:rsid w:val="00CF1FAB"/>
    <w:rsid w:val="00CF1FE1"/>
    <w:rsid w:val="00CF26F7"/>
    <w:rsid w:val="00CF2D5B"/>
    <w:rsid w:val="00CF3A9F"/>
    <w:rsid w:val="00CF3D04"/>
    <w:rsid w:val="00CF51E3"/>
    <w:rsid w:val="00CF5359"/>
    <w:rsid w:val="00CF5642"/>
    <w:rsid w:val="00CF74D4"/>
    <w:rsid w:val="00CF7577"/>
    <w:rsid w:val="00CF7B06"/>
    <w:rsid w:val="00D00789"/>
    <w:rsid w:val="00D0082C"/>
    <w:rsid w:val="00D00A87"/>
    <w:rsid w:val="00D00B0B"/>
    <w:rsid w:val="00D01F5D"/>
    <w:rsid w:val="00D041A2"/>
    <w:rsid w:val="00D0422A"/>
    <w:rsid w:val="00D04796"/>
    <w:rsid w:val="00D05210"/>
    <w:rsid w:val="00D05241"/>
    <w:rsid w:val="00D05882"/>
    <w:rsid w:val="00D05A3B"/>
    <w:rsid w:val="00D0653F"/>
    <w:rsid w:val="00D06BBB"/>
    <w:rsid w:val="00D075F0"/>
    <w:rsid w:val="00D10500"/>
    <w:rsid w:val="00D118ED"/>
    <w:rsid w:val="00D11A39"/>
    <w:rsid w:val="00D1205D"/>
    <w:rsid w:val="00D12A20"/>
    <w:rsid w:val="00D13DF5"/>
    <w:rsid w:val="00D13EC0"/>
    <w:rsid w:val="00D13F77"/>
    <w:rsid w:val="00D15883"/>
    <w:rsid w:val="00D159F2"/>
    <w:rsid w:val="00D16CA8"/>
    <w:rsid w:val="00D17422"/>
    <w:rsid w:val="00D17A10"/>
    <w:rsid w:val="00D17ABB"/>
    <w:rsid w:val="00D20990"/>
    <w:rsid w:val="00D229AD"/>
    <w:rsid w:val="00D23077"/>
    <w:rsid w:val="00D235F1"/>
    <w:rsid w:val="00D23C04"/>
    <w:rsid w:val="00D24235"/>
    <w:rsid w:val="00D24444"/>
    <w:rsid w:val="00D24541"/>
    <w:rsid w:val="00D252DC"/>
    <w:rsid w:val="00D255DF"/>
    <w:rsid w:val="00D26BA9"/>
    <w:rsid w:val="00D273CD"/>
    <w:rsid w:val="00D30FBA"/>
    <w:rsid w:val="00D31A0A"/>
    <w:rsid w:val="00D32713"/>
    <w:rsid w:val="00D32E2E"/>
    <w:rsid w:val="00D32FFD"/>
    <w:rsid w:val="00D33084"/>
    <w:rsid w:val="00D330C6"/>
    <w:rsid w:val="00D3400A"/>
    <w:rsid w:val="00D34653"/>
    <w:rsid w:val="00D359BA"/>
    <w:rsid w:val="00D35DBE"/>
    <w:rsid w:val="00D3654F"/>
    <w:rsid w:val="00D36CAF"/>
    <w:rsid w:val="00D36FB9"/>
    <w:rsid w:val="00D4028B"/>
    <w:rsid w:val="00D4137E"/>
    <w:rsid w:val="00D41A01"/>
    <w:rsid w:val="00D41E4B"/>
    <w:rsid w:val="00D429BA"/>
    <w:rsid w:val="00D45100"/>
    <w:rsid w:val="00D45A98"/>
    <w:rsid w:val="00D45C42"/>
    <w:rsid w:val="00D47EF1"/>
    <w:rsid w:val="00D508FF"/>
    <w:rsid w:val="00D516C7"/>
    <w:rsid w:val="00D525DD"/>
    <w:rsid w:val="00D52844"/>
    <w:rsid w:val="00D52E10"/>
    <w:rsid w:val="00D52EB4"/>
    <w:rsid w:val="00D53297"/>
    <w:rsid w:val="00D5357D"/>
    <w:rsid w:val="00D537D7"/>
    <w:rsid w:val="00D540ED"/>
    <w:rsid w:val="00D54EB4"/>
    <w:rsid w:val="00D55B37"/>
    <w:rsid w:val="00D55DDB"/>
    <w:rsid w:val="00D56D6E"/>
    <w:rsid w:val="00D607D1"/>
    <w:rsid w:val="00D60B9E"/>
    <w:rsid w:val="00D60CB1"/>
    <w:rsid w:val="00D60CF0"/>
    <w:rsid w:val="00D622A1"/>
    <w:rsid w:val="00D626D6"/>
    <w:rsid w:val="00D647C4"/>
    <w:rsid w:val="00D64849"/>
    <w:rsid w:val="00D649F8"/>
    <w:rsid w:val="00D64F9F"/>
    <w:rsid w:val="00D65860"/>
    <w:rsid w:val="00D65C39"/>
    <w:rsid w:val="00D65DEB"/>
    <w:rsid w:val="00D66255"/>
    <w:rsid w:val="00D66ED2"/>
    <w:rsid w:val="00D67FE2"/>
    <w:rsid w:val="00D7066B"/>
    <w:rsid w:val="00D72546"/>
    <w:rsid w:val="00D73146"/>
    <w:rsid w:val="00D73700"/>
    <w:rsid w:val="00D74950"/>
    <w:rsid w:val="00D74F60"/>
    <w:rsid w:val="00D752A4"/>
    <w:rsid w:val="00D7571E"/>
    <w:rsid w:val="00D75B0E"/>
    <w:rsid w:val="00D764E8"/>
    <w:rsid w:val="00D76A4E"/>
    <w:rsid w:val="00D8113A"/>
    <w:rsid w:val="00D81F29"/>
    <w:rsid w:val="00D82E71"/>
    <w:rsid w:val="00D82F0B"/>
    <w:rsid w:val="00D83354"/>
    <w:rsid w:val="00D839D4"/>
    <w:rsid w:val="00D842C8"/>
    <w:rsid w:val="00D84B5C"/>
    <w:rsid w:val="00D8518C"/>
    <w:rsid w:val="00D855E1"/>
    <w:rsid w:val="00D85E74"/>
    <w:rsid w:val="00D8692B"/>
    <w:rsid w:val="00D86FC1"/>
    <w:rsid w:val="00D905CE"/>
    <w:rsid w:val="00D908B1"/>
    <w:rsid w:val="00D90C67"/>
    <w:rsid w:val="00D91CCC"/>
    <w:rsid w:val="00D92BDE"/>
    <w:rsid w:val="00D9318B"/>
    <w:rsid w:val="00D9344C"/>
    <w:rsid w:val="00D9381F"/>
    <w:rsid w:val="00D93AE2"/>
    <w:rsid w:val="00D941E5"/>
    <w:rsid w:val="00D94CC8"/>
    <w:rsid w:val="00D95F7B"/>
    <w:rsid w:val="00D964EB"/>
    <w:rsid w:val="00D96EE2"/>
    <w:rsid w:val="00D972B5"/>
    <w:rsid w:val="00D97A24"/>
    <w:rsid w:val="00DA04C9"/>
    <w:rsid w:val="00DA050C"/>
    <w:rsid w:val="00DA20BB"/>
    <w:rsid w:val="00DA221F"/>
    <w:rsid w:val="00DA2BC1"/>
    <w:rsid w:val="00DA33D6"/>
    <w:rsid w:val="00DA3E4B"/>
    <w:rsid w:val="00DA4F28"/>
    <w:rsid w:val="00DA5523"/>
    <w:rsid w:val="00DA569F"/>
    <w:rsid w:val="00DA5AF4"/>
    <w:rsid w:val="00DA6362"/>
    <w:rsid w:val="00DA6C05"/>
    <w:rsid w:val="00DB06DF"/>
    <w:rsid w:val="00DB12AB"/>
    <w:rsid w:val="00DB2341"/>
    <w:rsid w:val="00DB2B8B"/>
    <w:rsid w:val="00DB3721"/>
    <w:rsid w:val="00DB40AE"/>
    <w:rsid w:val="00DB4BF4"/>
    <w:rsid w:val="00DB5C8B"/>
    <w:rsid w:val="00DB5E48"/>
    <w:rsid w:val="00DB6C6E"/>
    <w:rsid w:val="00DB72E6"/>
    <w:rsid w:val="00DB75FD"/>
    <w:rsid w:val="00DB7716"/>
    <w:rsid w:val="00DB7C8E"/>
    <w:rsid w:val="00DC05D0"/>
    <w:rsid w:val="00DC079E"/>
    <w:rsid w:val="00DC1397"/>
    <w:rsid w:val="00DC1F0E"/>
    <w:rsid w:val="00DC2013"/>
    <w:rsid w:val="00DC2EB5"/>
    <w:rsid w:val="00DC2EFE"/>
    <w:rsid w:val="00DC30D4"/>
    <w:rsid w:val="00DC3550"/>
    <w:rsid w:val="00DC401A"/>
    <w:rsid w:val="00DC4CE6"/>
    <w:rsid w:val="00DC500B"/>
    <w:rsid w:val="00DC51F2"/>
    <w:rsid w:val="00DC536C"/>
    <w:rsid w:val="00DC5ABD"/>
    <w:rsid w:val="00DC5B8B"/>
    <w:rsid w:val="00DC5FD1"/>
    <w:rsid w:val="00DC6864"/>
    <w:rsid w:val="00DC6EAD"/>
    <w:rsid w:val="00DC773A"/>
    <w:rsid w:val="00DD0548"/>
    <w:rsid w:val="00DD0E57"/>
    <w:rsid w:val="00DD1413"/>
    <w:rsid w:val="00DD1845"/>
    <w:rsid w:val="00DD1CA6"/>
    <w:rsid w:val="00DD35CF"/>
    <w:rsid w:val="00DD4173"/>
    <w:rsid w:val="00DD45DA"/>
    <w:rsid w:val="00DD4995"/>
    <w:rsid w:val="00DD598D"/>
    <w:rsid w:val="00DD59B6"/>
    <w:rsid w:val="00DD5F25"/>
    <w:rsid w:val="00DE0529"/>
    <w:rsid w:val="00DE0A89"/>
    <w:rsid w:val="00DE1BC0"/>
    <w:rsid w:val="00DE1D83"/>
    <w:rsid w:val="00DE1F21"/>
    <w:rsid w:val="00DE2C49"/>
    <w:rsid w:val="00DE2EA4"/>
    <w:rsid w:val="00DE3259"/>
    <w:rsid w:val="00DE32BF"/>
    <w:rsid w:val="00DE37FE"/>
    <w:rsid w:val="00DE3943"/>
    <w:rsid w:val="00DE3DB4"/>
    <w:rsid w:val="00DE4998"/>
    <w:rsid w:val="00DE50AD"/>
    <w:rsid w:val="00DE53CF"/>
    <w:rsid w:val="00DE5A90"/>
    <w:rsid w:val="00DE5B95"/>
    <w:rsid w:val="00DE60B3"/>
    <w:rsid w:val="00DE6A0E"/>
    <w:rsid w:val="00DE7237"/>
    <w:rsid w:val="00DE75D8"/>
    <w:rsid w:val="00DE78FD"/>
    <w:rsid w:val="00DF0118"/>
    <w:rsid w:val="00DF0F93"/>
    <w:rsid w:val="00DF17F1"/>
    <w:rsid w:val="00DF1C54"/>
    <w:rsid w:val="00DF1E0D"/>
    <w:rsid w:val="00DF1E20"/>
    <w:rsid w:val="00DF2463"/>
    <w:rsid w:val="00DF336F"/>
    <w:rsid w:val="00DF3792"/>
    <w:rsid w:val="00DF3846"/>
    <w:rsid w:val="00DF4076"/>
    <w:rsid w:val="00DF5079"/>
    <w:rsid w:val="00DF5982"/>
    <w:rsid w:val="00DF5A5B"/>
    <w:rsid w:val="00DF63AD"/>
    <w:rsid w:val="00DF6994"/>
    <w:rsid w:val="00DF6CBA"/>
    <w:rsid w:val="00DF7C1F"/>
    <w:rsid w:val="00E01FCB"/>
    <w:rsid w:val="00E024F5"/>
    <w:rsid w:val="00E02DE2"/>
    <w:rsid w:val="00E03060"/>
    <w:rsid w:val="00E03767"/>
    <w:rsid w:val="00E03E28"/>
    <w:rsid w:val="00E040D6"/>
    <w:rsid w:val="00E0436A"/>
    <w:rsid w:val="00E06A17"/>
    <w:rsid w:val="00E06E44"/>
    <w:rsid w:val="00E109AA"/>
    <w:rsid w:val="00E121F7"/>
    <w:rsid w:val="00E12552"/>
    <w:rsid w:val="00E134DE"/>
    <w:rsid w:val="00E13BD4"/>
    <w:rsid w:val="00E1493D"/>
    <w:rsid w:val="00E14C41"/>
    <w:rsid w:val="00E16056"/>
    <w:rsid w:val="00E16B7F"/>
    <w:rsid w:val="00E16C11"/>
    <w:rsid w:val="00E17A5A"/>
    <w:rsid w:val="00E20E5F"/>
    <w:rsid w:val="00E21209"/>
    <w:rsid w:val="00E2125A"/>
    <w:rsid w:val="00E223B0"/>
    <w:rsid w:val="00E22C7B"/>
    <w:rsid w:val="00E22FBE"/>
    <w:rsid w:val="00E23AD1"/>
    <w:rsid w:val="00E24106"/>
    <w:rsid w:val="00E250C3"/>
    <w:rsid w:val="00E256FD"/>
    <w:rsid w:val="00E25F23"/>
    <w:rsid w:val="00E26A34"/>
    <w:rsid w:val="00E304CE"/>
    <w:rsid w:val="00E308A5"/>
    <w:rsid w:val="00E315BC"/>
    <w:rsid w:val="00E31D45"/>
    <w:rsid w:val="00E31EC0"/>
    <w:rsid w:val="00E33438"/>
    <w:rsid w:val="00E3346A"/>
    <w:rsid w:val="00E337D0"/>
    <w:rsid w:val="00E34786"/>
    <w:rsid w:val="00E3567A"/>
    <w:rsid w:val="00E35833"/>
    <w:rsid w:val="00E35F70"/>
    <w:rsid w:val="00E3657C"/>
    <w:rsid w:val="00E37086"/>
    <w:rsid w:val="00E378F8"/>
    <w:rsid w:val="00E37CAB"/>
    <w:rsid w:val="00E403FA"/>
    <w:rsid w:val="00E40C26"/>
    <w:rsid w:val="00E42784"/>
    <w:rsid w:val="00E432AB"/>
    <w:rsid w:val="00E43887"/>
    <w:rsid w:val="00E43B6A"/>
    <w:rsid w:val="00E45296"/>
    <w:rsid w:val="00E4587F"/>
    <w:rsid w:val="00E45B2B"/>
    <w:rsid w:val="00E46BF7"/>
    <w:rsid w:val="00E46CC4"/>
    <w:rsid w:val="00E5049A"/>
    <w:rsid w:val="00E505F9"/>
    <w:rsid w:val="00E50973"/>
    <w:rsid w:val="00E51667"/>
    <w:rsid w:val="00E518D5"/>
    <w:rsid w:val="00E520FC"/>
    <w:rsid w:val="00E52271"/>
    <w:rsid w:val="00E53A2E"/>
    <w:rsid w:val="00E546BA"/>
    <w:rsid w:val="00E547D1"/>
    <w:rsid w:val="00E54BE8"/>
    <w:rsid w:val="00E54C05"/>
    <w:rsid w:val="00E55AB4"/>
    <w:rsid w:val="00E560EB"/>
    <w:rsid w:val="00E57069"/>
    <w:rsid w:val="00E57E22"/>
    <w:rsid w:val="00E57E63"/>
    <w:rsid w:val="00E6010D"/>
    <w:rsid w:val="00E609B6"/>
    <w:rsid w:val="00E6116D"/>
    <w:rsid w:val="00E6117E"/>
    <w:rsid w:val="00E61666"/>
    <w:rsid w:val="00E61AAA"/>
    <w:rsid w:val="00E61E0B"/>
    <w:rsid w:val="00E628E6"/>
    <w:rsid w:val="00E64BDF"/>
    <w:rsid w:val="00E65138"/>
    <w:rsid w:val="00E65915"/>
    <w:rsid w:val="00E65A0D"/>
    <w:rsid w:val="00E6601E"/>
    <w:rsid w:val="00E66F8F"/>
    <w:rsid w:val="00E677CC"/>
    <w:rsid w:val="00E701B7"/>
    <w:rsid w:val="00E7029B"/>
    <w:rsid w:val="00E705D9"/>
    <w:rsid w:val="00E707CD"/>
    <w:rsid w:val="00E711C0"/>
    <w:rsid w:val="00E712C6"/>
    <w:rsid w:val="00E71B3F"/>
    <w:rsid w:val="00E71FFE"/>
    <w:rsid w:val="00E72900"/>
    <w:rsid w:val="00E72A91"/>
    <w:rsid w:val="00E72D33"/>
    <w:rsid w:val="00E72F1D"/>
    <w:rsid w:val="00E738A8"/>
    <w:rsid w:val="00E73C74"/>
    <w:rsid w:val="00E73D1F"/>
    <w:rsid w:val="00E7411D"/>
    <w:rsid w:val="00E74B33"/>
    <w:rsid w:val="00E751A3"/>
    <w:rsid w:val="00E76975"/>
    <w:rsid w:val="00E76BC7"/>
    <w:rsid w:val="00E7715D"/>
    <w:rsid w:val="00E775A1"/>
    <w:rsid w:val="00E77766"/>
    <w:rsid w:val="00E77CEA"/>
    <w:rsid w:val="00E8041B"/>
    <w:rsid w:val="00E808FB"/>
    <w:rsid w:val="00E80A2E"/>
    <w:rsid w:val="00E80EBA"/>
    <w:rsid w:val="00E8180A"/>
    <w:rsid w:val="00E82567"/>
    <w:rsid w:val="00E826C8"/>
    <w:rsid w:val="00E84DB4"/>
    <w:rsid w:val="00E853C9"/>
    <w:rsid w:val="00E860CF"/>
    <w:rsid w:val="00E86457"/>
    <w:rsid w:val="00E867B2"/>
    <w:rsid w:val="00E91B2D"/>
    <w:rsid w:val="00E92279"/>
    <w:rsid w:val="00E923F0"/>
    <w:rsid w:val="00E92543"/>
    <w:rsid w:val="00E92677"/>
    <w:rsid w:val="00E92EB9"/>
    <w:rsid w:val="00E93CEB"/>
    <w:rsid w:val="00E942F0"/>
    <w:rsid w:val="00E95FE3"/>
    <w:rsid w:val="00E9613D"/>
    <w:rsid w:val="00E963F1"/>
    <w:rsid w:val="00E9653D"/>
    <w:rsid w:val="00E96E57"/>
    <w:rsid w:val="00E972C5"/>
    <w:rsid w:val="00E97D25"/>
    <w:rsid w:val="00E97D50"/>
    <w:rsid w:val="00EA2001"/>
    <w:rsid w:val="00EA223A"/>
    <w:rsid w:val="00EA27FE"/>
    <w:rsid w:val="00EA3200"/>
    <w:rsid w:val="00EA3764"/>
    <w:rsid w:val="00EA3B43"/>
    <w:rsid w:val="00EA4F76"/>
    <w:rsid w:val="00EA574B"/>
    <w:rsid w:val="00EA5865"/>
    <w:rsid w:val="00EA66A5"/>
    <w:rsid w:val="00EA6DAB"/>
    <w:rsid w:val="00EB06CA"/>
    <w:rsid w:val="00EB09CF"/>
    <w:rsid w:val="00EB2317"/>
    <w:rsid w:val="00EB2B57"/>
    <w:rsid w:val="00EB2D86"/>
    <w:rsid w:val="00EB329D"/>
    <w:rsid w:val="00EB371C"/>
    <w:rsid w:val="00EB38D7"/>
    <w:rsid w:val="00EB4DEA"/>
    <w:rsid w:val="00EB4EAC"/>
    <w:rsid w:val="00EB5EEE"/>
    <w:rsid w:val="00EB6FDB"/>
    <w:rsid w:val="00EB7401"/>
    <w:rsid w:val="00EB74C4"/>
    <w:rsid w:val="00EB7CD1"/>
    <w:rsid w:val="00EC13CE"/>
    <w:rsid w:val="00EC167A"/>
    <w:rsid w:val="00EC1B1F"/>
    <w:rsid w:val="00EC2252"/>
    <w:rsid w:val="00EC2560"/>
    <w:rsid w:val="00EC2B80"/>
    <w:rsid w:val="00EC3438"/>
    <w:rsid w:val="00EC3797"/>
    <w:rsid w:val="00EC46CC"/>
    <w:rsid w:val="00EC4720"/>
    <w:rsid w:val="00EC62B3"/>
    <w:rsid w:val="00ED19C4"/>
    <w:rsid w:val="00ED3676"/>
    <w:rsid w:val="00ED37B8"/>
    <w:rsid w:val="00ED37FF"/>
    <w:rsid w:val="00ED3C1F"/>
    <w:rsid w:val="00ED4FD5"/>
    <w:rsid w:val="00ED525B"/>
    <w:rsid w:val="00ED554E"/>
    <w:rsid w:val="00ED65A4"/>
    <w:rsid w:val="00ED6989"/>
    <w:rsid w:val="00ED723A"/>
    <w:rsid w:val="00ED77F1"/>
    <w:rsid w:val="00ED7C1E"/>
    <w:rsid w:val="00EE1385"/>
    <w:rsid w:val="00EE162C"/>
    <w:rsid w:val="00EE2FBE"/>
    <w:rsid w:val="00EE304C"/>
    <w:rsid w:val="00EE385F"/>
    <w:rsid w:val="00EE4CA9"/>
    <w:rsid w:val="00EE54C8"/>
    <w:rsid w:val="00EE6109"/>
    <w:rsid w:val="00EE65D2"/>
    <w:rsid w:val="00EE65F7"/>
    <w:rsid w:val="00EE7383"/>
    <w:rsid w:val="00EE7F77"/>
    <w:rsid w:val="00EF175A"/>
    <w:rsid w:val="00EF17C6"/>
    <w:rsid w:val="00EF1BFE"/>
    <w:rsid w:val="00EF2EC6"/>
    <w:rsid w:val="00EF3B14"/>
    <w:rsid w:val="00EF56FA"/>
    <w:rsid w:val="00EF58B9"/>
    <w:rsid w:val="00EF5AD1"/>
    <w:rsid w:val="00EF5C8D"/>
    <w:rsid w:val="00EF72DE"/>
    <w:rsid w:val="00EF773B"/>
    <w:rsid w:val="00EF7D3D"/>
    <w:rsid w:val="00F00EFA"/>
    <w:rsid w:val="00F00F55"/>
    <w:rsid w:val="00F011F0"/>
    <w:rsid w:val="00F0169D"/>
    <w:rsid w:val="00F01AD9"/>
    <w:rsid w:val="00F028A9"/>
    <w:rsid w:val="00F02CFE"/>
    <w:rsid w:val="00F031DE"/>
    <w:rsid w:val="00F03B7A"/>
    <w:rsid w:val="00F04041"/>
    <w:rsid w:val="00F05863"/>
    <w:rsid w:val="00F06306"/>
    <w:rsid w:val="00F0661B"/>
    <w:rsid w:val="00F06780"/>
    <w:rsid w:val="00F06A2F"/>
    <w:rsid w:val="00F06F9D"/>
    <w:rsid w:val="00F0750E"/>
    <w:rsid w:val="00F07F1D"/>
    <w:rsid w:val="00F10048"/>
    <w:rsid w:val="00F107C4"/>
    <w:rsid w:val="00F10FE8"/>
    <w:rsid w:val="00F13F2A"/>
    <w:rsid w:val="00F141F6"/>
    <w:rsid w:val="00F14E87"/>
    <w:rsid w:val="00F15F7A"/>
    <w:rsid w:val="00F16089"/>
    <w:rsid w:val="00F160E5"/>
    <w:rsid w:val="00F174D1"/>
    <w:rsid w:val="00F17617"/>
    <w:rsid w:val="00F17ACE"/>
    <w:rsid w:val="00F200E4"/>
    <w:rsid w:val="00F20299"/>
    <w:rsid w:val="00F207ED"/>
    <w:rsid w:val="00F20BF1"/>
    <w:rsid w:val="00F215B3"/>
    <w:rsid w:val="00F21B93"/>
    <w:rsid w:val="00F22FAE"/>
    <w:rsid w:val="00F230A9"/>
    <w:rsid w:val="00F230EA"/>
    <w:rsid w:val="00F24E6D"/>
    <w:rsid w:val="00F26A6A"/>
    <w:rsid w:val="00F27138"/>
    <w:rsid w:val="00F2727D"/>
    <w:rsid w:val="00F279AE"/>
    <w:rsid w:val="00F3040A"/>
    <w:rsid w:val="00F32000"/>
    <w:rsid w:val="00F32101"/>
    <w:rsid w:val="00F32604"/>
    <w:rsid w:val="00F329E2"/>
    <w:rsid w:val="00F32D6E"/>
    <w:rsid w:val="00F34D56"/>
    <w:rsid w:val="00F35ABA"/>
    <w:rsid w:val="00F377D9"/>
    <w:rsid w:val="00F37D10"/>
    <w:rsid w:val="00F37E20"/>
    <w:rsid w:val="00F4044D"/>
    <w:rsid w:val="00F407BD"/>
    <w:rsid w:val="00F40E95"/>
    <w:rsid w:val="00F40F0A"/>
    <w:rsid w:val="00F41163"/>
    <w:rsid w:val="00F41E15"/>
    <w:rsid w:val="00F423B2"/>
    <w:rsid w:val="00F44711"/>
    <w:rsid w:val="00F4496A"/>
    <w:rsid w:val="00F44A67"/>
    <w:rsid w:val="00F44AFD"/>
    <w:rsid w:val="00F44C79"/>
    <w:rsid w:val="00F51BC4"/>
    <w:rsid w:val="00F52380"/>
    <w:rsid w:val="00F523F8"/>
    <w:rsid w:val="00F52A96"/>
    <w:rsid w:val="00F534FF"/>
    <w:rsid w:val="00F5358D"/>
    <w:rsid w:val="00F53B85"/>
    <w:rsid w:val="00F53D72"/>
    <w:rsid w:val="00F54876"/>
    <w:rsid w:val="00F54945"/>
    <w:rsid w:val="00F55043"/>
    <w:rsid w:val="00F5538B"/>
    <w:rsid w:val="00F55417"/>
    <w:rsid w:val="00F57A84"/>
    <w:rsid w:val="00F604FA"/>
    <w:rsid w:val="00F60880"/>
    <w:rsid w:val="00F614B4"/>
    <w:rsid w:val="00F61A55"/>
    <w:rsid w:val="00F62B41"/>
    <w:rsid w:val="00F62B55"/>
    <w:rsid w:val="00F62F89"/>
    <w:rsid w:val="00F657CE"/>
    <w:rsid w:val="00F65953"/>
    <w:rsid w:val="00F65984"/>
    <w:rsid w:val="00F65FFE"/>
    <w:rsid w:val="00F667D5"/>
    <w:rsid w:val="00F66A03"/>
    <w:rsid w:val="00F66A18"/>
    <w:rsid w:val="00F70F8A"/>
    <w:rsid w:val="00F71201"/>
    <w:rsid w:val="00F7168F"/>
    <w:rsid w:val="00F72D9E"/>
    <w:rsid w:val="00F72E69"/>
    <w:rsid w:val="00F75A67"/>
    <w:rsid w:val="00F75BD0"/>
    <w:rsid w:val="00F806CC"/>
    <w:rsid w:val="00F8167D"/>
    <w:rsid w:val="00F819E8"/>
    <w:rsid w:val="00F8239E"/>
    <w:rsid w:val="00F82743"/>
    <w:rsid w:val="00F834F1"/>
    <w:rsid w:val="00F83659"/>
    <w:rsid w:val="00F837ED"/>
    <w:rsid w:val="00F844D1"/>
    <w:rsid w:val="00F85827"/>
    <w:rsid w:val="00F85E02"/>
    <w:rsid w:val="00F85E86"/>
    <w:rsid w:val="00F86311"/>
    <w:rsid w:val="00F863DE"/>
    <w:rsid w:val="00F8685D"/>
    <w:rsid w:val="00F87668"/>
    <w:rsid w:val="00F876D0"/>
    <w:rsid w:val="00F87AC8"/>
    <w:rsid w:val="00F87C82"/>
    <w:rsid w:val="00F9093F"/>
    <w:rsid w:val="00F91E29"/>
    <w:rsid w:val="00F91E2A"/>
    <w:rsid w:val="00F939A3"/>
    <w:rsid w:val="00F93F28"/>
    <w:rsid w:val="00F93F2F"/>
    <w:rsid w:val="00F943C6"/>
    <w:rsid w:val="00F94CCE"/>
    <w:rsid w:val="00F963C3"/>
    <w:rsid w:val="00F965AD"/>
    <w:rsid w:val="00F9766D"/>
    <w:rsid w:val="00F977F0"/>
    <w:rsid w:val="00F97A07"/>
    <w:rsid w:val="00FA09CD"/>
    <w:rsid w:val="00FA11E2"/>
    <w:rsid w:val="00FA187B"/>
    <w:rsid w:val="00FA1F04"/>
    <w:rsid w:val="00FA3D11"/>
    <w:rsid w:val="00FA4252"/>
    <w:rsid w:val="00FA47FC"/>
    <w:rsid w:val="00FA4AE0"/>
    <w:rsid w:val="00FA53BB"/>
    <w:rsid w:val="00FA59E6"/>
    <w:rsid w:val="00FA61D3"/>
    <w:rsid w:val="00FB0FF4"/>
    <w:rsid w:val="00FB118B"/>
    <w:rsid w:val="00FB1363"/>
    <w:rsid w:val="00FB1FF4"/>
    <w:rsid w:val="00FB23BC"/>
    <w:rsid w:val="00FB2F56"/>
    <w:rsid w:val="00FB3192"/>
    <w:rsid w:val="00FB3D38"/>
    <w:rsid w:val="00FB5516"/>
    <w:rsid w:val="00FB5E0A"/>
    <w:rsid w:val="00FB5F1D"/>
    <w:rsid w:val="00FB5F2C"/>
    <w:rsid w:val="00FB7883"/>
    <w:rsid w:val="00FC0219"/>
    <w:rsid w:val="00FC11F2"/>
    <w:rsid w:val="00FC2112"/>
    <w:rsid w:val="00FC295A"/>
    <w:rsid w:val="00FC3E5A"/>
    <w:rsid w:val="00FC4433"/>
    <w:rsid w:val="00FC4598"/>
    <w:rsid w:val="00FC4B49"/>
    <w:rsid w:val="00FC50E3"/>
    <w:rsid w:val="00FC5B74"/>
    <w:rsid w:val="00FD0415"/>
    <w:rsid w:val="00FD1399"/>
    <w:rsid w:val="00FD1BAA"/>
    <w:rsid w:val="00FD2B81"/>
    <w:rsid w:val="00FD2C97"/>
    <w:rsid w:val="00FD36DD"/>
    <w:rsid w:val="00FD4159"/>
    <w:rsid w:val="00FD544C"/>
    <w:rsid w:val="00FD55A0"/>
    <w:rsid w:val="00FD5D9A"/>
    <w:rsid w:val="00FD65F0"/>
    <w:rsid w:val="00FD6CF9"/>
    <w:rsid w:val="00FD7029"/>
    <w:rsid w:val="00FD7553"/>
    <w:rsid w:val="00FD7AE6"/>
    <w:rsid w:val="00FE0F60"/>
    <w:rsid w:val="00FE169D"/>
    <w:rsid w:val="00FE300F"/>
    <w:rsid w:val="00FE3E27"/>
    <w:rsid w:val="00FE4C39"/>
    <w:rsid w:val="00FE7167"/>
    <w:rsid w:val="00FE7EC0"/>
    <w:rsid w:val="00FF0064"/>
    <w:rsid w:val="00FF2654"/>
    <w:rsid w:val="00FF28C1"/>
    <w:rsid w:val="00FF2CDE"/>
    <w:rsid w:val="00FF2DFE"/>
    <w:rsid w:val="00FF3FAE"/>
    <w:rsid w:val="00FF43CB"/>
    <w:rsid w:val="00FF4E76"/>
    <w:rsid w:val="00FF54F0"/>
    <w:rsid w:val="00FF564A"/>
    <w:rsid w:val="00FF5D7E"/>
    <w:rsid w:val="00FF5EE3"/>
    <w:rsid w:val="00FF64D7"/>
    <w:rsid w:val="010C3842"/>
    <w:rsid w:val="015F0E9A"/>
    <w:rsid w:val="01701B1D"/>
    <w:rsid w:val="01734E59"/>
    <w:rsid w:val="01792A29"/>
    <w:rsid w:val="0189476C"/>
    <w:rsid w:val="019E1AA5"/>
    <w:rsid w:val="01B029F8"/>
    <w:rsid w:val="01D81B74"/>
    <w:rsid w:val="020D21EB"/>
    <w:rsid w:val="022E26FA"/>
    <w:rsid w:val="022E66CD"/>
    <w:rsid w:val="02405EF4"/>
    <w:rsid w:val="025F1D17"/>
    <w:rsid w:val="029E7C22"/>
    <w:rsid w:val="02B0400E"/>
    <w:rsid w:val="02B112BD"/>
    <w:rsid w:val="02B71938"/>
    <w:rsid w:val="02FF35C9"/>
    <w:rsid w:val="032E099D"/>
    <w:rsid w:val="036F0EA2"/>
    <w:rsid w:val="03791B8B"/>
    <w:rsid w:val="03C7160A"/>
    <w:rsid w:val="03F270E3"/>
    <w:rsid w:val="04006592"/>
    <w:rsid w:val="041064EE"/>
    <w:rsid w:val="04397B4A"/>
    <w:rsid w:val="043A0595"/>
    <w:rsid w:val="043C1242"/>
    <w:rsid w:val="044C5927"/>
    <w:rsid w:val="04544623"/>
    <w:rsid w:val="04E16C7F"/>
    <w:rsid w:val="04F419D9"/>
    <w:rsid w:val="051A367F"/>
    <w:rsid w:val="051A587D"/>
    <w:rsid w:val="05304726"/>
    <w:rsid w:val="057F4E0A"/>
    <w:rsid w:val="058606DB"/>
    <w:rsid w:val="058902AB"/>
    <w:rsid w:val="05922380"/>
    <w:rsid w:val="05DC27B4"/>
    <w:rsid w:val="05FD77F8"/>
    <w:rsid w:val="06070AB1"/>
    <w:rsid w:val="06264ABE"/>
    <w:rsid w:val="062846F0"/>
    <w:rsid w:val="06382052"/>
    <w:rsid w:val="06632D03"/>
    <w:rsid w:val="068073A2"/>
    <w:rsid w:val="06AA511A"/>
    <w:rsid w:val="06F94870"/>
    <w:rsid w:val="06FD26A9"/>
    <w:rsid w:val="07484CAA"/>
    <w:rsid w:val="0752640C"/>
    <w:rsid w:val="075B1051"/>
    <w:rsid w:val="081F28EB"/>
    <w:rsid w:val="082C307A"/>
    <w:rsid w:val="08477B26"/>
    <w:rsid w:val="08484C51"/>
    <w:rsid w:val="084B7BF6"/>
    <w:rsid w:val="08855302"/>
    <w:rsid w:val="089D7AB3"/>
    <w:rsid w:val="08BB428A"/>
    <w:rsid w:val="08C571E9"/>
    <w:rsid w:val="08E81008"/>
    <w:rsid w:val="08ED4DE0"/>
    <w:rsid w:val="0906794E"/>
    <w:rsid w:val="09101580"/>
    <w:rsid w:val="09246B8A"/>
    <w:rsid w:val="093E0008"/>
    <w:rsid w:val="094955DA"/>
    <w:rsid w:val="094F0553"/>
    <w:rsid w:val="098A155E"/>
    <w:rsid w:val="09AB679C"/>
    <w:rsid w:val="09C643A0"/>
    <w:rsid w:val="09CB2F66"/>
    <w:rsid w:val="09D21E3E"/>
    <w:rsid w:val="09DF1AE6"/>
    <w:rsid w:val="09F71371"/>
    <w:rsid w:val="0A2349CF"/>
    <w:rsid w:val="0A7C09E5"/>
    <w:rsid w:val="0ADF7D70"/>
    <w:rsid w:val="0AE275F7"/>
    <w:rsid w:val="0AE340BF"/>
    <w:rsid w:val="0AE929B1"/>
    <w:rsid w:val="0AFD7DEF"/>
    <w:rsid w:val="0B52441F"/>
    <w:rsid w:val="0B7419A9"/>
    <w:rsid w:val="0B7C6547"/>
    <w:rsid w:val="0B8B48D6"/>
    <w:rsid w:val="0BAC60F3"/>
    <w:rsid w:val="0BB727AF"/>
    <w:rsid w:val="0BB827ED"/>
    <w:rsid w:val="0BC97900"/>
    <w:rsid w:val="0BDC7AD6"/>
    <w:rsid w:val="0C150BB8"/>
    <w:rsid w:val="0C172A8C"/>
    <w:rsid w:val="0C353855"/>
    <w:rsid w:val="0C4154B7"/>
    <w:rsid w:val="0C6A7997"/>
    <w:rsid w:val="0C9575AC"/>
    <w:rsid w:val="0CAD2833"/>
    <w:rsid w:val="0CAD4E12"/>
    <w:rsid w:val="0CB54B40"/>
    <w:rsid w:val="0CDF3388"/>
    <w:rsid w:val="0D0B7BA5"/>
    <w:rsid w:val="0D1632D4"/>
    <w:rsid w:val="0D244A24"/>
    <w:rsid w:val="0D312FD6"/>
    <w:rsid w:val="0D380DA0"/>
    <w:rsid w:val="0D397BEB"/>
    <w:rsid w:val="0D3B5150"/>
    <w:rsid w:val="0D870514"/>
    <w:rsid w:val="0D935D28"/>
    <w:rsid w:val="0DAC5770"/>
    <w:rsid w:val="0DCC081E"/>
    <w:rsid w:val="0DCD112A"/>
    <w:rsid w:val="0DD94FFD"/>
    <w:rsid w:val="0DDF2EC4"/>
    <w:rsid w:val="0DDF4BBA"/>
    <w:rsid w:val="0DE71094"/>
    <w:rsid w:val="0DFF0289"/>
    <w:rsid w:val="0E054764"/>
    <w:rsid w:val="0E334DFD"/>
    <w:rsid w:val="0E3A670B"/>
    <w:rsid w:val="0E572F38"/>
    <w:rsid w:val="0E63148D"/>
    <w:rsid w:val="0E6D5BE4"/>
    <w:rsid w:val="0EB96843"/>
    <w:rsid w:val="0EC32318"/>
    <w:rsid w:val="0EC70447"/>
    <w:rsid w:val="0EC75168"/>
    <w:rsid w:val="0F290375"/>
    <w:rsid w:val="0F3E2F51"/>
    <w:rsid w:val="0F8016F5"/>
    <w:rsid w:val="0FAA320F"/>
    <w:rsid w:val="0FD257E0"/>
    <w:rsid w:val="0FDA3F23"/>
    <w:rsid w:val="10321FEB"/>
    <w:rsid w:val="10485844"/>
    <w:rsid w:val="10700BAD"/>
    <w:rsid w:val="109951A1"/>
    <w:rsid w:val="10C43D24"/>
    <w:rsid w:val="10F01AC8"/>
    <w:rsid w:val="111D5DC0"/>
    <w:rsid w:val="11270A41"/>
    <w:rsid w:val="1157758F"/>
    <w:rsid w:val="117E7168"/>
    <w:rsid w:val="118E1CC3"/>
    <w:rsid w:val="11B53EF0"/>
    <w:rsid w:val="120E035B"/>
    <w:rsid w:val="122D396F"/>
    <w:rsid w:val="124D5D85"/>
    <w:rsid w:val="12664DFC"/>
    <w:rsid w:val="1271204B"/>
    <w:rsid w:val="12744A32"/>
    <w:rsid w:val="12A34C63"/>
    <w:rsid w:val="12B94041"/>
    <w:rsid w:val="12C35606"/>
    <w:rsid w:val="12F33A0D"/>
    <w:rsid w:val="13491142"/>
    <w:rsid w:val="135370F5"/>
    <w:rsid w:val="1361035C"/>
    <w:rsid w:val="13C12B1F"/>
    <w:rsid w:val="13CF2EF9"/>
    <w:rsid w:val="13DE479E"/>
    <w:rsid w:val="13EE2102"/>
    <w:rsid w:val="13F97C8D"/>
    <w:rsid w:val="141121D0"/>
    <w:rsid w:val="14405E79"/>
    <w:rsid w:val="14591212"/>
    <w:rsid w:val="14A73825"/>
    <w:rsid w:val="14AA5947"/>
    <w:rsid w:val="14BD57FA"/>
    <w:rsid w:val="14C7556F"/>
    <w:rsid w:val="14D25FDB"/>
    <w:rsid w:val="14E512CB"/>
    <w:rsid w:val="14E928F3"/>
    <w:rsid w:val="14F05B19"/>
    <w:rsid w:val="15006DD7"/>
    <w:rsid w:val="150B2E6D"/>
    <w:rsid w:val="152F69FE"/>
    <w:rsid w:val="15352778"/>
    <w:rsid w:val="153744AE"/>
    <w:rsid w:val="153D75E3"/>
    <w:rsid w:val="153E0610"/>
    <w:rsid w:val="15490E19"/>
    <w:rsid w:val="155C3927"/>
    <w:rsid w:val="155E2CC9"/>
    <w:rsid w:val="157A2235"/>
    <w:rsid w:val="158535DD"/>
    <w:rsid w:val="15AD7966"/>
    <w:rsid w:val="15E3324B"/>
    <w:rsid w:val="15E70B48"/>
    <w:rsid w:val="15FE0A04"/>
    <w:rsid w:val="162E6D95"/>
    <w:rsid w:val="163B3EBD"/>
    <w:rsid w:val="1640316B"/>
    <w:rsid w:val="16641CA4"/>
    <w:rsid w:val="16A46591"/>
    <w:rsid w:val="16B36391"/>
    <w:rsid w:val="16BA5CCC"/>
    <w:rsid w:val="16C54FF2"/>
    <w:rsid w:val="16CE2F86"/>
    <w:rsid w:val="16CF2C06"/>
    <w:rsid w:val="16E16ED1"/>
    <w:rsid w:val="16EA202D"/>
    <w:rsid w:val="16F8514B"/>
    <w:rsid w:val="170F4DA5"/>
    <w:rsid w:val="171401D1"/>
    <w:rsid w:val="1727293A"/>
    <w:rsid w:val="17295797"/>
    <w:rsid w:val="172C5C76"/>
    <w:rsid w:val="174C5F91"/>
    <w:rsid w:val="175F07FD"/>
    <w:rsid w:val="178578E1"/>
    <w:rsid w:val="1799104C"/>
    <w:rsid w:val="179C4683"/>
    <w:rsid w:val="17B11B23"/>
    <w:rsid w:val="17C0163B"/>
    <w:rsid w:val="17D94900"/>
    <w:rsid w:val="17EC52CA"/>
    <w:rsid w:val="1822108C"/>
    <w:rsid w:val="18245038"/>
    <w:rsid w:val="18287DA4"/>
    <w:rsid w:val="183B1275"/>
    <w:rsid w:val="18401A86"/>
    <w:rsid w:val="188C45B8"/>
    <w:rsid w:val="188F3CEA"/>
    <w:rsid w:val="18B32CC2"/>
    <w:rsid w:val="18BA6E98"/>
    <w:rsid w:val="18FE3149"/>
    <w:rsid w:val="19004E44"/>
    <w:rsid w:val="190C7C4D"/>
    <w:rsid w:val="19216320"/>
    <w:rsid w:val="195C35FC"/>
    <w:rsid w:val="19734EA8"/>
    <w:rsid w:val="19B64EFE"/>
    <w:rsid w:val="19D417FC"/>
    <w:rsid w:val="19EB0215"/>
    <w:rsid w:val="19ED4F15"/>
    <w:rsid w:val="19FB43A4"/>
    <w:rsid w:val="19FC5498"/>
    <w:rsid w:val="19FF486F"/>
    <w:rsid w:val="1A0B192F"/>
    <w:rsid w:val="1A1A0F26"/>
    <w:rsid w:val="1A26674F"/>
    <w:rsid w:val="1A2C31B7"/>
    <w:rsid w:val="1A3A4EF9"/>
    <w:rsid w:val="1A4A5477"/>
    <w:rsid w:val="1A74789D"/>
    <w:rsid w:val="1AAF06F6"/>
    <w:rsid w:val="1ABF65C9"/>
    <w:rsid w:val="1B043911"/>
    <w:rsid w:val="1B1421E4"/>
    <w:rsid w:val="1BC10F5E"/>
    <w:rsid w:val="1BD40D4F"/>
    <w:rsid w:val="1BD57672"/>
    <w:rsid w:val="1BE42F4B"/>
    <w:rsid w:val="1BF33F15"/>
    <w:rsid w:val="1BF458C0"/>
    <w:rsid w:val="1BF77A06"/>
    <w:rsid w:val="1C332AAF"/>
    <w:rsid w:val="1C38576B"/>
    <w:rsid w:val="1C560392"/>
    <w:rsid w:val="1C6F5367"/>
    <w:rsid w:val="1C856DBE"/>
    <w:rsid w:val="1C860BFC"/>
    <w:rsid w:val="1CA4679D"/>
    <w:rsid w:val="1CAC5B28"/>
    <w:rsid w:val="1CBB50E0"/>
    <w:rsid w:val="1CC16EAD"/>
    <w:rsid w:val="1CC951CB"/>
    <w:rsid w:val="1CDD2894"/>
    <w:rsid w:val="1D2E604F"/>
    <w:rsid w:val="1D3529F2"/>
    <w:rsid w:val="1D8B0F71"/>
    <w:rsid w:val="1DAB435A"/>
    <w:rsid w:val="1DB8156A"/>
    <w:rsid w:val="1DDB76E8"/>
    <w:rsid w:val="1DE454FC"/>
    <w:rsid w:val="1DF034A2"/>
    <w:rsid w:val="1DFE6A4C"/>
    <w:rsid w:val="1E08527A"/>
    <w:rsid w:val="1E102801"/>
    <w:rsid w:val="1E127EE6"/>
    <w:rsid w:val="1E183809"/>
    <w:rsid w:val="1E1C446F"/>
    <w:rsid w:val="1E2D0140"/>
    <w:rsid w:val="1E9C1EFD"/>
    <w:rsid w:val="1EA21B8D"/>
    <w:rsid w:val="1EAF2AE4"/>
    <w:rsid w:val="1EBD7731"/>
    <w:rsid w:val="1EBD7B4B"/>
    <w:rsid w:val="1EC0014B"/>
    <w:rsid w:val="1EC57116"/>
    <w:rsid w:val="1EF8089D"/>
    <w:rsid w:val="1F382D02"/>
    <w:rsid w:val="1F493008"/>
    <w:rsid w:val="1F5A7AB8"/>
    <w:rsid w:val="1F703A1F"/>
    <w:rsid w:val="1F7344D9"/>
    <w:rsid w:val="1F85572A"/>
    <w:rsid w:val="1FAB654B"/>
    <w:rsid w:val="1FC13B95"/>
    <w:rsid w:val="1FD2579A"/>
    <w:rsid w:val="1FD632EC"/>
    <w:rsid w:val="20043368"/>
    <w:rsid w:val="203D16EA"/>
    <w:rsid w:val="20550B5B"/>
    <w:rsid w:val="20810DF7"/>
    <w:rsid w:val="20811346"/>
    <w:rsid w:val="20983D7C"/>
    <w:rsid w:val="20AF7EFC"/>
    <w:rsid w:val="20B75FAE"/>
    <w:rsid w:val="20CB48B2"/>
    <w:rsid w:val="20F30083"/>
    <w:rsid w:val="20FC0583"/>
    <w:rsid w:val="21196452"/>
    <w:rsid w:val="212825CF"/>
    <w:rsid w:val="21447859"/>
    <w:rsid w:val="21565FA5"/>
    <w:rsid w:val="21737D29"/>
    <w:rsid w:val="21A4310B"/>
    <w:rsid w:val="21BA00EE"/>
    <w:rsid w:val="21CA4F14"/>
    <w:rsid w:val="21F83850"/>
    <w:rsid w:val="220103A0"/>
    <w:rsid w:val="220B78A0"/>
    <w:rsid w:val="221B2B28"/>
    <w:rsid w:val="226C521C"/>
    <w:rsid w:val="22F40CE5"/>
    <w:rsid w:val="23193909"/>
    <w:rsid w:val="232875BA"/>
    <w:rsid w:val="237C3FA6"/>
    <w:rsid w:val="23853191"/>
    <w:rsid w:val="23894B65"/>
    <w:rsid w:val="23DC09A6"/>
    <w:rsid w:val="240D40DD"/>
    <w:rsid w:val="243472A5"/>
    <w:rsid w:val="243868F0"/>
    <w:rsid w:val="244959C1"/>
    <w:rsid w:val="244A3CAD"/>
    <w:rsid w:val="244F5047"/>
    <w:rsid w:val="245D64CA"/>
    <w:rsid w:val="247A0586"/>
    <w:rsid w:val="24BF7DFA"/>
    <w:rsid w:val="251204FC"/>
    <w:rsid w:val="255B6DDC"/>
    <w:rsid w:val="25A34BF8"/>
    <w:rsid w:val="25D9357D"/>
    <w:rsid w:val="25DB5371"/>
    <w:rsid w:val="25DD07DD"/>
    <w:rsid w:val="26473C3D"/>
    <w:rsid w:val="26541C87"/>
    <w:rsid w:val="26753A69"/>
    <w:rsid w:val="26763FBA"/>
    <w:rsid w:val="26EB1412"/>
    <w:rsid w:val="27036975"/>
    <w:rsid w:val="2737253D"/>
    <w:rsid w:val="276D4DE9"/>
    <w:rsid w:val="27782A95"/>
    <w:rsid w:val="278E0E1E"/>
    <w:rsid w:val="279573F7"/>
    <w:rsid w:val="279703A5"/>
    <w:rsid w:val="27A622B9"/>
    <w:rsid w:val="27B338B0"/>
    <w:rsid w:val="27C13EA6"/>
    <w:rsid w:val="28104C6E"/>
    <w:rsid w:val="283B368D"/>
    <w:rsid w:val="284836B6"/>
    <w:rsid w:val="28587D5E"/>
    <w:rsid w:val="285F3134"/>
    <w:rsid w:val="286617C6"/>
    <w:rsid w:val="286E6FD2"/>
    <w:rsid w:val="286F08F1"/>
    <w:rsid w:val="28867AF8"/>
    <w:rsid w:val="289D5F35"/>
    <w:rsid w:val="28B44116"/>
    <w:rsid w:val="28CC5AAD"/>
    <w:rsid w:val="28DD1891"/>
    <w:rsid w:val="28ED5D0E"/>
    <w:rsid w:val="29146E69"/>
    <w:rsid w:val="29234D46"/>
    <w:rsid w:val="29281FA7"/>
    <w:rsid w:val="29530CE0"/>
    <w:rsid w:val="29601C2E"/>
    <w:rsid w:val="29650799"/>
    <w:rsid w:val="29785A1F"/>
    <w:rsid w:val="29806CF0"/>
    <w:rsid w:val="298B23B1"/>
    <w:rsid w:val="29980E81"/>
    <w:rsid w:val="299D0953"/>
    <w:rsid w:val="29B665A4"/>
    <w:rsid w:val="29BA5AA4"/>
    <w:rsid w:val="2A335340"/>
    <w:rsid w:val="2A525C24"/>
    <w:rsid w:val="2A700B1C"/>
    <w:rsid w:val="2A9340A0"/>
    <w:rsid w:val="2AB42256"/>
    <w:rsid w:val="2AB447E7"/>
    <w:rsid w:val="2B0771CA"/>
    <w:rsid w:val="2B123D34"/>
    <w:rsid w:val="2B3E398A"/>
    <w:rsid w:val="2B716DED"/>
    <w:rsid w:val="2BA23362"/>
    <w:rsid w:val="2BB23E68"/>
    <w:rsid w:val="2BF1229D"/>
    <w:rsid w:val="2C114B48"/>
    <w:rsid w:val="2C1D7354"/>
    <w:rsid w:val="2C2C311B"/>
    <w:rsid w:val="2C570EE1"/>
    <w:rsid w:val="2C693A68"/>
    <w:rsid w:val="2CAF169E"/>
    <w:rsid w:val="2CCD170F"/>
    <w:rsid w:val="2CD706D5"/>
    <w:rsid w:val="2CDE4343"/>
    <w:rsid w:val="2CE368E8"/>
    <w:rsid w:val="2CFB101B"/>
    <w:rsid w:val="2D404BF0"/>
    <w:rsid w:val="2D430B7E"/>
    <w:rsid w:val="2D4349FC"/>
    <w:rsid w:val="2D4D587B"/>
    <w:rsid w:val="2D943268"/>
    <w:rsid w:val="2DAC36C0"/>
    <w:rsid w:val="2DE3156A"/>
    <w:rsid w:val="2DEB4B51"/>
    <w:rsid w:val="2E214D47"/>
    <w:rsid w:val="2E767101"/>
    <w:rsid w:val="2E8B4F49"/>
    <w:rsid w:val="2E904E78"/>
    <w:rsid w:val="2EAC113D"/>
    <w:rsid w:val="2EBB035D"/>
    <w:rsid w:val="2ECF3637"/>
    <w:rsid w:val="2EFE68A2"/>
    <w:rsid w:val="2F1740AE"/>
    <w:rsid w:val="2F661ED4"/>
    <w:rsid w:val="2F8C00F1"/>
    <w:rsid w:val="2FA4098E"/>
    <w:rsid w:val="2FCD3DD0"/>
    <w:rsid w:val="2FF619BC"/>
    <w:rsid w:val="300B6B7B"/>
    <w:rsid w:val="30555350"/>
    <w:rsid w:val="308C596A"/>
    <w:rsid w:val="30A67244"/>
    <w:rsid w:val="30B72C37"/>
    <w:rsid w:val="30F27165"/>
    <w:rsid w:val="30F85BB6"/>
    <w:rsid w:val="315022BC"/>
    <w:rsid w:val="316D10BA"/>
    <w:rsid w:val="3173098D"/>
    <w:rsid w:val="31CA7286"/>
    <w:rsid w:val="325E5379"/>
    <w:rsid w:val="329F792E"/>
    <w:rsid w:val="32CA619F"/>
    <w:rsid w:val="32E16BF9"/>
    <w:rsid w:val="32F70D3B"/>
    <w:rsid w:val="33013B12"/>
    <w:rsid w:val="33014E52"/>
    <w:rsid w:val="330932FE"/>
    <w:rsid w:val="33396B2A"/>
    <w:rsid w:val="33870278"/>
    <w:rsid w:val="338E6B83"/>
    <w:rsid w:val="33901D1E"/>
    <w:rsid w:val="33D6323E"/>
    <w:rsid w:val="33EB36F8"/>
    <w:rsid w:val="33F3160C"/>
    <w:rsid w:val="33FA6C9A"/>
    <w:rsid w:val="3417611B"/>
    <w:rsid w:val="342C16B3"/>
    <w:rsid w:val="34497C48"/>
    <w:rsid w:val="345410CE"/>
    <w:rsid w:val="34641710"/>
    <w:rsid w:val="34730C2B"/>
    <w:rsid w:val="34764BAC"/>
    <w:rsid w:val="3486648A"/>
    <w:rsid w:val="34CD6927"/>
    <w:rsid w:val="34CE2098"/>
    <w:rsid w:val="34D614BE"/>
    <w:rsid w:val="34EF52F3"/>
    <w:rsid w:val="352A266B"/>
    <w:rsid w:val="352C4305"/>
    <w:rsid w:val="35345C57"/>
    <w:rsid w:val="3538516C"/>
    <w:rsid w:val="354D71E9"/>
    <w:rsid w:val="35651DDE"/>
    <w:rsid w:val="35803760"/>
    <w:rsid w:val="35D56E9E"/>
    <w:rsid w:val="35EA7949"/>
    <w:rsid w:val="35F3471F"/>
    <w:rsid w:val="36031893"/>
    <w:rsid w:val="3655592D"/>
    <w:rsid w:val="367E73A1"/>
    <w:rsid w:val="367F7299"/>
    <w:rsid w:val="368D3F29"/>
    <w:rsid w:val="36A53226"/>
    <w:rsid w:val="3739703A"/>
    <w:rsid w:val="377C5D83"/>
    <w:rsid w:val="378A730A"/>
    <w:rsid w:val="379B312E"/>
    <w:rsid w:val="379C5225"/>
    <w:rsid w:val="37BB1925"/>
    <w:rsid w:val="37C438F4"/>
    <w:rsid w:val="38052804"/>
    <w:rsid w:val="383F04BB"/>
    <w:rsid w:val="385A00E1"/>
    <w:rsid w:val="3892254B"/>
    <w:rsid w:val="38B41DCF"/>
    <w:rsid w:val="38E82719"/>
    <w:rsid w:val="391A2177"/>
    <w:rsid w:val="392943C6"/>
    <w:rsid w:val="39507292"/>
    <w:rsid w:val="395D06EE"/>
    <w:rsid w:val="39685325"/>
    <w:rsid w:val="397453A7"/>
    <w:rsid w:val="398F4F35"/>
    <w:rsid w:val="39B067A2"/>
    <w:rsid w:val="39B135D7"/>
    <w:rsid w:val="39E90732"/>
    <w:rsid w:val="39F953D5"/>
    <w:rsid w:val="3A025C9E"/>
    <w:rsid w:val="3A0C5F02"/>
    <w:rsid w:val="3A2D57AA"/>
    <w:rsid w:val="3A372D42"/>
    <w:rsid w:val="3A67574A"/>
    <w:rsid w:val="3AA0371E"/>
    <w:rsid w:val="3AAD4A9F"/>
    <w:rsid w:val="3AC176F3"/>
    <w:rsid w:val="3AC91C44"/>
    <w:rsid w:val="3B1E7285"/>
    <w:rsid w:val="3B471054"/>
    <w:rsid w:val="3B4F7464"/>
    <w:rsid w:val="3B501EBF"/>
    <w:rsid w:val="3B5D10F2"/>
    <w:rsid w:val="3B7540BA"/>
    <w:rsid w:val="3B7D4225"/>
    <w:rsid w:val="3BBA7134"/>
    <w:rsid w:val="3BC52D3F"/>
    <w:rsid w:val="3C265FFF"/>
    <w:rsid w:val="3C303EAE"/>
    <w:rsid w:val="3C5F18B6"/>
    <w:rsid w:val="3C8846B9"/>
    <w:rsid w:val="3C961B37"/>
    <w:rsid w:val="3C991986"/>
    <w:rsid w:val="3CA154AD"/>
    <w:rsid w:val="3CB57B33"/>
    <w:rsid w:val="3CBC655E"/>
    <w:rsid w:val="3CF90147"/>
    <w:rsid w:val="3CF90DDA"/>
    <w:rsid w:val="3D41045C"/>
    <w:rsid w:val="3D53197C"/>
    <w:rsid w:val="3D53493D"/>
    <w:rsid w:val="3D6D5EB8"/>
    <w:rsid w:val="3D7E76ED"/>
    <w:rsid w:val="3D8164C1"/>
    <w:rsid w:val="3DA46721"/>
    <w:rsid w:val="3DAB3099"/>
    <w:rsid w:val="3DBA53A7"/>
    <w:rsid w:val="3DD24F84"/>
    <w:rsid w:val="3E124C21"/>
    <w:rsid w:val="3E166638"/>
    <w:rsid w:val="3E1E3E75"/>
    <w:rsid w:val="3E4330B7"/>
    <w:rsid w:val="3E4600C1"/>
    <w:rsid w:val="3E4C7BD1"/>
    <w:rsid w:val="3E541DFC"/>
    <w:rsid w:val="3E8060AD"/>
    <w:rsid w:val="3E915EED"/>
    <w:rsid w:val="3EB258AC"/>
    <w:rsid w:val="3EC233E5"/>
    <w:rsid w:val="3EC31E7A"/>
    <w:rsid w:val="3EC90C8B"/>
    <w:rsid w:val="3EF6700C"/>
    <w:rsid w:val="3F2835B1"/>
    <w:rsid w:val="3F49375F"/>
    <w:rsid w:val="3F592E64"/>
    <w:rsid w:val="3F5A7C9F"/>
    <w:rsid w:val="3F6518C3"/>
    <w:rsid w:val="3F795999"/>
    <w:rsid w:val="3FB32319"/>
    <w:rsid w:val="3FE41A06"/>
    <w:rsid w:val="4015242A"/>
    <w:rsid w:val="403E1203"/>
    <w:rsid w:val="404C5E54"/>
    <w:rsid w:val="40504C49"/>
    <w:rsid w:val="4064307C"/>
    <w:rsid w:val="40645AD7"/>
    <w:rsid w:val="40662565"/>
    <w:rsid w:val="40694AFF"/>
    <w:rsid w:val="40DF6DAB"/>
    <w:rsid w:val="40F36915"/>
    <w:rsid w:val="4132321B"/>
    <w:rsid w:val="4132750F"/>
    <w:rsid w:val="414A61D2"/>
    <w:rsid w:val="41597A89"/>
    <w:rsid w:val="41A04C31"/>
    <w:rsid w:val="41AF7F04"/>
    <w:rsid w:val="41B74A1A"/>
    <w:rsid w:val="41BB533F"/>
    <w:rsid w:val="41BF3B25"/>
    <w:rsid w:val="41C521F5"/>
    <w:rsid w:val="41D577F3"/>
    <w:rsid w:val="41D61623"/>
    <w:rsid w:val="41E03F5F"/>
    <w:rsid w:val="420F4C80"/>
    <w:rsid w:val="4222602A"/>
    <w:rsid w:val="422E1147"/>
    <w:rsid w:val="423B1754"/>
    <w:rsid w:val="423C1738"/>
    <w:rsid w:val="42516482"/>
    <w:rsid w:val="42DC5123"/>
    <w:rsid w:val="42E52F22"/>
    <w:rsid w:val="42F131A3"/>
    <w:rsid w:val="42FC39B8"/>
    <w:rsid w:val="430454B6"/>
    <w:rsid w:val="430F1A66"/>
    <w:rsid w:val="43114330"/>
    <w:rsid w:val="435028F3"/>
    <w:rsid w:val="435E366D"/>
    <w:rsid w:val="437D57B2"/>
    <w:rsid w:val="43830C13"/>
    <w:rsid w:val="439B42DE"/>
    <w:rsid w:val="43A312A3"/>
    <w:rsid w:val="43C60A47"/>
    <w:rsid w:val="43C8753F"/>
    <w:rsid w:val="43DB1525"/>
    <w:rsid w:val="44293CEF"/>
    <w:rsid w:val="442B5DF8"/>
    <w:rsid w:val="44481C55"/>
    <w:rsid w:val="446B2EC0"/>
    <w:rsid w:val="44926525"/>
    <w:rsid w:val="44931808"/>
    <w:rsid w:val="44DC12D4"/>
    <w:rsid w:val="44DE6128"/>
    <w:rsid w:val="44E651E7"/>
    <w:rsid w:val="44F33ED1"/>
    <w:rsid w:val="44F41DAD"/>
    <w:rsid w:val="450053A5"/>
    <w:rsid w:val="45094F28"/>
    <w:rsid w:val="453A574B"/>
    <w:rsid w:val="45407DF0"/>
    <w:rsid w:val="456F0206"/>
    <w:rsid w:val="45730CA6"/>
    <w:rsid w:val="457A54F3"/>
    <w:rsid w:val="459F6A04"/>
    <w:rsid w:val="45B41145"/>
    <w:rsid w:val="461A2030"/>
    <w:rsid w:val="462E5819"/>
    <w:rsid w:val="46EE7D62"/>
    <w:rsid w:val="4707550C"/>
    <w:rsid w:val="47412C1D"/>
    <w:rsid w:val="474B7AD7"/>
    <w:rsid w:val="47695160"/>
    <w:rsid w:val="47772BD3"/>
    <w:rsid w:val="47794D83"/>
    <w:rsid w:val="477D5E4C"/>
    <w:rsid w:val="47AF19C8"/>
    <w:rsid w:val="47D65A0B"/>
    <w:rsid w:val="480560A3"/>
    <w:rsid w:val="480B73BA"/>
    <w:rsid w:val="4848512D"/>
    <w:rsid w:val="486B52F3"/>
    <w:rsid w:val="487464A5"/>
    <w:rsid w:val="48791B86"/>
    <w:rsid w:val="48887CB1"/>
    <w:rsid w:val="48A53086"/>
    <w:rsid w:val="48AB7D3C"/>
    <w:rsid w:val="48B43F5B"/>
    <w:rsid w:val="48B83D59"/>
    <w:rsid w:val="49142DB3"/>
    <w:rsid w:val="492B11E5"/>
    <w:rsid w:val="493D086E"/>
    <w:rsid w:val="49494D2E"/>
    <w:rsid w:val="494A1209"/>
    <w:rsid w:val="494D19B8"/>
    <w:rsid w:val="495024E3"/>
    <w:rsid w:val="49511937"/>
    <w:rsid w:val="495A4D1E"/>
    <w:rsid w:val="49797360"/>
    <w:rsid w:val="498A2233"/>
    <w:rsid w:val="499457FC"/>
    <w:rsid w:val="49AC17AD"/>
    <w:rsid w:val="49CA0DC2"/>
    <w:rsid w:val="49E2472F"/>
    <w:rsid w:val="49ED34D4"/>
    <w:rsid w:val="4A4A3278"/>
    <w:rsid w:val="4A4F0FFA"/>
    <w:rsid w:val="4A543F75"/>
    <w:rsid w:val="4A6722B1"/>
    <w:rsid w:val="4AA511AF"/>
    <w:rsid w:val="4ADA5F15"/>
    <w:rsid w:val="4B067AA0"/>
    <w:rsid w:val="4B9436D1"/>
    <w:rsid w:val="4BA020B3"/>
    <w:rsid w:val="4BA61E7F"/>
    <w:rsid w:val="4BCE24F7"/>
    <w:rsid w:val="4BE232B9"/>
    <w:rsid w:val="4BFE32F4"/>
    <w:rsid w:val="4C10175E"/>
    <w:rsid w:val="4C2D2EFA"/>
    <w:rsid w:val="4C542BA3"/>
    <w:rsid w:val="4C6273A0"/>
    <w:rsid w:val="4C911788"/>
    <w:rsid w:val="4CEE0CE9"/>
    <w:rsid w:val="4D1651CD"/>
    <w:rsid w:val="4D170A75"/>
    <w:rsid w:val="4D177967"/>
    <w:rsid w:val="4D25473D"/>
    <w:rsid w:val="4D5B6B42"/>
    <w:rsid w:val="4D824B4B"/>
    <w:rsid w:val="4D983AD1"/>
    <w:rsid w:val="4DA47406"/>
    <w:rsid w:val="4DA76D05"/>
    <w:rsid w:val="4DC86F7C"/>
    <w:rsid w:val="4DEC2821"/>
    <w:rsid w:val="4E0174B1"/>
    <w:rsid w:val="4E06349B"/>
    <w:rsid w:val="4E316C51"/>
    <w:rsid w:val="4E562DD0"/>
    <w:rsid w:val="4E64413B"/>
    <w:rsid w:val="4E797E5D"/>
    <w:rsid w:val="4E946694"/>
    <w:rsid w:val="4EAF3D18"/>
    <w:rsid w:val="4ECC726C"/>
    <w:rsid w:val="4EDD75EE"/>
    <w:rsid w:val="4EDF51E1"/>
    <w:rsid w:val="4EE549FA"/>
    <w:rsid w:val="4EEB043F"/>
    <w:rsid w:val="4EED78F3"/>
    <w:rsid w:val="4F3671B7"/>
    <w:rsid w:val="4F3E75DC"/>
    <w:rsid w:val="4F3F52B0"/>
    <w:rsid w:val="4F410BC5"/>
    <w:rsid w:val="4F59726A"/>
    <w:rsid w:val="4F83286D"/>
    <w:rsid w:val="4F925FD0"/>
    <w:rsid w:val="4F986FAB"/>
    <w:rsid w:val="4F9D51D7"/>
    <w:rsid w:val="4FB2382C"/>
    <w:rsid w:val="4FE90264"/>
    <w:rsid w:val="4FF6172E"/>
    <w:rsid w:val="4FFF7D72"/>
    <w:rsid w:val="500F74CE"/>
    <w:rsid w:val="503C2086"/>
    <w:rsid w:val="504A0606"/>
    <w:rsid w:val="505E312C"/>
    <w:rsid w:val="50786C27"/>
    <w:rsid w:val="50835EBA"/>
    <w:rsid w:val="50C65B03"/>
    <w:rsid w:val="510660FC"/>
    <w:rsid w:val="51090C1E"/>
    <w:rsid w:val="51183045"/>
    <w:rsid w:val="51191322"/>
    <w:rsid w:val="51202422"/>
    <w:rsid w:val="51ED6580"/>
    <w:rsid w:val="521A6BBB"/>
    <w:rsid w:val="527D09E2"/>
    <w:rsid w:val="527F67BC"/>
    <w:rsid w:val="528335EC"/>
    <w:rsid w:val="52892B8F"/>
    <w:rsid w:val="52AC44A4"/>
    <w:rsid w:val="52B832E2"/>
    <w:rsid w:val="52E61DE4"/>
    <w:rsid w:val="531F34F1"/>
    <w:rsid w:val="531F4D84"/>
    <w:rsid w:val="53260487"/>
    <w:rsid w:val="534A2561"/>
    <w:rsid w:val="53633C4D"/>
    <w:rsid w:val="538E25A3"/>
    <w:rsid w:val="53902916"/>
    <w:rsid w:val="53A57627"/>
    <w:rsid w:val="53C7070B"/>
    <w:rsid w:val="53C91DA3"/>
    <w:rsid w:val="53FA6BA2"/>
    <w:rsid w:val="54014115"/>
    <w:rsid w:val="54223A1D"/>
    <w:rsid w:val="54262366"/>
    <w:rsid w:val="545B7500"/>
    <w:rsid w:val="545E030F"/>
    <w:rsid w:val="54632E96"/>
    <w:rsid w:val="546C70F5"/>
    <w:rsid w:val="54996D3A"/>
    <w:rsid w:val="54B25885"/>
    <w:rsid w:val="54BC5B7C"/>
    <w:rsid w:val="54E81438"/>
    <w:rsid w:val="550E78D2"/>
    <w:rsid w:val="55291396"/>
    <w:rsid w:val="5558112A"/>
    <w:rsid w:val="55B21616"/>
    <w:rsid w:val="56107F58"/>
    <w:rsid w:val="56235359"/>
    <w:rsid w:val="56237E5D"/>
    <w:rsid w:val="56403899"/>
    <w:rsid w:val="56616F2F"/>
    <w:rsid w:val="567547BB"/>
    <w:rsid w:val="569113BA"/>
    <w:rsid w:val="569E6CC3"/>
    <w:rsid w:val="56A94B8A"/>
    <w:rsid w:val="56C04770"/>
    <w:rsid w:val="56DD2B24"/>
    <w:rsid w:val="57173D03"/>
    <w:rsid w:val="57425149"/>
    <w:rsid w:val="57462D0D"/>
    <w:rsid w:val="575C216F"/>
    <w:rsid w:val="57992556"/>
    <w:rsid w:val="57AD66E9"/>
    <w:rsid w:val="57BB3840"/>
    <w:rsid w:val="57C1690F"/>
    <w:rsid w:val="57C24977"/>
    <w:rsid w:val="57FB28B2"/>
    <w:rsid w:val="580A4749"/>
    <w:rsid w:val="585F5BDD"/>
    <w:rsid w:val="5868461F"/>
    <w:rsid w:val="587216F6"/>
    <w:rsid w:val="58B00E9E"/>
    <w:rsid w:val="58B23344"/>
    <w:rsid w:val="58CF2ACC"/>
    <w:rsid w:val="58DB6983"/>
    <w:rsid w:val="59012635"/>
    <w:rsid w:val="593102D5"/>
    <w:rsid w:val="5946340B"/>
    <w:rsid w:val="59640221"/>
    <w:rsid w:val="596B42D2"/>
    <w:rsid w:val="59942B2F"/>
    <w:rsid w:val="59942BBA"/>
    <w:rsid w:val="599F02CD"/>
    <w:rsid w:val="59B979F5"/>
    <w:rsid w:val="59BE759C"/>
    <w:rsid w:val="59D21394"/>
    <w:rsid w:val="59E24D04"/>
    <w:rsid w:val="59F62B98"/>
    <w:rsid w:val="5A20109D"/>
    <w:rsid w:val="5A44626A"/>
    <w:rsid w:val="5A537FA3"/>
    <w:rsid w:val="5A6B5E7C"/>
    <w:rsid w:val="5AA93373"/>
    <w:rsid w:val="5ABF0D21"/>
    <w:rsid w:val="5B117631"/>
    <w:rsid w:val="5B4737A6"/>
    <w:rsid w:val="5B5514BF"/>
    <w:rsid w:val="5B62548C"/>
    <w:rsid w:val="5BD218C2"/>
    <w:rsid w:val="5BE1633B"/>
    <w:rsid w:val="5C080E5D"/>
    <w:rsid w:val="5C082A99"/>
    <w:rsid w:val="5C0C03AB"/>
    <w:rsid w:val="5C155648"/>
    <w:rsid w:val="5C1753A0"/>
    <w:rsid w:val="5C442DB4"/>
    <w:rsid w:val="5C93097D"/>
    <w:rsid w:val="5CA04971"/>
    <w:rsid w:val="5CAC27B8"/>
    <w:rsid w:val="5CE257BB"/>
    <w:rsid w:val="5D3E74F6"/>
    <w:rsid w:val="5D83428D"/>
    <w:rsid w:val="5D857D19"/>
    <w:rsid w:val="5DA93CB6"/>
    <w:rsid w:val="5DAB2894"/>
    <w:rsid w:val="5DBB5197"/>
    <w:rsid w:val="5DD0455E"/>
    <w:rsid w:val="5DD265AF"/>
    <w:rsid w:val="5DDC32FC"/>
    <w:rsid w:val="5DDF3AC7"/>
    <w:rsid w:val="5DE12CE8"/>
    <w:rsid w:val="5E07394D"/>
    <w:rsid w:val="5E523320"/>
    <w:rsid w:val="5E6C63ED"/>
    <w:rsid w:val="5E6D27A0"/>
    <w:rsid w:val="5E7A1041"/>
    <w:rsid w:val="5E884785"/>
    <w:rsid w:val="5E972275"/>
    <w:rsid w:val="5EA22D98"/>
    <w:rsid w:val="5EA437AD"/>
    <w:rsid w:val="5EAC6A18"/>
    <w:rsid w:val="5EAE562C"/>
    <w:rsid w:val="5EB11A12"/>
    <w:rsid w:val="5ECD2C1C"/>
    <w:rsid w:val="5EE824E8"/>
    <w:rsid w:val="5EF32DB8"/>
    <w:rsid w:val="5EFE0AC3"/>
    <w:rsid w:val="5F0051A5"/>
    <w:rsid w:val="5F6A2443"/>
    <w:rsid w:val="5F820427"/>
    <w:rsid w:val="5FAD01A5"/>
    <w:rsid w:val="5FD360B3"/>
    <w:rsid w:val="5FD817EA"/>
    <w:rsid w:val="601817D5"/>
    <w:rsid w:val="60206A4E"/>
    <w:rsid w:val="60A34B4C"/>
    <w:rsid w:val="60AD36E2"/>
    <w:rsid w:val="60BC33C0"/>
    <w:rsid w:val="60C64527"/>
    <w:rsid w:val="60DB6D38"/>
    <w:rsid w:val="60F27BD6"/>
    <w:rsid w:val="611A1778"/>
    <w:rsid w:val="612C7E53"/>
    <w:rsid w:val="61354031"/>
    <w:rsid w:val="613978AA"/>
    <w:rsid w:val="61454734"/>
    <w:rsid w:val="61553F6C"/>
    <w:rsid w:val="616C5250"/>
    <w:rsid w:val="618E2BC3"/>
    <w:rsid w:val="61C144CD"/>
    <w:rsid w:val="61C84A9C"/>
    <w:rsid w:val="61D0351B"/>
    <w:rsid w:val="6216443D"/>
    <w:rsid w:val="6219134C"/>
    <w:rsid w:val="62A16E21"/>
    <w:rsid w:val="62C5349B"/>
    <w:rsid w:val="62CA2BD0"/>
    <w:rsid w:val="634C1EB8"/>
    <w:rsid w:val="63795D78"/>
    <w:rsid w:val="63B92812"/>
    <w:rsid w:val="63DC1699"/>
    <w:rsid w:val="63E06AFB"/>
    <w:rsid w:val="63E67805"/>
    <w:rsid w:val="63ED5C9F"/>
    <w:rsid w:val="63F83144"/>
    <w:rsid w:val="6412192B"/>
    <w:rsid w:val="64131729"/>
    <w:rsid w:val="643F0FAF"/>
    <w:rsid w:val="644312A5"/>
    <w:rsid w:val="64441B94"/>
    <w:rsid w:val="648D50EA"/>
    <w:rsid w:val="651A232F"/>
    <w:rsid w:val="65846D49"/>
    <w:rsid w:val="659F6D46"/>
    <w:rsid w:val="661D7B4F"/>
    <w:rsid w:val="66347901"/>
    <w:rsid w:val="66426291"/>
    <w:rsid w:val="66602849"/>
    <w:rsid w:val="669A16FA"/>
    <w:rsid w:val="66B37E6C"/>
    <w:rsid w:val="66D34323"/>
    <w:rsid w:val="66E0612E"/>
    <w:rsid w:val="66F24BAC"/>
    <w:rsid w:val="66F60FCF"/>
    <w:rsid w:val="670B4BDC"/>
    <w:rsid w:val="672E48AA"/>
    <w:rsid w:val="67397F21"/>
    <w:rsid w:val="677C5D0D"/>
    <w:rsid w:val="67C91D56"/>
    <w:rsid w:val="67DA7557"/>
    <w:rsid w:val="67DC4F96"/>
    <w:rsid w:val="67E54507"/>
    <w:rsid w:val="67FA66D0"/>
    <w:rsid w:val="68000819"/>
    <w:rsid w:val="686B329C"/>
    <w:rsid w:val="687C0E0B"/>
    <w:rsid w:val="687D4884"/>
    <w:rsid w:val="68A02D06"/>
    <w:rsid w:val="68BE091C"/>
    <w:rsid w:val="68F13824"/>
    <w:rsid w:val="68F40A40"/>
    <w:rsid w:val="68FA389D"/>
    <w:rsid w:val="68FB050C"/>
    <w:rsid w:val="690109D6"/>
    <w:rsid w:val="69091892"/>
    <w:rsid w:val="69275B27"/>
    <w:rsid w:val="692D5B95"/>
    <w:rsid w:val="6955270D"/>
    <w:rsid w:val="697D1D1A"/>
    <w:rsid w:val="69872BE7"/>
    <w:rsid w:val="69912E7D"/>
    <w:rsid w:val="69B510B3"/>
    <w:rsid w:val="69BA35D2"/>
    <w:rsid w:val="69BC1D60"/>
    <w:rsid w:val="69C250B1"/>
    <w:rsid w:val="69C94CE4"/>
    <w:rsid w:val="69D623FA"/>
    <w:rsid w:val="69D70074"/>
    <w:rsid w:val="69E305F6"/>
    <w:rsid w:val="69EB1780"/>
    <w:rsid w:val="69FC4628"/>
    <w:rsid w:val="6A082624"/>
    <w:rsid w:val="6A116D24"/>
    <w:rsid w:val="6A18771C"/>
    <w:rsid w:val="6A2C121C"/>
    <w:rsid w:val="6A643644"/>
    <w:rsid w:val="6A9056B0"/>
    <w:rsid w:val="6AAC5B1D"/>
    <w:rsid w:val="6AD17B1E"/>
    <w:rsid w:val="6AD41BB3"/>
    <w:rsid w:val="6B02218C"/>
    <w:rsid w:val="6B3E0CA7"/>
    <w:rsid w:val="6B3E3141"/>
    <w:rsid w:val="6B5E49FC"/>
    <w:rsid w:val="6B7C77F5"/>
    <w:rsid w:val="6B944CA7"/>
    <w:rsid w:val="6B95585A"/>
    <w:rsid w:val="6BB22C67"/>
    <w:rsid w:val="6BCD3A36"/>
    <w:rsid w:val="6BE2343B"/>
    <w:rsid w:val="6BE644DE"/>
    <w:rsid w:val="6BF65802"/>
    <w:rsid w:val="6C0F50DC"/>
    <w:rsid w:val="6C403D65"/>
    <w:rsid w:val="6C4D6A4A"/>
    <w:rsid w:val="6C7C12E7"/>
    <w:rsid w:val="6C7E701B"/>
    <w:rsid w:val="6C950258"/>
    <w:rsid w:val="6CA1095B"/>
    <w:rsid w:val="6CBD4DD6"/>
    <w:rsid w:val="6CCD1095"/>
    <w:rsid w:val="6CCD27C0"/>
    <w:rsid w:val="6CCF150B"/>
    <w:rsid w:val="6CDE2C94"/>
    <w:rsid w:val="6D3C270F"/>
    <w:rsid w:val="6D4E0DD3"/>
    <w:rsid w:val="6D525702"/>
    <w:rsid w:val="6DB15149"/>
    <w:rsid w:val="6DC050CE"/>
    <w:rsid w:val="6DC42B12"/>
    <w:rsid w:val="6DE536AB"/>
    <w:rsid w:val="6E03396B"/>
    <w:rsid w:val="6E122570"/>
    <w:rsid w:val="6E41639F"/>
    <w:rsid w:val="6E470831"/>
    <w:rsid w:val="6E511BE7"/>
    <w:rsid w:val="6E621869"/>
    <w:rsid w:val="6E9C435A"/>
    <w:rsid w:val="6EA42CAE"/>
    <w:rsid w:val="6EB44808"/>
    <w:rsid w:val="6EC473DF"/>
    <w:rsid w:val="6F2147BF"/>
    <w:rsid w:val="6F221BDB"/>
    <w:rsid w:val="6F290EBC"/>
    <w:rsid w:val="6F494B10"/>
    <w:rsid w:val="6F992A46"/>
    <w:rsid w:val="6FCA2E38"/>
    <w:rsid w:val="6FD50944"/>
    <w:rsid w:val="6FE441EF"/>
    <w:rsid w:val="6FF73BA2"/>
    <w:rsid w:val="70295666"/>
    <w:rsid w:val="702E4B5E"/>
    <w:rsid w:val="704E4C3A"/>
    <w:rsid w:val="70714480"/>
    <w:rsid w:val="70D60F6A"/>
    <w:rsid w:val="70DC4D0C"/>
    <w:rsid w:val="70EA4FE0"/>
    <w:rsid w:val="71090E55"/>
    <w:rsid w:val="711E2989"/>
    <w:rsid w:val="712D11F3"/>
    <w:rsid w:val="714B2005"/>
    <w:rsid w:val="716B5724"/>
    <w:rsid w:val="716E59D1"/>
    <w:rsid w:val="718926B2"/>
    <w:rsid w:val="71940950"/>
    <w:rsid w:val="71AB61F8"/>
    <w:rsid w:val="71C72E8B"/>
    <w:rsid w:val="71C83433"/>
    <w:rsid w:val="71C87535"/>
    <w:rsid w:val="71F10CA7"/>
    <w:rsid w:val="71F73059"/>
    <w:rsid w:val="72021DA6"/>
    <w:rsid w:val="72110461"/>
    <w:rsid w:val="723C1866"/>
    <w:rsid w:val="72527D68"/>
    <w:rsid w:val="726F1481"/>
    <w:rsid w:val="72717A3D"/>
    <w:rsid w:val="729C7858"/>
    <w:rsid w:val="72BC16D3"/>
    <w:rsid w:val="73197557"/>
    <w:rsid w:val="733A37F8"/>
    <w:rsid w:val="73425CC6"/>
    <w:rsid w:val="736A6ECE"/>
    <w:rsid w:val="73F339B0"/>
    <w:rsid w:val="74051764"/>
    <w:rsid w:val="740F596F"/>
    <w:rsid w:val="741A2E8B"/>
    <w:rsid w:val="741B4E03"/>
    <w:rsid w:val="74543FF6"/>
    <w:rsid w:val="7459640C"/>
    <w:rsid w:val="747D1CBC"/>
    <w:rsid w:val="749A068A"/>
    <w:rsid w:val="74A470FC"/>
    <w:rsid w:val="74BD0402"/>
    <w:rsid w:val="74C928F1"/>
    <w:rsid w:val="74DA1EAB"/>
    <w:rsid w:val="74F8741A"/>
    <w:rsid w:val="752456CB"/>
    <w:rsid w:val="75253B5A"/>
    <w:rsid w:val="75476EBE"/>
    <w:rsid w:val="75514ABA"/>
    <w:rsid w:val="7577223D"/>
    <w:rsid w:val="75802D76"/>
    <w:rsid w:val="75824A6D"/>
    <w:rsid w:val="75985730"/>
    <w:rsid w:val="75A032B0"/>
    <w:rsid w:val="75A724FD"/>
    <w:rsid w:val="75DD2DAA"/>
    <w:rsid w:val="75FC2EB6"/>
    <w:rsid w:val="763272FE"/>
    <w:rsid w:val="7645388F"/>
    <w:rsid w:val="767F1280"/>
    <w:rsid w:val="76867DA5"/>
    <w:rsid w:val="76F37716"/>
    <w:rsid w:val="76FA7CA6"/>
    <w:rsid w:val="77045EA3"/>
    <w:rsid w:val="770C0679"/>
    <w:rsid w:val="77421B84"/>
    <w:rsid w:val="7761519A"/>
    <w:rsid w:val="77677CB3"/>
    <w:rsid w:val="777B6B6F"/>
    <w:rsid w:val="77830996"/>
    <w:rsid w:val="778F50A5"/>
    <w:rsid w:val="77CA0202"/>
    <w:rsid w:val="77D3260D"/>
    <w:rsid w:val="77F922D3"/>
    <w:rsid w:val="77F940B3"/>
    <w:rsid w:val="78166D6B"/>
    <w:rsid w:val="784768F5"/>
    <w:rsid w:val="78491F60"/>
    <w:rsid w:val="78A447D4"/>
    <w:rsid w:val="78AB39D5"/>
    <w:rsid w:val="78AB7C8B"/>
    <w:rsid w:val="78D20CA6"/>
    <w:rsid w:val="793E0AFE"/>
    <w:rsid w:val="794B0BCE"/>
    <w:rsid w:val="79575C51"/>
    <w:rsid w:val="796E4764"/>
    <w:rsid w:val="79862C62"/>
    <w:rsid w:val="798E77D5"/>
    <w:rsid w:val="79975466"/>
    <w:rsid w:val="79D917F1"/>
    <w:rsid w:val="79DC10E9"/>
    <w:rsid w:val="7A121257"/>
    <w:rsid w:val="7A1721FD"/>
    <w:rsid w:val="7A474A76"/>
    <w:rsid w:val="7A5D31D3"/>
    <w:rsid w:val="7A63782A"/>
    <w:rsid w:val="7A8C22B6"/>
    <w:rsid w:val="7A983386"/>
    <w:rsid w:val="7AC145DE"/>
    <w:rsid w:val="7ADC3A1C"/>
    <w:rsid w:val="7AEE3E04"/>
    <w:rsid w:val="7B22521E"/>
    <w:rsid w:val="7B796F53"/>
    <w:rsid w:val="7B89095D"/>
    <w:rsid w:val="7B9C3979"/>
    <w:rsid w:val="7BB861EC"/>
    <w:rsid w:val="7BCE2176"/>
    <w:rsid w:val="7C0A761C"/>
    <w:rsid w:val="7C0B5581"/>
    <w:rsid w:val="7C293ECE"/>
    <w:rsid w:val="7C2F7190"/>
    <w:rsid w:val="7C334557"/>
    <w:rsid w:val="7C504629"/>
    <w:rsid w:val="7C54424B"/>
    <w:rsid w:val="7CA97126"/>
    <w:rsid w:val="7CD20F44"/>
    <w:rsid w:val="7CDD5A6B"/>
    <w:rsid w:val="7D025670"/>
    <w:rsid w:val="7D07779D"/>
    <w:rsid w:val="7D30527C"/>
    <w:rsid w:val="7D410793"/>
    <w:rsid w:val="7D471CC5"/>
    <w:rsid w:val="7D58517A"/>
    <w:rsid w:val="7D5D6647"/>
    <w:rsid w:val="7D6749CF"/>
    <w:rsid w:val="7D745DFD"/>
    <w:rsid w:val="7D8C3FEC"/>
    <w:rsid w:val="7DB82EAF"/>
    <w:rsid w:val="7DDF1D3D"/>
    <w:rsid w:val="7DE07B8E"/>
    <w:rsid w:val="7DEF1BEB"/>
    <w:rsid w:val="7E1F2234"/>
    <w:rsid w:val="7E2E09AE"/>
    <w:rsid w:val="7E4131BE"/>
    <w:rsid w:val="7E6D31EF"/>
    <w:rsid w:val="7E937054"/>
    <w:rsid w:val="7EDF388F"/>
    <w:rsid w:val="7EF602F8"/>
    <w:rsid w:val="7EFB3828"/>
    <w:rsid w:val="7EFE71B0"/>
    <w:rsid w:val="7F0E3033"/>
    <w:rsid w:val="7F107927"/>
    <w:rsid w:val="7F2B28D5"/>
    <w:rsid w:val="7F3A168A"/>
    <w:rsid w:val="7F4C6B6E"/>
    <w:rsid w:val="7F4D3A1C"/>
    <w:rsid w:val="7F557BE9"/>
    <w:rsid w:val="7F6013F8"/>
    <w:rsid w:val="7F6D416F"/>
    <w:rsid w:val="7F8E7FCF"/>
    <w:rsid w:val="7F925667"/>
    <w:rsid w:val="7FA56263"/>
    <w:rsid w:val="7FBB7681"/>
    <w:rsid w:val="7FEF00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Document Map"/>
    <w:basedOn w:val="1"/>
    <w:qFormat/>
    <w:uiPriority w:val="0"/>
    <w:pPr>
      <w:shd w:val="clear" w:color="auto" w:fill="000080"/>
    </w:p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cs="宋体"/>
      <w:kern w:val="0"/>
      <w:sz w:val="24"/>
      <w:szCs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ca-2"/>
    <w:basedOn w:val="10"/>
    <w:qFormat/>
    <w:uiPriority w:val="0"/>
  </w:style>
  <w:style w:type="character" w:customStyle="1" w:styleId="14">
    <w:name w:val="ca-3"/>
    <w:basedOn w:val="10"/>
    <w:qFormat/>
    <w:uiPriority w:val="0"/>
  </w:style>
  <w:style w:type="character" w:customStyle="1" w:styleId="15">
    <w:name w:val="ca-42"/>
    <w:basedOn w:val="10"/>
    <w:qFormat/>
    <w:uiPriority w:val="0"/>
  </w:style>
  <w:style w:type="paragraph" w:customStyle="1" w:styleId="16">
    <w:name w:val="pa-3"/>
    <w:basedOn w:val="1"/>
    <w:qFormat/>
    <w:uiPriority w:val="0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7">
    <w:name w:val="pa-2"/>
    <w:basedOn w:val="1"/>
    <w:qFormat/>
    <w:uiPriority w:val="0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8">
    <w:name w:val="页脚 Char"/>
    <w:basedOn w:val="10"/>
    <w:link w:val="2"/>
    <w:qFormat/>
    <w:uiPriority w:val="99"/>
    <w:rPr>
      <w:kern w:val="2"/>
      <w:sz w:val="18"/>
      <w:szCs w:val="18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1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22">
    <w:name w:val="列表段落1"/>
    <w:basedOn w:val="21"/>
    <w:qFormat/>
    <w:uiPriority w:val="34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EF32E5-6FA2-4ADC-A3E6-7B94AEA8A9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xxstjj</Company>
  <Pages>18</Pages>
  <Words>4589</Words>
  <Characters>6372</Characters>
  <Lines>52</Lines>
  <Paragraphs>14</Paragraphs>
  <TotalTime>6</TotalTime>
  <ScaleCrop>false</ScaleCrop>
  <LinksUpToDate>false</LinksUpToDate>
  <CharactersWithSpaces>6844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2016-01-25T02:33:00Z</dcterms:created>
  <dc:creator>xx</dc:creator>
  <cp:lastModifiedBy>Administrator</cp:lastModifiedBy>
  <cp:lastPrinted>2020-04-26T07:37:00Z</cp:lastPrinted>
  <dcterms:modified xsi:type="dcterms:W3CDTF">2022-02-28T09:06:17Z</dcterms:modified>
  <dc:title>工    业</dc:title>
  <cp:revision>688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E2D9B32EA13240A7A43318F00DCF0129</vt:lpwstr>
  </property>
</Properties>
</file>