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sz w:val="44"/>
          <w:szCs w:val="44"/>
        </w:rPr>
      </w:pPr>
      <w:r>
        <w:rPr>
          <w:rFonts w:hint="eastAsia" w:ascii="Times New Roman" w:hAnsi="Times New Roman" w:eastAsia="方正小标宋简体"/>
          <w:sz w:val="44"/>
          <w:szCs w:val="44"/>
          <w:lang w:val="en-US" w:eastAsia="zh-CN"/>
        </w:rPr>
        <w:t>湘乡市金薮乡</w:t>
      </w:r>
      <w:bookmarkStart w:id="0" w:name="_GoBack"/>
      <w:bookmarkEnd w:id="0"/>
      <w:r>
        <w:rPr>
          <w:rFonts w:ascii="Times New Roman" w:hAnsi="Times New Roman" w:eastAsia="方正小标宋简体"/>
          <w:sz w:val="44"/>
          <w:szCs w:val="44"/>
        </w:rPr>
        <w:t>权力清单和责任清单</w:t>
      </w:r>
    </w:p>
    <w:tbl>
      <w:tblPr>
        <w:tblStyle w:val="4"/>
        <w:tblW w:w="1415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57" w:type="dxa"/>
          <w:bottom w:w="0" w:type="dxa"/>
          <w:right w:w="57" w:type="dxa"/>
        </w:tblCellMar>
      </w:tblPr>
      <w:tblGrid>
        <w:gridCol w:w="813"/>
        <w:gridCol w:w="1088"/>
        <w:gridCol w:w="1164"/>
        <w:gridCol w:w="3125"/>
        <w:gridCol w:w="5357"/>
        <w:gridCol w:w="260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9" w:hRule="atLeast"/>
          <w:jc w:val="center"/>
        </w:trPr>
        <w:tc>
          <w:tcPr>
            <w:tcW w:w="14156" w:type="dxa"/>
            <w:gridSpan w:val="6"/>
            <w:tcBorders>
              <w:top w:val="single" w:color="000000" w:sz="4" w:space="0"/>
              <w:left w:val="single" w:color="000000" w:sz="8" w:space="0"/>
              <w:bottom w:val="single" w:color="000000" w:sz="4" w:space="0"/>
              <w:right w:val="single" w:color="000000" w:sz="8" w:space="0"/>
            </w:tcBorders>
            <w:noWrap w:val="0"/>
            <w:vAlign w:val="center"/>
          </w:tcPr>
          <w:p>
            <w:pPr>
              <w:autoSpaceDN w:val="0"/>
              <w:spacing w:line="440" w:lineRule="exact"/>
              <w:jc w:val="center"/>
              <w:textAlignment w:val="center"/>
              <w:rPr>
                <w:rFonts w:ascii="Times New Roman" w:hAnsi="Times New Roman" w:eastAsia="楷体_GB2312"/>
                <w:kern w:val="0"/>
                <w:sz w:val="24"/>
                <w:szCs w:val="24"/>
              </w:rPr>
            </w:pPr>
            <w:r>
              <w:rPr>
                <w:rFonts w:hint="eastAsia" w:ascii="Times New Roman" w:hAnsi="Times New Roman" w:eastAsia="楷体_GB2312"/>
                <w:kern w:val="0"/>
                <w:sz w:val="24"/>
                <w:szCs w:val="24"/>
                <w:lang w:val="en-US" w:eastAsia="zh-CN"/>
              </w:rPr>
              <w:t>一</w:t>
            </w:r>
            <w:r>
              <w:rPr>
                <w:rFonts w:ascii="Times New Roman" w:hAnsi="Times New Roman" w:eastAsia="楷体_GB2312"/>
                <w:kern w:val="0"/>
                <w:sz w:val="24"/>
                <w:szCs w:val="24"/>
              </w:rPr>
              <w:t>、行政处罚类（5项）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9"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序号</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职权类型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项目名称</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职权依据</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责任事项</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责任事项依据</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721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1</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损坏村庄和集镇的房屋、公共设施，破坏村容镇貌和环境卫生的处罚</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《村庄和集镇规划建设管理条例》（国务院令第116号）第三十九条</w:t>
            </w:r>
            <w:r>
              <w:rPr>
                <w:rFonts w:hint="eastAsia" w:ascii="Times New Roman" w:hAnsi="Times New Roman"/>
                <w:sz w:val="24"/>
                <w:szCs w:val="24"/>
              </w:rPr>
              <w:t>：</w:t>
            </w:r>
            <w:r>
              <w:rPr>
                <w:rFonts w:ascii="Times New Roman" w:hAnsi="Times New Roman"/>
                <w:sz w:val="24"/>
                <w:szCs w:val="24"/>
              </w:rPr>
              <w:t>有下列行为之一的，由乡级人民政府责令停止侵害，可以处以罚款；造成损失的，并应当赔偿：（一）损坏村庄和集镇的房屋、公共设施的；（二）乱堆粪便、垃圾、柴草，破坏村容镇貌和环境卫生的。</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atLeas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20" w:lineRule="atLeast"/>
              <w:textAlignment w:val="center"/>
              <w:rPr>
                <w:rFonts w:ascii="Times New Roman" w:hAnsi="Times New Roman"/>
                <w:sz w:val="24"/>
                <w:szCs w:val="24"/>
              </w:rPr>
            </w:pPr>
            <w:r>
              <w:rPr>
                <w:rFonts w:ascii="Times New Roman" w:hAnsi="Times New Roman"/>
                <w:sz w:val="24"/>
                <w:szCs w:val="24"/>
              </w:rPr>
              <w:t>4.告知责任：制作行政处罚告知审批表，联同卷宗报法制机构核审。经负责人审批后，告知当事人拟作出的行政处罚。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20" w:lineRule="atLeas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w:t>
            </w:r>
            <w:r>
              <w:rPr>
                <w:rFonts w:hint="eastAsia" w:ascii="Times New Roman" w:hAnsi="Times New Roman"/>
                <w:sz w:val="24"/>
                <w:szCs w:val="24"/>
              </w:rPr>
              <w:t>政</w:t>
            </w:r>
            <w:r>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《村庄和集镇规划建设管理条例》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8867"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2</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对擅自在村庄、集镇规划区内的街道、广场、市场和车站等场所修建临时建筑物、构筑物和其他设施的处罚</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《村庄和集镇规划建设管理条例》（国务院令第116号）第四十条</w:t>
            </w:r>
            <w:r>
              <w:rPr>
                <w:rFonts w:hint="eastAsia" w:ascii="Times New Roman" w:hAnsi="Times New Roman"/>
                <w:sz w:val="24"/>
                <w:szCs w:val="24"/>
              </w:rPr>
              <w:t>：</w:t>
            </w:r>
            <w:r>
              <w:rPr>
                <w:rFonts w:ascii="Times New Roman" w:hAnsi="Times New Roman"/>
                <w:sz w:val="24"/>
                <w:szCs w:val="24"/>
              </w:rPr>
              <w:t>擅自在村庄、集镇规划区内的街道、广场、市场和车站等场所修建临时建筑物、构筑物和其他设施的，由乡级人民政府责令限期拆除，并可处以罚款。</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60" w:lineRule="exact"/>
              <w:textAlignment w:val="center"/>
              <w:rPr>
                <w:rFonts w:ascii="Times New Roman" w:hAnsi="Times New Roman"/>
                <w:sz w:val="24"/>
                <w:szCs w:val="24"/>
              </w:rPr>
            </w:pPr>
            <w:r>
              <w:rPr>
                <w:rFonts w:ascii="Times New Roman" w:hAnsi="Times New Roman"/>
                <w:sz w:val="24"/>
                <w:szCs w:val="24"/>
              </w:rPr>
              <w:t>4.告知责任：制作行政处罚告知审批表，联同卷宗报法制机构核审。经负责人审批后，告知当事人拟作出的行政处罚。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60" w:lineRule="exac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w:t>
            </w:r>
            <w:r>
              <w:rPr>
                <w:rFonts w:hint="eastAsia" w:ascii="Times New Roman" w:hAnsi="Times New Roman"/>
                <w:sz w:val="24"/>
                <w:szCs w:val="24"/>
              </w:rPr>
              <w:t>政</w:t>
            </w:r>
            <w:r>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《村庄和集镇规划建设管理条例》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412" w:hRule="atLeast"/>
          <w:jc w:val="center"/>
        </w:trPr>
        <w:tc>
          <w:tcPr>
            <w:tcW w:w="813" w:type="dxa"/>
            <w:tcBorders>
              <w:top w:val="single" w:color="000000" w:sz="4" w:space="0"/>
              <w:left w:val="single" w:color="000000" w:sz="8"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center"/>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3</w:t>
            </w:r>
          </w:p>
        </w:tc>
        <w:tc>
          <w:tcPr>
            <w:tcW w:w="1088"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center"/>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行政处罚</w:t>
            </w:r>
          </w:p>
        </w:tc>
        <w:tc>
          <w:tcPr>
            <w:tcW w:w="116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left"/>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受委托开展适用简易程序的安全生产违法行为的处罚</w:t>
            </w:r>
          </w:p>
        </w:tc>
        <w:tc>
          <w:tcPr>
            <w:tcW w:w="3125"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《湖南省安全生产条例》</w:t>
            </w:r>
            <w:r>
              <w:rPr>
                <w:rFonts w:hint="eastAsia" w:ascii="Times New Roman" w:hAnsi="Times New Roman"/>
                <w:sz w:val="24"/>
                <w:szCs w:val="24"/>
                <w:shd w:val="clear" w:color="auto" w:fill="FFFFFF"/>
              </w:rPr>
              <w:t>（2014年11月26日修正）</w:t>
            </w:r>
            <w:r>
              <w:rPr>
                <w:rFonts w:ascii="Times New Roman" w:hAnsi="Times New Roman"/>
                <w:sz w:val="24"/>
                <w:szCs w:val="24"/>
                <w:shd w:val="clear" w:color="auto" w:fill="FFFFFF"/>
              </w:rPr>
              <w:t>第六条</w:t>
            </w:r>
            <w:r>
              <w:rPr>
                <w:rFonts w:hint="eastAsia" w:ascii="Times New Roman" w:hAnsi="Times New Roman"/>
                <w:sz w:val="24"/>
                <w:szCs w:val="24"/>
              </w:rPr>
              <w:t>：</w:t>
            </w:r>
            <w:r>
              <w:rPr>
                <w:rFonts w:ascii="Times New Roman" w:hAnsi="Times New Roman"/>
                <w:sz w:val="24"/>
                <w:szCs w:val="24"/>
                <w:shd w:val="clear" w:color="auto" w:fill="FFFFFF"/>
              </w:rPr>
              <w:t>乡镇人民政府、街道办事处安全生产监督管理机构或者安全生产监察员，按照本条例规定和县级人民政府安全生产监督管理部门的委托，负责本辖区内安全生产监督管理的具体工作。</w:t>
            </w:r>
            <w:r>
              <w:rPr>
                <w:rFonts w:ascii="Times New Roman" w:hAnsi="Times New Roman"/>
                <w:bCs/>
                <w:sz w:val="24"/>
                <w:szCs w:val="24"/>
              </w:rPr>
              <w:t>第三十九条</w:t>
            </w:r>
            <w:r>
              <w:rPr>
                <w:rFonts w:hint="eastAsia" w:ascii="Times New Roman" w:hAnsi="Times New Roman"/>
                <w:sz w:val="24"/>
                <w:szCs w:val="24"/>
              </w:rPr>
              <w:t>：</w:t>
            </w:r>
            <w:r>
              <w:rPr>
                <w:rFonts w:ascii="Times New Roman" w:hAnsi="Times New Roman"/>
                <w:sz w:val="24"/>
                <w:szCs w:val="24"/>
              </w:rPr>
              <w:t>省人民政府安全生产监督管理部门可以在其法定职权范围内将有关安全生产行政许可事项委托设区的市、自治州、县（市）人民政府安全生产监督管理部门实施。县级人民政府安全生产监督管理部门可以在其法定职权范围内将简易程序的行政处罚委托乡镇人民政府、街道办事处实施。</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1.告知责任：对违法事实确凿并</w:t>
            </w:r>
            <w:r>
              <w:rPr>
                <w:rFonts w:ascii="Times New Roman" w:hAnsi="Times New Roman"/>
                <w:sz w:val="24"/>
                <w:szCs w:val="24"/>
                <w:shd w:val="clear" w:color="auto" w:fill="FFFFFF"/>
              </w:rPr>
              <w:t>适用简易程序的安全生产违法行为，当场作出行政处罚决定。</w:t>
            </w:r>
          </w:p>
          <w:p>
            <w:pPr>
              <w:shd w:val="solid" w:color="FFFFFF" w:fill="auto"/>
              <w:autoSpaceDN w:val="0"/>
              <w:spacing w:line="360" w:lineRule="exact"/>
              <w:textAlignment w:val="center"/>
              <w:rPr>
                <w:rFonts w:ascii="Times New Roman" w:hAnsi="Times New Roman"/>
                <w:sz w:val="24"/>
                <w:szCs w:val="24"/>
                <w:shd w:val="clear" w:color="auto" w:fill="FFFFFF"/>
              </w:rPr>
            </w:pPr>
            <w:r>
              <w:rPr>
                <w:rFonts w:ascii="Times New Roman" w:hAnsi="Times New Roman"/>
                <w:sz w:val="24"/>
                <w:szCs w:val="24"/>
              </w:rPr>
              <w:t>2.执行责任：执法人员应当场向当事人出示执法身份证件，并当场将行政处罚决定书交付当事人，告知作出行政处罚决定的事实、理由和依据。执法人员当场作出的行政处罚决定并报所属行政机关备案。</w:t>
            </w:r>
            <w:r>
              <w:rPr>
                <w:rFonts w:ascii="Times New Roman" w:hAnsi="Times New Roman"/>
                <w:sz w:val="24"/>
                <w:szCs w:val="24"/>
              </w:rPr>
              <w:br w:type="textWrapping"/>
            </w:r>
            <w:r>
              <w:rPr>
                <w:rFonts w:ascii="Times New Roman" w:hAnsi="Times New Roman"/>
                <w:sz w:val="24"/>
                <w:szCs w:val="24"/>
              </w:rPr>
              <w:t>3.法律法规规章文件规定应履行的其他责任。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textAlignment w:val="center"/>
              <w:rPr>
                <w:rFonts w:ascii="Times New Roman" w:hAnsi="Times New Roman"/>
                <w:sz w:val="24"/>
                <w:szCs w:val="24"/>
                <w:shd w:val="clear" w:color="auto" w:fill="FFFFFF"/>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《湖南省安全生产条例》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90" w:hRule="atLeast"/>
          <w:jc w:val="center"/>
        </w:trPr>
        <w:tc>
          <w:tcPr>
            <w:tcW w:w="813" w:type="dxa"/>
            <w:tcBorders>
              <w:top w:val="single" w:color="000000" w:sz="4" w:space="0"/>
              <w:left w:val="single" w:color="000000" w:sz="8"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4</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对农村居民未经批准或者违反规划的规定建住宅的处罚</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《村庄和集镇规划建设管理条例》（国务院令第116号）第三十七条</w:t>
            </w:r>
            <w:r>
              <w:rPr>
                <w:rFonts w:hint="eastAsia" w:ascii="Times New Roman" w:hAnsi="Times New Roman"/>
                <w:sz w:val="24"/>
                <w:szCs w:val="24"/>
              </w:rPr>
              <w:t>：</w:t>
            </w:r>
            <w:r>
              <w:rPr>
                <w:rFonts w:ascii="Times New Roman" w:hAnsi="Times New Roman"/>
                <w:sz w:val="24"/>
                <w:szCs w:val="24"/>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340" w:lineRule="exact"/>
              <w:textAlignment w:val="center"/>
              <w:rPr>
                <w:rFonts w:ascii="Times New Roman" w:hAnsi="Times New Roman"/>
                <w:sz w:val="24"/>
                <w:shd w:val="clear" w:color="auto" w:fill="FFFFFF"/>
              </w:rPr>
            </w:pPr>
            <w:r>
              <w:rPr>
                <w:rFonts w:ascii="Times New Roman" w:hAnsi="Times New Roman"/>
                <w:sz w:val="24"/>
                <w:shd w:val="clear" w:color="auto" w:fill="FFFFFF"/>
              </w:rPr>
              <w:t>1.立案责任：填写立案审批表，报负责人审批立案，指定两名以上办案人员负责调查取证。</w:t>
            </w:r>
            <w:r>
              <w:rPr>
                <w:rFonts w:ascii="Times New Roman" w:hAnsi="Times New Roman"/>
                <w:sz w:val="24"/>
                <w:shd w:val="clear" w:color="auto" w:fill="FFFFFF"/>
              </w:rPr>
              <w:br w:type="textWrapping"/>
            </w:r>
            <w:r>
              <w:rPr>
                <w:rFonts w:ascii="Times New Roman" w:hAnsi="Times New Roman"/>
                <w:sz w:val="24"/>
                <w:shd w:val="clear" w:color="auto" w:fill="FFFFFF"/>
              </w:rPr>
              <w:t>2.调查责任：办案人员应当及时进行调查，收集、调取证据。</w:t>
            </w:r>
            <w:r>
              <w:rPr>
                <w:rFonts w:ascii="Times New Roman" w:hAnsi="Times New Roman"/>
                <w:sz w:val="24"/>
                <w:shd w:val="clear" w:color="auto" w:fill="FFFFFF"/>
              </w:rPr>
              <w:br w:type="textWrapping"/>
            </w:r>
            <w:r>
              <w:rPr>
                <w:rFonts w:ascii="Times New Roman" w:hAnsi="Times New Roman"/>
                <w:sz w:val="24"/>
                <w:shd w:val="clear" w:color="auto" w:fill="FFFFFF"/>
              </w:rPr>
              <w:t>3.审查责任：执法人员对违法行为调查终结后，提出处理意见，由负责人对调查结果及执法人员提出的建议进行审查，然后根据不同情况，分别作出决定。</w:t>
            </w:r>
          </w:p>
          <w:p>
            <w:pPr>
              <w:autoSpaceDN w:val="0"/>
              <w:spacing w:line="340" w:lineRule="exact"/>
              <w:textAlignment w:val="center"/>
              <w:rPr>
                <w:rFonts w:ascii="Times New Roman" w:hAnsi="Times New Roman"/>
                <w:sz w:val="24"/>
                <w:shd w:val="clear" w:color="auto" w:fill="FFFFFF"/>
              </w:rPr>
            </w:pPr>
            <w:r>
              <w:rPr>
                <w:rFonts w:ascii="Times New Roman" w:hAnsi="Times New Roman"/>
                <w:sz w:val="24"/>
                <w:shd w:val="clear" w:color="auto" w:fill="FFFFFF"/>
              </w:rPr>
              <w:t>4.告知责任：制作行政处罚告知审批表，联同卷宗报法制机构核审。经负责人审批后，告知当事人拟作出的行政处罚。</w:t>
            </w:r>
            <w:r>
              <w:rPr>
                <w:rFonts w:ascii="Times New Roman" w:hAnsi="Times New Roman"/>
                <w:sz w:val="24"/>
                <w:shd w:val="clear" w:color="auto" w:fill="FFFFFF"/>
              </w:rPr>
              <w:br w:type="textWrapping"/>
            </w:r>
            <w:r>
              <w:rPr>
                <w:rFonts w:ascii="Times New Roman" w:hAnsi="Times New Roman"/>
                <w:sz w:val="24"/>
                <w:shd w:val="clear" w:color="auto" w:fill="FFFFFF"/>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hd w:val="clear" w:color="auto" w:fill="FFFFFF"/>
              </w:rPr>
              <w:br w:type="textWrapping"/>
            </w:r>
            <w:r>
              <w:rPr>
                <w:rFonts w:ascii="Times New Roman" w:hAnsi="Times New Roman"/>
                <w:sz w:val="24"/>
                <w:shd w:val="clear" w:color="auto" w:fill="FFFFFF"/>
              </w:rPr>
              <w:t>6.送达责任：行政处罚决定书应在7日内送达当事人。</w:t>
            </w:r>
          </w:p>
          <w:p>
            <w:pPr>
              <w:autoSpaceDN w:val="0"/>
              <w:spacing w:line="340" w:lineRule="exact"/>
              <w:textAlignment w:val="center"/>
              <w:rPr>
                <w:rFonts w:ascii="Times New Roman" w:hAnsi="Times New Roman"/>
                <w:sz w:val="24"/>
                <w:szCs w:val="24"/>
                <w:shd w:val="clear" w:color="auto" w:fill="FFFFFF"/>
              </w:rPr>
            </w:pPr>
            <w:r>
              <w:rPr>
                <w:rFonts w:ascii="Times New Roman" w:hAnsi="Times New Roman"/>
                <w:sz w:val="24"/>
                <w:shd w:val="clear" w:color="auto" w:fill="FFFFFF"/>
              </w:rPr>
              <w:t>7.执行责任：依照生效的行政处罚决定，监督当事人在决定的期限内，履行生效的行</w:t>
            </w:r>
            <w:r>
              <w:rPr>
                <w:rFonts w:hint="eastAsia" w:ascii="Times New Roman" w:hAnsi="Times New Roman"/>
                <w:sz w:val="24"/>
                <w:shd w:val="clear" w:color="auto" w:fill="FFFFFF"/>
              </w:rPr>
              <w:t>政</w:t>
            </w:r>
            <w:r>
              <w:rPr>
                <w:rFonts w:ascii="Times New Roman" w:hAnsi="Times New Roman"/>
                <w:sz w:val="24"/>
                <w:shd w:val="clear" w:color="auto" w:fill="FFFFFF"/>
              </w:rPr>
              <w:t>处罚决定。当事人在法定期限内不申请行政复议或者提起行政诉讼，又不履行的，可依法采取加处罚款、查封扣押或向人民法院申请强制执行等措施。</w:t>
            </w:r>
            <w:r>
              <w:rPr>
                <w:rFonts w:ascii="Times New Roman" w:hAnsi="Times New Roman"/>
                <w:sz w:val="24"/>
                <w:shd w:val="clear" w:color="auto" w:fill="FFFFFF"/>
              </w:rPr>
              <w:br w:type="textWrapping"/>
            </w:r>
            <w:r>
              <w:rPr>
                <w:rFonts w:ascii="Times New Roman" w:hAnsi="Times New Roman"/>
                <w:sz w:val="24"/>
                <w:shd w:val="clear" w:color="auto" w:fill="FFFFFF"/>
              </w:rPr>
              <w:t>8.法律法规政策规定应履行的责任。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sz w:val="24"/>
                <w:szCs w:val="24"/>
              </w:rPr>
            </w:pPr>
            <w:r>
              <w:rPr>
                <w:rFonts w:ascii="Times New Roman" w:hAnsi="Times New Roman"/>
                <w:color w:val="000000"/>
                <w:kern w:val="0"/>
                <w:sz w:val="24"/>
                <w:szCs w:val="24"/>
              </w:rPr>
              <w:t>《中华人民共和国行政处罚法》</w:t>
            </w:r>
            <w:r>
              <w:rPr>
                <w:rFonts w:hint="eastAsia" w:ascii="Times New Roman" w:hAnsi="Times New Roman"/>
                <w:color w:val="000000"/>
                <w:kern w:val="0"/>
                <w:sz w:val="24"/>
                <w:szCs w:val="24"/>
              </w:rPr>
              <w:t>、</w:t>
            </w:r>
            <w:r>
              <w:rPr>
                <w:rFonts w:ascii="Times New Roman" w:hAnsi="Times New Roman"/>
                <w:color w:val="000000"/>
                <w:kern w:val="0"/>
                <w:sz w:val="24"/>
                <w:szCs w:val="24"/>
              </w:rPr>
              <w:t>《村庄和集镇规划建设管理条例》</w:t>
            </w:r>
            <w:r>
              <w:rPr>
                <w:rFonts w:hint="eastAsia" w:ascii="Times New Roman" w:hAnsi="Times New Roman"/>
                <w:color w:val="000000"/>
                <w:kern w:val="0"/>
                <w:sz w:val="24"/>
                <w:szCs w:val="24"/>
              </w:rPr>
              <w:t>、</w:t>
            </w:r>
            <w:r>
              <w:rPr>
                <w:rFonts w:ascii="Times New Roman" w:hAnsi="Times New Roman"/>
                <w:color w:val="000000"/>
                <w:kern w:val="0"/>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501" w:hRule="atLeast"/>
          <w:jc w:val="center"/>
        </w:trPr>
        <w:tc>
          <w:tcPr>
            <w:tcW w:w="813" w:type="dxa"/>
            <w:tcBorders>
              <w:top w:val="single" w:color="000000" w:sz="4" w:space="0"/>
              <w:left w:val="single" w:color="000000" w:sz="8"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5</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对食品小作坊、小餐饮和食品摊违法行为的处罚</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320" w:lineRule="atLeast"/>
              <w:textAlignment w:val="center"/>
              <w:rPr>
                <w:rFonts w:ascii="Times New Roman" w:hAnsi="Times New Roman"/>
                <w:szCs w:val="21"/>
              </w:rPr>
            </w:pPr>
            <w:r>
              <w:rPr>
                <w:rFonts w:ascii="Times New Roman" w:hAnsi="Times New Roman"/>
                <w:szCs w:val="21"/>
              </w:rPr>
              <w:t>《湖南省食品生产加工小作坊小餐饮和食品摊贩管理条例》</w:t>
            </w:r>
            <w:r>
              <w:rPr>
                <w:rFonts w:hint="eastAsia" w:ascii="Times New Roman" w:hAnsi="Times New Roman"/>
                <w:szCs w:val="21"/>
              </w:rPr>
              <w:t>（2016年12月2日湖南省第十二届人民代表大会常务委员会第二十六次会议通过）</w:t>
            </w:r>
            <w:r>
              <w:rPr>
                <w:rFonts w:ascii="Times New Roman" w:hAnsi="Times New Roman"/>
                <w:szCs w:val="21"/>
              </w:rPr>
              <w:t>第三十六条</w:t>
            </w:r>
            <w:r>
              <w:rPr>
                <w:rFonts w:hint="eastAsia" w:ascii="Times New Roman" w:hAnsi="Times New Roman"/>
                <w:szCs w:val="21"/>
              </w:rPr>
              <w:t>：</w:t>
            </w:r>
            <w:r>
              <w:rPr>
                <w:rFonts w:ascii="Times New Roman" w:hAnsi="Times New Roman"/>
                <w:szCs w:val="21"/>
              </w:rPr>
              <w:t>违反本条例第二十五条、第二十六条规定的经营规范的，由乡镇人民政府或者县级以上人民政府食品药品监督管理部门委托的街道办事处责令改正，给予警告；逾期不改正的，对食品摊贩处一百元以上五百元以下罚款。第三十九条</w:t>
            </w:r>
            <w:r>
              <w:rPr>
                <w:rFonts w:hint="eastAsia" w:ascii="Times New Roman" w:hAnsi="Times New Roman"/>
                <w:sz w:val="24"/>
                <w:szCs w:val="24"/>
              </w:rPr>
              <w:t>：</w:t>
            </w:r>
            <w:r>
              <w:rPr>
                <w:rFonts w:ascii="Times New Roman" w:hAnsi="Times New Roman"/>
                <w:szCs w:val="21"/>
              </w:rPr>
              <w:t>违反本条例第二十八条规定，食品摊贩未按照要求保存进货票据或者相关凭证的，由乡镇人民政府或者县级以上人民政府食品药品监督管理部门委托的街道办事处责令改正，给予警告；逾期不改正的，处一百元以上三百元以下罚款。第四十一条</w:t>
            </w:r>
            <w:r>
              <w:rPr>
                <w:rFonts w:hint="eastAsia" w:ascii="Times New Roman" w:hAnsi="Times New Roman"/>
                <w:sz w:val="24"/>
                <w:szCs w:val="24"/>
              </w:rPr>
              <w:t>：</w:t>
            </w:r>
            <w:r>
              <w:rPr>
                <w:rFonts w:ascii="Times New Roman" w:hAnsi="Times New Roman"/>
                <w:szCs w:val="21"/>
              </w:rPr>
              <w:t>违反本条例第二十七条第一款规定，食品摊贩经营禁止经营的食品的，由乡镇人民政府或者县级以上人民政府食品药品监督管理部门委托的街道办事处责令改正，给予警告；逾期不改正的，没收违法所得和违法经营的食品，并可以没收用于违法经营的工具、设备、原料等物品，处三百元以上一千元以下罚款。</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340" w:lineRule="atLeas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40" w:lineRule="atLeast"/>
              <w:textAlignment w:val="center"/>
              <w:rPr>
                <w:rFonts w:ascii="Times New Roman" w:hAnsi="Times New Roman"/>
                <w:sz w:val="24"/>
                <w:szCs w:val="24"/>
              </w:rPr>
            </w:pPr>
            <w:r>
              <w:rPr>
                <w:rFonts w:ascii="Times New Roman" w:hAnsi="Times New Roman"/>
                <w:sz w:val="24"/>
                <w:szCs w:val="24"/>
              </w:rPr>
              <w:t>4.告知责任：制作行政处罚告知审批表，连同卷宗报法制机构核审。经负责人审批后，告知当事人拟作出的行政处罚。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40" w:lineRule="atLeas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ascii="Times New Roman" w:hAnsi="Times New Roman"/>
                <w:color w:val="000000"/>
                <w:kern w:val="0"/>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《湖南省食品生产加工小作坊小餐饮和食品摊贩管理条例》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5" w:hRule="atLeast"/>
          <w:jc w:val="center"/>
        </w:trPr>
        <w:tc>
          <w:tcPr>
            <w:tcW w:w="14156" w:type="dxa"/>
            <w:gridSpan w:val="6"/>
            <w:tcBorders>
              <w:top w:val="single" w:color="000000" w:sz="4" w:space="0"/>
              <w:left w:val="single" w:color="000000" w:sz="8" w:space="0"/>
              <w:bottom w:val="single" w:color="000000" w:sz="4" w:space="0"/>
              <w:right w:val="single" w:color="000000" w:sz="8" w:space="0"/>
            </w:tcBorders>
            <w:noWrap w:val="0"/>
            <w:vAlign w:val="center"/>
          </w:tcPr>
          <w:p>
            <w:pPr>
              <w:autoSpaceDN w:val="0"/>
              <w:spacing w:line="440" w:lineRule="exact"/>
              <w:jc w:val="center"/>
              <w:textAlignment w:val="center"/>
              <w:rPr>
                <w:rFonts w:ascii="Times New Roman" w:hAnsi="Times New Roman" w:eastAsia="楷体_GB2312"/>
                <w:sz w:val="24"/>
                <w:szCs w:val="24"/>
              </w:rPr>
            </w:pPr>
            <w:r>
              <w:rPr>
                <w:rFonts w:hint="eastAsia" w:ascii="Times New Roman" w:hAnsi="Times New Roman" w:eastAsia="楷体_GB2312"/>
                <w:sz w:val="24"/>
                <w:szCs w:val="24"/>
                <w:lang w:val="en-US" w:eastAsia="zh-CN"/>
              </w:rPr>
              <w:t>二</w:t>
            </w:r>
            <w:r>
              <w:rPr>
                <w:rFonts w:ascii="Times New Roman" w:hAnsi="Times New Roman" w:eastAsia="楷体_GB2312"/>
                <w:sz w:val="24"/>
                <w:szCs w:val="24"/>
              </w:rPr>
              <w:t>、行政强制类（8项）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序号</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职权类型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项目名称</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职权依据</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责任事项</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责任事项依据</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769"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1</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jc w:val="left"/>
              <w:textAlignment w:val="center"/>
              <w:rPr>
                <w:rFonts w:ascii="Times New Roman" w:hAnsi="Times New Roman"/>
                <w:sz w:val="24"/>
                <w:szCs w:val="24"/>
              </w:rPr>
            </w:pPr>
            <w:r>
              <w:rPr>
                <w:rFonts w:ascii="Times New Roman" w:hAnsi="Times New Roman"/>
                <w:sz w:val="24"/>
                <w:szCs w:val="24"/>
              </w:rPr>
              <w:t>对未依法取得乡村建设规划许可证或未按乡村建设规划许可证建设，逾期不改正的拆除</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《中华人民共和国城乡规划法》</w:t>
            </w:r>
            <w:r>
              <w:rPr>
                <w:rFonts w:hint="eastAsia" w:ascii="Times New Roman" w:hAnsi="Times New Roman"/>
                <w:sz w:val="24"/>
                <w:szCs w:val="24"/>
              </w:rPr>
              <w:t>（</w:t>
            </w:r>
            <w:r>
              <w:rPr>
                <w:rFonts w:ascii="Times New Roman" w:hAnsi="Times New Roman"/>
                <w:sz w:val="24"/>
                <w:szCs w:val="24"/>
              </w:rPr>
              <w:t>2019年4月23日修正</w:t>
            </w:r>
            <w:r>
              <w:rPr>
                <w:rFonts w:hint="eastAsia" w:ascii="Times New Roman" w:hAnsi="Times New Roman"/>
                <w:sz w:val="24"/>
                <w:szCs w:val="24"/>
              </w:rPr>
              <w:t>）</w:t>
            </w:r>
            <w:r>
              <w:rPr>
                <w:rFonts w:ascii="Times New Roman" w:hAnsi="Times New Roman"/>
                <w:sz w:val="24"/>
                <w:szCs w:val="24"/>
              </w:rPr>
              <w:t>第六十五条</w:t>
            </w:r>
            <w:r>
              <w:rPr>
                <w:rFonts w:hint="eastAsia" w:ascii="Times New Roman" w:hAnsi="Times New Roman"/>
                <w:sz w:val="24"/>
                <w:szCs w:val="24"/>
              </w:rPr>
              <w:t>：</w:t>
            </w:r>
            <w:r>
              <w:rPr>
                <w:rFonts w:ascii="Times New Roman" w:hAnsi="Times New Roman"/>
                <w:sz w:val="24"/>
                <w:szCs w:val="24"/>
              </w:rPr>
              <w:t>在乡、区内未依法取得乡村建设规划许可证或者未按照乡村建设规划许可证的规定进行建设的，由乡、镇人民政府责令停止建设、限期改正；逾期不改正的，可以拆除。</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《中华人民共和国城乡规划法》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90"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2</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在大气受到严重污染并危害人体健康和安全时的强制性应急措施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《中华人民共和国大气污染防治法》</w:t>
            </w:r>
            <w:r>
              <w:rPr>
                <w:rFonts w:hint="eastAsia" w:ascii="Times New Roman" w:hAnsi="Times New Roman"/>
                <w:sz w:val="24"/>
                <w:szCs w:val="24"/>
              </w:rPr>
              <w:t>（</w:t>
            </w:r>
            <w:r>
              <w:rPr>
                <w:rFonts w:ascii="Times New Roman" w:hAnsi="Times New Roman"/>
                <w:sz w:val="24"/>
                <w:szCs w:val="24"/>
              </w:rPr>
              <w:t>2018年10月26日修正</w:t>
            </w:r>
            <w:r>
              <w:rPr>
                <w:rFonts w:hint="eastAsia" w:ascii="Times New Roman" w:hAnsi="Times New Roman"/>
                <w:sz w:val="24"/>
                <w:szCs w:val="24"/>
              </w:rPr>
              <w:t>）</w:t>
            </w:r>
            <w:r>
              <w:rPr>
                <w:rFonts w:ascii="Times New Roman" w:hAnsi="Times New Roman"/>
                <w:sz w:val="24"/>
                <w:szCs w:val="24"/>
              </w:rPr>
              <w:t>第二十条</w:t>
            </w:r>
            <w:r>
              <w:rPr>
                <w:rFonts w:hint="eastAsia" w:ascii="Times New Roman" w:hAnsi="Times New Roman"/>
                <w:sz w:val="24"/>
                <w:szCs w:val="24"/>
              </w:rPr>
              <w:t>：</w:t>
            </w:r>
            <w:r>
              <w:rPr>
                <w:rFonts w:ascii="Times New Roman" w:hAnsi="Times New Roman"/>
                <w:sz w:val="24"/>
                <w:szCs w:val="24"/>
              </w:rPr>
              <w:t>在大气受到严重污染，危害人体健康和安全的紧急情况下，当地人民政府应当及时向当地居民公告，采取强制性应急措施，包括责令有关排污单位停止排放污染物。</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《中华人民共和国大气污染防治法》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97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3</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组织开展动物疫病强制免疫</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Arial" w:hAnsi="Arial" w:cs="Arial"/>
                <w:color w:val="000000"/>
                <w:szCs w:val="21"/>
                <w:shd w:val="clear" w:color="auto" w:fill="FFFFFF"/>
              </w:rPr>
              <w:t>2015年4月24日修正</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乡级人民政府、城市街道办事处应当组织群众协助做好本管辖区域内的动物疫病预防与控制工作。第十四条</w:t>
            </w:r>
            <w:r>
              <w:rPr>
                <w:rFonts w:hint="eastAsia" w:ascii="Times New Roman" w:hAnsi="Times New Roman"/>
                <w:sz w:val="24"/>
                <w:szCs w:val="24"/>
              </w:rPr>
              <w:t>：</w:t>
            </w:r>
            <w:r>
              <w:rPr>
                <w:rFonts w:ascii="Times New Roman" w:hAnsi="Times New Roman"/>
                <w:sz w:val="24"/>
                <w:szCs w:val="24"/>
              </w:rPr>
              <w:t xml:space="preserve">乡级人民政府、城市街道办事处应当组织本管辖区域内饲养动物的单位和个人做好强制免疫工作。 </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autoSpaceDN w:val="0"/>
              <w:spacing w:line="360" w:lineRule="exact"/>
              <w:textAlignment w:val="center"/>
              <w:rPr>
                <w:rFonts w:ascii="Times New Roman" w:hAnsi="Times New Roman"/>
                <w:sz w:val="24"/>
                <w:szCs w:val="24"/>
              </w:rPr>
            </w:pPr>
            <w:r>
              <w:rPr>
                <w:rFonts w:ascii="Times New Roman" w:hAnsi="Times New Roman"/>
                <w:sz w:val="24"/>
                <w:szCs w:val="24"/>
              </w:rPr>
              <w:t>催告责任：需要组织本</w:t>
            </w:r>
            <w:r>
              <w:rPr>
                <w:rFonts w:hint="eastAsia" w:ascii="Times New Roman" w:hAnsi="Times New Roman"/>
                <w:sz w:val="24"/>
                <w:szCs w:val="24"/>
              </w:rPr>
              <w:t>管</w:t>
            </w:r>
            <w:r>
              <w:rPr>
                <w:rFonts w:ascii="Times New Roman" w:hAnsi="Times New Roman"/>
                <w:sz w:val="24"/>
                <w:szCs w:val="24"/>
              </w:rPr>
              <w:t>辖区域内饲养动物的单位和个人开展强制免疫工作时下达催告通知书，催告履行义务以及履行义务的期限、方式和催告对象依法享有的陈述权和申辩权。</w:t>
            </w:r>
            <w:r>
              <w:rPr>
                <w:rFonts w:ascii="Times New Roman" w:hAnsi="Times New Roman"/>
                <w:sz w:val="24"/>
                <w:szCs w:val="24"/>
              </w:rPr>
              <w:br w:type="textWrapping"/>
            </w:r>
            <w:r>
              <w:rPr>
                <w:rFonts w:ascii="Times New Roman" w:hAnsi="Times New Roman"/>
                <w:sz w:val="24"/>
                <w:szCs w:val="24"/>
              </w:rPr>
              <w:t>2.决定、告知责任：充分听取当事人意见，对当事人提出的事实、理由和证据，应当进行记录、复核</w:t>
            </w:r>
            <w:r>
              <w:rPr>
                <w:rFonts w:hint="eastAsia" w:ascii="Times New Roman" w:hAnsi="Times New Roman"/>
                <w:sz w:val="24"/>
                <w:szCs w:val="24"/>
              </w:rPr>
              <w:t>。</w:t>
            </w:r>
            <w:r>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w:t>
            </w:r>
          </w:p>
          <w:p>
            <w:pPr>
              <w:autoSpaceDN w:val="0"/>
              <w:spacing w:line="360" w:lineRule="exact"/>
              <w:textAlignment w:val="center"/>
              <w:rPr>
                <w:rFonts w:ascii="Times New Roman" w:hAnsi="Times New Roman"/>
                <w:sz w:val="24"/>
                <w:szCs w:val="24"/>
              </w:rPr>
            </w:pPr>
            <w:r>
              <w:rPr>
                <w:rFonts w:ascii="Times New Roman" w:hAnsi="Times New Roman"/>
                <w:sz w:val="24"/>
                <w:szCs w:val="24"/>
              </w:rPr>
              <w:t>3.执行责任：组织本管辖区内饲养动物的单位和个人做好强制免疫工作。</w:t>
            </w:r>
            <w:r>
              <w:rPr>
                <w:rFonts w:ascii="Times New Roman" w:hAnsi="Times New Roman"/>
                <w:sz w:val="24"/>
                <w:szCs w:val="24"/>
              </w:rPr>
              <w:br w:type="textWrapping"/>
            </w:r>
            <w:r>
              <w:rPr>
                <w:rFonts w:ascii="Times New Roman" w:hAnsi="Times New Roman"/>
                <w:sz w:val="24"/>
                <w:szCs w:val="24"/>
              </w:rPr>
              <w:t>4.监管责任：现场检查动物疫病强制免疫情况。</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63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4</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color w:val="000000"/>
                <w:sz w:val="24"/>
                <w:szCs w:val="24"/>
              </w:rPr>
              <w:t>采取分洪、滞洪措施遇到阻拦和拖延时组织强制实施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第三十三条</w:t>
            </w:r>
            <w:r>
              <w:rPr>
                <w:rFonts w:hint="eastAsia" w:ascii="Times New Roman" w:hAnsi="Times New Roman"/>
                <w:sz w:val="24"/>
                <w:szCs w:val="24"/>
              </w:rPr>
              <w:t>：</w:t>
            </w:r>
            <w:r>
              <w:rPr>
                <w:rFonts w:ascii="Times New Roman" w:hAnsi="Times New Roman"/>
                <w:sz w:val="24"/>
                <w:szCs w:val="24"/>
              </w:rPr>
              <w:t>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pStyle w:val="7"/>
              <w:spacing w:line="400" w:lineRule="exact"/>
              <w:rPr>
                <w:sz w:val="24"/>
              </w:rPr>
            </w:pPr>
            <w:r>
              <w:rPr>
                <w:sz w:val="24"/>
              </w:rPr>
              <w:t>1.催告责任：告知当事人行政强制理由及决定。</w:t>
            </w:r>
          </w:p>
          <w:p>
            <w:pPr>
              <w:pStyle w:val="7"/>
              <w:spacing w:line="400" w:lineRule="exact"/>
              <w:rPr>
                <w:sz w:val="24"/>
              </w:rPr>
            </w:pPr>
            <w:r>
              <w:rPr>
                <w:sz w:val="24"/>
              </w:rPr>
              <w:t>2.决定、告知责任：充分听取当事人意见，对当事人提出的事实、理由和证据，应当进行记录、复核</w:t>
            </w:r>
            <w:r>
              <w:rPr>
                <w:rFonts w:hint="eastAsia"/>
                <w:sz w:val="24"/>
              </w:rPr>
              <w:t>。</w:t>
            </w:r>
            <w:r>
              <w:rPr>
                <w:sz w:val="24"/>
              </w:rPr>
              <w:t>无正当理由的，向行政机关负责人报告并经批准作出强制执行决定，送达行政强制执行决定书。当场告知当事人采取行政强制的理由、依据以及当事人依法享有的权利及救济途径。</w:t>
            </w:r>
          </w:p>
          <w:p>
            <w:pPr>
              <w:pStyle w:val="7"/>
              <w:spacing w:line="400" w:lineRule="exact"/>
              <w:rPr>
                <w:sz w:val="24"/>
              </w:rPr>
            </w:pPr>
            <w:r>
              <w:rPr>
                <w:sz w:val="24"/>
              </w:rPr>
              <w:t>3.执行责任：强制执行或配合县以上人民政府及有关部门强制执行；有关善后工作按照《蓄滞洪区运用补偿暂行办法》条款执行。</w:t>
            </w:r>
          </w:p>
          <w:p>
            <w:pPr>
              <w:pStyle w:val="7"/>
              <w:spacing w:line="400" w:lineRule="exact"/>
              <w:rPr>
                <w:sz w:val="24"/>
              </w:rPr>
            </w:pPr>
            <w:r>
              <w:rPr>
                <w:sz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728"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5</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地质灾害险情情况紧急的强行组织避灾疏散</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国务院令第394号</w:t>
            </w:r>
            <w:r>
              <w:rPr>
                <w:rFonts w:hint="eastAsia" w:ascii="Times New Roman" w:hAnsi="Times New Roman"/>
                <w:sz w:val="24"/>
                <w:szCs w:val="24"/>
              </w:rPr>
              <w:t>）</w:t>
            </w:r>
            <w:r>
              <w:rPr>
                <w:rFonts w:ascii="Times New Roman" w:hAnsi="Times New Roman"/>
                <w:sz w:val="24"/>
                <w:szCs w:val="24"/>
              </w:rPr>
              <w:t>第二十九条</w:t>
            </w:r>
            <w:r>
              <w:rPr>
                <w:rFonts w:hint="eastAsia" w:ascii="Times New Roman" w:hAnsi="Times New Roman"/>
                <w:sz w:val="24"/>
                <w:szCs w:val="24"/>
              </w:rPr>
              <w:t>：</w:t>
            </w:r>
            <w:r>
              <w:rPr>
                <w:rFonts w:ascii="Times New Roman" w:hAnsi="Times New Roman"/>
                <w:sz w:val="24"/>
                <w:szCs w:val="24"/>
              </w:rPr>
              <w:t>接到地质灾害险情报告的当地人民政府、基层群众自治组织应当根据实际情况，及时动员受到地质灾害威胁的居民以及其他人员转移到安全地带；情况紧急时，可以强行组织避灾疏散。</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pStyle w:val="7"/>
              <w:spacing w:line="320" w:lineRule="exact"/>
              <w:rPr>
                <w:sz w:val="24"/>
              </w:rPr>
            </w:pPr>
            <w:r>
              <w:rPr>
                <w:sz w:val="24"/>
              </w:rPr>
              <w:t>1.催告责任：告知当事人行政强制理由及决定。</w:t>
            </w:r>
          </w:p>
          <w:p>
            <w:pPr>
              <w:pStyle w:val="7"/>
              <w:spacing w:line="320" w:lineRule="exact"/>
              <w:rPr>
                <w:sz w:val="24"/>
              </w:rPr>
            </w:pPr>
            <w:r>
              <w:rPr>
                <w:sz w:val="24"/>
              </w:rPr>
              <w:t>2.决定、告知责任：充分听取当事人意见，对当事人提出的事实、理由和证据，应当进行记录、复核</w:t>
            </w:r>
            <w:r>
              <w:rPr>
                <w:rFonts w:hint="eastAsia"/>
                <w:sz w:val="24"/>
              </w:rPr>
              <w:t>。</w:t>
            </w:r>
            <w:r>
              <w:rPr>
                <w:sz w:val="24"/>
              </w:rPr>
              <w:t>无正当理由的，向行政机关负责人报告并经批准作出强制执行决定，送达行政强制执行决定书。当场告知当事人采取行政强制的理由、依据以及当事人依法享有的权利及救济途径。</w:t>
            </w:r>
          </w:p>
          <w:p>
            <w:pPr>
              <w:pStyle w:val="7"/>
              <w:spacing w:line="320" w:lineRule="exact"/>
              <w:rPr>
                <w:sz w:val="24"/>
              </w:rPr>
            </w:pPr>
            <w:r>
              <w:rPr>
                <w:sz w:val="24"/>
              </w:rPr>
              <w:t>3.执行责任：强制执行或配合县以上人民政府及有关部门强制执行。</w:t>
            </w:r>
          </w:p>
          <w:p>
            <w:pPr>
              <w:pStyle w:val="7"/>
              <w:spacing w:line="320" w:lineRule="exact"/>
              <w:rPr>
                <w:sz w:val="24"/>
              </w:rPr>
            </w:pPr>
            <w:r>
              <w:rPr>
                <w:sz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97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6</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非法种植毒品原植物的处置措施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80" w:lineRule="exact"/>
              <w:textAlignment w:val="center"/>
              <w:rPr>
                <w:rFonts w:ascii="Times New Roman" w:hAnsi="Times New Roman"/>
                <w:sz w:val="24"/>
                <w:szCs w:val="24"/>
              </w:rPr>
            </w:pPr>
            <w:r>
              <w:rPr>
                <w:rFonts w:ascii="Times New Roman" w:hAnsi="Times New Roman"/>
                <w:sz w:val="24"/>
                <w:szCs w:val="24"/>
              </w:rPr>
              <w:t>《中华人民共和国禁毒法》</w:t>
            </w:r>
            <w:r>
              <w:rPr>
                <w:rFonts w:hint="eastAsia" w:ascii="Times New Roman" w:hAnsi="Times New Roman"/>
                <w:sz w:val="24"/>
                <w:szCs w:val="24"/>
              </w:rPr>
              <w:t>（</w:t>
            </w:r>
            <w:r>
              <w:rPr>
                <w:rFonts w:ascii="Times New Roman" w:hAnsi="Times New Roman"/>
                <w:sz w:val="24"/>
                <w:szCs w:val="24"/>
              </w:rPr>
              <w:t>主席令第七十九号</w:t>
            </w:r>
            <w:r>
              <w:rPr>
                <w:rFonts w:hint="eastAsia" w:ascii="Times New Roman" w:hAnsi="Times New Roman"/>
                <w:sz w:val="24"/>
                <w:szCs w:val="24"/>
              </w:rPr>
              <w:t>）</w:t>
            </w:r>
            <w:r>
              <w:rPr>
                <w:rFonts w:ascii="Times New Roman" w:hAnsi="Times New Roman"/>
                <w:sz w:val="24"/>
                <w:szCs w:val="24"/>
              </w:rPr>
              <w:t>第十九条</w:t>
            </w:r>
            <w:r>
              <w:rPr>
                <w:rFonts w:hint="eastAsia" w:ascii="Times New Roman" w:hAnsi="Times New Roman"/>
                <w:sz w:val="24"/>
                <w:szCs w:val="24"/>
              </w:rPr>
              <w:t>：</w:t>
            </w:r>
            <w:r>
              <w:rPr>
                <w:rFonts w:ascii="Times New Roman" w:hAnsi="Times New Roman"/>
                <w:sz w:val="24"/>
                <w:szCs w:val="24"/>
              </w:rPr>
              <w:t>地方各级人民政府发现非法种植毒品原植物的，应当立即采取措施予以制止、铲除。村民委员会、居</w:t>
            </w:r>
            <w:r>
              <w:rPr>
                <w:rFonts w:hint="eastAsia" w:ascii="Times New Roman" w:hAnsi="Times New Roman"/>
                <w:sz w:val="24"/>
                <w:szCs w:val="24"/>
              </w:rPr>
              <w:t>民</w:t>
            </w:r>
            <w:r>
              <w:rPr>
                <w:rFonts w:ascii="Times New Roman" w:hAnsi="Times New Roman"/>
                <w:sz w:val="24"/>
                <w:szCs w:val="24"/>
              </w:rPr>
              <w:t>委员会发现非法种植毒品原植物的，应当及时予以制止、铲除，并向当地公安机关报告。</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8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《中华人民共和国禁毒法》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824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7</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发生三类动物疫病时组织防治和净化</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2015年4月24日</w:t>
            </w:r>
            <w:r>
              <w:rPr>
                <w:rFonts w:hint="eastAsia" w:ascii="Times New Roman" w:hAnsi="Times New Roman"/>
                <w:sz w:val="24"/>
                <w:szCs w:val="24"/>
              </w:rPr>
              <w:t>修正)</w:t>
            </w:r>
            <w:r>
              <w:rPr>
                <w:rFonts w:ascii="Times New Roman" w:hAnsi="Times New Roman"/>
                <w:sz w:val="24"/>
                <w:szCs w:val="24"/>
              </w:rPr>
              <w:t>第三十四条</w:t>
            </w:r>
            <w:r>
              <w:rPr>
                <w:rFonts w:hint="eastAsia" w:ascii="Times New Roman" w:hAnsi="Times New Roman"/>
                <w:sz w:val="24"/>
                <w:szCs w:val="24"/>
              </w:rPr>
              <w:t>：</w:t>
            </w:r>
            <w:r>
              <w:rPr>
                <w:rFonts w:ascii="Times New Roman" w:hAnsi="Times New Roman"/>
                <w:sz w:val="24"/>
                <w:szCs w:val="24"/>
              </w:rPr>
              <w:t>发生三类动物疫病时，当地县级、乡级人民政府应当按照国务院兽医主管部门的规定组织防治和净化。</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1.催告责任：当组织防治和净化时下达催告通知书，催告履行义务以及履行义务的期限、方式和催告对象依法享有的陈述权和申辩权。</w:t>
            </w:r>
            <w:r>
              <w:rPr>
                <w:rFonts w:ascii="Times New Roman" w:hAnsi="Times New Roman"/>
                <w:sz w:val="24"/>
                <w:szCs w:val="24"/>
              </w:rPr>
              <w:br w:type="textWrapping"/>
            </w:r>
            <w:r>
              <w:rPr>
                <w:rFonts w:ascii="Times New Roman" w:hAnsi="Times New Roman"/>
                <w:sz w:val="24"/>
                <w:szCs w:val="24"/>
              </w:rPr>
              <w:t>2.决定、告知责任：充分听取当事人的意见，对当事人提出的事实、理由和证据，应当进行记录、复核</w:t>
            </w:r>
            <w:r>
              <w:rPr>
                <w:rFonts w:hint="eastAsia" w:ascii="Times New Roman" w:hAnsi="Times New Roman"/>
                <w:sz w:val="24"/>
                <w:szCs w:val="24"/>
              </w:rPr>
              <w:t>。</w:t>
            </w:r>
            <w:r>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根据中止和终结执行的适用情形，做出中止或终结执行决定。</w:t>
            </w:r>
            <w:r>
              <w:rPr>
                <w:rFonts w:ascii="Times New Roman" w:hAnsi="Times New Roman"/>
                <w:sz w:val="24"/>
                <w:szCs w:val="24"/>
              </w:rPr>
              <w:br w:type="textWrapping"/>
            </w:r>
            <w:r>
              <w:rPr>
                <w:rFonts w:ascii="Times New Roman" w:hAnsi="Times New Roman"/>
                <w:sz w:val="24"/>
                <w:szCs w:val="24"/>
              </w:rPr>
              <w:t>3.执行责任：发现三类动物疫病时，应当按照国务院畜牧兽医行政管理部门的有关规定和所在地人民政府制定的动物疫病预防计划，由县级、乡级人民政府依靠自己的财力、物力有步骤地组织辖区内有关部门具体实施，进而达到对三类动物疫病控制和净化的目的。</w:t>
            </w:r>
            <w:r>
              <w:rPr>
                <w:rFonts w:ascii="Times New Roman" w:hAnsi="Times New Roman"/>
                <w:sz w:val="24"/>
                <w:szCs w:val="24"/>
              </w:rPr>
              <w:br w:type="textWrapping"/>
            </w:r>
            <w:r>
              <w:rPr>
                <w:rFonts w:ascii="Times New Roman" w:hAnsi="Times New Roman"/>
                <w:sz w:val="24"/>
                <w:szCs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20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8</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为应对突发事件征用单位和个人的财产</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《中华人民共和国突发事件应对法》</w:t>
            </w:r>
            <w:r>
              <w:rPr>
                <w:rFonts w:hint="eastAsia" w:ascii="Times New Roman" w:hAnsi="Times New Roman"/>
                <w:sz w:val="24"/>
                <w:szCs w:val="24"/>
              </w:rPr>
              <w:t>(</w:t>
            </w:r>
            <w:r>
              <w:rPr>
                <w:rFonts w:ascii="Times New Roman" w:hAnsi="Times New Roman"/>
                <w:sz w:val="24"/>
                <w:szCs w:val="24"/>
              </w:rPr>
              <w:t>主席令第六十九号</w:t>
            </w:r>
            <w:r>
              <w:rPr>
                <w:rFonts w:hint="eastAsia" w:ascii="Times New Roman" w:hAnsi="Times New Roman"/>
                <w:sz w:val="24"/>
                <w:szCs w:val="24"/>
              </w:rPr>
              <w:t>)</w:t>
            </w:r>
            <w:r>
              <w:rPr>
                <w:rFonts w:ascii="Times New Roman" w:hAnsi="Times New Roman"/>
                <w:sz w:val="24"/>
                <w:szCs w:val="24"/>
              </w:rPr>
              <w:t>第五十二条</w:t>
            </w:r>
            <w:r>
              <w:rPr>
                <w:rFonts w:hint="eastAsia" w:ascii="Times New Roman" w:hAnsi="Times New Roman"/>
                <w:sz w:val="24"/>
                <w:szCs w:val="24"/>
              </w:rPr>
              <w:t>：</w:t>
            </w:r>
            <w:r>
              <w:rPr>
                <w:rFonts w:ascii="Times New Roman" w:hAnsi="Times New Roman"/>
                <w:sz w:val="24"/>
                <w:szCs w:val="24"/>
              </w:rPr>
              <w:t>履行统一领导职责或者组织处置突发事件的人民政府，必要时可以向单位和个人征用应急救援所需设备、设施、场地、交通工具和其他类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1.组织责任：必要时向单位和个人征用应急救援所需设备、设施、场地、交通工具和其他类物资；请求其他地方政府提供人力、物力、财力或者技术支援，要求生产、供应生活必需品和应急救援物资的企业组织生产、保证供给，要求提供医疗、交通等公共服务的组织提供相应的服务；组织协调运输经营单位，优先运送处置突发事件所需物资、设备、工具、应急救援人员和受到突发事件危害的人员。</w:t>
            </w:r>
          </w:p>
          <w:p>
            <w:pPr>
              <w:autoSpaceDN w:val="0"/>
              <w:spacing w:line="440" w:lineRule="exact"/>
              <w:textAlignment w:val="center"/>
              <w:rPr>
                <w:rFonts w:ascii="Times New Roman" w:hAnsi="Times New Roman"/>
                <w:sz w:val="24"/>
                <w:szCs w:val="24"/>
              </w:rPr>
            </w:pPr>
            <w:r>
              <w:rPr>
                <w:rFonts w:ascii="Times New Roman" w:hAnsi="Times New Roman"/>
                <w:sz w:val="24"/>
                <w:szCs w:val="24"/>
              </w:rPr>
              <w:t>2.法律法规规章文件规定应履行的其他责任。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 xml:space="preserve">《中华人民共和国突发事件应对法》 </w:t>
            </w:r>
          </w:p>
        </w:tc>
      </w:tr>
    </w:tbl>
    <w:p>
      <w:pPr>
        <w:pStyle w:val="8"/>
        <w:spacing w:line="400" w:lineRule="exact"/>
        <w:ind w:right="32"/>
        <w:jc w:val="left"/>
        <w:rPr>
          <w:rFonts w:ascii="Times New Roman" w:hAnsi="Times New Roman" w:eastAsia="仿宋_GB2312"/>
          <w:bCs/>
          <w:sz w:val="28"/>
          <w:szCs w:val="28"/>
        </w:rPr>
      </w:pPr>
    </w:p>
    <w:p/>
    <w:sectPr>
      <w:pgSz w:w="16838" w:h="11906" w:orient="landscape"/>
      <w:pgMar w:top="1123" w:right="1440" w:bottom="129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2"/>
    <w:multiLevelType w:val="singleLevel"/>
    <w:tmpl w:val="00000012"/>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E344FA"/>
    <w:rsid w:val="13D224DD"/>
    <w:rsid w:val="53E34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iPriority w:val="0"/>
  </w:style>
  <w:style w:type="paragraph" w:customStyle="1" w:styleId="7">
    <w:name w:val="正文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6810</Words>
  <Characters>6916</Characters>
  <Lines>0</Lines>
  <Paragraphs>0</Paragraphs>
  <TotalTime>5</TotalTime>
  <ScaleCrop>false</ScaleCrop>
  <LinksUpToDate>false</LinksUpToDate>
  <CharactersWithSpaces>6918</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2021-03-16T02:18:00Z</dcterms:created>
  <dc:creator>Administrator</dc:creator>
  <cp:lastModifiedBy>Lenovo</cp:lastModifiedBy>
  <dcterms:modified xsi:type="dcterms:W3CDTF">2022-04-29T02:41:54Z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040208203863451FAF8354D1845504BA</vt:lpwstr>
  </property>
</Properties>
</file>