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6"/>
          <w:szCs w:val="36"/>
        </w:rPr>
      </w:pPr>
    </w:p>
    <w:p>
      <w:pPr>
        <w:rPr>
          <w:rFonts w:eastAsia="仿宋_GB2312"/>
          <w:sz w:val="36"/>
          <w:szCs w:val="36"/>
        </w:rPr>
      </w:pPr>
    </w:p>
    <w:p>
      <w:pPr>
        <w:rPr>
          <w:rFonts w:eastAsia="仿宋_GB2312"/>
          <w:sz w:val="36"/>
          <w:szCs w:val="36"/>
        </w:rPr>
      </w:pPr>
    </w:p>
    <w:p>
      <w:pPr>
        <w:rPr>
          <w:rFonts w:eastAsia="仿宋_GB2312"/>
          <w:sz w:val="36"/>
          <w:szCs w:val="36"/>
        </w:rPr>
      </w:pPr>
    </w:p>
    <w:p>
      <w:pPr>
        <w:rPr>
          <w:rFonts w:eastAsia="仿宋_GB2312"/>
          <w:sz w:val="36"/>
          <w:szCs w:val="36"/>
        </w:rPr>
      </w:pPr>
    </w:p>
    <w:p>
      <w:pPr>
        <w:adjustRightInd w:val="0"/>
        <w:snapToGrid w:val="0"/>
        <w:jc w:val="center"/>
        <w:outlineLvl w:val="0"/>
        <w:rPr>
          <w:rFonts w:eastAsia="方正小标宋_GBK"/>
          <w:bCs/>
          <w:sz w:val="72"/>
          <w:szCs w:val="72"/>
        </w:rPr>
      </w:pPr>
      <w:bookmarkStart w:id="0" w:name="_Toc71631396"/>
      <w:r>
        <w:rPr>
          <w:rFonts w:eastAsia="方正小标宋_GBK"/>
          <w:bCs/>
          <w:sz w:val="72"/>
          <w:szCs w:val="72"/>
        </w:rPr>
        <w:t>建设项目环境影响报告表</w:t>
      </w:r>
      <w:bookmarkEnd w:id="0"/>
    </w:p>
    <w:p>
      <w:pPr>
        <w:adjustRightInd w:val="0"/>
        <w:snapToGrid w:val="0"/>
        <w:spacing w:before="192" w:beforeLines="80"/>
        <w:jc w:val="center"/>
        <w:rPr>
          <w:rFonts w:eastAsia="楷体_GB2312"/>
          <w:bCs/>
          <w:sz w:val="48"/>
          <w:szCs w:val="48"/>
        </w:rPr>
      </w:pPr>
      <w:r>
        <w:rPr>
          <w:rFonts w:eastAsia="楷体_GB2312"/>
          <w:bCs/>
          <w:sz w:val="48"/>
          <w:szCs w:val="48"/>
        </w:rPr>
        <w:t>（污染影响类）</w:t>
      </w:r>
    </w:p>
    <w:p>
      <w:pPr>
        <w:adjustRightInd w:val="0"/>
        <w:snapToGrid w:val="0"/>
        <w:spacing w:before="192" w:beforeLines="80"/>
        <w:jc w:val="center"/>
        <w:rPr>
          <w:rFonts w:hint="default" w:eastAsia="楷体_GB2312"/>
          <w:bCs/>
          <w:sz w:val="48"/>
          <w:szCs w:val="48"/>
          <w:lang w:val="en-US" w:eastAsia="zh-CN"/>
        </w:rPr>
      </w:pPr>
      <w:r>
        <w:rPr>
          <w:rFonts w:hint="default" w:eastAsia="楷体_GB2312"/>
          <w:bCs/>
          <w:sz w:val="48"/>
          <w:szCs w:val="48"/>
          <w:lang w:val="en-US" w:eastAsia="zh-CN"/>
        </w:rPr>
        <w:t>（</w:t>
      </w:r>
      <w:r>
        <w:rPr>
          <w:rFonts w:hint="eastAsia" w:eastAsia="楷体_GB2312"/>
          <w:bCs/>
          <w:sz w:val="48"/>
          <w:szCs w:val="48"/>
          <w:lang w:val="en-US" w:eastAsia="zh-CN"/>
        </w:rPr>
        <w:t>报批</w:t>
      </w:r>
      <w:r>
        <w:rPr>
          <w:rFonts w:hint="default" w:eastAsia="楷体_GB2312"/>
          <w:bCs/>
          <w:sz w:val="48"/>
          <w:szCs w:val="48"/>
          <w:lang w:val="en-US" w:eastAsia="zh-CN"/>
        </w:rPr>
        <w:t>稿）</w:t>
      </w:r>
    </w:p>
    <w:p>
      <w:pPr>
        <w:adjustRightInd w:val="0"/>
        <w:snapToGrid w:val="0"/>
        <w:spacing w:line="288" w:lineRule="auto"/>
        <w:jc w:val="center"/>
        <w:rPr>
          <w:rFonts w:eastAsia="华文仿宋"/>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ind w:firstLine="1040"/>
        <w:rPr>
          <w:rFonts w:eastAsia="仿宋"/>
          <w:sz w:val="44"/>
          <w:szCs w:val="44"/>
        </w:rPr>
      </w:pPr>
    </w:p>
    <w:p>
      <w:pPr>
        <w:adjustRightInd w:val="0"/>
        <w:snapToGrid w:val="0"/>
        <w:spacing w:line="288" w:lineRule="auto"/>
        <w:rPr>
          <w:rFonts w:eastAsia="仿宋_GB2312"/>
          <w:sz w:val="36"/>
          <w:szCs w:val="36"/>
          <w:u w:val="single"/>
        </w:rPr>
      </w:pPr>
      <w:r>
        <w:rPr>
          <w:rFonts w:eastAsia="仿宋_GB2312"/>
          <w:sz w:val="36"/>
          <w:szCs w:val="36"/>
        </w:rPr>
        <w:t xml:space="preserve"> 项目名称：</w:t>
      </w:r>
      <w:r>
        <w:rPr>
          <w:rFonts w:hint="eastAsia" w:eastAsia="仿宋_GB2312"/>
          <w:sz w:val="36"/>
          <w:szCs w:val="36"/>
          <w:u w:val="single"/>
        </w:rPr>
        <w:t>年产白云石粉矿</w:t>
      </w:r>
      <w:r>
        <w:rPr>
          <w:rFonts w:hint="eastAsia" w:eastAsia="仿宋_GB2312"/>
          <w:sz w:val="36"/>
          <w:szCs w:val="36"/>
          <w:u w:val="single"/>
          <w:lang w:val="en-US" w:eastAsia="zh-CN"/>
        </w:rPr>
        <w:t>50</w:t>
      </w:r>
      <w:r>
        <w:rPr>
          <w:rFonts w:hint="eastAsia" w:eastAsia="仿宋_GB2312"/>
          <w:sz w:val="36"/>
          <w:szCs w:val="36"/>
          <w:u w:val="single"/>
        </w:rPr>
        <w:t>万吨、轻烧白云石</w:t>
      </w:r>
      <w:r>
        <w:rPr>
          <w:rFonts w:hint="eastAsia" w:eastAsia="仿宋_GB2312"/>
          <w:sz w:val="36"/>
          <w:szCs w:val="36"/>
          <w:u w:val="single"/>
          <w:lang w:val="en-US" w:eastAsia="zh-CN"/>
        </w:rPr>
        <w:t>40</w:t>
      </w:r>
      <w:r>
        <w:rPr>
          <w:rFonts w:hint="eastAsia" w:eastAsia="仿宋_GB2312"/>
          <w:sz w:val="36"/>
          <w:szCs w:val="36"/>
          <w:u w:val="single"/>
        </w:rPr>
        <w:t>万</w:t>
      </w:r>
    </w:p>
    <w:p>
      <w:pPr>
        <w:adjustRightInd w:val="0"/>
        <w:snapToGrid w:val="0"/>
        <w:spacing w:line="288" w:lineRule="auto"/>
        <w:ind w:firstLine="2160" w:firstLineChars="600"/>
        <w:rPr>
          <w:rFonts w:eastAsia="仿宋_GB2312"/>
          <w:sz w:val="36"/>
          <w:szCs w:val="36"/>
          <w:u w:val="single"/>
        </w:rPr>
      </w:pPr>
      <w:r>
        <w:rPr>
          <w:rFonts w:hint="eastAsia" w:eastAsia="仿宋_GB2312"/>
          <w:sz w:val="36"/>
          <w:szCs w:val="36"/>
          <w:u w:val="single"/>
        </w:rPr>
        <w:t xml:space="preserve">吨扩建项目 </w:t>
      </w:r>
      <w:r>
        <w:rPr>
          <w:rFonts w:eastAsia="仿宋_GB2312"/>
          <w:sz w:val="36"/>
          <w:szCs w:val="36"/>
          <w:u w:val="single"/>
        </w:rPr>
        <w:t xml:space="preserve">   </w:t>
      </w:r>
      <w:r>
        <w:rPr>
          <w:rFonts w:hint="eastAsia" w:eastAsia="仿宋_GB2312"/>
          <w:sz w:val="36"/>
          <w:szCs w:val="36"/>
          <w:u w:val="single"/>
        </w:rPr>
        <w:t xml:space="preserve">                       </w:t>
      </w:r>
    </w:p>
    <w:p>
      <w:pPr>
        <w:adjustRightInd w:val="0"/>
        <w:snapToGrid w:val="0"/>
        <w:spacing w:line="288" w:lineRule="auto"/>
        <w:rPr>
          <w:rFonts w:eastAsia="仿宋_GB2312"/>
          <w:sz w:val="36"/>
          <w:szCs w:val="36"/>
          <w:u w:val="single"/>
        </w:rPr>
      </w:pPr>
      <w:r>
        <w:rPr>
          <w:rFonts w:eastAsia="仿宋_GB2312"/>
          <w:sz w:val="36"/>
          <w:szCs w:val="36"/>
        </w:rPr>
        <w:t xml:space="preserve"> 建设单位（盖章）：</w:t>
      </w:r>
      <w:r>
        <w:rPr>
          <w:rFonts w:hint="eastAsia" w:eastAsia="仿宋_GB2312"/>
          <w:sz w:val="36"/>
          <w:szCs w:val="36"/>
          <w:u w:val="single"/>
        </w:rPr>
        <w:t xml:space="preserve">湖南湘钢鑫通炉料有限公司  </w:t>
      </w:r>
    </w:p>
    <w:p>
      <w:pPr>
        <w:adjustRightInd w:val="0"/>
        <w:snapToGrid w:val="0"/>
        <w:spacing w:line="288" w:lineRule="auto"/>
        <w:rPr>
          <w:rFonts w:eastAsia="仿宋_GB2312"/>
          <w:sz w:val="36"/>
          <w:szCs w:val="36"/>
          <w:u w:val="single"/>
        </w:rPr>
      </w:pPr>
      <w:r>
        <w:rPr>
          <w:rFonts w:eastAsia="仿宋_GB2312"/>
          <w:sz w:val="36"/>
          <w:szCs w:val="36"/>
        </w:rPr>
        <w:t xml:space="preserve"> 编制日期：</w:t>
      </w:r>
      <w:r>
        <w:rPr>
          <w:rFonts w:eastAsia="仿宋_GB2312"/>
          <w:sz w:val="36"/>
          <w:szCs w:val="36"/>
          <w:u w:val="single"/>
        </w:rPr>
        <w:t xml:space="preserve">         </w:t>
      </w:r>
      <w:r>
        <w:rPr>
          <w:rFonts w:hint="eastAsia" w:eastAsia="仿宋_GB2312"/>
          <w:sz w:val="36"/>
          <w:szCs w:val="36"/>
          <w:u w:val="single"/>
        </w:rPr>
        <w:t xml:space="preserve">  </w:t>
      </w:r>
      <w:r>
        <w:rPr>
          <w:rFonts w:eastAsia="仿宋_GB2312"/>
          <w:sz w:val="36"/>
          <w:szCs w:val="36"/>
          <w:u w:val="single"/>
        </w:rPr>
        <w:t>202</w:t>
      </w:r>
      <w:r>
        <w:rPr>
          <w:rFonts w:hint="eastAsia" w:eastAsia="仿宋_GB2312"/>
          <w:sz w:val="36"/>
          <w:szCs w:val="36"/>
          <w:u w:val="single"/>
        </w:rPr>
        <w:t>2</w:t>
      </w:r>
      <w:r>
        <w:rPr>
          <w:rFonts w:eastAsia="仿宋_GB2312"/>
          <w:sz w:val="36"/>
          <w:szCs w:val="36"/>
          <w:u w:val="single"/>
        </w:rPr>
        <w:t>年</w:t>
      </w:r>
      <w:r>
        <w:rPr>
          <w:rFonts w:hint="eastAsia" w:eastAsia="仿宋_GB2312"/>
          <w:sz w:val="36"/>
          <w:szCs w:val="36"/>
          <w:u w:val="single"/>
          <w:lang w:val="en-US" w:eastAsia="zh-CN"/>
        </w:rPr>
        <w:t>6</w:t>
      </w:r>
      <w:r>
        <w:rPr>
          <w:rFonts w:eastAsia="仿宋_GB2312"/>
          <w:sz w:val="36"/>
          <w:szCs w:val="36"/>
          <w:u w:val="single"/>
        </w:rPr>
        <w:t xml:space="preserve">月   </w:t>
      </w:r>
      <w:r>
        <w:rPr>
          <w:rFonts w:hint="eastAsia" w:eastAsia="仿宋_GB2312"/>
          <w:sz w:val="36"/>
          <w:szCs w:val="36"/>
          <w:u w:val="single"/>
        </w:rPr>
        <w:t xml:space="preserve">  </w:t>
      </w:r>
      <w:r>
        <w:rPr>
          <w:rFonts w:eastAsia="仿宋_GB2312"/>
          <w:sz w:val="36"/>
          <w:szCs w:val="36"/>
          <w:u w:val="single"/>
        </w:rPr>
        <w:t xml:space="preserve">     </w:t>
      </w:r>
    </w:p>
    <w:p>
      <w:pPr>
        <w:adjustRightInd w:val="0"/>
        <w:snapToGrid w:val="0"/>
        <w:spacing w:line="288" w:lineRule="auto"/>
        <w:ind w:firstLine="1040"/>
        <w:rPr>
          <w:rFonts w:eastAsia="仿宋_GB2312"/>
          <w:sz w:val="36"/>
          <w:szCs w:val="36"/>
          <w:u w:val="single"/>
        </w:rPr>
      </w:pPr>
      <w:bookmarkStart w:id="1" w:name="_Hlk57884087"/>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p>
      <w:pPr>
        <w:adjustRightInd w:val="0"/>
        <w:snapToGrid w:val="0"/>
        <w:spacing w:line="288" w:lineRule="auto"/>
        <w:ind w:firstLine="1040"/>
        <w:rPr>
          <w:rFonts w:eastAsia="仿宋_GB2312"/>
          <w:sz w:val="36"/>
          <w:szCs w:val="36"/>
        </w:rPr>
      </w:pPr>
    </w:p>
    <w:bookmarkEnd w:id="1"/>
    <w:p>
      <w:pPr>
        <w:adjustRightInd w:val="0"/>
        <w:snapToGrid w:val="0"/>
        <w:spacing w:line="288" w:lineRule="auto"/>
        <w:jc w:val="center"/>
        <w:rPr>
          <w:rFonts w:eastAsia="楷体_GB2312"/>
          <w:sz w:val="36"/>
          <w:szCs w:val="36"/>
        </w:rPr>
      </w:pPr>
      <w:r>
        <w:rPr>
          <w:rFonts w:eastAsia="楷体_GB2312"/>
          <w:sz w:val="36"/>
          <w:szCs w:val="36"/>
        </w:rPr>
        <w:t>中华人民共和国生态环境部制</w:t>
      </w:r>
    </w:p>
    <w:p>
      <w:pPr>
        <w:jc w:val="center"/>
        <w:outlineLvl w:val="0"/>
        <w:rPr>
          <w:rFonts w:hint="eastAsia" w:ascii="黑体" w:hAnsi="黑体" w:eastAsia="黑体"/>
          <w:sz w:val="32"/>
          <w:szCs w:val="32"/>
        </w:rPr>
      </w:pPr>
      <w:r>
        <w:rPr>
          <w:rFonts w:hint="eastAsia" w:ascii="黑体" w:hAnsi="黑体" w:eastAsia="黑体"/>
          <w:sz w:val="32"/>
          <w:szCs w:val="32"/>
        </w:rPr>
        <w:t>年产白云石粉矿50万吨、轻烧白云石40万吨扩建项目</w:t>
      </w:r>
    </w:p>
    <w:p>
      <w:pPr>
        <w:jc w:val="center"/>
        <w:outlineLvl w:val="0"/>
        <w:rPr>
          <w:rFonts w:hint="eastAsia" w:hAnsi="黑体" w:eastAsia="黑体"/>
          <w:color w:val="000000"/>
          <w:sz w:val="32"/>
          <w:szCs w:val="32"/>
        </w:rPr>
      </w:pPr>
      <w:r>
        <w:rPr>
          <w:rFonts w:hAnsi="黑体" w:eastAsia="黑体"/>
          <w:color w:val="000000"/>
          <w:sz w:val="32"/>
          <w:szCs w:val="32"/>
        </w:rPr>
        <w:t>环境影响报告</w:t>
      </w:r>
      <w:r>
        <w:rPr>
          <w:rFonts w:hint="eastAsia" w:hAnsi="黑体" w:eastAsia="黑体"/>
          <w:color w:val="000000"/>
          <w:sz w:val="32"/>
          <w:szCs w:val="32"/>
        </w:rPr>
        <w:t>表</w:t>
      </w:r>
      <w:r>
        <w:rPr>
          <w:rFonts w:hAnsi="黑体" w:eastAsia="黑体"/>
          <w:color w:val="000000"/>
          <w:sz w:val="32"/>
          <w:szCs w:val="32"/>
        </w:rPr>
        <w:t>修改说明</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4140"/>
        <w:gridCol w:w="4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序号</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评审意见</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修改</w:t>
            </w:r>
            <w:r>
              <w:rPr>
                <w:rFonts w:hint="default" w:ascii="Times New Roman" w:hAnsi="Times New Roman" w:eastAsia="宋体" w:cs="Times New Roman"/>
                <w:sz w:val="24"/>
                <w:szCs w:val="24"/>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项目通过生产效率提高产能，建议补充说明轻烧线的产能扩大能不能做到，补充可行性。补充粉矿生产线产能扩大的可行性。</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已补充产能扩大的可行性分析，</w:t>
            </w:r>
            <w:r>
              <w:rPr>
                <w:rFonts w:hint="eastAsia" w:cs="Times New Roman"/>
                <w:sz w:val="24"/>
                <w:szCs w:val="24"/>
                <w:lang w:val="en-US" w:eastAsia="zh-CN"/>
              </w:rPr>
              <w:t>详见P17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粉尘有组织收集效率算99%是不是太高了，整个项目削减幅度太大，实际上估计没有这么多，建议对收集效率计算保守一点。</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本项目除尘器进气管道均接到设备内部，</w:t>
            </w:r>
            <w:r>
              <w:rPr>
                <w:rFonts w:hint="eastAsia" w:cs="Times New Roman"/>
                <w:color w:val="auto"/>
                <w:sz w:val="24"/>
                <w:szCs w:val="24"/>
                <w:lang w:val="en-US" w:eastAsia="zh-CN"/>
              </w:rPr>
              <w:t>无需考虑</w:t>
            </w:r>
            <w:r>
              <w:rPr>
                <w:rFonts w:hint="eastAsia" w:ascii="Times New Roman" w:hAnsi="Times New Roman" w:eastAsia="宋体" w:cs="Times New Roman"/>
                <w:color w:val="auto"/>
                <w:sz w:val="24"/>
                <w:szCs w:val="24"/>
                <w:lang w:val="en-US" w:eastAsia="zh-CN"/>
              </w:rPr>
              <w:t>收集效率；处理效率99%则是来自《排放源统计调查产排污核算方法和系数手册》内的数据，削减幅度大则是因为增加并更换了很多环保设施，加强了处理能力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大气环境影响分析结合现状监测结果以及采取的进一步加强污染防治措施，说明本次产能扩大后污染物的排放减少情况，重点说明环境变好。</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sz w:val="24"/>
                <w:szCs w:val="24"/>
                <w:lang w:val="en-US" w:eastAsia="zh-CN"/>
              </w:rPr>
            </w:pPr>
            <w:r>
              <w:rPr>
                <w:rFonts w:hint="eastAsia" w:cs="Times New Roman"/>
                <w:sz w:val="24"/>
                <w:szCs w:val="24"/>
                <w:lang w:val="en-US" w:eastAsia="zh-CN"/>
              </w:rPr>
              <w:t>已完善大气环境影响评价结论，详见P46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4"/>
                <w:szCs w:val="24"/>
                <w:lang w:val="en-US" w:eastAsia="zh-CN"/>
              </w:rPr>
            </w:pPr>
            <w:r>
              <w:rPr>
                <w:rFonts w:hint="eastAsia" w:cs="Times New Roman"/>
                <w:sz w:val="24"/>
                <w:szCs w:val="24"/>
                <w:lang w:val="en-US" w:eastAsia="zh-CN"/>
              </w:rPr>
              <w:t>4</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细化补充通过增加工作效率达到增产和焦烧窑、回转窑窑尾升级改造煤量不变的可行性分析。</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auto"/>
                <w:sz w:val="24"/>
                <w:szCs w:val="24"/>
                <w:lang w:val="en-US" w:eastAsia="zh-CN"/>
              </w:rPr>
              <w:t>已细化补充通过增加工作效率达到增产和焦烧窑、回转窑窑尾升级改造煤量不变的可行性分析</w:t>
            </w:r>
            <w:r>
              <w:rPr>
                <w:rFonts w:hint="eastAsia" w:cs="Times New Roman"/>
                <w:kern w:val="2"/>
                <w:sz w:val="24"/>
                <w:szCs w:val="24"/>
                <w:lang w:val="en-US" w:eastAsia="zh-CN" w:bidi="ar-SA"/>
              </w:rPr>
              <w:t>，详见正文P15~16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5</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核实表2-4主要原辅能源消耗表中用水量与2.5公用工程（1）给水新增用水量、项目水平衡图内容。</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w:t>
            </w:r>
            <w:r>
              <w:rPr>
                <w:rFonts w:hint="eastAsia" w:ascii="Times New Roman" w:hAnsi="Times New Roman" w:eastAsia="宋体" w:cs="Times New Roman"/>
                <w:color w:val="auto"/>
                <w:sz w:val="24"/>
                <w:szCs w:val="24"/>
                <w:lang w:val="en-US" w:eastAsia="zh-CN"/>
              </w:rPr>
              <w:t>核实表2-4主要原辅能源消耗表中用水量与2.5公用工程（1）给水新增用水量、项目水平衡图内容</w:t>
            </w:r>
            <w:r>
              <w:rPr>
                <w:rFonts w:hint="eastAsia" w:cs="Times New Roman"/>
                <w:kern w:val="2"/>
                <w:sz w:val="24"/>
                <w:szCs w:val="24"/>
                <w:lang w:val="en-US" w:eastAsia="zh-CN" w:bidi="ar-SA"/>
              </w:rPr>
              <w:t>，详见正文P16~17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6</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扩建后废水沉淀池的容积与废水量相符性分析。</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已补充</w:t>
            </w:r>
            <w:r>
              <w:rPr>
                <w:rFonts w:hint="eastAsia" w:ascii="Times New Roman" w:hAnsi="Times New Roman" w:eastAsia="宋体" w:cs="Times New Roman"/>
                <w:color w:val="auto"/>
                <w:sz w:val="24"/>
                <w:szCs w:val="24"/>
                <w:lang w:val="en-US" w:eastAsia="zh-CN"/>
              </w:rPr>
              <w:t>扩建后废水沉淀池的容积与废水量相符性分析</w:t>
            </w:r>
            <w:r>
              <w:rPr>
                <w:rFonts w:hint="eastAsia" w:cs="Times New Roman"/>
                <w:kern w:val="2"/>
                <w:sz w:val="24"/>
                <w:szCs w:val="24"/>
                <w:lang w:val="en-US" w:eastAsia="zh-CN" w:bidi="ar-SA"/>
              </w:rPr>
              <w:t>，详见正文P48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7</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完善2-5表中焦烧窑、回转窑生产线主要污染因子内容。</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w:t>
            </w:r>
            <w:r>
              <w:rPr>
                <w:rFonts w:hint="eastAsia" w:ascii="Times New Roman" w:hAnsi="Times New Roman" w:eastAsia="宋体" w:cs="Times New Roman"/>
                <w:color w:val="auto"/>
                <w:sz w:val="24"/>
                <w:szCs w:val="24"/>
                <w:lang w:val="en-US" w:eastAsia="zh-CN"/>
              </w:rPr>
              <w:t>完善2-5表中焦烧窑、回转窑生产线主要污染因子内容</w:t>
            </w:r>
            <w:r>
              <w:rPr>
                <w:rFonts w:hint="eastAsia" w:cs="Times New Roman"/>
                <w:kern w:val="2"/>
                <w:sz w:val="24"/>
                <w:szCs w:val="24"/>
                <w:lang w:val="en-US" w:eastAsia="zh-CN" w:bidi="ar-SA"/>
              </w:rPr>
              <w:t>，详见正文P21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8</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核实修改湘乡市2021年环境空气质量数据</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补充环境空气质量现状评价中湘乡市对改善空气质量采取的措施。</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default"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w:t>
            </w:r>
            <w:r>
              <w:rPr>
                <w:rFonts w:hint="eastAsia" w:ascii="Times New Roman" w:hAnsi="Times New Roman" w:eastAsia="宋体" w:cs="Times New Roman"/>
                <w:color w:val="auto"/>
                <w:sz w:val="24"/>
                <w:szCs w:val="24"/>
                <w:lang w:val="en-US" w:eastAsia="zh-CN"/>
              </w:rPr>
              <w:t>核实修改湘乡市2021年环境空气质量数据</w:t>
            </w:r>
            <w:r>
              <w:rPr>
                <w:rFonts w:hint="eastAsia" w:cs="Times New Roman"/>
                <w:kern w:val="2"/>
                <w:sz w:val="24"/>
                <w:szCs w:val="24"/>
                <w:lang w:val="en-US" w:eastAsia="zh-CN" w:bidi="ar-SA"/>
              </w:rPr>
              <w:t>，已补充</w:t>
            </w:r>
            <w:r>
              <w:rPr>
                <w:rFonts w:hint="eastAsia" w:ascii="Times New Roman" w:hAnsi="Times New Roman" w:eastAsia="宋体" w:cs="Times New Roman"/>
                <w:color w:val="auto"/>
                <w:sz w:val="24"/>
                <w:szCs w:val="24"/>
                <w:lang w:val="en-US" w:eastAsia="zh-CN"/>
              </w:rPr>
              <w:t>环境空气质量现状评价中湘乡市对改善空气质量采取的措施</w:t>
            </w:r>
            <w:r>
              <w:rPr>
                <w:rFonts w:hint="eastAsia" w:cs="Times New Roman"/>
                <w:kern w:val="2"/>
                <w:sz w:val="24"/>
                <w:szCs w:val="24"/>
                <w:lang w:val="en-US" w:eastAsia="zh-CN" w:bidi="ar-SA"/>
              </w:rPr>
              <w:t>，详见正文P34~35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cs="Times New Roman"/>
                <w:sz w:val="24"/>
                <w:szCs w:val="24"/>
                <w:lang w:val="en-US" w:eastAsia="zh-CN"/>
              </w:rPr>
            </w:pPr>
            <w:r>
              <w:rPr>
                <w:rFonts w:hint="eastAsia" w:cs="Times New Roman"/>
                <w:sz w:val="24"/>
                <w:szCs w:val="24"/>
                <w:lang w:val="en-US" w:eastAsia="zh-CN"/>
              </w:rPr>
              <w:t>9</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sz w:val="24"/>
                <w:szCs w:val="24"/>
                <w:lang w:val="en-US" w:eastAsia="zh-CN"/>
              </w:rPr>
              <w:t>核实二氧化硫排放量。</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w:t>
            </w:r>
            <w:r>
              <w:rPr>
                <w:rFonts w:hint="eastAsia" w:ascii="Times New Roman" w:hAnsi="Times New Roman" w:eastAsia="宋体" w:cs="Times New Roman"/>
                <w:color w:val="auto"/>
                <w:sz w:val="24"/>
                <w:szCs w:val="24"/>
                <w:lang w:val="en-US" w:eastAsia="zh-CN"/>
              </w:rPr>
              <w:t>核实二氧化硫排放量</w:t>
            </w:r>
            <w:r>
              <w:rPr>
                <w:rFonts w:hint="eastAsia" w:cs="Times New Roman"/>
                <w:kern w:val="2"/>
                <w:sz w:val="24"/>
                <w:szCs w:val="24"/>
                <w:lang w:val="en-US" w:eastAsia="zh-CN" w:bidi="ar-SA"/>
              </w:rPr>
              <w:t>，详见正文P42~43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cs="Times New Roman"/>
                <w:sz w:val="24"/>
                <w:szCs w:val="24"/>
                <w:lang w:val="en-US" w:eastAsia="zh-CN"/>
              </w:rPr>
            </w:pPr>
            <w:r>
              <w:rPr>
                <w:rFonts w:hint="eastAsia" w:cs="Times New Roman"/>
                <w:sz w:val="24"/>
                <w:szCs w:val="24"/>
                <w:lang w:val="en-US" w:eastAsia="zh-CN"/>
              </w:rPr>
              <w:t>10</w:t>
            </w:r>
          </w:p>
        </w:tc>
        <w:tc>
          <w:tcPr>
            <w:tcW w:w="228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sz w:val="24"/>
                <w:szCs w:val="24"/>
                <w:lang w:val="en-US" w:eastAsia="zh-CN"/>
              </w:rPr>
              <w:t>核实现有粉矿生产线（包括洗砂工艺）是否获得环评审批，并在附件中补充相关环评资料。</w:t>
            </w:r>
          </w:p>
        </w:tc>
        <w:tc>
          <w:tcPr>
            <w:tcW w:w="232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Times New Roman" w:hAnsi="Times New Roman" w:eastAsia="宋体" w:cs="Times New Roman"/>
                <w:kern w:val="2"/>
                <w:sz w:val="24"/>
                <w:szCs w:val="24"/>
                <w:lang w:val="en-US" w:eastAsia="zh-CN" w:bidi="ar-SA"/>
              </w:rPr>
            </w:pPr>
            <w:r>
              <w:rPr>
                <w:rFonts w:hint="eastAsia" w:cs="Times New Roman"/>
                <w:color w:val="auto"/>
                <w:sz w:val="24"/>
                <w:szCs w:val="24"/>
                <w:lang w:val="en-US" w:eastAsia="zh-CN"/>
              </w:rPr>
              <w:t>已</w:t>
            </w:r>
            <w:r>
              <w:rPr>
                <w:rFonts w:hint="eastAsia" w:ascii="Times New Roman" w:hAnsi="Times New Roman" w:eastAsia="宋体" w:cs="Times New Roman"/>
                <w:color w:val="auto"/>
                <w:sz w:val="24"/>
                <w:szCs w:val="24"/>
                <w:lang w:val="en-US" w:eastAsia="zh-CN"/>
              </w:rPr>
              <w:t>核实现有粉矿生产线</w:t>
            </w:r>
            <w:r>
              <w:rPr>
                <w:rFonts w:hint="eastAsia" w:cs="Times New Roman"/>
                <w:color w:val="auto"/>
                <w:sz w:val="24"/>
                <w:szCs w:val="24"/>
                <w:lang w:val="en-US" w:eastAsia="zh-CN"/>
              </w:rPr>
              <w:t>于2010年的环评中补充了相关内容，并得到了批复，详见附件5</w:t>
            </w:r>
          </w:p>
        </w:tc>
      </w:tr>
    </w:tbl>
    <w:p>
      <w:pPr>
        <w:ind w:right="280"/>
        <w:rPr>
          <w:rFonts w:hint="eastAsia" w:hAnsi="宋体"/>
          <w:b/>
          <w:bCs/>
          <w:sz w:val="21"/>
          <w:szCs w:val="21"/>
        </w:rPr>
      </w:pPr>
      <w:r>
        <w:rPr>
          <w:rFonts w:hint="eastAsia" w:hAnsi="宋体"/>
          <w:b/>
          <w:bCs/>
          <w:sz w:val="21"/>
          <w:szCs w:val="21"/>
        </w:rPr>
        <w:t>注：文本中修改、完善、补充的内容均用下划线标出。</w:t>
      </w:r>
    </w:p>
    <w:p>
      <w:pPr>
        <w:jc w:val="right"/>
        <w:rPr>
          <w:sz w:val="24"/>
          <w:szCs w:val="24"/>
        </w:rPr>
      </w:pPr>
      <w:r>
        <w:rPr>
          <w:sz w:val="24"/>
          <w:szCs w:val="24"/>
        </w:rPr>
        <w:t>修改日期：</w:t>
      </w:r>
      <w:r>
        <w:rPr>
          <w:rFonts w:hint="eastAsia"/>
          <w:sz w:val="24"/>
          <w:szCs w:val="24"/>
          <w:lang w:val="en-US" w:eastAsia="zh-CN"/>
        </w:rPr>
        <w:t>2022</w:t>
      </w:r>
      <w:r>
        <w:rPr>
          <w:sz w:val="24"/>
          <w:szCs w:val="24"/>
        </w:rPr>
        <w:t>年</w:t>
      </w:r>
      <w:r>
        <w:rPr>
          <w:rFonts w:hint="eastAsia"/>
          <w:sz w:val="24"/>
          <w:szCs w:val="24"/>
          <w:lang w:val="en-US" w:eastAsia="zh-CN"/>
        </w:rPr>
        <w:t>06</w:t>
      </w:r>
      <w:r>
        <w:rPr>
          <w:sz w:val="24"/>
          <w:szCs w:val="24"/>
        </w:rPr>
        <w:t>月</w:t>
      </w:r>
      <w:r>
        <w:rPr>
          <w:rFonts w:hint="eastAsia"/>
          <w:sz w:val="24"/>
          <w:szCs w:val="24"/>
          <w:lang w:val="en-US" w:eastAsia="zh-CN"/>
        </w:rPr>
        <w:t>20</w:t>
      </w:r>
      <w:r>
        <w:rPr>
          <w:sz w:val="24"/>
          <w:szCs w:val="24"/>
        </w:rPr>
        <w:t>日</w:t>
      </w:r>
    </w:p>
    <w:p>
      <w:pPr>
        <w:adjustRightInd w:val="0"/>
        <w:snapToGrid w:val="0"/>
        <w:spacing w:line="288" w:lineRule="auto"/>
        <w:ind w:firstLine="0"/>
        <w:rPr>
          <w:rFonts w:eastAsia="仿宋_GB2312"/>
          <w:sz w:val="36"/>
          <w:szCs w:val="36"/>
        </w:rPr>
        <w:sectPr>
          <w:pgSz w:w="11906" w:h="16838"/>
          <w:pgMar w:top="1701" w:right="1531" w:bottom="1701" w:left="1531" w:header="851" w:footer="1077" w:gutter="0"/>
          <w:pgNumType w:start="1"/>
          <w:cols w:space="720" w:num="1"/>
          <w:docGrid w:linePitch="312" w:charSpace="0"/>
        </w:sectPr>
      </w:pPr>
    </w:p>
    <w:p>
      <w:pPr>
        <w:pStyle w:val="7"/>
        <w:spacing w:line="360" w:lineRule="auto"/>
        <w:jc w:val="center"/>
        <w:rPr>
          <w:color w:val="auto"/>
        </w:rPr>
      </w:pPr>
      <w:bookmarkStart w:id="2" w:name="_Toc71631397"/>
      <w:r>
        <w:rPr>
          <w:rFonts w:hint="eastAsia"/>
          <w:color w:val="auto"/>
        </w:rPr>
        <w:t xml:space="preserve">目 </w:t>
      </w:r>
      <w:r>
        <w:rPr>
          <w:color w:val="auto"/>
        </w:rPr>
        <w:t xml:space="preserve"> </w:t>
      </w:r>
      <w:r>
        <w:rPr>
          <w:rFonts w:hint="eastAsia"/>
          <w:color w:val="auto"/>
        </w:rPr>
        <w:t>录</w:t>
      </w:r>
      <w:bookmarkEnd w:id="2"/>
    </w:p>
    <w:p>
      <w:pPr>
        <w:pStyle w:val="23"/>
        <w:tabs>
          <w:tab w:val="right" w:leader="dot" w:pos="8834"/>
        </w:tabs>
        <w:spacing w:line="360" w:lineRule="auto"/>
      </w:pPr>
      <w:r>
        <w:fldChar w:fldCharType="begin"/>
      </w:r>
      <w:r>
        <w:instrText xml:space="preserve"> </w:instrText>
      </w:r>
      <w:r>
        <w:rPr>
          <w:rFonts w:hint="eastAsia"/>
        </w:rPr>
        <w:instrText xml:space="preserve">TOC \o "1-1" \h \z \u</w:instrText>
      </w:r>
      <w:r>
        <w:instrText xml:space="preserve"> </w:instrText>
      </w:r>
      <w:r>
        <w:fldChar w:fldCharType="separate"/>
      </w:r>
      <w:r>
        <w:fldChar w:fldCharType="begin"/>
      </w:r>
      <w:r>
        <w:instrText xml:space="preserve"> HYPERLINK \l "_Toc71631398" </w:instrText>
      </w:r>
      <w:r>
        <w:fldChar w:fldCharType="separate"/>
      </w:r>
      <w:r>
        <w:rPr>
          <w:rStyle w:val="35"/>
          <w:color w:val="auto"/>
        </w:rPr>
        <w:t>一、建设项目基本情况</w:t>
      </w:r>
      <w:r>
        <w:tab/>
      </w:r>
      <w:r>
        <w:fldChar w:fldCharType="begin"/>
      </w:r>
      <w:r>
        <w:instrText xml:space="preserve"> PAGEREF _Toc71631398 \h </w:instrText>
      </w:r>
      <w:r>
        <w:fldChar w:fldCharType="separate"/>
      </w:r>
      <w:r>
        <w:t>1</w:t>
      </w:r>
      <w:r>
        <w:fldChar w:fldCharType="end"/>
      </w:r>
      <w:r>
        <w:fldChar w:fldCharType="end"/>
      </w:r>
    </w:p>
    <w:p>
      <w:pPr>
        <w:pStyle w:val="23"/>
        <w:tabs>
          <w:tab w:val="right" w:leader="dot" w:pos="8834"/>
        </w:tabs>
        <w:spacing w:line="360" w:lineRule="auto"/>
      </w:pPr>
      <w:r>
        <w:fldChar w:fldCharType="begin"/>
      </w:r>
      <w:r>
        <w:instrText xml:space="preserve"> HYPERLINK \l "_Toc71631399" </w:instrText>
      </w:r>
      <w:r>
        <w:fldChar w:fldCharType="separate"/>
      </w:r>
      <w:r>
        <w:rPr>
          <w:rStyle w:val="35"/>
          <w:color w:val="auto"/>
        </w:rPr>
        <w:t>二、建设项目工程分析</w:t>
      </w:r>
      <w:r>
        <w:tab/>
      </w:r>
      <w:r>
        <w:fldChar w:fldCharType="begin"/>
      </w:r>
      <w:r>
        <w:instrText xml:space="preserve"> PAGEREF _Toc71631399 \h </w:instrText>
      </w:r>
      <w:r>
        <w:fldChar w:fldCharType="separate"/>
      </w:r>
      <w:r>
        <w:t>6</w:t>
      </w:r>
      <w:r>
        <w:fldChar w:fldCharType="end"/>
      </w:r>
      <w:r>
        <w:fldChar w:fldCharType="end"/>
      </w:r>
    </w:p>
    <w:p>
      <w:pPr>
        <w:pStyle w:val="23"/>
        <w:tabs>
          <w:tab w:val="right" w:leader="dot" w:pos="8834"/>
        </w:tabs>
        <w:spacing w:line="360" w:lineRule="auto"/>
      </w:pPr>
      <w:r>
        <w:fldChar w:fldCharType="begin"/>
      </w:r>
      <w:r>
        <w:instrText xml:space="preserve"> HYPERLINK \l "_Toc71631403" </w:instrText>
      </w:r>
      <w:r>
        <w:fldChar w:fldCharType="separate"/>
      </w:r>
      <w:r>
        <w:rPr>
          <w:rStyle w:val="35"/>
          <w:color w:val="auto"/>
        </w:rPr>
        <w:t>三、区域环境质量现状、环境保护目标及评价标准</w:t>
      </w:r>
      <w:r>
        <w:tab/>
      </w:r>
      <w:r>
        <w:fldChar w:fldCharType="begin"/>
      </w:r>
      <w:r>
        <w:instrText xml:space="preserve"> PAGEREF _Toc71631403 \h </w:instrText>
      </w:r>
      <w:r>
        <w:fldChar w:fldCharType="separate"/>
      </w:r>
      <w:r>
        <w:t>34</w:t>
      </w:r>
      <w:r>
        <w:fldChar w:fldCharType="end"/>
      </w:r>
      <w:r>
        <w:fldChar w:fldCharType="end"/>
      </w:r>
    </w:p>
    <w:p>
      <w:pPr>
        <w:pStyle w:val="23"/>
        <w:tabs>
          <w:tab w:val="right" w:leader="dot" w:pos="8834"/>
        </w:tabs>
        <w:spacing w:line="360" w:lineRule="auto"/>
      </w:pPr>
      <w:r>
        <w:fldChar w:fldCharType="begin"/>
      </w:r>
      <w:r>
        <w:instrText xml:space="preserve"> HYPERLINK \l "_Toc71631404" </w:instrText>
      </w:r>
      <w:r>
        <w:fldChar w:fldCharType="separate"/>
      </w:r>
      <w:r>
        <w:rPr>
          <w:rStyle w:val="35"/>
          <w:color w:val="auto"/>
          <w:kern w:val="44"/>
        </w:rPr>
        <w:t>四、主要环境影响和保护措施</w:t>
      </w:r>
      <w:r>
        <w:tab/>
      </w:r>
      <w:r>
        <w:fldChar w:fldCharType="begin"/>
      </w:r>
      <w:r>
        <w:instrText xml:space="preserve"> PAGEREF _Toc71631404 \h </w:instrText>
      </w:r>
      <w:r>
        <w:fldChar w:fldCharType="separate"/>
      </w:r>
      <w:r>
        <w:t>39</w:t>
      </w:r>
      <w:r>
        <w:fldChar w:fldCharType="end"/>
      </w:r>
      <w:r>
        <w:fldChar w:fldCharType="end"/>
      </w:r>
    </w:p>
    <w:p>
      <w:pPr>
        <w:pStyle w:val="23"/>
        <w:tabs>
          <w:tab w:val="right" w:leader="dot" w:pos="8834"/>
        </w:tabs>
        <w:spacing w:line="360" w:lineRule="auto"/>
      </w:pPr>
      <w:r>
        <w:fldChar w:fldCharType="begin"/>
      </w:r>
      <w:r>
        <w:instrText xml:space="preserve"> HYPERLINK \l "_Toc71631407" </w:instrText>
      </w:r>
      <w:r>
        <w:fldChar w:fldCharType="separate"/>
      </w:r>
      <w:r>
        <w:rPr>
          <w:rStyle w:val="35"/>
          <w:color w:val="auto"/>
          <w:kern w:val="44"/>
        </w:rPr>
        <w:t>五、环境保护措施监督检查清单</w:t>
      </w:r>
      <w:r>
        <w:tab/>
      </w:r>
      <w:r>
        <w:fldChar w:fldCharType="begin"/>
      </w:r>
      <w:r>
        <w:instrText xml:space="preserve"> PAGEREF _Toc71631407 \h </w:instrText>
      </w:r>
      <w:r>
        <w:fldChar w:fldCharType="separate"/>
      </w:r>
      <w:r>
        <w:t>55</w:t>
      </w:r>
      <w:r>
        <w:fldChar w:fldCharType="end"/>
      </w:r>
      <w:r>
        <w:fldChar w:fldCharType="end"/>
      </w:r>
    </w:p>
    <w:p>
      <w:pPr>
        <w:pStyle w:val="23"/>
        <w:tabs>
          <w:tab w:val="right" w:leader="dot" w:pos="8834"/>
        </w:tabs>
        <w:spacing w:line="360" w:lineRule="auto"/>
      </w:pPr>
      <w:r>
        <w:fldChar w:fldCharType="begin"/>
      </w:r>
      <w:r>
        <w:instrText xml:space="preserve"> HYPERLINK \l "_Toc71631408" </w:instrText>
      </w:r>
      <w:r>
        <w:fldChar w:fldCharType="separate"/>
      </w:r>
      <w:r>
        <w:rPr>
          <w:rStyle w:val="35"/>
          <w:color w:val="auto"/>
          <w:kern w:val="44"/>
        </w:rPr>
        <w:t>六、结论</w:t>
      </w:r>
      <w:r>
        <w:tab/>
      </w:r>
      <w:r>
        <w:fldChar w:fldCharType="begin"/>
      </w:r>
      <w:r>
        <w:instrText xml:space="preserve"> PAGEREF _Toc71631408 \h </w:instrText>
      </w:r>
      <w:r>
        <w:fldChar w:fldCharType="separate"/>
      </w:r>
      <w:r>
        <w:t>57</w:t>
      </w:r>
      <w:r>
        <w:fldChar w:fldCharType="end"/>
      </w:r>
      <w:r>
        <w:fldChar w:fldCharType="end"/>
      </w:r>
    </w:p>
    <w:p>
      <w:pPr>
        <w:pStyle w:val="23"/>
        <w:tabs>
          <w:tab w:val="right" w:leader="dot" w:pos="8834"/>
        </w:tabs>
        <w:spacing w:line="360" w:lineRule="auto"/>
      </w:pPr>
      <w:r>
        <w:fldChar w:fldCharType="begin"/>
      </w:r>
      <w:r>
        <w:instrText xml:space="preserve"> HYPERLINK \l "_Toc71631410" </w:instrText>
      </w:r>
      <w:r>
        <w:fldChar w:fldCharType="separate"/>
      </w:r>
      <w:r>
        <w:rPr>
          <w:rStyle w:val="35"/>
          <w:snapToGrid w:val="0"/>
          <w:color w:val="auto"/>
        </w:rPr>
        <w:t>建设项目污染物排放量汇总表</w:t>
      </w:r>
      <w:r>
        <w:tab/>
      </w:r>
      <w:r>
        <w:fldChar w:fldCharType="begin"/>
      </w:r>
      <w:r>
        <w:instrText xml:space="preserve"> PAGEREF _Toc71631410 \h </w:instrText>
      </w:r>
      <w:r>
        <w:fldChar w:fldCharType="separate"/>
      </w:r>
      <w:r>
        <w:t>58</w:t>
      </w:r>
      <w:r>
        <w:fldChar w:fldCharType="end"/>
      </w:r>
      <w:r>
        <w:fldChar w:fldCharType="end"/>
      </w:r>
    </w:p>
    <w:p>
      <w:pPr>
        <w:spacing w:line="360" w:lineRule="auto"/>
      </w:pPr>
      <w:r>
        <w:fldChar w:fldCharType="end"/>
      </w:r>
    </w:p>
    <w:p>
      <w:pPr>
        <w:spacing w:line="360" w:lineRule="auto"/>
      </w:pPr>
      <w:r>
        <w:rPr>
          <w:rFonts w:hint="eastAsia"/>
        </w:rPr>
        <w:t>附件：</w:t>
      </w:r>
    </w:p>
    <w:p>
      <w:pPr>
        <w:pStyle w:val="17"/>
        <w:spacing w:line="360" w:lineRule="auto"/>
        <w:rPr>
          <w:rFonts w:ascii="Times New Roman" w:hAnsi="Times New Roman"/>
        </w:rPr>
      </w:pPr>
      <w:r>
        <w:rPr>
          <w:rFonts w:ascii="Times New Roman" w:hAnsi="Times New Roman"/>
        </w:rPr>
        <w:t>附件1 环境影响评价委托书</w:t>
      </w:r>
    </w:p>
    <w:p>
      <w:pPr>
        <w:pStyle w:val="17"/>
        <w:spacing w:line="360" w:lineRule="auto"/>
        <w:rPr>
          <w:rFonts w:ascii="Times New Roman" w:hAnsi="Times New Roman"/>
        </w:rPr>
      </w:pPr>
      <w:r>
        <w:rPr>
          <w:rFonts w:ascii="Times New Roman" w:hAnsi="Times New Roman"/>
        </w:rPr>
        <w:t>附件2 营业执照</w:t>
      </w:r>
    </w:p>
    <w:p>
      <w:pPr>
        <w:pStyle w:val="17"/>
        <w:spacing w:line="360" w:lineRule="auto"/>
        <w:rPr>
          <w:rFonts w:ascii="Times New Roman" w:hAnsi="Times New Roman"/>
        </w:rPr>
      </w:pPr>
      <w:r>
        <w:rPr>
          <w:rFonts w:ascii="Times New Roman" w:hAnsi="Times New Roman"/>
        </w:rPr>
        <w:t xml:space="preserve">附件3 </w:t>
      </w:r>
      <w:r>
        <w:rPr>
          <w:rFonts w:hint="eastAsia" w:ascii="Times New Roman" w:hAnsi="Times New Roman"/>
        </w:rPr>
        <w:t>《两座250立方米轻烧白云石焦烧窑工程环境影响报告》批复</w:t>
      </w:r>
    </w:p>
    <w:p>
      <w:pPr>
        <w:pStyle w:val="17"/>
        <w:spacing w:line="360" w:lineRule="auto"/>
        <w:rPr>
          <w:rFonts w:ascii="Times New Roman" w:hAnsi="Times New Roman"/>
        </w:rPr>
      </w:pPr>
      <w:r>
        <w:rPr>
          <w:rFonts w:ascii="Times New Roman" w:hAnsi="Times New Roman"/>
        </w:rPr>
        <w:t xml:space="preserve">附件4 </w:t>
      </w:r>
      <w:r>
        <w:rPr>
          <w:rFonts w:hint="eastAsia" w:ascii="Times New Roman" w:hAnsi="Times New Roman"/>
        </w:rPr>
        <w:t>《两座250立方米轻烧白云石焦烧窑工程环境影响报告》验收批复</w:t>
      </w:r>
    </w:p>
    <w:p>
      <w:pPr>
        <w:pStyle w:val="17"/>
        <w:spacing w:line="360" w:lineRule="auto"/>
        <w:rPr>
          <w:rFonts w:ascii="Times New Roman" w:hAnsi="Times New Roman"/>
        </w:rPr>
      </w:pPr>
      <w:r>
        <w:rPr>
          <w:rFonts w:ascii="Times New Roman" w:hAnsi="Times New Roman"/>
        </w:rPr>
        <w:t xml:space="preserve">附件5 </w:t>
      </w:r>
      <w:r>
        <w:rPr>
          <w:rFonts w:hint="eastAsia" w:ascii="Times New Roman" w:hAnsi="Times New Roman"/>
        </w:rPr>
        <w:t>《日产400吨轻烧白云石建设项目环境影响报告》批复</w:t>
      </w:r>
    </w:p>
    <w:p>
      <w:pPr>
        <w:pStyle w:val="17"/>
        <w:spacing w:line="360" w:lineRule="auto"/>
        <w:rPr>
          <w:rFonts w:ascii="Times New Roman" w:hAnsi="Times New Roman"/>
        </w:rPr>
      </w:pPr>
      <w:r>
        <w:rPr>
          <w:rFonts w:ascii="Times New Roman" w:hAnsi="Times New Roman"/>
        </w:rPr>
        <w:t xml:space="preserve">附件6 </w:t>
      </w:r>
      <w:r>
        <w:rPr>
          <w:rFonts w:hint="eastAsia" w:ascii="Times New Roman" w:hAnsi="Times New Roman"/>
        </w:rPr>
        <w:t>《日产400吨轻烧白云石建设项目环境影响报告》验收批复</w:t>
      </w:r>
    </w:p>
    <w:p>
      <w:pPr>
        <w:pStyle w:val="17"/>
        <w:spacing w:line="360" w:lineRule="auto"/>
        <w:rPr>
          <w:rFonts w:ascii="Times New Roman" w:hAnsi="Times New Roman"/>
        </w:rPr>
      </w:pPr>
      <w:r>
        <w:rPr>
          <w:rFonts w:ascii="Times New Roman" w:hAnsi="Times New Roman"/>
        </w:rPr>
        <w:t xml:space="preserve">附件7 </w:t>
      </w:r>
      <w:r>
        <w:rPr>
          <w:rFonts w:hint="eastAsia" w:ascii="Times New Roman" w:hAnsi="Times New Roman"/>
        </w:rPr>
        <w:t>应急预案备案表</w:t>
      </w:r>
    </w:p>
    <w:p>
      <w:pPr>
        <w:pStyle w:val="17"/>
        <w:spacing w:line="360" w:lineRule="auto"/>
      </w:pPr>
      <w:r>
        <w:rPr>
          <w:rFonts w:ascii="Times New Roman" w:hAnsi="Times New Roman"/>
        </w:rPr>
        <w:t xml:space="preserve">附件8 </w:t>
      </w:r>
      <w:r>
        <w:rPr>
          <w:rFonts w:hint="eastAsia" w:ascii="Times New Roman" w:hAnsi="Times New Roman"/>
        </w:rPr>
        <w:t>排污许可证</w:t>
      </w:r>
    </w:p>
    <w:p>
      <w:pPr>
        <w:pStyle w:val="18"/>
        <w:ind w:firstLine="0" w:firstLineChars="0"/>
        <w:rPr>
          <w:rFonts w:ascii="Times New Roman"/>
        </w:rPr>
      </w:pPr>
      <w:r>
        <w:rPr>
          <w:rFonts w:hint="eastAsia"/>
        </w:rPr>
        <w:t>附件</w:t>
      </w:r>
      <w:r>
        <w:rPr>
          <w:rFonts w:ascii="Times New Roman"/>
        </w:rPr>
        <w:t xml:space="preserve">9 </w:t>
      </w:r>
      <w:r>
        <w:rPr>
          <w:rFonts w:hint="eastAsia" w:ascii="Times New Roman"/>
        </w:rPr>
        <w:t>危废处置协议</w:t>
      </w:r>
    </w:p>
    <w:p>
      <w:pPr>
        <w:pStyle w:val="18"/>
        <w:ind w:firstLine="0" w:firstLineChars="0"/>
        <w:rPr>
          <w:rFonts w:hint="eastAsia" w:ascii="Times New Roman"/>
        </w:rPr>
      </w:pPr>
      <w:r>
        <w:rPr>
          <w:rFonts w:hint="eastAsia" w:ascii="Times New Roman"/>
        </w:rPr>
        <w:t>附件10 检测报告</w:t>
      </w:r>
    </w:p>
    <w:p>
      <w:pPr>
        <w:pStyle w:val="18"/>
        <w:ind w:firstLine="0" w:firstLineChars="0"/>
        <w:rPr>
          <w:rFonts w:hint="eastAsia" w:ascii="Times New Roman"/>
          <w:lang w:val="en-US" w:eastAsia="zh-CN"/>
        </w:rPr>
      </w:pPr>
      <w:r>
        <w:rPr>
          <w:rFonts w:hint="eastAsia" w:ascii="Times New Roman"/>
        </w:rPr>
        <w:t>附件1</w:t>
      </w:r>
      <w:r>
        <w:rPr>
          <w:rFonts w:hint="eastAsia" w:ascii="Times New Roman"/>
          <w:lang w:val="en-US" w:eastAsia="zh-CN"/>
        </w:rPr>
        <w:t>1</w:t>
      </w:r>
      <w:r>
        <w:rPr>
          <w:rFonts w:hint="eastAsia" w:ascii="Times New Roman"/>
        </w:rPr>
        <w:t xml:space="preserve"> </w:t>
      </w:r>
      <w:r>
        <w:rPr>
          <w:rFonts w:hint="eastAsia" w:ascii="Times New Roman"/>
          <w:lang w:val="en-US" w:eastAsia="zh-CN"/>
        </w:rPr>
        <w:t>排污权证</w:t>
      </w:r>
    </w:p>
    <w:p>
      <w:pPr>
        <w:pStyle w:val="18"/>
        <w:ind w:firstLine="0" w:firstLineChars="0"/>
        <w:rPr>
          <w:rFonts w:hint="eastAsia"/>
          <w:szCs w:val="21"/>
          <w:lang w:val="en-US" w:eastAsia="zh-CN"/>
        </w:rPr>
      </w:pPr>
      <w:r>
        <w:rPr>
          <w:rFonts w:hint="eastAsia" w:ascii="Times New Roman"/>
        </w:rPr>
        <w:t>附件1</w:t>
      </w:r>
      <w:r>
        <w:rPr>
          <w:rFonts w:hint="eastAsia" w:ascii="Times New Roman"/>
          <w:lang w:val="en-US" w:eastAsia="zh-CN"/>
        </w:rPr>
        <w:t xml:space="preserve">2 </w:t>
      </w:r>
      <w:r>
        <w:rPr>
          <w:rFonts w:hint="eastAsia"/>
          <w:szCs w:val="21"/>
          <w:lang w:val="en-US" w:eastAsia="zh-CN"/>
        </w:rPr>
        <w:t>关于“湘钢铁鑫通炉料有限公司日产400吨轻烧白云石项目环境影响报告表”选用标准的复函</w:t>
      </w:r>
    </w:p>
    <w:p>
      <w:pPr>
        <w:pStyle w:val="18"/>
        <w:ind w:firstLine="0" w:firstLineChars="0"/>
        <w:rPr>
          <w:rFonts w:hint="eastAsia" w:ascii="Times New Roman"/>
          <w:lang w:val="en-US" w:eastAsia="zh-CN"/>
        </w:rPr>
      </w:pPr>
      <w:r>
        <w:rPr>
          <w:rFonts w:hint="eastAsia" w:ascii="Times New Roman"/>
        </w:rPr>
        <w:t>附件1</w:t>
      </w:r>
      <w:r>
        <w:rPr>
          <w:rFonts w:hint="eastAsia" w:ascii="Times New Roman"/>
          <w:lang w:val="en-US" w:eastAsia="zh-CN"/>
        </w:rPr>
        <w:t>3</w:t>
      </w:r>
      <w:r>
        <w:rPr>
          <w:rFonts w:hint="eastAsia" w:ascii="Times New Roman"/>
        </w:rPr>
        <w:t xml:space="preserve"> </w:t>
      </w:r>
      <w:r>
        <w:rPr>
          <w:rFonts w:hint="eastAsia" w:ascii="Times New Roman"/>
          <w:lang w:val="en-US" w:eastAsia="zh-CN"/>
        </w:rPr>
        <w:t>专家评审意见</w:t>
      </w:r>
    </w:p>
    <w:p>
      <w:pPr>
        <w:pStyle w:val="18"/>
        <w:ind w:firstLine="0" w:firstLineChars="0"/>
        <w:rPr>
          <w:rFonts w:hint="default" w:ascii="Times New Roman"/>
          <w:lang w:val="en-US" w:eastAsia="zh-CN"/>
        </w:rPr>
      </w:pPr>
    </w:p>
    <w:p>
      <w:pPr>
        <w:snapToGrid w:val="0"/>
        <w:spacing w:before="120" w:beforeLines="50"/>
      </w:pPr>
      <w:bookmarkStart w:id="3" w:name="_Toc6450"/>
      <w:bookmarkStart w:id="4" w:name="_Toc6146_WPSOffice_Level1"/>
      <w:bookmarkStart w:id="5" w:name="_Toc12329"/>
      <w:bookmarkStart w:id="6" w:name="_Toc25692_WPSOffice_Level1"/>
      <w:bookmarkStart w:id="7" w:name="_Toc29579_WPSOffice_Level1"/>
      <w:r>
        <w:rPr>
          <w:rFonts w:hint="eastAsia"/>
        </w:rPr>
        <w:t>附图：</w:t>
      </w:r>
    </w:p>
    <w:p>
      <w:pPr>
        <w:snapToGrid w:val="0"/>
        <w:spacing w:before="120" w:beforeLines="50"/>
      </w:pPr>
      <w:r>
        <w:t>附图1</w:t>
      </w:r>
      <w:r>
        <w:rPr>
          <w:rFonts w:hint="eastAsia"/>
        </w:rPr>
        <w:t xml:space="preserve"> </w:t>
      </w:r>
      <w:r>
        <w:t>项目地理位置图</w:t>
      </w:r>
      <w:bookmarkEnd w:id="3"/>
      <w:bookmarkEnd w:id="4"/>
      <w:bookmarkEnd w:id="5"/>
      <w:bookmarkEnd w:id="6"/>
      <w:bookmarkEnd w:id="7"/>
    </w:p>
    <w:p>
      <w:pPr>
        <w:snapToGrid w:val="0"/>
        <w:spacing w:before="120" w:beforeLines="50"/>
      </w:pPr>
      <w:bookmarkStart w:id="8" w:name="_Toc25608_WPSOffice_Level1"/>
      <w:bookmarkStart w:id="9" w:name="_Toc9811_WPSOffice_Level1"/>
      <w:bookmarkStart w:id="10" w:name="_Toc24547_WPSOffice_Level1"/>
      <w:bookmarkStart w:id="11" w:name="_Toc12815"/>
      <w:bookmarkStart w:id="12" w:name="_Toc25732"/>
      <w:r>
        <w:t>附图2</w:t>
      </w:r>
      <w:bookmarkEnd w:id="8"/>
      <w:bookmarkEnd w:id="9"/>
      <w:bookmarkEnd w:id="10"/>
      <w:r>
        <w:rPr>
          <w:rFonts w:hint="eastAsia"/>
        </w:rPr>
        <w:t xml:space="preserve"> </w:t>
      </w:r>
      <w:bookmarkEnd w:id="11"/>
      <w:bookmarkEnd w:id="12"/>
      <w:r>
        <w:rPr>
          <w:rFonts w:hint="eastAsia"/>
        </w:rPr>
        <w:t>项目周边环境敏感目标示意图</w:t>
      </w:r>
    </w:p>
    <w:p>
      <w:pPr>
        <w:snapToGrid w:val="0"/>
        <w:spacing w:before="120" w:beforeLines="50"/>
      </w:pPr>
      <w:bookmarkStart w:id="13" w:name="_Toc7164_WPSOffice_Level1"/>
      <w:bookmarkStart w:id="14" w:name="_Toc21149_WPSOffice_Level1"/>
      <w:bookmarkStart w:id="15" w:name="_Toc26592_WPSOffice_Level1"/>
      <w:bookmarkStart w:id="16" w:name="_Toc3232"/>
      <w:bookmarkStart w:id="17" w:name="_Toc5350"/>
      <w:r>
        <w:t>附图</w:t>
      </w:r>
      <w:bookmarkEnd w:id="13"/>
      <w:bookmarkEnd w:id="14"/>
      <w:bookmarkEnd w:id="15"/>
      <w:r>
        <w:rPr>
          <w:rFonts w:hint="eastAsia"/>
        </w:rPr>
        <w:t xml:space="preserve">3 </w:t>
      </w:r>
      <w:r>
        <w:t>项目平面布置图</w:t>
      </w:r>
      <w:bookmarkEnd w:id="16"/>
      <w:bookmarkEnd w:id="17"/>
    </w:p>
    <w:p>
      <w:pPr>
        <w:snapToGrid w:val="0"/>
        <w:spacing w:before="120" w:beforeLines="50"/>
      </w:pPr>
      <w:bookmarkStart w:id="18" w:name="_Toc19510"/>
      <w:bookmarkStart w:id="19" w:name="_Toc1614"/>
      <w:r>
        <w:rPr>
          <w:rFonts w:hint="eastAsia"/>
        </w:rPr>
        <w:t xml:space="preserve">附图4 </w:t>
      </w:r>
      <w:bookmarkEnd w:id="18"/>
      <w:r>
        <w:rPr>
          <w:rFonts w:hint="eastAsia"/>
        </w:rPr>
        <w:t>检测点位图</w:t>
      </w:r>
    </w:p>
    <w:bookmarkEnd w:id="19"/>
    <w:p>
      <w:pPr>
        <w:pStyle w:val="2"/>
      </w:pPr>
      <w:r>
        <w:rPr>
          <w:rFonts w:hint="eastAsia"/>
        </w:rPr>
        <w:t>附图5 项目地与水府庙湿地公园位置图</w:t>
      </w:r>
    </w:p>
    <w:p>
      <w:pPr>
        <w:snapToGrid w:val="0"/>
        <w:spacing w:before="120" w:beforeLines="50"/>
      </w:pPr>
      <w:r>
        <w:rPr>
          <w:rFonts w:hint="eastAsia"/>
        </w:rPr>
        <w:t>附图</w:t>
      </w:r>
      <w:r>
        <w:rPr>
          <w:rFonts w:hint="eastAsia"/>
          <w:lang w:val="en-US" w:eastAsia="zh-CN"/>
        </w:rPr>
        <w:t>6</w:t>
      </w:r>
      <w:r>
        <w:rPr>
          <w:rFonts w:hint="eastAsia"/>
        </w:rPr>
        <w:t xml:space="preserve"> </w:t>
      </w:r>
      <w:r>
        <w:t>项目</w:t>
      </w:r>
      <w:r>
        <w:rPr>
          <w:rFonts w:hint="eastAsia"/>
        </w:rPr>
        <w:t>地</w:t>
      </w:r>
      <w:r>
        <w:t>现状图</w:t>
      </w:r>
    </w:p>
    <w:p>
      <w:pPr>
        <w:pStyle w:val="18"/>
        <w:ind w:firstLine="480"/>
        <w:sectPr>
          <w:footerReference r:id="rId3" w:type="default"/>
          <w:pgSz w:w="11906" w:h="16838"/>
          <w:pgMar w:top="1701" w:right="1531" w:bottom="1701" w:left="1531" w:header="851" w:footer="1077" w:gutter="0"/>
          <w:pgNumType w:start="1"/>
          <w:cols w:space="720" w:num="1"/>
          <w:docGrid w:linePitch="312" w:charSpace="0"/>
        </w:sectPr>
      </w:pPr>
    </w:p>
    <w:p>
      <w:pPr>
        <w:pStyle w:val="7"/>
        <w:jc w:val="center"/>
        <w:rPr>
          <w:rStyle w:val="43"/>
          <w:rFonts w:eastAsia="宋体"/>
          <w:b/>
          <w:bCs/>
          <w:color w:val="auto"/>
        </w:rPr>
      </w:pPr>
      <w:bookmarkStart w:id="20" w:name="_Toc71631398"/>
      <w:r>
        <w:rPr>
          <w:rStyle w:val="43"/>
          <w:rFonts w:eastAsia="宋体"/>
          <w:b/>
          <w:bCs/>
          <w:color w:val="auto"/>
        </w:rPr>
        <w:t>一、建设项目基本情况</w:t>
      </w:r>
      <w:bookmarkEnd w:id="20"/>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418"/>
        <w:gridCol w:w="1601"/>
        <w:gridCol w:w="2119"/>
        <w:gridCol w:w="273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建设项目名称</w:t>
            </w:r>
          </w:p>
        </w:tc>
        <w:tc>
          <w:tcPr>
            <w:tcW w:w="6452" w:type="dxa"/>
            <w:gridSpan w:val="3"/>
            <w:vAlign w:val="center"/>
          </w:tcPr>
          <w:p>
            <w:pPr>
              <w:jc w:val="center"/>
            </w:pPr>
            <w:r>
              <w:rPr>
                <w:rFonts w:hint="eastAsia"/>
              </w:rPr>
              <w:t>年产白云石粉矿</w:t>
            </w:r>
            <w:r>
              <w:rPr>
                <w:rFonts w:hint="eastAsia"/>
                <w:lang w:val="en-US" w:eastAsia="zh-CN"/>
              </w:rPr>
              <w:t>50</w:t>
            </w:r>
            <w:r>
              <w:rPr>
                <w:rFonts w:hint="eastAsia"/>
              </w:rPr>
              <w:t>万吨、轻烧白云石</w:t>
            </w:r>
            <w:r>
              <w:rPr>
                <w:rFonts w:hint="eastAsia"/>
                <w:lang w:val="en-US" w:eastAsia="zh-CN"/>
              </w:rPr>
              <w:t>40</w:t>
            </w:r>
            <w:r>
              <w:rPr>
                <w:rFonts w:hint="eastAsia"/>
              </w:rPr>
              <w:t>万吨扩建项目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项目代码</w:t>
            </w:r>
          </w:p>
        </w:tc>
        <w:tc>
          <w:tcPr>
            <w:tcW w:w="6452" w:type="dxa"/>
            <w:gridSpan w:val="3"/>
            <w:vAlign w:val="center"/>
          </w:tcPr>
          <w:p>
            <w:pPr>
              <w:adjustRightInd w:val="0"/>
              <w:snapToGrid w:val="0"/>
              <w:jc w:val="center"/>
            </w:pPr>
            <w:r>
              <w:rPr>
                <w:rFonts w:hint="eastAsia"/>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建设单位联系人</w:t>
            </w:r>
          </w:p>
        </w:tc>
        <w:tc>
          <w:tcPr>
            <w:tcW w:w="1601" w:type="dxa"/>
            <w:vAlign w:val="center"/>
          </w:tcPr>
          <w:p>
            <w:pPr>
              <w:adjustRightInd w:val="0"/>
              <w:snapToGrid w:val="0"/>
              <w:jc w:val="center"/>
            </w:pPr>
            <w:r>
              <w:rPr>
                <w:rFonts w:hint="eastAsia"/>
              </w:rPr>
              <w:t>彭军</w:t>
            </w:r>
          </w:p>
        </w:tc>
        <w:tc>
          <w:tcPr>
            <w:tcW w:w="2119" w:type="dxa"/>
            <w:vAlign w:val="center"/>
          </w:tcPr>
          <w:p>
            <w:pPr>
              <w:adjustRightInd w:val="0"/>
              <w:snapToGrid w:val="0"/>
              <w:jc w:val="center"/>
            </w:pPr>
            <w:r>
              <w:t>联系方式</w:t>
            </w:r>
          </w:p>
        </w:tc>
        <w:tc>
          <w:tcPr>
            <w:tcW w:w="2732" w:type="dxa"/>
            <w:vAlign w:val="center"/>
          </w:tcPr>
          <w:p>
            <w:pPr>
              <w:adjustRightInd w:val="0"/>
              <w:snapToGrid w:val="0"/>
              <w:jc w:val="center"/>
            </w:pPr>
            <w:r>
              <w:rPr>
                <w:rFonts w:hint="eastAsia"/>
              </w:rPr>
              <w:t>13574051799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建设地点</w:t>
            </w:r>
          </w:p>
        </w:tc>
        <w:tc>
          <w:tcPr>
            <w:tcW w:w="6452" w:type="dxa"/>
            <w:gridSpan w:val="3"/>
            <w:vAlign w:val="center"/>
          </w:tcPr>
          <w:p>
            <w:pPr>
              <w:adjustRightInd w:val="0"/>
              <w:snapToGrid w:val="0"/>
              <w:jc w:val="center"/>
              <w:rPr>
                <w:rFonts w:hint="eastAsia" w:eastAsia="宋体"/>
                <w:lang w:eastAsia="zh-CN"/>
              </w:rPr>
            </w:pPr>
            <w:r>
              <w:rPr>
                <w:rFonts w:hint="eastAsia"/>
              </w:rPr>
              <w:t>湖南省湘乡市棋梓镇</w:t>
            </w:r>
            <w:r>
              <w:rPr>
                <w:rFonts w:hint="eastAsia"/>
                <w:lang w:eastAsia="zh-CN"/>
              </w:rPr>
              <w:t>连云村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bookmarkStart w:id="21" w:name="_Hlk70624142"/>
            <w:r>
              <w:t>地理坐标</w:t>
            </w:r>
          </w:p>
        </w:tc>
        <w:tc>
          <w:tcPr>
            <w:tcW w:w="6452" w:type="dxa"/>
            <w:gridSpan w:val="3"/>
            <w:vAlign w:val="center"/>
          </w:tcPr>
          <w:p>
            <w:pPr>
              <w:jc w:val="center"/>
            </w:pPr>
            <w:r>
              <w:t>东经</w:t>
            </w:r>
            <w:r>
              <w:rPr>
                <w:rFonts w:hint="eastAsia"/>
                <w:u w:val="single"/>
              </w:rPr>
              <w:t>112</w:t>
            </w:r>
            <w:r>
              <w:t>度</w:t>
            </w:r>
            <w:r>
              <w:rPr>
                <w:rFonts w:hint="eastAsia"/>
                <w:u w:val="single"/>
              </w:rPr>
              <w:t>10</w:t>
            </w:r>
            <w:r>
              <w:t>分</w:t>
            </w:r>
            <w:r>
              <w:rPr>
                <w:rFonts w:hint="eastAsia"/>
                <w:u w:val="single"/>
              </w:rPr>
              <w:t>44.22792</w:t>
            </w:r>
            <w:r>
              <w:t>秒，北纬</w:t>
            </w:r>
            <w:r>
              <w:rPr>
                <w:u w:val="single"/>
              </w:rPr>
              <w:t>27</w:t>
            </w:r>
            <w:r>
              <w:t>度</w:t>
            </w:r>
            <w:r>
              <w:rPr>
                <w:rFonts w:hint="eastAsia"/>
                <w:u w:val="single"/>
              </w:rPr>
              <w:t>44</w:t>
            </w:r>
            <w:r>
              <w:t>分</w:t>
            </w:r>
            <w:r>
              <w:rPr>
                <w:rFonts w:hint="eastAsia"/>
                <w:u w:val="single"/>
              </w:rPr>
              <w:t>31.69378</w:t>
            </w:r>
            <w:r>
              <w:t>秒</w:t>
            </w:r>
          </w:p>
        </w:tc>
      </w:tr>
      <w:bookmarkEnd w:id="21"/>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418" w:type="dxa"/>
            <w:tcMar>
              <w:top w:w="16" w:type="dxa"/>
              <w:left w:w="16" w:type="dxa"/>
              <w:right w:w="16" w:type="dxa"/>
            </w:tcMar>
            <w:vAlign w:val="center"/>
          </w:tcPr>
          <w:p>
            <w:pPr>
              <w:adjustRightInd w:val="0"/>
              <w:snapToGrid w:val="0"/>
              <w:jc w:val="center"/>
            </w:pPr>
            <w:r>
              <w:t>国民经济</w:t>
            </w:r>
          </w:p>
          <w:p>
            <w:pPr>
              <w:adjustRightInd w:val="0"/>
              <w:snapToGrid w:val="0"/>
              <w:jc w:val="center"/>
            </w:pPr>
            <w:r>
              <w:t>行业类别</w:t>
            </w:r>
          </w:p>
        </w:tc>
        <w:tc>
          <w:tcPr>
            <w:tcW w:w="1601" w:type="dxa"/>
            <w:vAlign w:val="center"/>
          </w:tcPr>
          <w:p>
            <w:pPr>
              <w:adjustRightInd w:val="0"/>
              <w:snapToGrid w:val="0"/>
              <w:jc w:val="center"/>
            </w:pPr>
            <w:r>
              <w:t xml:space="preserve">C </w:t>
            </w:r>
            <w:r>
              <w:rPr>
                <w:rFonts w:hint="eastAsia"/>
              </w:rPr>
              <w:t>3089耐火陶瓷制品及其他耐火材料制造</w:t>
            </w:r>
          </w:p>
        </w:tc>
        <w:tc>
          <w:tcPr>
            <w:tcW w:w="2119" w:type="dxa"/>
            <w:vAlign w:val="center"/>
          </w:tcPr>
          <w:p>
            <w:pPr>
              <w:adjustRightInd w:val="0"/>
              <w:snapToGrid w:val="0"/>
              <w:jc w:val="center"/>
            </w:pPr>
            <w:bookmarkStart w:id="22" w:name="_Hlk49843745"/>
            <w:r>
              <w:t>建设项目</w:t>
            </w:r>
          </w:p>
          <w:p>
            <w:pPr>
              <w:adjustRightInd w:val="0"/>
              <w:snapToGrid w:val="0"/>
              <w:jc w:val="center"/>
            </w:pPr>
            <w:r>
              <w:t>行业类别</w:t>
            </w:r>
            <w:bookmarkEnd w:id="22"/>
          </w:p>
        </w:tc>
        <w:tc>
          <w:tcPr>
            <w:tcW w:w="2732" w:type="dxa"/>
            <w:vAlign w:val="center"/>
          </w:tcPr>
          <w:p>
            <w:pPr>
              <w:adjustRightInd w:val="0"/>
              <w:snapToGrid w:val="0"/>
            </w:pPr>
            <w:r>
              <w:rPr>
                <w:szCs w:val="21"/>
              </w:rPr>
              <w:t>“</w:t>
            </w:r>
            <w:r>
              <w:rPr>
                <w:rFonts w:hint="eastAsia"/>
                <w:szCs w:val="21"/>
              </w:rPr>
              <w:t>二十七、非金属矿物制品业30</w:t>
            </w:r>
            <w:r>
              <w:rPr>
                <w:szCs w:val="21"/>
              </w:rPr>
              <w:t>”</w:t>
            </w:r>
            <w:r>
              <w:rPr>
                <w:rFonts w:hint="eastAsia"/>
                <w:szCs w:val="21"/>
              </w:rPr>
              <w:t>中</w:t>
            </w:r>
            <w:r>
              <w:rPr>
                <w:szCs w:val="21"/>
              </w:rPr>
              <w:t>“</w:t>
            </w:r>
            <w:r>
              <w:rPr>
                <w:rFonts w:hint="eastAsia"/>
                <w:szCs w:val="21"/>
              </w:rPr>
              <w:t>耐火材料制品制造308</w:t>
            </w:r>
            <w:r>
              <w:rPr>
                <w:szCs w:val="21"/>
              </w:rPr>
              <w:t>”中的“</w:t>
            </w:r>
            <w:r>
              <w:rPr>
                <w:rFonts w:hint="eastAsia"/>
                <w:szCs w:val="21"/>
              </w:rPr>
              <w:t>其他</w:t>
            </w:r>
            <w:r>
              <w:rPr>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418" w:type="dxa"/>
            <w:tcMar>
              <w:top w:w="16" w:type="dxa"/>
              <w:left w:w="16" w:type="dxa"/>
              <w:right w:w="16" w:type="dxa"/>
            </w:tcMar>
            <w:vAlign w:val="center"/>
          </w:tcPr>
          <w:p>
            <w:pPr>
              <w:adjustRightInd w:val="0"/>
              <w:snapToGrid w:val="0"/>
              <w:jc w:val="center"/>
            </w:pPr>
            <w:r>
              <w:t>建设性质</w:t>
            </w:r>
          </w:p>
        </w:tc>
        <w:tc>
          <w:tcPr>
            <w:tcW w:w="1601" w:type="dxa"/>
            <w:vAlign w:val="center"/>
          </w:tcPr>
          <w:p>
            <w:pPr>
              <w:jc w:val="left"/>
            </w:pPr>
            <w:r>
              <w:rPr>
                <w:rFonts w:hint="eastAsia"/>
              </w:rPr>
              <w:t>□</w:t>
            </w:r>
            <w:r>
              <w:t>新建（迁建）</w:t>
            </w:r>
          </w:p>
          <w:p>
            <w:pPr>
              <w:jc w:val="left"/>
            </w:pPr>
            <w:r>
              <w:rPr>
                <w:rFonts w:hint="eastAsia"/>
              </w:rPr>
              <w:t>□</w:t>
            </w:r>
            <w:r>
              <w:t>改建</w:t>
            </w:r>
          </w:p>
          <w:p>
            <w:pPr>
              <w:jc w:val="left"/>
            </w:pPr>
            <w:r>
              <w:rPr>
                <w:rFonts w:hint="eastAsia"/>
              </w:rPr>
              <w:t>☑</w:t>
            </w:r>
            <w:r>
              <w:t>扩建</w:t>
            </w:r>
          </w:p>
          <w:p>
            <w:pPr>
              <w:jc w:val="left"/>
            </w:pPr>
            <w:r>
              <w:rPr>
                <w:rFonts w:hint="eastAsia"/>
              </w:rPr>
              <w:t>□</w:t>
            </w:r>
            <w:r>
              <w:t>技术改造</w:t>
            </w:r>
          </w:p>
        </w:tc>
        <w:tc>
          <w:tcPr>
            <w:tcW w:w="2119" w:type="dxa"/>
            <w:vAlign w:val="center"/>
          </w:tcPr>
          <w:p>
            <w:pPr>
              <w:adjustRightInd w:val="0"/>
              <w:snapToGrid w:val="0"/>
              <w:jc w:val="center"/>
            </w:pPr>
            <w:r>
              <w:t>建设项目</w:t>
            </w:r>
          </w:p>
          <w:p>
            <w:pPr>
              <w:adjustRightInd w:val="0"/>
              <w:snapToGrid w:val="0"/>
              <w:jc w:val="center"/>
            </w:pPr>
            <w:r>
              <w:t>申报情形</w:t>
            </w:r>
          </w:p>
        </w:tc>
        <w:tc>
          <w:tcPr>
            <w:tcW w:w="2732" w:type="dxa"/>
            <w:vAlign w:val="center"/>
          </w:tcPr>
          <w:p>
            <w:pPr>
              <w:jc w:val="left"/>
            </w:pPr>
            <w:r>
              <w:t xml:space="preserve">☑首次申报项目             </w:t>
            </w:r>
          </w:p>
          <w:p>
            <w:pPr>
              <w:jc w:val="left"/>
            </w:pPr>
            <w:r>
              <w:rPr>
                <w:rFonts w:hint="eastAsia"/>
              </w:rPr>
              <w:t>□</w:t>
            </w:r>
            <w:r>
              <w:t>不予批准后再次申报项目</w:t>
            </w:r>
          </w:p>
          <w:p>
            <w:pPr>
              <w:jc w:val="left"/>
            </w:pPr>
            <w:r>
              <w:rPr>
                <w:rFonts w:hint="eastAsia"/>
              </w:rPr>
              <w:t>□</w:t>
            </w:r>
            <w:r>
              <w:t xml:space="preserve">超五年重新审核项目     </w:t>
            </w:r>
          </w:p>
          <w:p>
            <w:pPr>
              <w:jc w:val="left"/>
            </w:pPr>
            <w:r>
              <w:rPr>
                <w:rFonts w:hint="eastAsia"/>
              </w:rPr>
              <w:t>□</w:t>
            </w:r>
            <w: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418" w:type="dxa"/>
            <w:tcMar>
              <w:top w:w="16" w:type="dxa"/>
              <w:left w:w="16" w:type="dxa"/>
              <w:right w:w="16" w:type="dxa"/>
            </w:tcMar>
            <w:vAlign w:val="center"/>
          </w:tcPr>
          <w:p>
            <w:pPr>
              <w:adjustRightInd w:val="0"/>
              <w:snapToGrid w:val="0"/>
              <w:jc w:val="center"/>
            </w:pPr>
            <w:r>
              <w:t>项目审批（核准/</w:t>
            </w:r>
          </w:p>
          <w:p>
            <w:pPr>
              <w:adjustRightInd w:val="0"/>
              <w:snapToGrid w:val="0"/>
              <w:jc w:val="center"/>
            </w:pPr>
            <w:r>
              <w:t>备案）部门（选填）</w:t>
            </w:r>
          </w:p>
        </w:tc>
        <w:tc>
          <w:tcPr>
            <w:tcW w:w="1601" w:type="dxa"/>
            <w:vAlign w:val="center"/>
          </w:tcPr>
          <w:p>
            <w:pPr>
              <w:adjustRightInd w:val="0"/>
              <w:snapToGrid w:val="0"/>
              <w:jc w:val="center"/>
            </w:pPr>
            <w:r>
              <w:t>无</w:t>
            </w:r>
          </w:p>
        </w:tc>
        <w:tc>
          <w:tcPr>
            <w:tcW w:w="2119" w:type="dxa"/>
            <w:vAlign w:val="center"/>
          </w:tcPr>
          <w:p>
            <w:pPr>
              <w:adjustRightInd w:val="0"/>
              <w:snapToGrid w:val="0"/>
              <w:jc w:val="center"/>
            </w:pPr>
            <w:r>
              <w:t>项目审批（核准/</w:t>
            </w:r>
          </w:p>
          <w:p>
            <w:pPr>
              <w:adjustRightInd w:val="0"/>
              <w:snapToGrid w:val="0"/>
              <w:jc w:val="center"/>
            </w:pPr>
            <w:r>
              <w:t>备案）文号（选填）</w:t>
            </w:r>
          </w:p>
        </w:tc>
        <w:tc>
          <w:tcPr>
            <w:tcW w:w="2732" w:type="dxa"/>
            <w:vAlign w:val="center"/>
          </w:tcPr>
          <w:p>
            <w:pPr>
              <w:adjustRightInd w:val="0"/>
              <w:snapToGrid w:val="0"/>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总投资（万元）</w:t>
            </w:r>
          </w:p>
        </w:tc>
        <w:tc>
          <w:tcPr>
            <w:tcW w:w="1601" w:type="dxa"/>
            <w:vAlign w:val="center"/>
          </w:tcPr>
          <w:p>
            <w:pPr>
              <w:adjustRightInd w:val="0"/>
              <w:snapToGrid w:val="0"/>
              <w:jc w:val="center"/>
            </w:pPr>
            <w:r>
              <w:rPr>
                <w:rFonts w:hint="eastAsia"/>
              </w:rPr>
              <w:t>1100</w:t>
            </w:r>
          </w:p>
        </w:tc>
        <w:tc>
          <w:tcPr>
            <w:tcW w:w="2119" w:type="dxa"/>
            <w:tcMar>
              <w:top w:w="16" w:type="dxa"/>
              <w:left w:w="16" w:type="dxa"/>
              <w:right w:w="16" w:type="dxa"/>
            </w:tcMar>
            <w:vAlign w:val="center"/>
          </w:tcPr>
          <w:p>
            <w:pPr>
              <w:adjustRightInd w:val="0"/>
              <w:snapToGrid w:val="0"/>
              <w:jc w:val="center"/>
            </w:pPr>
            <w:r>
              <w:t>环保投资（万元）</w:t>
            </w:r>
          </w:p>
        </w:tc>
        <w:tc>
          <w:tcPr>
            <w:tcW w:w="2732" w:type="dxa"/>
            <w:vAlign w:val="center"/>
          </w:tcPr>
          <w:p>
            <w:pPr>
              <w:adjustRightInd w:val="0"/>
              <w:snapToGrid w:val="0"/>
              <w:jc w:val="center"/>
            </w:pPr>
            <w:r>
              <w:rPr>
                <w:rFonts w:hint="eastAsia"/>
              </w:rPr>
              <w:t>960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环保投资占比（%）</w:t>
            </w:r>
          </w:p>
        </w:tc>
        <w:tc>
          <w:tcPr>
            <w:tcW w:w="1601" w:type="dxa"/>
            <w:vAlign w:val="center"/>
          </w:tcPr>
          <w:p>
            <w:pPr>
              <w:adjustRightInd w:val="0"/>
              <w:snapToGrid w:val="0"/>
              <w:jc w:val="center"/>
            </w:pPr>
            <w:r>
              <w:rPr>
                <w:rFonts w:hint="eastAsia"/>
              </w:rPr>
              <w:t>87.8</w:t>
            </w:r>
          </w:p>
        </w:tc>
        <w:tc>
          <w:tcPr>
            <w:tcW w:w="2119" w:type="dxa"/>
            <w:tcMar>
              <w:top w:w="16" w:type="dxa"/>
              <w:left w:w="16" w:type="dxa"/>
              <w:right w:w="16" w:type="dxa"/>
            </w:tcMar>
            <w:vAlign w:val="center"/>
          </w:tcPr>
          <w:p>
            <w:pPr>
              <w:adjustRightInd w:val="0"/>
              <w:snapToGrid w:val="0"/>
              <w:jc w:val="center"/>
            </w:pPr>
            <w:r>
              <w:t>施工工期</w:t>
            </w:r>
          </w:p>
        </w:tc>
        <w:tc>
          <w:tcPr>
            <w:tcW w:w="2732" w:type="dxa"/>
            <w:vAlign w:val="center"/>
          </w:tcPr>
          <w:p>
            <w:pPr>
              <w:adjustRightInd w:val="0"/>
              <w:snapToGrid w:val="0"/>
              <w:jc w:val="center"/>
            </w:pPr>
            <w:r>
              <w:rPr>
                <w:rFonts w:hint="eastAsia"/>
              </w:rPr>
              <w:t>9个月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18" w:type="dxa"/>
            <w:tcMar>
              <w:top w:w="16" w:type="dxa"/>
              <w:left w:w="16" w:type="dxa"/>
              <w:right w:w="16" w:type="dxa"/>
            </w:tcMar>
            <w:vAlign w:val="center"/>
          </w:tcPr>
          <w:p>
            <w:pPr>
              <w:adjustRightInd w:val="0"/>
              <w:snapToGrid w:val="0"/>
              <w:jc w:val="center"/>
            </w:pPr>
            <w:r>
              <w:t>是否开工建设</w:t>
            </w:r>
          </w:p>
        </w:tc>
        <w:tc>
          <w:tcPr>
            <w:tcW w:w="1601" w:type="dxa"/>
            <w:vAlign w:val="center"/>
          </w:tcPr>
          <w:p>
            <w:pPr>
              <w:adjustRightInd w:val="0"/>
              <w:snapToGrid w:val="0"/>
            </w:pPr>
            <w:r>
              <w:t>☑否</w:t>
            </w:r>
          </w:p>
          <w:p>
            <w:pPr>
              <w:adjustRightInd w:val="0"/>
              <w:snapToGrid w:val="0"/>
            </w:pPr>
            <w:r>
              <w:t>□是：</w:t>
            </w:r>
            <w:r>
              <w:rPr>
                <w:u w:val="single"/>
              </w:rPr>
              <w:t xml:space="preserve">             </w:t>
            </w:r>
          </w:p>
        </w:tc>
        <w:tc>
          <w:tcPr>
            <w:tcW w:w="2119" w:type="dxa"/>
            <w:tcMar>
              <w:top w:w="16" w:type="dxa"/>
              <w:left w:w="16" w:type="dxa"/>
              <w:right w:w="16" w:type="dxa"/>
            </w:tcMar>
            <w:vAlign w:val="center"/>
          </w:tcPr>
          <w:p>
            <w:pPr>
              <w:adjustRightInd w:val="0"/>
              <w:snapToGrid w:val="0"/>
              <w:jc w:val="center"/>
              <w:rPr>
                <w:spacing w:val="-6"/>
              </w:rPr>
            </w:pPr>
            <w:r>
              <w:rPr>
                <w:spacing w:val="-6"/>
              </w:rPr>
              <w:t>用地（用海）</w:t>
            </w:r>
          </w:p>
          <w:p>
            <w:pPr>
              <w:adjustRightInd w:val="0"/>
              <w:snapToGrid w:val="0"/>
              <w:jc w:val="center"/>
            </w:pPr>
            <w:r>
              <w:rPr>
                <w:spacing w:val="-6"/>
              </w:rPr>
              <w:t>面积（m</w:t>
            </w:r>
            <w:r>
              <w:rPr>
                <w:spacing w:val="-6"/>
                <w:vertAlign w:val="superscript"/>
              </w:rPr>
              <w:t>2</w:t>
            </w:r>
            <w:r>
              <w:rPr>
                <w:spacing w:val="-6"/>
              </w:rPr>
              <w:t>）</w:t>
            </w:r>
          </w:p>
        </w:tc>
        <w:tc>
          <w:tcPr>
            <w:tcW w:w="2732" w:type="dxa"/>
            <w:vAlign w:val="center"/>
          </w:tcPr>
          <w:p>
            <w:pPr>
              <w:adjustRightInd w:val="0"/>
              <w:snapToGrid w:val="0"/>
              <w:jc w:val="center"/>
              <w:rPr>
                <w:rFonts w:hint="eastAsia" w:eastAsia="宋体"/>
                <w:lang w:val="en-US" w:eastAsia="zh-CN"/>
              </w:rPr>
            </w:pPr>
            <w:r>
              <w:rPr>
                <w:rFonts w:hint="eastAsia"/>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18" w:type="dxa"/>
            <w:vAlign w:val="center"/>
          </w:tcPr>
          <w:p>
            <w:pPr>
              <w:autoSpaceDE w:val="0"/>
              <w:autoSpaceDN w:val="0"/>
              <w:adjustRightInd w:val="0"/>
              <w:snapToGrid w:val="0"/>
              <w:jc w:val="center"/>
              <w:rPr>
                <w:kern w:val="0"/>
              </w:rPr>
            </w:pPr>
            <w:r>
              <w:rPr>
                <w:kern w:val="0"/>
              </w:rPr>
              <w:t>专项评价设置情况</w:t>
            </w:r>
          </w:p>
        </w:tc>
        <w:tc>
          <w:tcPr>
            <w:tcW w:w="6452" w:type="dxa"/>
            <w:gridSpan w:val="3"/>
            <w:vAlign w:val="center"/>
          </w:tcPr>
          <w:p>
            <w:pPr>
              <w:autoSpaceDE w:val="0"/>
              <w:autoSpaceDN w:val="0"/>
              <w:adjustRightInd w:val="0"/>
              <w:snapToGrid w:val="0"/>
              <w:jc w:val="center"/>
              <w:rPr>
                <w:kern w:val="0"/>
              </w:rPr>
            </w:pPr>
            <w:r>
              <w:rPr>
                <w:kern w:val="0"/>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18" w:type="dxa"/>
            <w:vAlign w:val="center"/>
          </w:tcPr>
          <w:p>
            <w:pPr>
              <w:autoSpaceDE w:val="0"/>
              <w:autoSpaceDN w:val="0"/>
              <w:adjustRightInd w:val="0"/>
              <w:snapToGrid w:val="0"/>
              <w:jc w:val="center"/>
              <w:rPr>
                <w:kern w:val="0"/>
              </w:rPr>
            </w:pPr>
            <w:r>
              <w:t>规划情况</w:t>
            </w:r>
          </w:p>
        </w:tc>
        <w:tc>
          <w:tcPr>
            <w:tcW w:w="6452" w:type="dxa"/>
            <w:gridSpan w:val="3"/>
            <w:vAlign w:val="center"/>
          </w:tcPr>
          <w:p>
            <w:pPr>
              <w:autoSpaceDE w:val="0"/>
              <w:autoSpaceDN w:val="0"/>
              <w:adjustRightInd w:val="0"/>
              <w:snapToGrid w:val="0"/>
              <w:jc w:val="center"/>
              <w:rPr>
                <w:kern w:val="0"/>
              </w:rPr>
            </w:pPr>
            <w:r>
              <w:rPr>
                <w:kern w:val="0"/>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18" w:type="dxa"/>
            <w:vAlign w:val="center"/>
          </w:tcPr>
          <w:p>
            <w:pPr>
              <w:adjustRightInd w:val="0"/>
              <w:snapToGrid w:val="0"/>
              <w:jc w:val="center"/>
            </w:pPr>
            <w:r>
              <w:t>规划环境影响</w:t>
            </w:r>
          </w:p>
          <w:p>
            <w:pPr>
              <w:adjustRightInd w:val="0"/>
              <w:snapToGrid w:val="0"/>
              <w:jc w:val="center"/>
              <w:rPr>
                <w:kern w:val="0"/>
              </w:rPr>
            </w:pPr>
            <w:r>
              <w:t>评价情况</w:t>
            </w:r>
          </w:p>
        </w:tc>
        <w:tc>
          <w:tcPr>
            <w:tcW w:w="6452" w:type="dxa"/>
            <w:gridSpan w:val="3"/>
            <w:vAlign w:val="center"/>
          </w:tcPr>
          <w:p>
            <w:pPr>
              <w:pStyle w:val="2"/>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18" w:type="dxa"/>
            <w:vAlign w:val="center"/>
          </w:tcPr>
          <w:p>
            <w:pPr>
              <w:autoSpaceDE w:val="0"/>
              <w:autoSpaceDN w:val="0"/>
              <w:adjustRightInd w:val="0"/>
              <w:snapToGrid w:val="0"/>
              <w:jc w:val="center"/>
              <w:rPr>
                <w:kern w:val="0"/>
              </w:rPr>
            </w:pPr>
            <w:r>
              <w:rPr>
                <w:kern w:val="0"/>
              </w:rPr>
              <w:t>规划及规划环境</w:t>
            </w:r>
          </w:p>
          <w:p>
            <w:pPr>
              <w:autoSpaceDE w:val="0"/>
              <w:autoSpaceDN w:val="0"/>
              <w:adjustRightInd w:val="0"/>
              <w:snapToGrid w:val="0"/>
              <w:jc w:val="center"/>
              <w:rPr>
                <w:kern w:val="0"/>
              </w:rPr>
            </w:pPr>
            <w:r>
              <w:rPr>
                <w:kern w:val="0"/>
              </w:rPr>
              <w:t>影响评价符合性分析</w:t>
            </w:r>
          </w:p>
        </w:tc>
        <w:tc>
          <w:tcPr>
            <w:tcW w:w="6452" w:type="dxa"/>
            <w:gridSpan w:val="3"/>
            <w:vAlign w:val="center"/>
          </w:tcPr>
          <w:p>
            <w:pPr>
              <w:adjustRightInd w:val="0"/>
              <w:snapToGrid w:val="0"/>
              <w:spacing w:line="360" w:lineRule="auto"/>
              <w:jc w:val="center"/>
              <w:rPr>
                <w:kern w:val="0"/>
                <w:u w:val="wave"/>
              </w:rPr>
            </w:pPr>
            <w:r>
              <w:rPr>
                <w:kern w:val="0"/>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18" w:type="dxa"/>
            <w:vAlign w:val="center"/>
          </w:tcPr>
          <w:p>
            <w:pPr>
              <w:autoSpaceDE w:val="0"/>
              <w:autoSpaceDN w:val="0"/>
              <w:adjustRightInd w:val="0"/>
              <w:snapToGrid w:val="0"/>
              <w:jc w:val="center"/>
              <w:rPr>
                <w:kern w:val="0"/>
              </w:rPr>
            </w:pPr>
            <w:r>
              <w:rPr>
                <w:kern w:val="0"/>
              </w:rPr>
              <w:t>其他符合性分析</w:t>
            </w:r>
          </w:p>
        </w:tc>
        <w:tc>
          <w:tcPr>
            <w:tcW w:w="6452" w:type="dxa"/>
            <w:gridSpan w:val="3"/>
            <w:vAlign w:val="center"/>
          </w:tcPr>
          <w:p>
            <w:pPr>
              <w:pStyle w:val="8"/>
              <w:rPr>
                <w:rFonts w:ascii="Times New Roman" w:hAnsi="Times New Roman"/>
                <w:szCs w:val="24"/>
              </w:rPr>
            </w:pPr>
            <w:r>
              <w:rPr>
                <w:rFonts w:ascii="Times New Roman" w:hAnsi="Times New Roman"/>
                <w:szCs w:val="24"/>
              </w:rPr>
              <w:t>1.1 项目与《产业结构调整指导目录（2019年本）》符合性分析</w:t>
            </w:r>
          </w:p>
          <w:p>
            <w:pPr>
              <w:pStyle w:val="26"/>
              <w:widowControl w:val="0"/>
              <w:adjustRightInd w:val="0"/>
              <w:snapToGrid w:val="0"/>
              <w:spacing w:before="0" w:beforeAutospacing="0" w:after="0" w:afterAutospacing="0" w:line="360" w:lineRule="auto"/>
              <w:ind w:firstLine="480" w:firstLineChars="200"/>
              <w:jc w:val="both"/>
            </w:pPr>
            <w:r>
              <w:t>根据中华人民共和国</w:t>
            </w:r>
            <w:r>
              <w:rPr>
                <w:rFonts w:ascii="Times New Roman" w:hAnsi="Times New Roman"/>
              </w:rPr>
              <w:t>国家发展和改革委员会第29号令《产业结构调整指导目录（2019年本）》</w:t>
            </w:r>
            <w:r>
              <w:rPr>
                <w:rFonts w:hint="eastAsia" w:ascii="Times New Roman" w:hAnsi="Times New Roman"/>
                <w:lang w:eastAsia="zh-CN"/>
              </w:rPr>
              <w:t>（</w:t>
            </w:r>
            <w:r>
              <w:rPr>
                <w:rFonts w:hint="eastAsia" w:ascii="Times New Roman" w:hAnsi="Times New Roman"/>
                <w:lang w:val="en-US" w:eastAsia="zh-CN"/>
              </w:rPr>
              <w:t>2021年修改</w:t>
            </w:r>
            <w:r>
              <w:rPr>
                <w:rFonts w:hint="eastAsia" w:ascii="Times New Roman" w:hAnsi="Times New Roman"/>
                <w:lang w:eastAsia="zh-CN"/>
              </w:rPr>
              <w:t>）</w:t>
            </w:r>
            <w:r>
              <w:rPr>
                <w:rFonts w:ascii="Times New Roman" w:hAnsi="Times New Roman"/>
              </w:rPr>
              <w:t>，本项目属于白云石破碎及焙烧项目，不属于</w:t>
            </w:r>
            <w:r>
              <w:rPr>
                <w:rFonts w:ascii="Times New Roman" w:hAnsi="Times New Roman"/>
                <w:color w:val="000000"/>
              </w:rPr>
              <w:t>产业结构调整指导目录中限制和淘汰类、鼓励类，为允许类，因此，本项目</w:t>
            </w:r>
            <w:r>
              <w:rPr>
                <w:color w:val="000000"/>
              </w:rPr>
              <w:t>符合国家产业政策。</w:t>
            </w:r>
          </w:p>
          <w:p>
            <w:pPr>
              <w:spacing w:line="360" w:lineRule="auto"/>
              <w:rPr>
                <w:b/>
              </w:rPr>
            </w:pPr>
            <w:r>
              <w:rPr>
                <w:rFonts w:hint="eastAsia"/>
                <w:b/>
              </w:rPr>
              <w:t>1.2 选址合理性分析</w:t>
            </w:r>
          </w:p>
          <w:p>
            <w:pPr>
              <w:pStyle w:val="90"/>
              <w:spacing w:line="360" w:lineRule="auto"/>
              <w:ind w:firstLine="480"/>
              <w:rPr>
                <w:rFonts w:ascii="Times New Roman" w:hAnsi="Times New Roman"/>
                <w:color w:val="FF0000"/>
              </w:rPr>
            </w:pPr>
            <w:r>
              <w:rPr>
                <w:rFonts w:hint="eastAsia"/>
              </w:rPr>
              <w:t>本项目现有工程租借湖南省湘乡市棋梓镇</w:t>
            </w:r>
            <w:r>
              <w:rPr>
                <w:rFonts w:hint="eastAsia"/>
                <w:lang w:eastAsia="zh-CN"/>
              </w:rPr>
              <w:t>连云村</w:t>
            </w:r>
            <w:r>
              <w:rPr>
                <w:rFonts w:hint="eastAsia"/>
              </w:rPr>
              <w:t>湘潭钢铁集团有限公司湘乡白云石矿原工业广场进行生产，土地类型为工业用地，本次扩建不新增临时及永久占地。</w:t>
            </w:r>
          </w:p>
          <w:p>
            <w:pPr>
              <w:pStyle w:val="37"/>
              <w:spacing w:line="360" w:lineRule="auto"/>
              <w:ind w:firstLine="480" w:firstLineChars="200"/>
              <w:rPr>
                <w:rFonts w:ascii="Times New Roman"/>
                <w:snapToGrid w:val="0"/>
                <w:color w:val="auto"/>
              </w:rPr>
            </w:pPr>
            <w:r>
              <w:rPr>
                <w:rFonts w:ascii="Times New Roman"/>
                <w:snapToGrid w:val="0"/>
                <w:color w:val="auto"/>
              </w:rPr>
              <w:t>本项目</w:t>
            </w:r>
            <w:r>
              <w:rPr>
                <w:rFonts w:hint="eastAsia" w:ascii="Times New Roman"/>
                <w:snapToGrid w:val="0"/>
                <w:color w:val="auto"/>
              </w:rPr>
              <w:t>已运营多年</w:t>
            </w:r>
            <w:r>
              <w:rPr>
                <w:rFonts w:ascii="Times New Roman"/>
                <w:snapToGrid w:val="0"/>
                <w:color w:val="auto"/>
              </w:rPr>
              <w:t>，区域内水、电、路、通讯等基础配套设施均已完善；该项目建设符合当地环境功能区划要求；项目营运过程中污染物能够实现达标排放，对周围环境敏感目标影响较小。</w:t>
            </w:r>
          </w:p>
          <w:p>
            <w:pPr>
              <w:autoSpaceDE w:val="0"/>
              <w:autoSpaceDN w:val="0"/>
              <w:adjustRightInd w:val="0"/>
              <w:spacing w:line="360" w:lineRule="auto"/>
              <w:ind w:firstLine="480" w:firstLineChars="200"/>
              <w:rPr>
                <w:snapToGrid w:val="0"/>
              </w:rPr>
            </w:pPr>
            <w:r>
              <w:rPr>
                <w:snapToGrid w:val="0"/>
              </w:rPr>
              <w:t>综上所述，项目所在区域环境具有相容性，无重大外环境制约因素，从环境保护的角度而言，本项目的选址合理可行。</w:t>
            </w:r>
          </w:p>
          <w:p>
            <w:pPr>
              <w:spacing w:line="360" w:lineRule="auto"/>
              <w:rPr>
                <w:b/>
              </w:rPr>
            </w:pPr>
            <w:r>
              <w:rPr>
                <w:rFonts w:hint="eastAsia"/>
                <w:b/>
              </w:rPr>
              <w:t xml:space="preserve">1.3 </w:t>
            </w:r>
            <w:r>
              <w:rPr>
                <w:b/>
              </w:rPr>
              <w:t>项目与</w:t>
            </w:r>
            <w:r>
              <w:rPr>
                <w:rFonts w:hint="eastAsia"/>
                <w:b/>
              </w:rPr>
              <w:t>“三线一单”的符合性分析</w:t>
            </w:r>
          </w:p>
          <w:p>
            <w:pPr>
              <w:spacing w:line="360" w:lineRule="auto"/>
              <w:ind w:firstLine="480" w:firstLineChars="200"/>
            </w:pPr>
            <w:r>
              <w:rPr>
                <w:rFonts w:hint="eastAsia"/>
              </w:rPr>
              <w:t>2020年12月25日，湘潭市人民政府发布了《湘潭市人民政府关于实施“三线一单”生态环境分区管控的意见》（潭政发[2020]12号），对全市按行政区域实行生态环境分区管控。</w:t>
            </w:r>
          </w:p>
          <w:p>
            <w:pPr>
              <w:spacing w:line="360" w:lineRule="auto"/>
              <w:ind w:firstLine="480" w:firstLineChars="200"/>
            </w:pPr>
            <w:r>
              <w:rPr>
                <w:rFonts w:hint="eastAsia"/>
              </w:rPr>
              <w:t>（1）生态保护红线</w:t>
            </w:r>
          </w:p>
          <w:p>
            <w:pPr>
              <w:pStyle w:val="2"/>
              <w:spacing w:after="0" w:line="360" w:lineRule="auto"/>
              <w:ind w:firstLine="472" w:firstLineChars="200"/>
            </w:pPr>
            <w:r>
              <w:rPr>
                <w:rFonts w:hint="eastAsia" w:hAnsi="宋体"/>
                <w:spacing w:val="-2"/>
              </w:rPr>
              <w:t>本次扩建不增加临时和永久占地，根据</w:t>
            </w:r>
            <w:r>
              <w:rPr>
                <w:rFonts w:hint="eastAsia"/>
              </w:rPr>
              <w:t>《日产400吨轻烧白云石建设项目环境影响报告》，</w:t>
            </w:r>
            <w:r>
              <w:rPr>
                <w:rFonts w:hint="eastAsia" w:hAnsi="宋体"/>
                <w:spacing w:val="-2"/>
              </w:rPr>
              <w:t>现有</w:t>
            </w:r>
            <w:r>
              <w:rPr>
                <w:rFonts w:hint="eastAsia"/>
              </w:rPr>
              <w:t>项目不在生态保护红线内，因此本项目不涉及生态红线。</w:t>
            </w:r>
          </w:p>
          <w:p>
            <w:pPr>
              <w:pStyle w:val="100"/>
              <w:snapToGrid/>
              <w:spacing w:line="360" w:lineRule="auto"/>
              <w:ind w:firstLine="480" w:firstLineChars="200"/>
              <w:rPr>
                <w:rFonts w:eastAsia="宋体"/>
                <w:color w:val="auto"/>
              </w:rPr>
            </w:pPr>
            <w:r>
              <w:rPr>
                <w:rFonts w:hint="eastAsia" w:eastAsia="宋体"/>
                <w:color w:val="auto"/>
              </w:rPr>
              <w:t>（2）环境质量底线</w:t>
            </w:r>
          </w:p>
          <w:p>
            <w:pPr>
              <w:pStyle w:val="100"/>
              <w:snapToGrid/>
              <w:spacing w:line="360" w:lineRule="auto"/>
              <w:ind w:firstLine="480" w:firstLineChars="200"/>
              <w:rPr>
                <w:rFonts w:eastAsia="宋体"/>
                <w:color w:val="auto"/>
              </w:rPr>
            </w:pPr>
            <w:r>
              <w:rPr>
                <w:rFonts w:hint="eastAsia" w:eastAsia="宋体"/>
                <w:color w:val="auto"/>
              </w:rPr>
              <w:t>根据环境现状调查，项目所在区域属于环境空气质量</w:t>
            </w:r>
            <w:r>
              <w:rPr>
                <w:rFonts w:hint="eastAsia" w:eastAsia="宋体"/>
                <w:color w:val="auto"/>
                <w:lang w:val="en-US" w:eastAsia="zh-CN"/>
              </w:rPr>
              <w:t>不</w:t>
            </w:r>
            <w:r>
              <w:rPr>
                <w:rFonts w:hint="eastAsia" w:eastAsia="宋体"/>
                <w:color w:val="auto"/>
              </w:rPr>
              <w:t>达标区。项目附近地表水水府庙水库水质符合《地表水环境质量标准》（GB3838-2002）表1的</w:t>
            </w:r>
            <w:r>
              <w:rPr>
                <w:rFonts w:hint="eastAsia"/>
                <w:szCs w:val="21"/>
                <w:lang w:bidi="en-US"/>
              </w:rPr>
              <w:t>III</w:t>
            </w:r>
            <w:r>
              <w:rPr>
                <w:rFonts w:hint="eastAsia" w:eastAsia="宋体"/>
                <w:color w:val="auto"/>
              </w:rPr>
              <w:t>类标准。项目建设区域昼间、夜间声环境均满足《声环境质量标准》（GB3096-2008）中</w:t>
            </w:r>
            <w:r>
              <w:rPr>
                <w:rFonts w:hint="eastAsia" w:eastAsia="宋体"/>
                <w:color w:val="auto"/>
                <w:lang w:val="en-US" w:eastAsia="zh-CN"/>
              </w:rPr>
              <w:t>3</w:t>
            </w:r>
            <w:r>
              <w:rPr>
                <w:rFonts w:hint="eastAsia" w:eastAsia="宋体"/>
                <w:color w:val="auto"/>
              </w:rPr>
              <w:t>类区标准，区域声环境质量现状良好。</w:t>
            </w:r>
          </w:p>
          <w:p>
            <w:pPr>
              <w:pStyle w:val="100"/>
              <w:snapToGrid/>
              <w:spacing w:line="360" w:lineRule="auto"/>
              <w:ind w:firstLine="480" w:firstLineChars="200"/>
              <w:rPr>
                <w:rFonts w:eastAsia="宋体"/>
                <w:color w:val="auto"/>
              </w:rPr>
            </w:pPr>
            <w:r>
              <w:rPr>
                <w:rFonts w:hint="eastAsia" w:eastAsia="宋体"/>
                <w:color w:val="auto"/>
              </w:rPr>
              <w:t>本次扩建新增的废水均不外排，不会对区域地表水造成影响；新增的废气主要为颗粒物，经处理后均可达标排放，且区域植被覆盖率较高，对区域环境空气质量影响较小，不会改变其空气质量现状；噪声经基础减振、厂房隔声、距离衰减以及周边绿化带等措施治理后，对建设区域声环境影响较小。</w:t>
            </w:r>
          </w:p>
          <w:p>
            <w:pPr>
              <w:pStyle w:val="100"/>
              <w:snapToGrid/>
              <w:spacing w:line="360" w:lineRule="auto"/>
              <w:ind w:firstLine="480" w:firstLineChars="200"/>
              <w:rPr>
                <w:rFonts w:eastAsia="宋体"/>
                <w:color w:val="auto"/>
              </w:rPr>
            </w:pPr>
            <w:r>
              <w:rPr>
                <w:rFonts w:hint="eastAsia" w:eastAsia="宋体"/>
                <w:color w:val="auto"/>
              </w:rPr>
              <w:t>综上所述，项目建设不会改变区域环境功能类别，能够守住建设区域的环境质量底线。</w:t>
            </w:r>
          </w:p>
          <w:p>
            <w:pPr>
              <w:pStyle w:val="100"/>
              <w:snapToGrid/>
              <w:spacing w:line="360" w:lineRule="auto"/>
              <w:ind w:firstLine="480" w:firstLineChars="200"/>
              <w:rPr>
                <w:rFonts w:eastAsia="宋体"/>
                <w:color w:val="auto"/>
              </w:rPr>
            </w:pPr>
            <w:r>
              <w:rPr>
                <w:rFonts w:hint="eastAsia" w:eastAsia="宋体"/>
                <w:color w:val="auto"/>
              </w:rPr>
              <w:t>（3）资源利用上线</w:t>
            </w:r>
          </w:p>
          <w:p>
            <w:pPr>
              <w:pStyle w:val="100"/>
              <w:snapToGrid/>
              <w:spacing w:line="360" w:lineRule="auto"/>
              <w:ind w:firstLine="480" w:firstLineChars="200"/>
              <w:jc w:val="left"/>
              <w:rPr>
                <w:rFonts w:eastAsia="宋体"/>
                <w:color w:val="auto"/>
                <w:lang w:val="zh-CN"/>
              </w:rPr>
            </w:pPr>
            <w:r>
              <w:rPr>
                <w:rFonts w:hint="eastAsia" w:eastAsia="宋体"/>
                <w:color w:val="auto"/>
                <w:lang w:val="zh-CN"/>
              </w:rPr>
              <w:t>本项目不属于高耗能、高污染型企业，营运期使用的能源主要为</w:t>
            </w:r>
            <w:r>
              <w:rPr>
                <w:rFonts w:hint="eastAsia" w:eastAsia="宋体"/>
                <w:color w:val="auto"/>
              </w:rPr>
              <w:t>煤、</w:t>
            </w:r>
            <w:r>
              <w:rPr>
                <w:rFonts w:hint="eastAsia" w:eastAsia="宋体"/>
                <w:color w:val="auto"/>
                <w:lang w:val="zh-CN"/>
              </w:rPr>
              <w:t>电能、柴（汽）油及水资源等。</w:t>
            </w:r>
            <w:r>
              <w:rPr>
                <w:rFonts w:hint="eastAsia" w:eastAsia="宋体"/>
                <w:color w:val="auto"/>
              </w:rPr>
              <w:t>本次扩建不增加临时和永久占地，未</w:t>
            </w:r>
            <w:r>
              <w:rPr>
                <w:rFonts w:hint="eastAsia" w:eastAsia="宋体"/>
                <w:color w:val="auto"/>
                <w:lang w:val="zh-CN"/>
              </w:rPr>
              <w:t>新增</w:t>
            </w:r>
            <w:r>
              <w:rPr>
                <w:rFonts w:hint="eastAsia" w:eastAsia="宋体"/>
                <w:color w:val="auto"/>
              </w:rPr>
              <w:t>煤及</w:t>
            </w:r>
            <w:r>
              <w:rPr>
                <w:rFonts w:hint="eastAsia" w:eastAsia="宋体"/>
                <w:color w:val="auto"/>
                <w:lang w:val="zh-CN"/>
              </w:rPr>
              <w:t>柴（汽）油的使用量，</w:t>
            </w:r>
            <w:r>
              <w:rPr>
                <w:rFonts w:hint="eastAsia" w:eastAsia="宋体"/>
                <w:color w:val="auto"/>
              </w:rPr>
              <w:t>不会改变区域资源利用上线。本次扩建新增的</w:t>
            </w:r>
            <w:r>
              <w:rPr>
                <w:rFonts w:hint="eastAsia" w:eastAsia="宋体"/>
                <w:color w:val="auto"/>
                <w:lang w:val="zh-CN"/>
              </w:rPr>
              <w:t>用电</w:t>
            </w:r>
            <w:r>
              <w:rPr>
                <w:rFonts w:hint="eastAsia" w:eastAsia="宋体"/>
                <w:color w:val="auto"/>
              </w:rPr>
              <w:t>均</w:t>
            </w:r>
            <w:r>
              <w:rPr>
                <w:rFonts w:hint="eastAsia" w:eastAsia="宋体"/>
                <w:color w:val="auto"/>
                <w:lang w:val="zh-CN"/>
              </w:rPr>
              <w:t>来自所在区域内已有</w:t>
            </w:r>
            <w:r>
              <w:rPr>
                <w:rFonts w:hint="eastAsia" w:eastAsia="宋体"/>
                <w:color w:val="auto"/>
              </w:rPr>
              <w:t>的</w:t>
            </w:r>
            <w:r>
              <w:rPr>
                <w:rFonts w:hint="eastAsia" w:eastAsia="宋体"/>
                <w:color w:val="auto"/>
                <w:lang w:val="zh-CN"/>
              </w:rPr>
              <w:t>电网，</w:t>
            </w:r>
            <w:r>
              <w:rPr>
                <w:rFonts w:hint="eastAsia" w:eastAsia="宋体"/>
                <w:color w:val="auto"/>
              </w:rPr>
              <w:t>区域电网</w:t>
            </w:r>
            <w:r>
              <w:rPr>
                <w:rFonts w:hint="eastAsia" w:eastAsia="宋体"/>
                <w:color w:val="auto"/>
                <w:lang w:val="zh-CN"/>
              </w:rPr>
              <w:t>电量充足，能够为项目的用电提供保障；</w:t>
            </w:r>
            <w:r>
              <w:rPr>
                <w:rFonts w:hint="eastAsia" w:eastAsia="宋体"/>
                <w:color w:val="auto"/>
              </w:rPr>
              <w:t>本次扩建新增的</w:t>
            </w:r>
            <w:r>
              <w:rPr>
                <w:rFonts w:hint="eastAsia" w:eastAsia="宋体"/>
                <w:color w:val="auto"/>
                <w:lang w:val="zh-CN"/>
              </w:rPr>
              <w:t>水资源</w:t>
            </w:r>
            <w:r>
              <w:rPr>
                <w:rFonts w:hint="eastAsia" w:eastAsia="宋体"/>
                <w:color w:val="auto"/>
              </w:rPr>
              <w:t>主要</w:t>
            </w:r>
            <w:r>
              <w:rPr>
                <w:rFonts w:hint="eastAsia" w:eastAsia="宋体"/>
                <w:color w:val="auto"/>
                <w:lang w:val="zh-CN"/>
              </w:rPr>
              <w:t>来自生产循环水，</w:t>
            </w:r>
            <w:r>
              <w:rPr>
                <w:rFonts w:hint="eastAsia" w:eastAsia="宋体"/>
                <w:color w:val="auto"/>
              </w:rPr>
              <w:t>少量的补充水来自于水府庙水库水资源</w:t>
            </w:r>
            <w:r>
              <w:rPr>
                <w:rFonts w:hint="eastAsia" w:eastAsia="宋体"/>
                <w:color w:val="auto"/>
                <w:lang w:val="zh-CN"/>
              </w:rPr>
              <w:t>，</w:t>
            </w:r>
            <w:r>
              <w:rPr>
                <w:rFonts w:hint="eastAsia" w:eastAsia="宋体"/>
                <w:color w:val="auto"/>
              </w:rPr>
              <w:t>此部分取水量较少，对水府庙水库影响较小</w:t>
            </w:r>
            <w:r>
              <w:rPr>
                <w:rFonts w:hint="eastAsia" w:eastAsia="宋体"/>
                <w:color w:val="auto"/>
                <w:lang w:val="zh-CN"/>
              </w:rPr>
              <w:t>。</w:t>
            </w:r>
          </w:p>
          <w:p>
            <w:pPr>
              <w:pStyle w:val="100"/>
              <w:snapToGrid/>
              <w:spacing w:line="360" w:lineRule="auto"/>
              <w:ind w:firstLine="480" w:firstLineChars="200"/>
              <w:jc w:val="left"/>
              <w:rPr>
                <w:rFonts w:eastAsia="宋体"/>
                <w:color w:val="auto"/>
                <w:lang w:val="zh-CN"/>
              </w:rPr>
            </w:pPr>
            <w:r>
              <w:rPr>
                <w:rFonts w:hint="eastAsia" w:eastAsia="宋体"/>
                <w:color w:val="auto"/>
              </w:rPr>
              <w:t>综上所述，本次扩建</w:t>
            </w:r>
            <w:r>
              <w:rPr>
                <w:rFonts w:hint="eastAsia" w:eastAsia="宋体"/>
                <w:color w:val="auto"/>
                <w:lang w:val="zh-CN"/>
              </w:rPr>
              <w:t>的电、柴（汽）油等能源，水、土地等资源的利用不会突破区域的资源利用上线。</w:t>
            </w:r>
          </w:p>
          <w:p>
            <w:pPr>
              <w:pStyle w:val="2"/>
              <w:spacing w:after="0" w:line="360" w:lineRule="auto"/>
              <w:ind w:firstLine="480" w:firstLineChars="200"/>
              <w:jc w:val="left"/>
            </w:pPr>
            <w:r>
              <w:rPr>
                <w:rFonts w:hint="eastAsia"/>
              </w:rPr>
              <w:t>（4）环境管控单元生态环境准入清单</w:t>
            </w:r>
          </w:p>
          <w:p>
            <w:pPr>
              <w:spacing w:line="360" w:lineRule="auto"/>
              <w:ind w:firstLine="480" w:firstLineChars="200"/>
              <w:jc w:val="left"/>
            </w:pPr>
            <w:r>
              <w:rPr>
                <w:rFonts w:hint="eastAsia"/>
              </w:rPr>
              <w:t>本项目位于湘潭</w:t>
            </w:r>
            <w:r>
              <w:t>市湘乡市棋梓镇</w:t>
            </w:r>
            <w:r>
              <w:rPr>
                <w:rFonts w:hint="eastAsia"/>
                <w:lang w:eastAsia="zh-CN"/>
              </w:rPr>
              <w:t>连云村</w:t>
            </w:r>
            <w:r>
              <w:t>，</w:t>
            </w:r>
            <w:r>
              <w:rPr>
                <w:rFonts w:hint="eastAsia"/>
              </w:rPr>
              <w:t>对照《湘潭市人民政府关于实施“三线一单”生态环境分区管控的意见》（潭政发[2020]12号），</w:t>
            </w:r>
            <w:r>
              <w:t>棋梓镇为</w:t>
            </w:r>
            <w:r>
              <w:rPr>
                <w:rFonts w:hint="eastAsia"/>
              </w:rPr>
              <w:t>其中的优先管控单元，管控要求及本项目的相符性分析如下：</w:t>
            </w:r>
          </w:p>
          <w:p>
            <w:pPr>
              <w:jc w:val="center"/>
            </w:pPr>
            <w:r>
              <w:rPr>
                <w:b/>
                <w:bCs/>
              </w:rPr>
              <w:t>表1-</w:t>
            </w:r>
            <w:r>
              <w:rPr>
                <w:rFonts w:hint="eastAsia"/>
                <w:b/>
                <w:bCs/>
              </w:rPr>
              <w:t>2</w:t>
            </w:r>
            <w:r>
              <w:rPr>
                <w:b/>
                <w:bCs/>
              </w:rPr>
              <w:t xml:space="preserve">  </w:t>
            </w:r>
            <w:r>
              <w:rPr>
                <w:rFonts w:hint="eastAsia"/>
                <w:b/>
                <w:bCs/>
              </w:rPr>
              <w:t>《湘潭市人民政府关于实施“三线一单”生态环境分区管控的意见》中棋梓镇管控要求及本项目合性分析</w:t>
            </w:r>
          </w:p>
          <w:tbl>
            <w:tblPr>
              <w:tblStyle w:val="3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4345"/>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461" w:type="pct"/>
                  <w:vAlign w:val="center"/>
                </w:tcPr>
                <w:p>
                  <w:pPr>
                    <w:jc w:val="center"/>
                    <w:rPr>
                      <w:sz w:val="21"/>
                      <w:szCs w:val="21"/>
                    </w:rPr>
                  </w:pPr>
                  <w:r>
                    <w:rPr>
                      <w:sz w:val="21"/>
                      <w:szCs w:val="21"/>
                    </w:rPr>
                    <w:t>管控类别</w:t>
                  </w:r>
                </w:p>
              </w:tc>
              <w:tc>
                <w:tcPr>
                  <w:tcW w:w="3489" w:type="pct"/>
                  <w:vAlign w:val="center"/>
                </w:tcPr>
                <w:p>
                  <w:pPr>
                    <w:jc w:val="center"/>
                    <w:rPr>
                      <w:sz w:val="21"/>
                      <w:szCs w:val="21"/>
                    </w:rPr>
                  </w:pPr>
                  <w:r>
                    <w:rPr>
                      <w:sz w:val="21"/>
                      <w:szCs w:val="21"/>
                    </w:rPr>
                    <w:t>管控要求</w:t>
                  </w:r>
                </w:p>
              </w:tc>
              <w:tc>
                <w:tcPr>
                  <w:tcW w:w="1048" w:type="pct"/>
                  <w:vAlign w:val="center"/>
                </w:tcPr>
                <w:p>
                  <w:pPr>
                    <w:jc w:val="center"/>
                    <w:rPr>
                      <w:sz w:val="21"/>
                      <w:szCs w:val="21"/>
                    </w:rPr>
                  </w:pPr>
                  <w:r>
                    <w:rPr>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jc w:val="center"/>
                    <w:rPr>
                      <w:sz w:val="21"/>
                      <w:szCs w:val="21"/>
                    </w:rPr>
                  </w:pPr>
                  <w:r>
                    <w:rPr>
                      <w:sz w:val="21"/>
                      <w:szCs w:val="21"/>
                    </w:rPr>
                    <w:t>空间布局约束</w:t>
                  </w:r>
                </w:p>
              </w:tc>
              <w:tc>
                <w:tcPr>
                  <w:tcW w:w="3489" w:type="pct"/>
                  <w:vAlign w:val="center"/>
                </w:tcPr>
                <w:p>
                  <w:pPr>
                    <w:rPr>
                      <w:sz w:val="21"/>
                      <w:szCs w:val="21"/>
                    </w:rPr>
                  </w:pPr>
                  <w:r>
                    <w:rPr>
                      <w:rFonts w:hint="eastAsia"/>
                      <w:sz w:val="21"/>
                      <w:szCs w:val="21"/>
                    </w:rPr>
                    <w:t>根据《湘乡市棋梓镇总体规划（2012—2030）》，岸线保护区位于棋梓镇水府庙水库核心地带，对水源取水口陆域―级保护区禁止开发。岸线保留区为水府庙水库西端上游支流以及东边与双峰临界水城等，暂时保留不进行大规模开发；岸线开发利用区禁止开发工业、商业办公、医院、购物中心等项目；严禁对岸线及湿地进行破坏；沿岸纵深与河岸的水平距离后退控制为不少于50m，不得在其内建设与供水设施和保护水源无关的项目。</w:t>
                  </w:r>
                </w:p>
              </w:tc>
              <w:tc>
                <w:tcPr>
                  <w:tcW w:w="1048" w:type="pct"/>
                  <w:vAlign w:val="center"/>
                </w:tcPr>
                <w:p>
                  <w:pPr>
                    <w:jc w:val="center"/>
                    <w:rPr>
                      <w:sz w:val="21"/>
                      <w:szCs w:val="21"/>
                    </w:rPr>
                  </w:pPr>
                  <w:r>
                    <w:rPr>
                      <w:rFonts w:hint="eastAsia"/>
                      <w:sz w:val="21"/>
                      <w:szCs w:val="21"/>
                    </w:rPr>
                    <w:t>符合，本项目不</w:t>
                  </w:r>
                  <w:r>
                    <w:rPr>
                      <w:rFonts w:hint="eastAsia"/>
                      <w:sz w:val="21"/>
                      <w:szCs w:val="21"/>
                      <w:lang w:eastAsia="zh-CN"/>
                    </w:rPr>
                    <w:t>在</w:t>
                  </w:r>
                  <w:r>
                    <w:rPr>
                      <w:rFonts w:hint="eastAsia"/>
                      <w:sz w:val="21"/>
                      <w:szCs w:val="21"/>
                    </w:rPr>
                    <w:t>水府庙水库以及水府庙湿地公园</w:t>
                  </w:r>
                  <w:r>
                    <w:rPr>
                      <w:rFonts w:hint="eastAsia"/>
                      <w:sz w:val="21"/>
                      <w:szCs w:val="21"/>
                      <w:lang w:eastAsia="zh-CN"/>
                    </w:rPr>
                    <w:t>内</w:t>
                  </w:r>
                  <w:r>
                    <w:rPr>
                      <w:rFonts w:hint="eastAsia"/>
                      <w:sz w:val="21"/>
                      <w:szCs w:val="21"/>
                    </w:rPr>
                    <w:t>，且距离其岸线约200m，不会对岸线造成影响。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jc w:val="center"/>
                    <w:rPr>
                      <w:sz w:val="21"/>
                      <w:szCs w:val="21"/>
                    </w:rPr>
                  </w:pPr>
                  <w:r>
                    <w:rPr>
                      <w:sz w:val="21"/>
                      <w:szCs w:val="21"/>
                    </w:rPr>
                    <w:t>污染物排放管控</w:t>
                  </w:r>
                </w:p>
              </w:tc>
              <w:tc>
                <w:tcPr>
                  <w:tcW w:w="3489" w:type="pct"/>
                  <w:vAlign w:val="center"/>
                </w:tcPr>
                <w:p>
                  <w:pPr>
                    <w:rPr>
                      <w:sz w:val="21"/>
                      <w:szCs w:val="21"/>
                    </w:rPr>
                  </w:pPr>
                  <w:r>
                    <w:rPr>
                      <w:rFonts w:hint="eastAsia"/>
                      <w:sz w:val="21"/>
                      <w:szCs w:val="21"/>
                    </w:rPr>
                    <w:t>（1）根据《湘乡市棋梓镇总体规划(2012-2030)》，棋梓水厂取水口、娄底二水厂取水口水域一级保护区和毛田水厂取水口水域一级保护区禁止投饵式养殖、旅游、游泳、垂钓，禁止使用化肥和高毒、高残留农药，禁止其他可能污染水源的活动，水域二级保护区禁止新建、改建、扩建排放污染物的建设项目，禁止贮存、堆放可能造成水体污染的固体废弃物和其他污染物。从事旅游和使用化肥、农药等活动的，应当按照规定采取措施，防止污染饮用水水体；</w:t>
                  </w:r>
                </w:p>
                <w:p>
                  <w:pPr>
                    <w:rPr>
                      <w:sz w:val="21"/>
                      <w:szCs w:val="21"/>
                    </w:rPr>
                  </w:pPr>
                  <w:r>
                    <w:rPr>
                      <w:rFonts w:hint="eastAsia"/>
                      <w:sz w:val="21"/>
                      <w:szCs w:val="21"/>
                    </w:rPr>
                    <w:t>（2）根据《湘乡市棋梓镇总体规划(2012—2030)》，大力推广使用清洁能源，减少大气污染物排放；调整用地布局，对镇域内的污染工厂进行工艺技术升级改造；加强对机动车尾气的控制和管理，治理汽车尾气污染，水府核心景区禁止驶入机动车辆；</w:t>
                  </w:r>
                </w:p>
                <w:p>
                  <w:pPr>
                    <w:rPr>
                      <w:sz w:val="21"/>
                      <w:szCs w:val="21"/>
                    </w:rPr>
                  </w:pPr>
                  <w:r>
                    <w:rPr>
                      <w:rFonts w:hint="eastAsia"/>
                      <w:sz w:val="21"/>
                      <w:szCs w:val="21"/>
                    </w:rPr>
                    <w:t>（3）根据《湘乡市棋梓镇总体规划（2012—2030)》，加快污水处理厂建设进程，整治水环境污染，完善污水收集系统，治理工业及生活污水对水环境的污染。控制区及风景区的各类生活污水需经污水处理厂（设施）集中处理，达到排放标准方可排放，严禁向水</w:t>
                  </w:r>
                  <w:r>
                    <w:rPr>
                      <w:rFonts w:hint="eastAsia"/>
                      <w:sz w:val="21"/>
                      <w:szCs w:val="21"/>
                      <w:highlight w:val="none"/>
                    </w:rPr>
                    <w:t>库直排，禁止向水体倾倒垃圾和其它废物。在河道管理范围内，特别是水府庙水库库区禁止修建围堤、阻水渠道、阻水道路，禁止堆放、倾倒、掩填、排放污染水体的物体。</w:t>
                  </w:r>
                </w:p>
              </w:tc>
              <w:tc>
                <w:tcPr>
                  <w:tcW w:w="1048" w:type="pct"/>
                  <w:vAlign w:val="center"/>
                </w:tcPr>
                <w:p>
                  <w:pPr>
                    <w:jc w:val="center"/>
                    <w:rPr>
                      <w:sz w:val="21"/>
                      <w:szCs w:val="21"/>
                    </w:rPr>
                  </w:pPr>
                  <w:r>
                    <w:rPr>
                      <w:rFonts w:hint="eastAsia"/>
                      <w:sz w:val="21"/>
                      <w:szCs w:val="21"/>
                    </w:rPr>
                    <w:t>符合，本项目不在集中式饮用水水源保护区范围内，且无废水外排；本次扩建</w:t>
                  </w:r>
                  <w:r>
                    <w:rPr>
                      <w:rFonts w:hint="eastAsia"/>
                      <w:sz w:val="21"/>
                      <w:szCs w:val="21"/>
                      <w:lang w:eastAsia="zh-CN"/>
                    </w:rPr>
                    <w:t>新增</w:t>
                  </w:r>
                  <w:r>
                    <w:rPr>
                      <w:rFonts w:hint="eastAsia"/>
                      <w:sz w:val="21"/>
                      <w:szCs w:val="21"/>
                    </w:rPr>
                    <w:t>了部分环保设施，可减少大气污染物的排放</w:t>
                  </w:r>
                  <w:r>
                    <w:rPr>
                      <w:rStyle w:val="36"/>
                      <w:rFonts w:hint="eastAsia"/>
                      <w:kern w:val="0"/>
                      <w:szCs w:val="20"/>
                    </w:rPr>
                    <w:t>；固废均经过有效处理，不会倾倒至水体。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jc w:val="center"/>
                    <w:rPr>
                      <w:sz w:val="21"/>
                      <w:szCs w:val="21"/>
                    </w:rPr>
                  </w:pPr>
                  <w:r>
                    <w:rPr>
                      <w:sz w:val="21"/>
                      <w:szCs w:val="21"/>
                    </w:rPr>
                    <w:t>环境风险防控</w:t>
                  </w:r>
                </w:p>
              </w:tc>
              <w:tc>
                <w:tcPr>
                  <w:tcW w:w="3489" w:type="pct"/>
                  <w:vAlign w:val="center"/>
                </w:tcPr>
                <w:p>
                  <w:pPr>
                    <w:rPr>
                      <w:sz w:val="21"/>
                      <w:szCs w:val="21"/>
                    </w:rPr>
                  </w:pPr>
                  <w:r>
                    <w:rPr>
                      <w:rFonts w:hint="eastAsia" w:ascii="宋体" w:hAnsi="宋体" w:cs="宋体"/>
                      <w:kern w:val="0"/>
                      <w:sz w:val="21"/>
                      <w:szCs w:val="21"/>
                    </w:rPr>
                    <w:t>加强湘乡市毛田镇水府庙水库饮用水水源保护区、湘乡市棋梓镇水府庙水库饮用水水源保护区水质监测，不断提升制水工艺，确保出厂水质达标，或逐步采取集中联网供水或置换水源地的方式加以解决。按相关法规开展保护区规范化建设，完成环境问题排查整治,加强环境风险防控与应急能力建设。</w:t>
                  </w:r>
                </w:p>
              </w:tc>
              <w:tc>
                <w:tcPr>
                  <w:tcW w:w="1048" w:type="pct"/>
                  <w:vAlign w:val="center"/>
                </w:tcPr>
                <w:p>
                  <w:pPr>
                    <w:jc w:val="center"/>
                    <w:rPr>
                      <w:sz w:val="21"/>
                      <w:szCs w:val="21"/>
                    </w:rPr>
                  </w:pPr>
                  <w:r>
                    <w:rPr>
                      <w:rFonts w:hint="eastAsia"/>
                      <w:sz w:val="21"/>
                      <w:szCs w:val="21"/>
                    </w:rPr>
                    <w:t>符合，本项目不在棋梓镇集中式饮用水水源保护区围内，</w:t>
                  </w:r>
                  <w:r>
                    <w:rPr>
                      <w:rFonts w:hint="eastAsia"/>
                      <w:sz w:val="21"/>
                      <w:szCs w:val="21"/>
                      <w:lang w:eastAsia="zh-CN"/>
                    </w:rPr>
                    <w:t>且</w:t>
                  </w:r>
                  <w:r>
                    <w:rPr>
                      <w:rFonts w:hint="eastAsia"/>
                      <w:sz w:val="21"/>
                      <w:szCs w:val="21"/>
                    </w:rPr>
                    <w:t>无废水排放。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Align w:val="center"/>
                </w:tcPr>
                <w:p>
                  <w:pPr>
                    <w:jc w:val="center"/>
                    <w:rPr>
                      <w:sz w:val="21"/>
                      <w:szCs w:val="21"/>
                    </w:rPr>
                  </w:pPr>
                  <w:r>
                    <w:rPr>
                      <w:sz w:val="21"/>
                      <w:szCs w:val="21"/>
                    </w:rPr>
                    <w:t>资源开发效率要求</w:t>
                  </w:r>
                </w:p>
              </w:tc>
              <w:tc>
                <w:tcPr>
                  <w:tcW w:w="3489" w:type="pct"/>
                  <w:vAlign w:val="center"/>
                </w:tcPr>
                <w:p>
                  <w:pPr>
                    <w:rPr>
                      <w:sz w:val="21"/>
                      <w:szCs w:val="21"/>
                    </w:rPr>
                  </w:pPr>
                  <w:r>
                    <w:rPr>
                      <w:rFonts w:hint="eastAsia"/>
                      <w:sz w:val="21"/>
                      <w:szCs w:val="21"/>
                    </w:rPr>
                    <w:t>（1）能源：优化能源结构，提高能源利用效率，增加天然气、太阳能、风能、生物质、水电等清洁能源和可再生能源利用量。</w:t>
                  </w:r>
                </w:p>
                <w:p>
                  <w:pPr>
                    <w:rPr>
                      <w:sz w:val="21"/>
                      <w:szCs w:val="21"/>
                    </w:rPr>
                  </w:pPr>
                  <w:r>
                    <w:rPr>
                      <w:rFonts w:hint="eastAsia"/>
                      <w:sz w:val="21"/>
                      <w:szCs w:val="21"/>
                    </w:rPr>
                    <w:t>（2）水资源：强化农业节水，加快重大农业节水工程建设，完成大型灌区续建配套和节水改造任务，加快实施区域规模化高效节水灌溉工程。</w:t>
                  </w:r>
                </w:p>
                <w:p>
                  <w:pPr>
                    <w:rPr>
                      <w:sz w:val="21"/>
                      <w:szCs w:val="21"/>
                    </w:rPr>
                  </w:pPr>
                  <w:r>
                    <w:rPr>
                      <w:rFonts w:hint="eastAsia"/>
                      <w:sz w:val="21"/>
                      <w:szCs w:val="21"/>
                    </w:rPr>
                    <w:t>（3）土地资源：将保护耕地置于土地利用的首位，对现有耕地实行特殊保护，严格执行永久基本农田保护制度；基本稳定园地规模，尽量提高园地产出率；保护和经营好现有林地，严禁过度采伐和毁林开垦，通过荒山绿化、植树造林，增加林地面积；合理安排城镇建设用地规模，逐步缩小农村居民点人均用地面积；适度扩展交通水利用地规模，保障重点交通和水利建设项目对土地的需求；合理开发未利用土地。</w:t>
                  </w:r>
                </w:p>
              </w:tc>
              <w:tc>
                <w:tcPr>
                  <w:tcW w:w="1048" w:type="pct"/>
                  <w:vAlign w:val="center"/>
                </w:tcPr>
                <w:p>
                  <w:pPr>
                    <w:jc w:val="center"/>
                    <w:rPr>
                      <w:sz w:val="21"/>
                      <w:szCs w:val="21"/>
                    </w:rPr>
                  </w:pPr>
                  <w:r>
                    <w:rPr>
                      <w:rFonts w:hint="eastAsia"/>
                      <w:sz w:val="21"/>
                      <w:szCs w:val="21"/>
                    </w:rPr>
                    <w:t>符合，本次扩建未新增煤的使用量，且工业废水全部回用不外排，废水的利用率高；本次扩建不新增用地。</w:t>
                  </w:r>
                </w:p>
              </w:tc>
            </w:tr>
          </w:tbl>
          <w:p>
            <w:pPr>
              <w:autoSpaceDE w:val="0"/>
              <w:autoSpaceDN w:val="0"/>
              <w:adjustRightInd w:val="0"/>
              <w:snapToGrid w:val="0"/>
              <w:spacing w:line="360" w:lineRule="auto"/>
              <w:ind w:firstLine="480" w:firstLineChars="200"/>
              <w:rPr>
                <w:rFonts w:ascii="宋体" w:hAnsi="宋体" w:cs="宋体"/>
              </w:rPr>
            </w:pPr>
            <w:r>
              <w:t>综上所述，本项目</w:t>
            </w:r>
            <w:r>
              <w:rPr>
                <w:rFonts w:hint="eastAsia"/>
              </w:rPr>
              <w:t>建设符合《湘潭市人民政府关于实施“三线一单”生态环境分区管控的意见》（潭政发[2020]12号）</w:t>
            </w:r>
            <w:r>
              <w:rPr>
                <w:rFonts w:hint="eastAsia" w:hAnsi="宋体"/>
              </w:rPr>
              <w:t>要求。</w:t>
            </w:r>
          </w:p>
          <w:p>
            <w:pPr>
              <w:autoSpaceDE w:val="0"/>
              <w:autoSpaceDN w:val="0"/>
              <w:adjustRightInd w:val="0"/>
              <w:snapToGrid w:val="0"/>
              <w:spacing w:line="360" w:lineRule="auto"/>
              <w:ind w:firstLine="480" w:firstLineChars="200"/>
              <w:rPr>
                <w:kern w:val="0"/>
                <w:u w:val="wave"/>
              </w:rPr>
            </w:pPr>
          </w:p>
        </w:tc>
      </w:tr>
    </w:tbl>
    <w:p>
      <w:pPr>
        <w:spacing w:line="360" w:lineRule="auto"/>
        <w:outlineLvl w:val="0"/>
        <w:rPr>
          <w:rFonts w:eastAsia="黑体"/>
          <w:sz w:val="30"/>
        </w:rPr>
        <w:sectPr>
          <w:footerReference r:id="rId4" w:type="default"/>
          <w:pgSz w:w="11906" w:h="16838"/>
          <w:pgMar w:top="1701" w:right="1531" w:bottom="1701" w:left="1531" w:header="851" w:footer="1077" w:gutter="0"/>
          <w:pgNumType w:start="1"/>
          <w:cols w:space="720" w:num="1"/>
          <w:docGrid w:linePitch="312" w:charSpace="0"/>
        </w:sectPr>
      </w:pPr>
    </w:p>
    <w:p>
      <w:pPr>
        <w:pStyle w:val="7"/>
        <w:jc w:val="center"/>
        <w:rPr>
          <w:rStyle w:val="43"/>
          <w:rFonts w:eastAsia="宋体"/>
          <w:b/>
          <w:bCs/>
          <w:color w:val="auto"/>
        </w:rPr>
      </w:pPr>
      <w:bookmarkStart w:id="23" w:name="_Toc71631399"/>
      <w:r>
        <w:rPr>
          <w:rStyle w:val="43"/>
          <w:rFonts w:eastAsia="宋体"/>
          <w:b/>
          <w:bCs/>
          <w:color w:val="auto"/>
        </w:rPr>
        <w:t>二、建设项目工程分析</w:t>
      </w:r>
      <w:bookmarkEnd w:id="23"/>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8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71" w:hRule="atLeast"/>
          <w:jc w:val="center"/>
        </w:trPr>
        <w:tc>
          <w:tcPr>
            <w:tcW w:w="680" w:type="dxa"/>
            <w:vAlign w:val="center"/>
          </w:tcPr>
          <w:p>
            <w:pPr>
              <w:pStyle w:val="26"/>
              <w:adjustRightInd w:val="0"/>
              <w:snapToGrid w:val="0"/>
              <w:spacing w:before="0" w:beforeAutospacing="0" w:after="0" w:afterAutospacing="0"/>
              <w:jc w:val="center"/>
              <w:rPr>
                <w:rFonts w:ascii="Times New Roman" w:hAnsi="Times New Roman"/>
                <w:sz w:val="21"/>
                <w:szCs w:val="21"/>
              </w:rPr>
            </w:pPr>
            <w:r>
              <w:rPr>
                <w:rFonts w:ascii="Times New Roman" w:hAnsi="Times New Roman"/>
                <w:szCs w:val="24"/>
              </w:rPr>
              <w:t>建设内容</w:t>
            </w:r>
          </w:p>
        </w:tc>
        <w:tc>
          <w:tcPr>
            <w:tcW w:w="8380" w:type="dxa"/>
          </w:tcPr>
          <w:p>
            <w:pPr>
              <w:pStyle w:val="8"/>
              <w:rPr>
                <w:rFonts w:ascii="Times New Roman" w:hAnsi="Times New Roman"/>
              </w:rPr>
            </w:pPr>
            <w:r>
              <w:rPr>
                <w:rFonts w:ascii="Times New Roman" w:hAnsi="Times New Roman"/>
              </w:rPr>
              <w:t>2.1</w:t>
            </w:r>
            <w:r>
              <w:rPr>
                <w:rFonts w:hint="eastAsia" w:ascii="Times New Roman" w:hAnsi="Times New Roman"/>
              </w:rPr>
              <w:t xml:space="preserve"> </w:t>
            </w:r>
            <w:r>
              <w:rPr>
                <w:rFonts w:ascii="Times New Roman" w:hAnsi="Times New Roman"/>
              </w:rPr>
              <w:t>项目名称、性质、地点及规模</w:t>
            </w:r>
          </w:p>
          <w:p>
            <w:pPr>
              <w:spacing w:line="360" w:lineRule="auto"/>
              <w:ind w:firstLine="480" w:firstLineChars="200"/>
            </w:pPr>
            <w:r>
              <w:rPr>
                <w:rFonts w:hint="eastAsia"/>
              </w:rPr>
              <w:t>湖南湘钢鑫通炉料有限公司（以下简称“</w:t>
            </w:r>
            <w:r>
              <w:rPr>
                <w:rFonts w:hint="eastAsia"/>
                <w:lang w:val="en-US" w:eastAsia="zh-CN"/>
              </w:rPr>
              <w:t>鑫通炉料公司</w:t>
            </w:r>
            <w:r>
              <w:rPr>
                <w:rFonts w:hint="eastAsia"/>
              </w:rPr>
              <w:t>”）是湘潭霞城冶金设备修造有限公司、湖南湘钢鑫通炉料有限公司工会、湘潭钢铁集团有限公司共同出资3000万元，在原湘钢湘乡白云石矿改制的基础上组建的有限责任公司，鑫通炉料公司前身是湘钢白云石矿，属湘钢下属国有矿山，1959年建矿，2006年10月部分在职职工人员改制成新公司即湖南湘钢鑫通炉料有限公司，公司现有职工</w:t>
            </w:r>
            <w:r>
              <w:rPr>
                <w:rFonts w:hint="eastAsia"/>
                <w:lang w:val="en-US" w:eastAsia="zh-CN"/>
              </w:rPr>
              <w:t>149</w:t>
            </w:r>
            <w:r>
              <w:rPr>
                <w:rFonts w:hint="eastAsia"/>
              </w:rPr>
              <w:t>人，拥有两座焦烧窑、一座回转窑以及一条粉矿生产线，白云石产品大部分销往给湘钢；</w:t>
            </w:r>
            <w:r>
              <w:t>现有项目</w:t>
            </w:r>
            <w:r>
              <w:rPr>
                <w:rStyle w:val="36"/>
                <w:rFonts w:hint="eastAsia"/>
                <w:kern w:val="0"/>
                <w:sz w:val="24"/>
                <w:szCs w:val="24"/>
                <w:lang w:val="en-US" w:eastAsia="zh-CN"/>
              </w:rPr>
              <w:t>生产规模</w:t>
            </w:r>
            <w:r>
              <w:t>为年产白云石粉矿22万吨、轻烧白云石</w:t>
            </w:r>
            <w:r>
              <w:rPr>
                <w:rFonts w:hint="eastAsia"/>
                <w:lang w:val="en-US" w:eastAsia="zh-CN"/>
              </w:rPr>
              <w:t>26.2</w:t>
            </w:r>
            <w:r>
              <w:t>万，其中原矿</w:t>
            </w:r>
            <w:r>
              <w:rPr>
                <w:rFonts w:hint="eastAsia"/>
              </w:rPr>
              <w:t>年</w:t>
            </w:r>
            <w:r>
              <w:t>消耗82万吨，50万吨来自湘乡白云石矿，32万吨于其他地方外购</w:t>
            </w:r>
            <w:r>
              <w:rPr>
                <w:rFonts w:hint="eastAsia"/>
              </w:rPr>
              <w:t>。现有工程已通过了环评和竣工环保验收。</w:t>
            </w:r>
          </w:p>
          <w:p>
            <w:pPr>
              <w:spacing w:line="360" w:lineRule="auto"/>
              <w:ind w:firstLine="480" w:firstLineChars="200"/>
              <w:rPr>
                <w:rFonts w:hint="eastAsia"/>
                <w:lang w:eastAsia="zh-CN"/>
              </w:rPr>
            </w:pPr>
            <w:r>
              <w:t>现因湘钢集团将湘乡白云石矿</w:t>
            </w:r>
            <w:r>
              <w:rPr>
                <w:rStyle w:val="36"/>
                <w:rFonts w:hint="eastAsia"/>
                <w:kern w:val="0"/>
                <w:sz w:val="24"/>
                <w:szCs w:val="24"/>
                <w:lang w:val="en-US" w:eastAsia="zh-CN"/>
              </w:rPr>
              <w:t>生产规模</w:t>
            </w:r>
            <w:r>
              <w:t>扩大至90万吨，而其原矿石均运至</w:t>
            </w:r>
            <w:r>
              <w:rPr>
                <w:rFonts w:hint="eastAsia"/>
              </w:rPr>
              <w:t>鑫通炉料公司</w:t>
            </w:r>
            <w:r>
              <w:t>进行加工，为达到加工所有白云石原矿的生产要求</w:t>
            </w:r>
            <w:r>
              <w:rPr>
                <w:rFonts w:hint="eastAsia"/>
                <w:lang w:eastAsia="zh-CN"/>
              </w:rPr>
              <w:t>以及远期发展需求</w:t>
            </w:r>
            <w:r>
              <w:t>，</w:t>
            </w:r>
            <w:r>
              <w:rPr>
                <w:rFonts w:hint="eastAsia"/>
              </w:rPr>
              <w:t>鑫通炉料公司</w:t>
            </w:r>
            <w:r>
              <w:t>决定扩大</w:t>
            </w:r>
            <w:r>
              <w:rPr>
                <w:rStyle w:val="36"/>
                <w:rFonts w:hint="eastAsia"/>
                <w:kern w:val="0"/>
                <w:sz w:val="24"/>
                <w:szCs w:val="24"/>
                <w:lang w:val="en-US" w:eastAsia="zh-CN"/>
              </w:rPr>
              <w:t>生产规模</w:t>
            </w:r>
            <w:r>
              <w:rPr>
                <w:rFonts w:hint="eastAsia"/>
              </w:rPr>
              <w:t>，</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t>，其中原矿</w:t>
            </w:r>
            <w:r>
              <w:rPr>
                <w:rFonts w:hint="eastAsia"/>
              </w:rPr>
              <w:t>年</w:t>
            </w:r>
            <w:r>
              <w:t>消耗</w:t>
            </w:r>
            <w:r>
              <w:rPr>
                <w:rFonts w:hint="eastAsia"/>
                <w:lang w:val="en-US" w:eastAsia="zh-CN"/>
              </w:rPr>
              <w:t>90</w:t>
            </w:r>
            <w:r>
              <w:t>万吨，</w:t>
            </w:r>
            <w:r>
              <w:rPr>
                <w:rFonts w:hint="eastAsia"/>
                <w:lang w:val="en-US" w:eastAsia="zh-CN"/>
              </w:rPr>
              <w:t>均</w:t>
            </w:r>
            <w:r>
              <w:t>来自湘乡白云石矿，</w:t>
            </w:r>
            <w:r>
              <w:rPr>
                <w:rFonts w:hint="eastAsia"/>
                <w:lang w:val="en-US" w:eastAsia="zh-CN"/>
              </w:rPr>
              <w:t>另</w:t>
            </w:r>
            <w:r>
              <w:t>于其他地方外购</w:t>
            </w:r>
            <w:r>
              <w:rPr>
                <w:rFonts w:hint="eastAsia"/>
                <w:lang w:val="en-US" w:eastAsia="zh-CN"/>
              </w:rPr>
              <w:t>28</w:t>
            </w:r>
            <w:r>
              <w:t>万吨</w:t>
            </w:r>
            <w:r>
              <w:rPr>
                <w:rFonts w:hint="eastAsia"/>
                <w:lang w:val="en-US" w:eastAsia="zh-CN"/>
              </w:rPr>
              <w:t>2-7cm白云石块矿用于生产轻烧白云石</w:t>
            </w:r>
            <w:r>
              <w:rPr>
                <w:rFonts w:hint="eastAsia"/>
              </w:rPr>
              <w:t>。</w:t>
            </w:r>
            <w:r>
              <w:rPr>
                <w:rFonts w:hint="eastAsia"/>
                <w:lang w:eastAsia="zh-CN"/>
              </w:rPr>
              <w:t>本次扩建不增加新的生产设备</w:t>
            </w:r>
            <w:r>
              <w:rPr>
                <w:rFonts w:hint="eastAsia"/>
              </w:rPr>
              <w:t>，仅通过增加工作效率来达到增产。</w:t>
            </w:r>
          </w:p>
          <w:p>
            <w:pPr>
              <w:pStyle w:val="37"/>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lang w:eastAsia="zh-CN"/>
              </w:rPr>
              <w:t>本次扩建通过对焦烧窑、回转窑窑尾的升级改造（不改变生产工艺），加强了对窑体内热风的回收，</w:t>
            </w:r>
            <w:r>
              <w:rPr>
                <w:rFonts w:hint="eastAsia"/>
              </w:rPr>
              <w:t>改善窑衬保温效果，</w:t>
            </w:r>
            <w:r>
              <w:rPr>
                <w:rFonts w:hint="eastAsia"/>
                <w:lang w:eastAsia="zh-CN"/>
              </w:rPr>
              <w:t>并提高了回转窑预热器温度，提高煤的利用效率，减少了煤的使用量。因此当</w:t>
            </w:r>
            <w:r>
              <w:rPr>
                <w:rFonts w:hint="eastAsia" w:ascii="Times New Roman" w:hAnsi="Times New Roman" w:eastAsia="宋体" w:cs="Times New Roman"/>
                <w:color w:val="auto"/>
                <w:kern w:val="2"/>
                <w:sz w:val="24"/>
                <w:szCs w:val="24"/>
                <w:lang w:val="en-US" w:eastAsia="zh-CN" w:bidi="ar-SA"/>
              </w:rPr>
              <w:t>轻烧白云石</w:t>
            </w:r>
            <w:r>
              <w:rPr>
                <w:rFonts w:hint="eastAsia" w:ascii="Times New Roman" w:hAnsi="Times New Roman" w:cs="Times New Roman"/>
                <w:color w:val="auto"/>
                <w:kern w:val="2"/>
                <w:sz w:val="24"/>
                <w:szCs w:val="24"/>
                <w:lang w:val="en-US" w:eastAsia="zh-CN" w:bidi="ar-SA"/>
              </w:rPr>
              <w:t>扩大生产规模</w:t>
            </w:r>
            <w:r>
              <w:rPr>
                <w:rFonts w:hint="eastAsia" w:ascii="Times New Roman" w:hAnsi="Times New Roman" w:eastAsia="宋体" w:cs="Times New Roman"/>
                <w:color w:val="auto"/>
                <w:kern w:val="2"/>
                <w:sz w:val="24"/>
                <w:szCs w:val="24"/>
                <w:lang w:val="en-US" w:eastAsia="zh-CN" w:bidi="ar-SA"/>
              </w:rPr>
              <w:t>到40万吨后，用煤量</w:t>
            </w:r>
            <w:r>
              <w:rPr>
                <w:rFonts w:hint="eastAsia" w:ascii="Times New Roman" w:hAnsi="Times New Roman" w:cs="Times New Roman"/>
                <w:color w:val="auto"/>
                <w:kern w:val="2"/>
                <w:sz w:val="24"/>
                <w:szCs w:val="24"/>
                <w:lang w:val="en-US" w:eastAsia="zh-CN" w:bidi="ar-SA"/>
              </w:rPr>
              <w:t>可</w:t>
            </w:r>
            <w:r>
              <w:rPr>
                <w:rFonts w:hint="eastAsia" w:ascii="Times New Roman" w:hAnsi="Times New Roman" w:eastAsia="宋体" w:cs="Times New Roman"/>
                <w:color w:val="auto"/>
                <w:kern w:val="2"/>
                <w:sz w:val="24"/>
                <w:szCs w:val="24"/>
                <w:lang w:val="en-US" w:eastAsia="zh-CN" w:bidi="ar-SA"/>
              </w:rPr>
              <w:t>保持不变。</w:t>
            </w:r>
          </w:p>
          <w:p>
            <w:pPr>
              <w:pStyle w:val="2"/>
              <w:spacing w:after="0" w:line="360" w:lineRule="auto"/>
              <w:ind w:firstLine="480" w:firstLineChars="200"/>
            </w:pPr>
            <w:r>
              <w:rPr>
                <w:rFonts w:hint="eastAsia"/>
              </w:rPr>
              <w:t>根据《建设项目分类管理名录》（2021版），本次扩建属于</w:t>
            </w:r>
            <w:r>
              <w:rPr>
                <w:rFonts w:hint="eastAsia"/>
                <w:szCs w:val="21"/>
              </w:rPr>
              <w:t>“二十七、非金属矿物制品业30”中“耐火材料制品制造308”</w:t>
            </w:r>
            <w:r>
              <w:rPr>
                <w:szCs w:val="21"/>
              </w:rPr>
              <w:t>中的</w:t>
            </w:r>
            <w:r>
              <w:rPr>
                <w:rFonts w:hint="eastAsia"/>
                <w:szCs w:val="21"/>
              </w:rPr>
              <w:t>“其他”，应编制环境影响评价报告表。</w:t>
            </w:r>
          </w:p>
          <w:p>
            <w:pPr>
              <w:spacing w:line="360" w:lineRule="auto"/>
              <w:ind w:firstLine="482" w:firstLineChars="200"/>
            </w:pPr>
            <w:r>
              <w:rPr>
                <w:b/>
                <w:bCs/>
              </w:rPr>
              <w:t>项目名称：</w:t>
            </w:r>
            <w:r>
              <w:rPr>
                <w:rFonts w:hint="eastAsia"/>
              </w:rPr>
              <w:t>年产白云石粉矿</w:t>
            </w:r>
            <w:r>
              <w:rPr>
                <w:rFonts w:hint="eastAsia"/>
                <w:lang w:val="en-US" w:eastAsia="zh-CN"/>
              </w:rPr>
              <w:t>50</w:t>
            </w:r>
            <w:r>
              <w:rPr>
                <w:rFonts w:hint="eastAsia"/>
              </w:rPr>
              <w:t>万吨、轻烧白云石</w:t>
            </w:r>
            <w:r>
              <w:rPr>
                <w:rFonts w:hint="eastAsia"/>
                <w:lang w:val="en-US" w:eastAsia="zh-CN"/>
              </w:rPr>
              <w:t>40</w:t>
            </w:r>
            <w:r>
              <w:rPr>
                <w:rFonts w:hint="eastAsia"/>
              </w:rPr>
              <w:t>万吨扩建项目</w:t>
            </w:r>
          </w:p>
          <w:p>
            <w:pPr>
              <w:pStyle w:val="12"/>
              <w:spacing w:line="360" w:lineRule="auto"/>
              <w:ind w:firstLine="482" w:firstLineChars="200"/>
              <w:rPr>
                <w:sz w:val="24"/>
              </w:rPr>
            </w:pPr>
            <w:r>
              <w:rPr>
                <w:b/>
                <w:bCs/>
                <w:sz w:val="24"/>
              </w:rPr>
              <w:t>建设单位：</w:t>
            </w:r>
            <w:r>
              <w:rPr>
                <w:rFonts w:hint="eastAsia"/>
                <w:sz w:val="24"/>
              </w:rPr>
              <w:t>湖南湘钢鑫通炉料有限公司</w:t>
            </w:r>
          </w:p>
          <w:p>
            <w:pPr>
              <w:pStyle w:val="12"/>
              <w:spacing w:line="360" w:lineRule="auto"/>
              <w:ind w:firstLine="482" w:firstLineChars="200"/>
              <w:rPr>
                <w:sz w:val="24"/>
              </w:rPr>
            </w:pPr>
            <w:r>
              <w:rPr>
                <w:b/>
                <w:bCs/>
                <w:sz w:val="24"/>
              </w:rPr>
              <w:t>建设性质：</w:t>
            </w:r>
            <w:r>
              <w:rPr>
                <w:rFonts w:hint="eastAsia"/>
                <w:sz w:val="24"/>
              </w:rPr>
              <w:t>扩建</w:t>
            </w:r>
          </w:p>
          <w:p>
            <w:pPr>
              <w:pStyle w:val="12"/>
              <w:spacing w:line="360" w:lineRule="auto"/>
              <w:ind w:firstLine="482" w:firstLineChars="200"/>
              <w:rPr>
                <w:sz w:val="24"/>
              </w:rPr>
            </w:pPr>
            <w:r>
              <w:rPr>
                <w:b/>
                <w:bCs/>
                <w:sz w:val="24"/>
              </w:rPr>
              <w:t>建设规模：</w:t>
            </w:r>
            <w:r>
              <w:rPr>
                <w:rFonts w:hint="eastAsia"/>
                <w:sz w:val="24"/>
              </w:rPr>
              <w:t>年产白云石粉矿</w:t>
            </w:r>
            <w:r>
              <w:rPr>
                <w:rFonts w:hint="eastAsia"/>
                <w:sz w:val="24"/>
                <w:lang w:val="en-US" w:eastAsia="zh-CN"/>
              </w:rPr>
              <w:t>50</w:t>
            </w:r>
            <w:r>
              <w:rPr>
                <w:rFonts w:hint="eastAsia"/>
                <w:sz w:val="24"/>
              </w:rPr>
              <w:t>万吨、轻烧白云石</w:t>
            </w:r>
            <w:r>
              <w:rPr>
                <w:rFonts w:hint="eastAsia"/>
                <w:sz w:val="24"/>
                <w:lang w:val="en-US" w:eastAsia="zh-CN"/>
              </w:rPr>
              <w:t>40</w:t>
            </w:r>
            <w:r>
              <w:rPr>
                <w:rFonts w:hint="eastAsia"/>
                <w:sz w:val="24"/>
              </w:rPr>
              <w:t>万吨</w:t>
            </w:r>
          </w:p>
          <w:p>
            <w:pPr>
              <w:spacing w:line="360" w:lineRule="auto"/>
              <w:ind w:firstLine="482" w:firstLineChars="200"/>
              <w:rPr>
                <w:rFonts w:hint="default" w:eastAsia="宋体"/>
                <w:u w:val="none"/>
                <w:lang w:val="en-US" w:eastAsia="zh-CN"/>
              </w:rPr>
            </w:pPr>
            <w:r>
              <w:rPr>
                <w:rFonts w:hint="eastAsia"/>
                <w:b/>
                <w:bCs/>
                <w:u w:val="none"/>
              </w:rPr>
              <w:t>建设内容：</w:t>
            </w:r>
            <w:r>
              <w:rPr>
                <w:rFonts w:hint="eastAsia"/>
                <w:b w:val="0"/>
                <w:bCs w:val="0"/>
                <w:u w:val="none"/>
                <w:lang w:eastAsia="zh-CN"/>
              </w:rPr>
              <w:t>本次扩建</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w:t>
            </w:r>
            <w:r>
              <w:rPr>
                <w:rFonts w:hint="eastAsia"/>
                <w:lang w:eastAsia="zh-CN"/>
              </w:rPr>
              <w:t>，</w:t>
            </w:r>
            <w:r>
              <w:t>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rPr>
                <w:rFonts w:hint="eastAsia"/>
                <w:lang w:eastAsia="zh-CN"/>
              </w:rPr>
              <w:t>，并对焦烧窑、回转窑窑尾进行升级改造，以及</w:t>
            </w:r>
            <w:r>
              <w:rPr>
                <w:rFonts w:hint="eastAsia"/>
                <w:u w:val="none"/>
              </w:rPr>
              <w:t>将粉矿生产线的洗砂工序从一次筛分后调整到二次筛分后</w:t>
            </w:r>
            <w:r>
              <w:rPr>
                <w:rFonts w:hint="eastAsia"/>
              </w:rPr>
              <w:t>，</w:t>
            </w:r>
            <w:r>
              <w:rPr>
                <w:rFonts w:hint="eastAsia"/>
                <w:lang w:eastAsia="zh-CN"/>
              </w:rPr>
              <w:t>同时</w:t>
            </w:r>
            <w:r>
              <w:rPr>
                <w:rFonts w:hint="eastAsia"/>
                <w:lang w:val="en-US" w:eastAsia="zh-CN"/>
              </w:rPr>
              <w:t>增加</w:t>
            </w:r>
            <w:r>
              <w:rPr>
                <w:rFonts w:hint="eastAsia"/>
              </w:rPr>
              <w:t>脉冲除尘器等环保措施</w:t>
            </w:r>
            <w:r>
              <w:rPr>
                <w:rFonts w:hint="eastAsia"/>
                <w:u w:val="none"/>
              </w:rPr>
              <w:t>（</w:t>
            </w:r>
            <w:r>
              <w:rPr>
                <w:rFonts w:hint="eastAsia"/>
                <w:u w:val="none"/>
                <w:lang w:val="en-US" w:eastAsia="zh-CN"/>
              </w:rPr>
              <w:t>将</w:t>
            </w:r>
            <w:r>
              <w:rPr>
                <w:rFonts w:hint="eastAsia"/>
                <w:u w:val="none"/>
              </w:rPr>
              <w:t>粗破、中破废气</w:t>
            </w:r>
            <w:r>
              <w:rPr>
                <w:rFonts w:hint="eastAsia"/>
                <w:u w:val="none"/>
                <w:lang w:eastAsia="zh-CN"/>
              </w:rPr>
              <w:t>的</w:t>
            </w:r>
            <w:r>
              <w:rPr>
                <w:rFonts w:hint="eastAsia"/>
                <w:u w:val="none"/>
                <w:lang w:val="en-US" w:eastAsia="zh-CN"/>
              </w:rPr>
              <w:t>水幕处理设施更换成</w:t>
            </w:r>
            <w:r>
              <w:rPr>
                <w:rFonts w:hint="eastAsia"/>
                <w:u w:val="none"/>
              </w:rPr>
              <w:t>脉冲除尘器</w:t>
            </w:r>
            <w:r>
              <w:rPr>
                <w:rFonts w:hint="eastAsia"/>
                <w:u w:val="none"/>
                <w:lang w:val="en-US" w:eastAsia="zh-CN"/>
              </w:rPr>
              <w:t>并增设一根20m排气筒</w:t>
            </w:r>
            <w:r>
              <w:rPr>
                <w:rFonts w:hint="eastAsia"/>
                <w:u w:val="none"/>
              </w:rPr>
              <w:t>；在</w:t>
            </w:r>
            <w:r>
              <w:rPr>
                <w:rFonts w:hint="eastAsia"/>
                <w:u w:val="none"/>
                <w:lang w:val="en-US" w:eastAsia="zh-CN"/>
              </w:rPr>
              <w:t>3.</w:t>
            </w:r>
            <w:r>
              <w:rPr>
                <w:rFonts w:hint="eastAsia"/>
                <w:u w:val="none"/>
              </w:rPr>
              <w:t>5mm细破、筛分工序新增一台脉冲除尘器</w:t>
            </w:r>
            <w:r>
              <w:rPr>
                <w:rFonts w:hint="eastAsia"/>
                <w:u w:val="none"/>
                <w:lang w:eastAsia="zh-CN"/>
              </w:rPr>
              <w:t>；</w:t>
            </w:r>
            <w:r>
              <w:rPr>
                <w:rFonts w:hint="eastAsia"/>
                <w:u w:val="none"/>
              </w:rPr>
              <w:t>一次筛分</w:t>
            </w:r>
            <w:r>
              <w:rPr>
                <w:rFonts w:hint="eastAsia"/>
                <w:u w:val="none"/>
                <w:lang w:eastAsia="zh-CN"/>
              </w:rPr>
              <w:t>、</w:t>
            </w:r>
            <w:r>
              <w:rPr>
                <w:rFonts w:hint="eastAsia"/>
                <w:u w:val="none"/>
              </w:rPr>
              <w:t>5mm细破</w:t>
            </w:r>
            <w:r>
              <w:rPr>
                <w:rFonts w:hint="eastAsia"/>
                <w:u w:val="none"/>
                <w:lang w:eastAsia="zh-CN"/>
              </w:rPr>
              <w:t>及</w:t>
            </w:r>
            <w:r>
              <w:rPr>
                <w:rFonts w:hint="eastAsia"/>
                <w:u w:val="none"/>
              </w:rPr>
              <w:t>筛分工序各增设一根20m排气筒；</w:t>
            </w:r>
            <w:r>
              <w:rPr>
                <w:rFonts w:hint="eastAsia"/>
                <w:u w:val="none"/>
                <w:lang w:val="en-US" w:eastAsia="zh-CN"/>
              </w:rPr>
              <w:t>回转窑的废料破碎工序增设一台脉冲除尘器以及一根20m排气筒；</w:t>
            </w:r>
            <w:r>
              <w:rPr>
                <w:rFonts w:hint="eastAsia"/>
                <w:u w:val="none"/>
              </w:rPr>
              <w:t>原料</w:t>
            </w:r>
            <w:r>
              <w:rPr>
                <w:rFonts w:hint="eastAsia"/>
                <w:u w:val="none"/>
                <w:lang w:eastAsia="zh-CN"/>
              </w:rPr>
              <w:t>、</w:t>
            </w:r>
            <w:r>
              <w:rPr>
                <w:rFonts w:hint="eastAsia"/>
                <w:u w:val="none"/>
              </w:rPr>
              <w:t>成品堆场</w:t>
            </w:r>
            <w:r>
              <w:rPr>
                <w:rFonts w:hint="eastAsia"/>
                <w:u w:val="none"/>
                <w:lang w:val="en-US" w:eastAsia="zh-CN"/>
              </w:rPr>
              <w:t>以及一般固废堆场</w:t>
            </w:r>
            <w:r>
              <w:rPr>
                <w:rFonts w:hint="eastAsia"/>
                <w:u w:val="none"/>
              </w:rPr>
              <w:t>搭建厂棚；输送带封闭等）</w:t>
            </w:r>
            <w:r>
              <w:rPr>
                <w:rFonts w:hint="eastAsia"/>
                <w:u w:val="none"/>
                <w:lang w:eastAsia="zh-CN"/>
              </w:rPr>
              <w:t>。</w:t>
            </w:r>
            <w:r>
              <w:rPr>
                <w:rFonts w:hint="eastAsia"/>
                <w:u w:val="none"/>
                <w:lang w:val="en-US" w:eastAsia="zh-CN"/>
              </w:rPr>
              <w:t>本次扩建通过增加工作效率来达到增产，不增加生产设备及工作人员。</w:t>
            </w:r>
          </w:p>
          <w:p>
            <w:pPr>
              <w:spacing w:line="360" w:lineRule="auto"/>
              <w:ind w:firstLine="482" w:firstLineChars="200"/>
            </w:pPr>
            <w:r>
              <w:rPr>
                <w:b/>
                <w:bCs/>
              </w:rPr>
              <w:t>总投资：</w:t>
            </w:r>
            <w:r>
              <w:rPr>
                <w:rFonts w:hint="eastAsia"/>
              </w:rPr>
              <w:t>总投资1100万元，全部为企业自筹。</w:t>
            </w:r>
          </w:p>
          <w:p>
            <w:pPr>
              <w:spacing w:line="360" w:lineRule="auto"/>
              <w:ind w:firstLine="482" w:firstLineChars="200"/>
            </w:pPr>
            <w:r>
              <w:rPr>
                <w:b/>
                <w:bCs/>
              </w:rPr>
              <w:t>建设地点：</w:t>
            </w:r>
            <w:r>
              <w:rPr>
                <w:rFonts w:hint="eastAsia"/>
              </w:rPr>
              <w:t>湖南省湘乡市棋梓镇</w:t>
            </w:r>
            <w:r>
              <w:rPr>
                <w:rFonts w:hint="eastAsia"/>
                <w:lang w:eastAsia="zh-CN"/>
              </w:rPr>
              <w:t>连云村，</w:t>
            </w:r>
            <w:r>
              <w:t>地理位置详见附图1。</w:t>
            </w:r>
          </w:p>
          <w:p>
            <w:pPr>
              <w:pStyle w:val="8"/>
              <w:rPr>
                <w:rFonts w:ascii="Times New Roman" w:hAnsi="Times New Roman"/>
              </w:rPr>
            </w:pPr>
            <w:r>
              <w:rPr>
                <w:rFonts w:hint="eastAsia" w:ascii="Times New Roman" w:hAnsi="Times New Roman"/>
              </w:rPr>
              <w:t>2.2 建设工程内容和规模</w:t>
            </w:r>
          </w:p>
          <w:p>
            <w:pPr>
              <w:spacing w:line="360" w:lineRule="auto"/>
              <w:ind w:firstLine="480" w:firstLineChars="200"/>
            </w:pPr>
            <w:r>
              <w:rPr>
                <w:rFonts w:hint="eastAsia"/>
                <w:b w:val="0"/>
                <w:bCs w:val="0"/>
                <w:u w:val="none"/>
                <w:lang w:eastAsia="zh-CN"/>
              </w:rPr>
              <w:t>本次扩建</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w:t>
            </w:r>
            <w:r>
              <w:rPr>
                <w:rFonts w:hint="eastAsia"/>
                <w:lang w:eastAsia="zh-CN"/>
              </w:rPr>
              <w:t>，</w:t>
            </w:r>
            <w:r>
              <w:t>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rPr>
                <w:rFonts w:hint="eastAsia"/>
                <w:lang w:eastAsia="zh-CN"/>
              </w:rPr>
              <w:t>，并对焦烧窑、回转窑窑尾进行升级改造，以及</w:t>
            </w:r>
            <w:r>
              <w:rPr>
                <w:rFonts w:hint="eastAsia"/>
                <w:u w:val="none"/>
              </w:rPr>
              <w:t>将粉矿生产线的洗砂工序从一次筛分后调整到二次筛分后</w:t>
            </w:r>
            <w:r>
              <w:rPr>
                <w:rFonts w:hint="eastAsia"/>
              </w:rPr>
              <w:t>，</w:t>
            </w:r>
            <w:r>
              <w:rPr>
                <w:rFonts w:hint="eastAsia"/>
                <w:lang w:eastAsia="zh-CN"/>
              </w:rPr>
              <w:t>同时</w:t>
            </w:r>
            <w:r>
              <w:rPr>
                <w:rFonts w:hint="eastAsia"/>
                <w:lang w:val="en-US" w:eastAsia="zh-CN"/>
              </w:rPr>
              <w:t>增加</w:t>
            </w:r>
            <w:r>
              <w:rPr>
                <w:rFonts w:hint="eastAsia"/>
              </w:rPr>
              <w:t>脉冲除尘器等环保措施。本次扩建主要建设内容和变化情况见表2-1。</w:t>
            </w:r>
          </w:p>
          <w:p>
            <w:pPr>
              <w:pStyle w:val="55"/>
              <w:spacing w:before="24" w:after="24"/>
              <w:rPr>
                <w:b/>
                <w:bCs/>
                <w:szCs w:val="21"/>
              </w:rPr>
            </w:pPr>
            <w:r>
              <w:rPr>
                <w:rFonts w:ascii="Times New Roman" w:hAnsi="Times New Roman"/>
                <w:b/>
                <w:bCs/>
                <w:szCs w:val="21"/>
              </w:rPr>
              <w:t xml:space="preserve">表2-1  </w:t>
            </w:r>
            <w:r>
              <w:rPr>
                <w:rFonts w:hint="eastAsia"/>
                <w:b/>
                <w:bCs/>
                <w:szCs w:val="21"/>
              </w:rPr>
              <w:t>主要建设内容和变化情况</w:t>
            </w:r>
          </w:p>
          <w:tbl>
            <w:tblPr>
              <w:tblStyle w:val="30"/>
              <w:tblW w:w="499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520"/>
              <w:gridCol w:w="514"/>
              <w:gridCol w:w="933"/>
              <w:gridCol w:w="3188"/>
              <w:gridCol w:w="2407"/>
              <w:gridCol w:w="80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311" w:type="pct"/>
                  <w:tcBorders>
                    <w:bottom w:val="single" w:color="000000" w:sz="6" w:space="0"/>
                    <w:right w:val="single" w:color="000000" w:sz="6" w:space="0"/>
                  </w:tcBorders>
                  <w:vAlign w:val="center"/>
                </w:tcPr>
                <w:p>
                  <w:pPr>
                    <w:adjustRightInd w:val="0"/>
                    <w:snapToGrid w:val="0"/>
                    <w:jc w:val="center"/>
                    <w:rPr>
                      <w:b/>
                      <w:bCs/>
                      <w:sz w:val="21"/>
                      <w:szCs w:val="21"/>
                    </w:rPr>
                  </w:pPr>
                  <w:r>
                    <w:rPr>
                      <w:b/>
                      <w:bCs/>
                      <w:sz w:val="21"/>
                      <w:szCs w:val="21"/>
                    </w:rPr>
                    <w:t>类别</w:t>
                  </w:r>
                </w:p>
              </w:tc>
              <w:tc>
                <w:tcPr>
                  <w:tcW w:w="864" w:type="pct"/>
                  <w:gridSpan w:val="2"/>
                  <w:tcBorders>
                    <w:left w:val="single" w:color="000000" w:sz="6" w:space="0"/>
                    <w:bottom w:val="single" w:color="000000" w:sz="6" w:space="0"/>
                    <w:right w:val="single" w:color="000000" w:sz="6" w:space="0"/>
                  </w:tcBorders>
                  <w:vAlign w:val="center"/>
                </w:tcPr>
                <w:p>
                  <w:pPr>
                    <w:adjustRightInd w:val="0"/>
                    <w:snapToGrid w:val="0"/>
                    <w:jc w:val="center"/>
                    <w:rPr>
                      <w:b/>
                      <w:bCs/>
                      <w:sz w:val="21"/>
                      <w:szCs w:val="21"/>
                    </w:rPr>
                  </w:pPr>
                  <w:r>
                    <w:rPr>
                      <w:b/>
                      <w:bCs/>
                      <w:sz w:val="21"/>
                      <w:szCs w:val="21"/>
                    </w:rPr>
                    <w:t>项目名称</w:t>
                  </w:r>
                </w:p>
              </w:tc>
              <w:tc>
                <w:tcPr>
                  <w:tcW w:w="1904" w:type="pct"/>
                  <w:tcBorders>
                    <w:left w:val="single" w:color="000000" w:sz="6" w:space="0"/>
                    <w:bottom w:val="single" w:color="000000" w:sz="6" w:space="0"/>
                    <w:right w:val="single" w:color="000000" w:sz="6" w:space="0"/>
                  </w:tcBorders>
                  <w:vAlign w:val="center"/>
                </w:tcPr>
                <w:p>
                  <w:pPr>
                    <w:adjustRightInd w:val="0"/>
                    <w:snapToGrid w:val="0"/>
                    <w:jc w:val="center"/>
                    <w:rPr>
                      <w:b/>
                      <w:bCs/>
                      <w:sz w:val="21"/>
                      <w:szCs w:val="21"/>
                    </w:rPr>
                  </w:pPr>
                  <w:r>
                    <w:rPr>
                      <w:rFonts w:hint="eastAsia"/>
                      <w:b/>
                      <w:bCs/>
                      <w:sz w:val="21"/>
                      <w:szCs w:val="21"/>
                    </w:rPr>
                    <w:t>现有</w:t>
                  </w:r>
                  <w:r>
                    <w:rPr>
                      <w:b/>
                      <w:bCs/>
                      <w:sz w:val="21"/>
                      <w:szCs w:val="21"/>
                    </w:rPr>
                    <w:t>工程</w:t>
                  </w:r>
                </w:p>
              </w:tc>
              <w:tc>
                <w:tcPr>
                  <w:tcW w:w="1438" w:type="pct"/>
                  <w:tcBorders>
                    <w:left w:val="single" w:color="000000" w:sz="6" w:space="0"/>
                    <w:bottom w:val="single" w:color="000000" w:sz="6" w:space="0"/>
                  </w:tcBorders>
                  <w:vAlign w:val="center"/>
                </w:tcPr>
                <w:p>
                  <w:pPr>
                    <w:adjustRightInd w:val="0"/>
                    <w:snapToGrid w:val="0"/>
                    <w:jc w:val="center"/>
                    <w:rPr>
                      <w:b/>
                      <w:bCs/>
                      <w:sz w:val="21"/>
                      <w:szCs w:val="21"/>
                    </w:rPr>
                  </w:pPr>
                  <w:r>
                    <w:rPr>
                      <w:rFonts w:hint="eastAsia"/>
                      <w:b/>
                      <w:bCs/>
                      <w:sz w:val="21"/>
                      <w:szCs w:val="21"/>
                    </w:rPr>
                    <w:t>变化内容</w:t>
                  </w:r>
                </w:p>
              </w:tc>
              <w:tc>
                <w:tcPr>
                  <w:tcW w:w="480" w:type="pct"/>
                  <w:tcBorders>
                    <w:left w:val="single" w:color="000000" w:sz="6" w:space="0"/>
                    <w:bottom w:val="single" w:color="000000" w:sz="6" w:space="0"/>
                  </w:tcBorders>
                  <w:vAlign w:val="center"/>
                </w:tcPr>
                <w:p>
                  <w:pPr>
                    <w:adjustRightInd w:val="0"/>
                    <w:snapToGrid w:val="0"/>
                    <w:jc w:val="center"/>
                    <w:rPr>
                      <w:b/>
                      <w:bCs/>
                      <w:sz w:val="21"/>
                      <w:szCs w:val="21"/>
                    </w:rPr>
                  </w:pPr>
                  <w:r>
                    <w:rPr>
                      <w:b/>
                      <w:bCs/>
                      <w:sz w:val="21"/>
                      <w:szCs w:val="21"/>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0" w:hRule="atLeast"/>
                <w:jc w:val="center"/>
              </w:trPr>
              <w:tc>
                <w:tcPr>
                  <w:tcW w:w="311" w:type="pct"/>
                  <w:vMerge w:val="restart"/>
                  <w:tcBorders>
                    <w:top w:val="single" w:color="000000" w:sz="6" w:space="0"/>
                    <w:right w:val="single" w:color="000000" w:sz="6" w:space="0"/>
                  </w:tcBorders>
                  <w:vAlign w:val="center"/>
                </w:tcPr>
                <w:p>
                  <w:pPr>
                    <w:adjustRightInd w:val="0"/>
                    <w:snapToGrid w:val="0"/>
                    <w:jc w:val="center"/>
                    <w:rPr>
                      <w:sz w:val="21"/>
                      <w:szCs w:val="21"/>
                    </w:rPr>
                  </w:pPr>
                  <w:r>
                    <w:rPr>
                      <w:sz w:val="21"/>
                      <w:szCs w:val="21"/>
                    </w:rPr>
                    <w:t>主体工程</w:t>
                  </w: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粉矿生产线</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占地面积2.6hm</w:t>
                  </w:r>
                  <w:r>
                    <w:rPr>
                      <w:rFonts w:hint="eastAsia"/>
                      <w:sz w:val="21"/>
                      <w:szCs w:val="21"/>
                      <w:vertAlign w:val="superscript"/>
                    </w:rPr>
                    <w:t>2</w:t>
                  </w:r>
                  <w:r>
                    <w:rPr>
                      <w:rFonts w:hint="eastAsia"/>
                      <w:sz w:val="21"/>
                      <w:szCs w:val="21"/>
                    </w:rPr>
                    <w:t>，生产规模为22万t/a，</w:t>
                  </w:r>
                  <w:r>
                    <w:rPr>
                      <w:sz w:val="21"/>
                      <w:szCs w:val="21"/>
                    </w:rPr>
                    <w:t>处理能力100万吨/年以上</w:t>
                  </w:r>
                  <w:r>
                    <w:rPr>
                      <w:rFonts w:hint="eastAsia"/>
                      <w:sz w:val="21"/>
                      <w:szCs w:val="21"/>
                    </w:rPr>
                    <w:t>，</w:t>
                  </w:r>
                  <w:r>
                    <w:rPr>
                      <w:sz w:val="21"/>
                      <w:szCs w:val="21"/>
                    </w:rPr>
                    <w:t>包括粗破、中破、</w:t>
                  </w:r>
                  <w:r>
                    <w:rPr>
                      <w:rFonts w:hint="eastAsia"/>
                      <w:sz w:val="21"/>
                      <w:szCs w:val="21"/>
                    </w:rPr>
                    <w:t>细破</w:t>
                  </w:r>
                  <w:r>
                    <w:rPr>
                      <w:sz w:val="21"/>
                      <w:szCs w:val="21"/>
                    </w:rPr>
                    <w:t>、</w:t>
                  </w:r>
                  <w:r>
                    <w:rPr>
                      <w:rFonts w:hint="eastAsia"/>
                      <w:sz w:val="21"/>
                      <w:szCs w:val="21"/>
                    </w:rPr>
                    <w:t>一次</w:t>
                  </w:r>
                  <w:r>
                    <w:rPr>
                      <w:sz w:val="21"/>
                      <w:szCs w:val="21"/>
                    </w:rPr>
                    <w:t>筛分、</w:t>
                  </w:r>
                  <w:r>
                    <w:rPr>
                      <w:rFonts w:hint="eastAsia"/>
                      <w:sz w:val="21"/>
                      <w:szCs w:val="21"/>
                    </w:rPr>
                    <w:t>二次</w:t>
                  </w:r>
                  <w:r>
                    <w:rPr>
                      <w:sz w:val="21"/>
                      <w:szCs w:val="21"/>
                    </w:rPr>
                    <w:t>筛</w:t>
                  </w:r>
                  <w:r>
                    <w:rPr>
                      <w:rFonts w:hint="eastAsia"/>
                      <w:sz w:val="21"/>
                      <w:szCs w:val="21"/>
                    </w:rPr>
                    <w:t>分、洗砂</w:t>
                  </w:r>
                  <w:r>
                    <w:rPr>
                      <w:sz w:val="21"/>
                      <w:szCs w:val="21"/>
                    </w:rPr>
                    <w:t>等工序</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生产规模扩至</w:t>
                  </w:r>
                  <w:r>
                    <w:rPr>
                      <w:rFonts w:hint="eastAsia"/>
                      <w:sz w:val="21"/>
                      <w:szCs w:val="21"/>
                      <w:lang w:val="en-US" w:eastAsia="zh-CN"/>
                    </w:rPr>
                    <w:t>50</w:t>
                  </w:r>
                  <w:r>
                    <w:rPr>
                      <w:rFonts w:hint="eastAsia"/>
                      <w:sz w:val="21"/>
                      <w:szCs w:val="21"/>
                    </w:rPr>
                    <w:t>万t/a，将洗砂工序从一次筛分后调整到二次筛分后</w:t>
                  </w:r>
                </w:p>
              </w:tc>
              <w:tc>
                <w:tcPr>
                  <w:tcW w:w="480" w:type="pct"/>
                  <w:tcBorders>
                    <w:top w:val="single" w:color="000000" w:sz="6" w:space="0"/>
                    <w:left w:val="single" w:color="000000" w:sz="6" w:space="0"/>
                    <w:bottom w:val="single" w:color="000000" w:sz="6" w:space="0"/>
                  </w:tcBorders>
                  <w:vAlign w:val="center"/>
                </w:tcPr>
                <w:p>
                  <w:pPr>
                    <w:adjustRightInd w:val="0"/>
                    <w:snapToGrid w:val="0"/>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0"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lang w:eastAsia="zh-CN"/>
                    </w:rPr>
                    <w:t>焦烧窑</w:t>
                  </w:r>
                  <w:r>
                    <w:rPr>
                      <w:sz w:val="21"/>
                      <w:szCs w:val="21"/>
                    </w:rPr>
                    <w:t>生产线</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eastAsia" w:eastAsia="宋体"/>
                      <w:sz w:val="21"/>
                      <w:szCs w:val="21"/>
                      <w:lang w:eastAsia="zh-CN"/>
                    </w:rPr>
                  </w:pPr>
                  <w:r>
                    <w:rPr>
                      <w:rFonts w:hint="eastAsia"/>
                      <w:sz w:val="21"/>
                      <w:szCs w:val="21"/>
                    </w:rPr>
                    <w:t>占地面积1hm</w:t>
                  </w:r>
                  <w:r>
                    <w:rPr>
                      <w:rFonts w:hint="eastAsia"/>
                      <w:sz w:val="21"/>
                      <w:szCs w:val="21"/>
                      <w:vertAlign w:val="superscript"/>
                    </w:rPr>
                    <w:t>2</w:t>
                  </w:r>
                  <w:r>
                    <w:rPr>
                      <w:rFonts w:hint="eastAsia"/>
                      <w:sz w:val="21"/>
                      <w:szCs w:val="21"/>
                    </w:rPr>
                    <w:t>，包括</w:t>
                  </w:r>
                  <w:r>
                    <w:rPr>
                      <w:sz w:val="21"/>
                      <w:szCs w:val="21"/>
                    </w:rPr>
                    <w:t>2座250m</w:t>
                  </w:r>
                  <w:r>
                    <w:rPr>
                      <w:sz w:val="21"/>
                      <w:szCs w:val="21"/>
                      <w:vertAlign w:val="superscript"/>
                    </w:rPr>
                    <w:t>3</w:t>
                  </w:r>
                  <w:r>
                    <w:rPr>
                      <w:rFonts w:hint="eastAsia"/>
                      <w:sz w:val="21"/>
                      <w:szCs w:val="21"/>
                      <w:lang w:eastAsia="zh-CN"/>
                    </w:rPr>
                    <w:t>焦烧窑</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rFonts w:hint="eastAsia" w:eastAsia="宋体"/>
                      <w:sz w:val="21"/>
                      <w:szCs w:val="21"/>
                      <w:lang w:eastAsia="zh-CN"/>
                    </w:rPr>
                  </w:pPr>
                  <w:r>
                    <w:rPr>
                      <w:rFonts w:hint="eastAsia" w:eastAsia="宋体"/>
                      <w:sz w:val="21"/>
                      <w:szCs w:val="21"/>
                      <w:lang w:eastAsia="zh-CN"/>
                    </w:rPr>
                    <w:t>对窑尾进行升级改造，提高热风回收率，</w:t>
                  </w:r>
                  <w:r>
                    <w:rPr>
                      <w:rFonts w:hint="eastAsia" w:eastAsia="宋体"/>
                      <w:sz w:val="21"/>
                      <w:szCs w:val="21"/>
                    </w:rPr>
                    <w:t>改善</w:t>
                  </w:r>
                  <w:r>
                    <w:rPr>
                      <w:rFonts w:hint="eastAsia" w:eastAsia="宋体"/>
                      <w:sz w:val="21"/>
                      <w:szCs w:val="21"/>
                      <w:lang w:eastAsia="zh-CN"/>
                    </w:rPr>
                    <w:t>了</w:t>
                  </w:r>
                  <w:r>
                    <w:rPr>
                      <w:rFonts w:hint="eastAsia" w:eastAsia="宋体"/>
                      <w:sz w:val="21"/>
                      <w:szCs w:val="21"/>
                    </w:rPr>
                    <w:t>窑衬保温效果</w:t>
                  </w:r>
                  <w:r>
                    <w:rPr>
                      <w:rFonts w:hint="eastAsia" w:eastAsia="宋体"/>
                      <w:sz w:val="21"/>
                      <w:szCs w:val="21"/>
                      <w:lang w:eastAsia="zh-CN"/>
                    </w:rPr>
                    <w:t>，减少煤耗</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5" w:hRule="atLeast"/>
                <w:jc w:val="center"/>
              </w:trPr>
              <w:tc>
                <w:tcPr>
                  <w:tcW w:w="311" w:type="pct"/>
                  <w:vMerge w:val="continue"/>
                  <w:tcBorders>
                    <w:bottom w:val="single" w:color="000000" w:sz="6" w:space="0"/>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sz w:val="21"/>
                      <w:szCs w:val="21"/>
                    </w:rPr>
                    <w:t>回转窑生产线</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占地面积1hm</w:t>
                  </w:r>
                  <w:r>
                    <w:rPr>
                      <w:rFonts w:hint="eastAsia"/>
                      <w:sz w:val="21"/>
                      <w:szCs w:val="21"/>
                      <w:vertAlign w:val="superscript"/>
                    </w:rPr>
                    <w:t>2</w:t>
                  </w:r>
                  <w:r>
                    <w:rPr>
                      <w:rFonts w:hint="eastAsia"/>
                      <w:sz w:val="21"/>
                      <w:szCs w:val="21"/>
                    </w:rPr>
                    <w:t>，包含1</w:t>
                  </w:r>
                  <w:r>
                    <w:rPr>
                      <w:sz w:val="21"/>
                      <w:szCs w:val="21"/>
                    </w:rPr>
                    <w:t>座</w:t>
                  </w:r>
                  <w:r>
                    <w:rPr>
                      <w:rFonts w:hint="eastAsia"/>
                      <w:sz w:val="21"/>
                      <w:szCs w:val="21"/>
                    </w:rPr>
                    <w:t>规格为</w:t>
                  </w:r>
                  <w:r>
                    <w:rPr>
                      <w:color w:val="000000"/>
                      <w:sz w:val="21"/>
                      <w:szCs w:val="21"/>
                    </w:rPr>
                    <w:t>φ3.6m x 55 m</w:t>
                  </w:r>
                  <w:r>
                    <w:rPr>
                      <w:rFonts w:hint="eastAsia"/>
                      <w:color w:val="000000"/>
                      <w:sz w:val="21"/>
                      <w:szCs w:val="21"/>
                    </w:rPr>
                    <w:t>回转窑，生产规模为400t/d</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rFonts w:hint="eastAsia" w:eastAsia="宋体"/>
                      <w:sz w:val="21"/>
                      <w:szCs w:val="21"/>
                    </w:rPr>
                  </w:pPr>
                  <w:r>
                    <w:rPr>
                      <w:rFonts w:hint="eastAsia" w:eastAsia="宋体"/>
                      <w:sz w:val="21"/>
                      <w:szCs w:val="21"/>
                      <w:lang w:eastAsia="zh-CN"/>
                    </w:rPr>
                    <w:t>对窑尾进行升级改造，提高热风回收率，</w:t>
                  </w:r>
                  <w:r>
                    <w:rPr>
                      <w:rFonts w:hint="eastAsia" w:eastAsia="宋体"/>
                      <w:sz w:val="21"/>
                      <w:szCs w:val="21"/>
                    </w:rPr>
                    <w:t>改善</w:t>
                  </w:r>
                  <w:r>
                    <w:rPr>
                      <w:rFonts w:hint="eastAsia" w:eastAsia="宋体"/>
                      <w:sz w:val="21"/>
                      <w:szCs w:val="21"/>
                      <w:lang w:eastAsia="zh-CN"/>
                    </w:rPr>
                    <w:t>了</w:t>
                  </w:r>
                  <w:r>
                    <w:rPr>
                      <w:rFonts w:hint="eastAsia" w:eastAsia="宋体"/>
                      <w:sz w:val="21"/>
                      <w:szCs w:val="21"/>
                    </w:rPr>
                    <w:t>窑衬保温效果</w:t>
                  </w:r>
                  <w:r>
                    <w:rPr>
                      <w:rFonts w:hint="eastAsia" w:eastAsia="宋体"/>
                      <w:sz w:val="21"/>
                      <w:szCs w:val="21"/>
                      <w:lang w:eastAsia="zh-CN"/>
                    </w:rPr>
                    <w:t>，并提高了预热器温度，减少煤耗</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2" w:hRule="atLeast"/>
                <w:jc w:val="center"/>
              </w:trPr>
              <w:tc>
                <w:tcPr>
                  <w:tcW w:w="311" w:type="pct"/>
                  <w:tcBorders>
                    <w:top w:val="single" w:color="000000" w:sz="6" w:space="0"/>
                    <w:right w:val="single" w:color="000000" w:sz="6" w:space="0"/>
                  </w:tcBorders>
                  <w:vAlign w:val="center"/>
                </w:tcPr>
                <w:p>
                  <w:pPr>
                    <w:adjustRightInd w:val="0"/>
                    <w:snapToGrid w:val="0"/>
                    <w:jc w:val="center"/>
                    <w:rPr>
                      <w:sz w:val="21"/>
                      <w:szCs w:val="21"/>
                    </w:rPr>
                  </w:pPr>
                  <w:r>
                    <w:rPr>
                      <w:sz w:val="21"/>
                      <w:szCs w:val="21"/>
                    </w:rPr>
                    <w:t>辅助工程</w:t>
                  </w: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生活区</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占地面积3hm</w:t>
                  </w:r>
                  <w:r>
                    <w:rPr>
                      <w:rFonts w:hint="eastAsia"/>
                      <w:sz w:val="21"/>
                      <w:szCs w:val="21"/>
                      <w:vertAlign w:val="superscript"/>
                    </w:rPr>
                    <w:t>2</w:t>
                  </w:r>
                  <w:r>
                    <w:rPr>
                      <w:rFonts w:hint="eastAsia"/>
                      <w:sz w:val="21"/>
                      <w:szCs w:val="21"/>
                    </w:rPr>
                    <w:t>，包括员工宿舍、</w:t>
                  </w:r>
                  <w:r>
                    <w:rPr>
                      <w:sz w:val="21"/>
                      <w:szCs w:val="21"/>
                    </w:rPr>
                    <w:t>办公楼</w:t>
                  </w:r>
                  <w:r>
                    <w:rPr>
                      <w:rFonts w:hint="eastAsia"/>
                      <w:sz w:val="21"/>
                      <w:szCs w:val="21"/>
                    </w:rPr>
                    <w:t>及</w:t>
                  </w:r>
                  <w:r>
                    <w:rPr>
                      <w:sz w:val="21"/>
                      <w:szCs w:val="21"/>
                    </w:rPr>
                    <w:t>食堂</w:t>
                  </w:r>
                  <w:r>
                    <w:rPr>
                      <w:rFonts w:hint="eastAsia"/>
                      <w:sz w:val="21"/>
                      <w:szCs w:val="21"/>
                    </w:rPr>
                    <w:t>等办公生活设施</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0" w:hRule="atLeast"/>
                <w:jc w:val="center"/>
              </w:trPr>
              <w:tc>
                <w:tcPr>
                  <w:tcW w:w="311" w:type="pct"/>
                  <w:vMerge w:val="restart"/>
                  <w:tcBorders>
                    <w:right w:val="single" w:color="000000" w:sz="6" w:space="0"/>
                  </w:tcBorders>
                  <w:vAlign w:val="center"/>
                </w:tcPr>
                <w:p>
                  <w:pPr>
                    <w:adjustRightInd w:val="0"/>
                    <w:snapToGrid w:val="0"/>
                    <w:jc w:val="center"/>
                    <w:rPr>
                      <w:sz w:val="21"/>
                      <w:szCs w:val="21"/>
                    </w:rPr>
                  </w:pPr>
                  <w:r>
                    <w:rPr>
                      <w:rFonts w:hint="eastAsia"/>
                      <w:sz w:val="21"/>
                      <w:szCs w:val="21"/>
                    </w:rPr>
                    <w:t>公共工程</w:t>
                  </w: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sz w:val="21"/>
                      <w:szCs w:val="21"/>
                    </w:rPr>
                    <w:t>供水</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color w:val="000000"/>
                      <w:sz w:val="21"/>
                      <w:szCs w:val="21"/>
                    </w:rPr>
                    <w:t>水府庙水库</w:t>
                  </w:r>
                  <w:r>
                    <w:rPr>
                      <w:rStyle w:val="36"/>
                      <w:rFonts w:hint="eastAsia"/>
                      <w:kern w:val="0"/>
                      <w:szCs w:val="21"/>
                    </w:rPr>
                    <w:t>设置一处取水口，通过管道抽至厂区内</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sz w:val="21"/>
                      <w:szCs w:val="21"/>
                    </w:rPr>
                    <w:t>供电</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供电电源来自使用</w:t>
                  </w:r>
                  <w:r>
                    <w:rPr>
                      <w:rFonts w:hint="eastAsia"/>
                      <w:sz w:val="21"/>
                      <w:szCs w:val="21"/>
                      <w:lang w:val="zh-CN"/>
                    </w:rPr>
                    <w:t>棋梓镇</w:t>
                  </w:r>
                  <w:r>
                    <w:rPr>
                      <w:rStyle w:val="36"/>
                      <w:kern w:val="0"/>
                      <w:szCs w:val="21"/>
                    </w:rPr>
                    <w:t>电网</w:t>
                  </w:r>
                  <w:r>
                    <w:rPr>
                      <w:rFonts w:hint="eastAsia"/>
                      <w:sz w:val="21"/>
                      <w:szCs w:val="21"/>
                    </w:rPr>
                    <w:t>，经变压器变电后，直接供给厂内</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lang w:val="zh-CN"/>
                    </w:rPr>
                  </w:pPr>
                  <w:r>
                    <w:rPr>
                      <w:rFonts w:hint="eastAsia"/>
                      <w:sz w:val="21"/>
                      <w:szCs w:val="21"/>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restart"/>
                  <w:tcBorders>
                    <w:right w:val="single" w:color="000000" w:sz="6" w:space="0"/>
                  </w:tcBorders>
                  <w:vAlign w:val="center"/>
                </w:tcPr>
                <w:p>
                  <w:pPr>
                    <w:adjustRightInd w:val="0"/>
                    <w:snapToGrid w:val="0"/>
                    <w:jc w:val="center"/>
                    <w:rPr>
                      <w:sz w:val="21"/>
                      <w:szCs w:val="21"/>
                    </w:rPr>
                  </w:pPr>
                  <w:r>
                    <w:rPr>
                      <w:rFonts w:hint="eastAsia"/>
                      <w:sz w:val="21"/>
                      <w:szCs w:val="21"/>
                    </w:rPr>
                    <w:t>储运工程</w:t>
                  </w: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原料堆场</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lang w:val="en-US" w:eastAsia="zh-CN"/>
                    </w:rPr>
                    <w:t>堆放2-7cm块矿，为轻烧白云石原料，</w:t>
                  </w:r>
                  <w:r>
                    <w:rPr>
                      <w:rFonts w:hint="eastAsia"/>
                      <w:sz w:val="21"/>
                      <w:szCs w:val="21"/>
                    </w:rPr>
                    <w:t>占地面积7000m</w:t>
                  </w:r>
                  <w:r>
                    <w:rPr>
                      <w:rFonts w:hint="eastAsia"/>
                      <w:sz w:val="21"/>
                      <w:szCs w:val="21"/>
                      <w:vertAlign w:val="superscript"/>
                    </w:rPr>
                    <w:t>2</w:t>
                  </w:r>
                  <w:r>
                    <w:rPr>
                      <w:rFonts w:hint="eastAsia"/>
                      <w:sz w:val="21"/>
                      <w:szCs w:val="21"/>
                    </w:rPr>
                    <w:t>，露天堆放</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搭建三面围挡厂棚，钢结构，改为半封闭式堆放</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highlight w:val="none"/>
                    </w:rPr>
                  </w:pPr>
                  <w:r>
                    <w:rPr>
                      <w:rFonts w:hint="eastAsia"/>
                      <w:sz w:val="21"/>
                      <w:szCs w:val="21"/>
                      <w:highlight w:val="none"/>
                    </w:rPr>
                    <w:t>粉矿成品堆场</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highlight w:val="none"/>
                    </w:rPr>
                  </w:pPr>
                  <w:r>
                    <w:rPr>
                      <w:rFonts w:hint="eastAsia"/>
                      <w:sz w:val="21"/>
                      <w:szCs w:val="21"/>
                      <w:highlight w:val="none"/>
                    </w:rPr>
                    <w:t>占地面积4500m</w:t>
                  </w:r>
                  <w:r>
                    <w:rPr>
                      <w:rFonts w:hint="eastAsia"/>
                      <w:sz w:val="21"/>
                      <w:szCs w:val="21"/>
                      <w:highlight w:val="none"/>
                      <w:vertAlign w:val="superscript"/>
                    </w:rPr>
                    <w:t>2</w:t>
                  </w:r>
                  <w:r>
                    <w:rPr>
                      <w:rFonts w:hint="eastAsia"/>
                      <w:sz w:val="21"/>
                      <w:szCs w:val="21"/>
                      <w:highlight w:val="none"/>
                    </w:rPr>
                    <w:t>，露天堆放</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搭建三面围挡厂棚，钢结构</w:t>
                  </w:r>
                  <w:r>
                    <w:rPr>
                      <w:rFonts w:hint="eastAsia"/>
                      <w:sz w:val="21"/>
                      <w:szCs w:val="21"/>
                      <w:lang w:eastAsia="zh-CN"/>
                    </w:rPr>
                    <w:t>，</w:t>
                  </w:r>
                  <w:r>
                    <w:rPr>
                      <w:rFonts w:hint="eastAsia"/>
                      <w:sz w:val="21"/>
                      <w:szCs w:val="21"/>
                    </w:rPr>
                    <w:t>改为半封闭式堆放</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lang w:val="en-US" w:eastAsia="zh-CN"/>
                    </w:rPr>
                    <w:t>焦烧窑</w:t>
                  </w:r>
                  <w:r>
                    <w:rPr>
                      <w:rFonts w:hint="eastAsia"/>
                      <w:sz w:val="21"/>
                      <w:szCs w:val="21"/>
                    </w:rPr>
                    <w:t>成品库</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u w:val="none"/>
                    </w:rPr>
                  </w:pPr>
                  <w:r>
                    <w:rPr>
                      <w:rFonts w:hint="eastAsia"/>
                      <w:sz w:val="21"/>
                      <w:szCs w:val="21"/>
                      <w:u w:val="none"/>
                    </w:rPr>
                    <w:t>占地面积500m</w:t>
                  </w:r>
                  <w:r>
                    <w:rPr>
                      <w:rFonts w:hint="eastAsia"/>
                      <w:sz w:val="21"/>
                      <w:szCs w:val="21"/>
                      <w:u w:val="none"/>
                      <w:vertAlign w:val="superscript"/>
                    </w:rPr>
                    <w:t>2</w:t>
                  </w:r>
                  <w:r>
                    <w:rPr>
                      <w:rFonts w:hint="eastAsia"/>
                      <w:sz w:val="21"/>
                      <w:szCs w:val="21"/>
                      <w:u w:val="none"/>
                    </w:rPr>
                    <w:t>，砖混结构，包含</w:t>
                  </w:r>
                  <w:r>
                    <w:rPr>
                      <w:rFonts w:hint="eastAsia"/>
                      <w:sz w:val="21"/>
                      <w:szCs w:val="21"/>
                      <w:u w:val="none"/>
                      <w:lang w:val="en-US" w:eastAsia="zh-CN"/>
                    </w:rPr>
                    <w:t>9</w:t>
                  </w:r>
                  <w:r>
                    <w:rPr>
                      <w:rFonts w:hint="eastAsia"/>
                      <w:sz w:val="21"/>
                      <w:szCs w:val="21"/>
                      <w:u w:val="none"/>
                    </w:rPr>
                    <w:t>个容积500t的成品仓</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u w:val="none"/>
                    </w:rPr>
                  </w:pPr>
                  <w:r>
                    <w:rPr>
                      <w:rFonts w:hint="eastAsia"/>
                      <w:sz w:val="21"/>
                      <w:szCs w:val="21"/>
                      <w:u w:val="none"/>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回转窑成品库</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rPr>
                    <w:t>占地面积</w:t>
                  </w:r>
                  <w:r>
                    <w:rPr>
                      <w:rFonts w:hint="eastAsia"/>
                      <w:sz w:val="21"/>
                      <w:szCs w:val="21"/>
                      <w:u w:val="none"/>
                      <w:lang w:val="en-US" w:eastAsia="zh-CN"/>
                    </w:rPr>
                    <w:t>2</w:t>
                  </w:r>
                  <w:r>
                    <w:rPr>
                      <w:rFonts w:hint="eastAsia"/>
                      <w:sz w:val="21"/>
                      <w:szCs w:val="21"/>
                      <w:u w:val="none"/>
                    </w:rPr>
                    <w:t>00m</w:t>
                  </w:r>
                  <w:r>
                    <w:rPr>
                      <w:rFonts w:hint="eastAsia"/>
                      <w:sz w:val="21"/>
                      <w:szCs w:val="21"/>
                      <w:u w:val="none"/>
                      <w:vertAlign w:val="superscript"/>
                    </w:rPr>
                    <w:t>2</w:t>
                  </w:r>
                  <w:r>
                    <w:rPr>
                      <w:rFonts w:hint="eastAsia"/>
                      <w:sz w:val="21"/>
                      <w:szCs w:val="21"/>
                      <w:u w:val="none"/>
                    </w:rPr>
                    <w:t>，砖混结构，包含</w:t>
                  </w:r>
                  <w:r>
                    <w:rPr>
                      <w:rFonts w:hint="eastAsia"/>
                      <w:sz w:val="21"/>
                      <w:szCs w:val="21"/>
                      <w:u w:val="none"/>
                      <w:lang w:val="en-US" w:eastAsia="zh-CN"/>
                    </w:rPr>
                    <w:t>6</w:t>
                  </w:r>
                  <w:r>
                    <w:rPr>
                      <w:rFonts w:hint="eastAsia"/>
                      <w:sz w:val="21"/>
                      <w:szCs w:val="21"/>
                      <w:u w:val="none"/>
                    </w:rPr>
                    <w:t>个容积500t的成品仓</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864" w:type="pct"/>
                  <w:gridSpan w:val="2"/>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default"/>
                      <w:sz w:val="21"/>
                      <w:szCs w:val="21"/>
                      <w:lang w:val="en-US" w:eastAsia="zh-CN"/>
                    </w:rPr>
                  </w:pPr>
                  <w:r>
                    <w:rPr>
                      <w:rFonts w:hint="eastAsia"/>
                      <w:sz w:val="21"/>
                      <w:szCs w:val="21"/>
                      <w:lang w:val="en-US" w:eastAsia="zh-CN"/>
                    </w:rPr>
                    <w:t>煤堆场</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rFonts w:hint="eastAsia"/>
                      <w:sz w:val="21"/>
                      <w:szCs w:val="21"/>
                      <w:u w:val="none"/>
                    </w:rPr>
                  </w:pPr>
                  <w:r>
                    <w:rPr>
                      <w:rFonts w:hint="eastAsia"/>
                      <w:sz w:val="21"/>
                      <w:szCs w:val="21"/>
                      <w:u w:val="none"/>
                    </w:rPr>
                    <w:t>占地面积</w:t>
                  </w:r>
                  <w:r>
                    <w:rPr>
                      <w:rFonts w:hint="eastAsia"/>
                      <w:sz w:val="21"/>
                      <w:szCs w:val="21"/>
                      <w:u w:val="none"/>
                      <w:lang w:val="en-US" w:eastAsia="zh-CN"/>
                    </w:rPr>
                    <w:t>9</w:t>
                  </w:r>
                  <w:r>
                    <w:rPr>
                      <w:rFonts w:hint="eastAsia"/>
                      <w:sz w:val="21"/>
                      <w:szCs w:val="21"/>
                      <w:u w:val="none"/>
                    </w:rPr>
                    <w:t>00m</w:t>
                  </w:r>
                  <w:r>
                    <w:rPr>
                      <w:rFonts w:hint="eastAsia"/>
                      <w:sz w:val="21"/>
                      <w:szCs w:val="21"/>
                      <w:u w:val="none"/>
                      <w:vertAlign w:val="superscript"/>
                    </w:rPr>
                    <w:t>2</w:t>
                  </w:r>
                  <w:r>
                    <w:rPr>
                      <w:rFonts w:hint="eastAsia"/>
                      <w:sz w:val="21"/>
                      <w:szCs w:val="21"/>
                      <w:u w:val="none"/>
                    </w:rPr>
                    <w:t>，</w:t>
                  </w:r>
                  <w:r>
                    <w:rPr>
                      <w:rFonts w:hint="eastAsia"/>
                      <w:sz w:val="21"/>
                      <w:szCs w:val="21"/>
                    </w:rPr>
                    <w:t>面围挡厂棚，钢结构</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rFonts w:hint="eastAsia"/>
                      <w:sz w:val="21"/>
                      <w:szCs w:val="21"/>
                      <w:u w:val="none"/>
                    </w:rPr>
                  </w:pPr>
                  <w:r>
                    <w:rPr>
                      <w:rFonts w:hint="eastAsia"/>
                      <w:sz w:val="21"/>
                      <w:szCs w:val="21"/>
                      <w:u w:val="none"/>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7" w:hRule="atLeast"/>
                <w:jc w:val="center"/>
              </w:trPr>
              <w:tc>
                <w:tcPr>
                  <w:tcW w:w="311" w:type="pct"/>
                  <w:vMerge w:val="restart"/>
                  <w:tcBorders>
                    <w:right w:val="single" w:color="000000" w:sz="6" w:space="0"/>
                  </w:tcBorders>
                  <w:vAlign w:val="center"/>
                </w:tcPr>
                <w:p>
                  <w:pPr>
                    <w:adjustRightInd w:val="0"/>
                    <w:snapToGrid w:val="0"/>
                    <w:jc w:val="center"/>
                    <w:rPr>
                      <w:sz w:val="21"/>
                      <w:szCs w:val="21"/>
                    </w:rPr>
                  </w:pPr>
                  <w:r>
                    <w:rPr>
                      <w:sz w:val="21"/>
                      <w:szCs w:val="21"/>
                    </w:rPr>
                    <w:t>环保工程</w:t>
                  </w:r>
                </w:p>
              </w:tc>
              <w:tc>
                <w:tcPr>
                  <w:tcW w:w="307" w:type="pct"/>
                  <w:vMerge w:val="restart"/>
                  <w:tcBorders>
                    <w:top w:val="single" w:color="000000" w:sz="6" w:space="0"/>
                    <w:left w:val="single" w:color="000000" w:sz="6" w:space="0"/>
                    <w:right w:val="single" w:color="000000" w:sz="4" w:space="0"/>
                  </w:tcBorders>
                  <w:vAlign w:val="center"/>
                </w:tcPr>
                <w:p>
                  <w:pPr>
                    <w:adjustRightInd w:val="0"/>
                    <w:snapToGrid w:val="0"/>
                    <w:jc w:val="center"/>
                    <w:rPr>
                      <w:sz w:val="21"/>
                      <w:szCs w:val="21"/>
                    </w:rPr>
                  </w:pPr>
                  <w:r>
                    <w:rPr>
                      <w:sz w:val="21"/>
                      <w:szCs w:val="21"/>
                    </w:rPr>
                    <w:t>废气处理</w:t>
                  </w:r>
                </w:p>
              </w:tc>
              <w:tc>
                <w:tcPr>
                  <w:tcW w:w="557" w:type="pct"/>
                  <w:tcBorders>
                    <w:top w:val="single" w:color="000000" w:sz="6"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sz w:val="21"/>
                      <w:szCs w:val="21"/>
                    </w:rPr>
                    <w:t>破碎</w:t>
                  </w:r>
                  <w:r>
                    <w:rPr>
                      <w:rFonts w:hint="eastAsia"/>
                      <w:sz w:val="21"/>
                      <w:szCs w:val="21"/>
                    </w:rPr>
                    <w:t>生产线</w:t>
                  </w:r>
                  <w:r>
                    <w:rPr>
                      <w:sz w:val="21"/>
                      <w:szCs w:val="21"/>
                    </w:rPr>
                    <w:t>废气处理设施</w:t>
                  </w: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sz w:val="21"/>
                      <w:szCs w:val="21"/>
                      <w:u w:val="none"/>
                    </w:rPr>
                  </w:pPr>
                  <w:r>
                    <w:rPr>
                      <w:rFonts w:hint="eastAsia"/>
                      <w:sz w:val="21"/>
                      <w:szCs w:val="21"/>
                      <w:u w:val="none"/>
                    </w:rPr>
                    <w:t>粗破、中破废气通过</w:t>
                  </w:r>
                  <w:r>
                    <w:rPr>
                      <w:rFonts w:hint="eastAsia"/>
                      <w:sz w:val="21"/>
                      <w:szCs w:val="21"/>
                      <w:u w:val="none"/>
                      <w:lang w:val="en-US" w:eastAsia="zh-CN"/>
                    </w:rPr>
                    <w:t>水幕除尘后无组织</w:t>
                  </w:r>
                  <w:r>
                    <w:rPr>
                      <w:rFonts w:hint="eastAsia"/>
                      <w:sz w:val="21"/>
                      <w:szCs w:val="21"/>
                      <w:u w:val="none"/>
                    </w:rPr>
                    <w:t>排放，一次筛分废气及5mm细破、筛分废气各通过脉冲除尘器处理后无组织排放，</w:t>
                  </w:r>
                  <w:r>
                    <w:rPr>
                      <w:rFonts w:hint="eastAsia"/>
                      <w:sz w:val="21"/>
                      <w:szCs w:val="21"/>
                      <w:u w:val="none"/>
                      <w:lang w:val="en-US" w:eastAsia="zh-CN"/>
                    </w:rPr>
                    <w:t>3.</w:t>
                  </w:r>
                  <w:r>
                    <w:rPr>
                      <w:rFonts w:hint="eastAsia"/>
                      <w:sz w:val="21"/>
                      <w:szCs w:val="21"/>
                      <w:u w:val="none"/>
                    </w:rPr>
                    <w:t>5mm细破、筛分工序为湿法除尘</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u w:val="none"/>
                    </w:rPr>
                  </w:pPr>
                  <w:r>
                    <w:rPr>
                      <w:rFonts w:hint="eastAsia"/>
                      <w:sz w:val="21"/>
                      <w:szCs w:val="21"/>
                      <w:u w:val="none"/>
                      <w:lang w:val="en-US" w:eastAsia="zh-CN"/>
                    </w:rPr>
                    <w:t>将</w:t>
                  </w:r>
                  <w:r>
                    <w:rPr>
                      <w:rFonts w:hint="eastAsia"/>
                      <w:sz w:val="21"/>
                      <w:szCs w:val="21"/>
                      <w:u w:val="none"/>
                    </w:rPr>
                    <w:t>粗破、中破工序</w:t>
                  </w:r>
                  <w:r>
                    <w:rPr>
                      <w:rFonts w:hint="eastAsia"/>
                      <w:sz w:val="21"/>
                      <w:szCs w:val="21"/>
                      <w:u w:val="none"/>
                      <w:lang w:val="en-US" w:eastAsia="zh-CN"/>
                    </w:rPr>
                    <w:t>废气处理设施更换为</w:t>
                  </w:r>
                  <w:r>
                    <w:rPr>
                      <w:rFonts w:hint="eastAsia"/>
                      <w:sz w:val="21"/>
                      <w:szCs w:val="21"/>
                      <w:u w:val="none"/>
                    </w:rPr>
                    <w:t>脉冲除尘器；</w:t>
                  </w:r>
                  <w:r>
                    <w:rPr>
                      <w:rFonts w:hint="eastAsia"/>
                      <w:sz w:val="21"/>
                      <w:szCs w:val="21"/>
                      <w:u w:val="none"/>
                      <w:lang w:val="en-US" w:eastAsia="zh-CN"/>
                    </w:rPr>
                    <w:t>3.</w:t>
                  </w:r>
                  <w:r>
                    <w:rPr>
                      <w:rFonts w:hint="eastAsia"/>
                      <w:sz w:val="21"/>
                      <w:szCs w:val="21"/>
                      <w:u w:val="none"/>
                    </w:rPr>
                    <w:t>5mm细破及筛分工序新增一台脉冲除尘器</w:t>
                  </w:r>
                  <w:r>
                    <w:rPr>
                      <w:rFonts w:hint="eastAsia"/>
                      <w:sz w:val="21"/>
                      <w:szCs w:val="21"/>
                      <w:u w:val="none"/>
                      <w:lang w:val="en-US" w:eastAsia="zh-CN"/>
                    </w:rPr>
                    <w:t>以及20m排气筒</w:t>
                  </w:r>
                  <w:r>
                    <w:rPr>
                      <w:rFonts w:hint="eastAsia"/>
                      <w:sz w:val="21"/>
                      <w:szCs w:val="21"/>
                      <w:u w:val="none"/>
                    </w:rPr>
                    <w:t>；一次筛分及5mm细破工序各增设一根20m排气筒；将输送带密封，并修复厂房破损的部分</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tcBorders>
                    <w:top w:val="single" w:color="000000" w:sz="6"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sz w:val="21"/>
                      <w:szCs w:val="21"/>
                    </w:rPr>
                    <w:t>煤磨系统废气处理设施</w:t>
                  </w: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rPr>
                    <w:t>煤磨废气经煤粉</w:t>
                  </w:r>
                  <w:r>
                    <w:rPr>
                      <w:sz w:val="21"/>
                      <w:szCs w:val="21"/>
                    </w:rPr>
                    <w:t>除尘器</w:t>
                  </w:r>
                  <w:r>
                    <w:rPr>
                      <w:rFonts w:hint="eastAsia"/>
                      <w:sz w:val="21"/>
                      <w:szCs w:val="21"/>
                    </w:rPr>
                    <w:t>处理后通过20m排气筒排放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restart"/>
                  <w:tcBorders>
                    <w:top w:val="single" w:color="000000" w:sz="6" w:space="0"/>
                    <w:left w:val="single" w:color="000000" w:sz="6" w:space="0"/>
                    <w:right w:val="single" w:color="000000" w:sz="4" w:space="0"/>
                  </w:tcBorders>
                  <w:vAlign w:val="center"/>
                </w:tcPr>
                <w:p>
                  <w:pPr>
                    <w:adjustRightInd w:val="0"/>
                    <w:snapToGrid w:val="0"/>
                    <w:jc w:val="center"/>
                    <w:rPr>
                      <w:sz w:val="21"/>
                      <w:szCs w:val="21"/>
                    </w:rPr>
                  </w:pPr>
                  <w:r>
                    <w:rPr>
                      <w:rFonts w:hint="eastAsia"/>
                      <w:sz w:val="21"/>
                      <w:szCs w:val="21"/>
                      <w:lang w:eastAsia="zh-CN"/>
                    </w:rPr>
                    <w:t>焦烧窑</w:t>
                  </w:r>
                  <w:r>
                    <w:rPr>
                      <w:sz w:val="21"/>
                      <w:szCs w:val="21"/>
                    </w:rPr>
                    <w:t>生产线废气处理设施</w:t>
                  </w: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lang w:val="en-US" w:eastAsia="zh-CN"/>
                    </w:rPr>
                    <w:t>原料配料</w:t>
                  </w:r>
                  <w:r>
                    <w:rPr>
                      <w:rFonts w:hint="eastAsia"/>
                      <w:sz w:val="21"/>
                      <w:szCs w:val="21"/>
                    </w:rPr>
                    <w:t>粉尘经1#岗位除尘器处理后通过20m排气筒排放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continue"/>
                  <w:tcBorders>
                    <w:left w:val="single" w:color="000000" w:sz="6" w:space="0"/>
                    <w:right w:val="single" w:color="000000" w:sz="4" w:space="0"/>
                  </w:tcBorders>
                  <w:vAlign w:val="center"/>
                </w:tcPr>
                <w:p>
                  <w:pPr>
                    <w:adjustRightInd w:val="0"/>
                    <w:snapToGrid w:val="0"/>
                    <w:jc w:val="center"/>
                    <w:rPr>
                      <w:rFonts w:hint="eastAsia"/>
                      <w:sz w:val="21"/>
                      <w:szCs w:val="21"/>
                      <w:lang w:eastAsia="zh-CN"/>
                    </w:rPr>
                  </w:pP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rFonts w:hint="eastAsia"/>
                      <w:sz w:val="21"/>
                      <w:szCs w:val="21"/>
                      <w:lang w:val="en-US" w:eastAsia="zh-CN"/>
                    </w:rPr>
                  </w:pPr>
                  <w:r>
                    <w:rPr>
                      <w:rFonts w:hint="eastAsia"/>
                      <w:sz w:val="21"/>
                      <w:szCs w:val="21"/>
                    </w:rPr>
                    <w:t>成品皮带运输、下料口处</w:t>
                  </w:r>
                  <w:r>
                    <w:rPr>
                      <w:rFonts w:hint="eastAsia"/>
                      <w:sz w:val="21"/>
                      <w:szCs w:val="21"/>
                      <w:lang w:val="en-US" w:eastAsia="zh-CN"/>
                    </w:rPr>
                    <w:t>粉尘</w:t>
                  </w:r>
                  <w:r>
                    <w:rPr>
                      <w:rFonts w:hint="eastAsia"/>
                      <w:sz w:val="21"/>
                      <w:szCs w:val="21"/>
                    </w:rPr>
                    <w:t>经</w:t>
                  </w:r>
                  <w:r>
                    <w:rPr>
                      <w:sz w:val="21"/>
                      <w:szCs w:val="21"/>
                    </w:rPr>
                    <w:t>成品</w:t>
                  </w:r>
                  <w:r>
                    <w:rPr>
                      <w:rFonts w:hint="eastAsia"/>
                      <w:sz w:val="21"/>
                      <w:szCs w:val="21"/>
                    </w:rPr>
                    <w:t>楼</w:t>
                  </w:r>
                  <w:r>
                    <w:rPr>
                      <w:sz w:val="21"/>
                      <w:szCs w:val="21"/>
                    </w:rPr>
                    <w:t>除尘器</w:t>
                  </w:r>
                  <w:r>
                    <w:rPr>
                      <w:rFonts w:hint="eastAsia"/>
                      <w:sz w:val="21"/>
                      <w:szCs w:val="21"/>
                    </w:rPr>
                    <w:t>处理后通过20m排气筒排放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rFonts w:hint="eastAsia"/>
                      <w:sz w:val="21"/>
                      <w:szCs w:val="21"/>
                    </w:rPr>
                  </w:pPr>
                  <w:r>
                    <w:rPr>
                      <w:rFonts w:hint="eastAsia"/>
                      <w:sz w:val="21"/>
                      <w:szCs w:val="21"/>
                    </w:rPr>
                    <w:t>无</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rFonts w:hint="eastAsia"/>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continue"/>
                  <w:tcBorders>
                    <w:left w:val="single" w:color="000000" w:sz="6" w:space="0"/>
                    <w:right w:val="single" w:color="000000" w:sz="4" w:space="0"/>
                  </w:tcBorders>
                  <w:vAlign w:val="center"/>
                </w:tcPr>
                <w:p>
                  <w:pPr>
                    <w:adjustRightInd w:val="0"/>
                    <w:snapToGrid w:val="0"/>
                    <w:jc w:val="center"/>
                    <w:rPr>
                      <w:rFonts w:hint="eastAsia"/>
                      <w:sz w:val="21"/>
                      <w:szCs w:val="21"/>
                      <w:lang w:eastAsia="zh-CN"/>
                    </w:rPr>
                  </w:pP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rFonts w:hint="eastAsia"/>
                      <w:sz w:val="21"/>
                      <w:szCs w:val="21"/>
                      <w:lang w:val="en-US" w:eastAsia="zh-CN"/>
                    </w:rPr>
                  </w:pPr>
                  <w:r>
                    <w:rPr>
                      <w:sz w:val="21"/>
                      <w:szCs w:val="21"/>
                    </w:rPr>
                    <w:t>窑尾烟气</w:t>
                  </w:r>
                  <w:r>
                    <w:rPr>
                      <w:rFonts w:hint="eastAsia"/>
                      <w:sz w:val="21"/>
                      <w:szCs w:val="21"/>
                    </w:rPr>
                    <w:t>经三级除尘系统+脱硫系统</w:t>
                  </w:r>
                  <w:r>
                    <w:rPr>
                      <w:sz w:val="21"/>
                      <w:szCs w:val="21"/>
                    </w:rPr>
                    <w:t>处理</w:t>
                  </w:r>
                  <w:r>
                    <w:rPr>
                      <w:rFonts w:hint="eastAsia"/>
                      <w:sz w:val="21"/>
                      <w:szCs w:val="21"/>
                    </w:rPr>
                    <w:t>后通过35m排气筒排放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rFonts w:hint="eastAsia"/>
                      <w:sz w:val="21"/>
                      <w:szCs w:val="21"/>
                    </w:rPr>
                  </w:pPr>
                  <w:r>
                    <w:rPr>
                      <w:rFonts w:hint="eastAsia"/>
                      <w:sz w:val="21"/>
                      <w:szCs w:val="21"/>
                    </w:rPr>
                    <w:t>无</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rFonts w:hint="eastAsia"/>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restart"/>
                  <w:tcBorders>
                    <w:top w:val="single" w:color="000000" w:sz="6" w:space="0"/>
                    <w:left w:val="single" w:color="000000" w:sz="6" w:space="0"/>
                    <w:right w:val="single" w:color="000000" w:sz="4" w:space="0"/>
                  </w:tcBorders>
                  <w:vAlign w:val="center"/>
                </w:tcPr>
                <w:p>
                  <w:pPr>
                    <w:adjustRightInd w:val="0"/>
                    <w:snapToGrid w:val="0"/>
                    <w:jc w:val="center"/>
                    <w:rPr>
                      <w:sz w:val="21"/>
                      <w:szCs w:val="21"/>
                    </w:rPr>
                  </w:pPr>
                  <w:r>
                    <w:rPr>
                      <w:sz w:val="21"/>
                      <w:szCs w:val="21"/>
                    </w:rPr>
                    <w:t>回转窑生产线废气处理设施</w:t>
                  </w: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rPr>
                    <w:t>成品皮带运输、下料口处</w:t>
                  </w:r>
                  <w:r>
                    <w:rPr>
                      <w:rFonts w:hint="eastAsia"/>
                      <w:sz w:val="21"/>
                      <w:szCs w:val="21"/>
                      <w:lang w:val="en-US" w:eastAsia="zh-CN"/>
                    </w:rPr>
                    <w:t>粉尘</w:t>
                  </w:r>
                  <w:r>
                    <w:rPr>
                      <w:rFonts w:hint="eastAsia"/>
                      <w:sz w:val="21"/>
                      <w:szCs w:val="21"/>
                    </w:rPr>
                    <w:t>经2#岗位除尘器处理后通过20m排气筒排放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rFonts w:hint="default" w:eastAsia="宋体"/>
                      <w:sz w:val="21"/>
                      <w:szCs w:val="21"/>
                      <w:lang w:val="en-US" w:eastAsia="zh-CN"/>
                    </w:rPr>
                  </w:pPr>
                  <w:r>
                    <w:rPr>
                      <w:rFonts w:hint="eastAsia"/>
                      <w:sz w:val="21"/>
                      <w:szCs w:val="21"/>
                      <w:lang w:eastAsia="zh-CN"/>
                    </w:rPr>
                    <w:t>排气筒高度增加至</w:t>
                  </w:r>
                  <w:r>
                    <w:rPr>
                      <w:rFonts w:hint="eastAsia"/>
                      <w:sz w:val="21"/>
                      <w:szCs w:val="21"/>
                      <w:lang w:val="en-US" w:eastAsia="zh-CN"/>
                    </w:rPr>
                    <w:t>35m</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sz w:val="21"/>
                      <w:szCs w:val="21"/>
                    </w:rPr>
                    <w:t>窑尾烟气</w:t>
                  </w:r>
                  <w:r>
                    <w:rPr>
                      <w:rFonts w:hint="eastAsia"/>
                      <w:sz w:val="21"/>
                      <w:szCs w:val="21"/>
                    </w:rPr>
                    <w:t>经电除尘</w:t>
                  </w:r>
                  <w:r>
                    <w:rPr>
                      <w:sz w:val="21"/>
                      <w:szCs w:val="21"/>
                    </w:rPr>
                    <w:t>处理系统</w:t>
                  </w:r>
                  <w:r>
                    <w:rPr>
                      <w:rFonts w:hint="eastAsia"/>
                      <w:sz w:val="21"/>
                      <w:szCs w:val="21"/>
                      <w:lang w:val="en-US" w:eastAsia="zh-CN"/>
                    </w:rPr>
                    <w:t>+脉冲除尘器</w:t>
                  </w:r>
                  <w:r>
                    <w:rPr>
                      <w:rFonts w:hint="eastAsia"/>
                      <w:sz w:val="21"/>
                      <w:szCs w:val="21"/>
                    </w:rPr>
                    <w:t>处理后通过35m排气筒排放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无</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4" w:space="0"/>
                  </w:tcBorders>
                  <w:vAlign w:val="center"/>
                </w:tcPr>
                <w:p>
                  <w:pPr>
                    <w:adjustRightInd w:val="0"/>
                    <w:snapToGrid w:val="0"/>
                    <w:jc w:val="center"/>
                    <w:rPr>
                      <w:sz w:val="21"/>
                      <w:szCs w:val="21"/>
                    </w:rPr>
                  </w:pPr>
                </w:p>
              </w:tc>
              <w:tc>
                <w:tcPr>
                  <w:tcW w:w="557" w:type="pct"/>
                  <w:vMerge w:val="continue"/>
                  <w:tcBorders>
                    <w:left w:val="single" w:color="000000" w:sz="6" w:space="0"/>
                    <w:bottom w:val="single" w:color="000000" w:sz="6" w:space="0"/>
                    <w:right w:val="single" w:color="000000" w:sz="4" w:space="0"/>
                  </w:tcBorders>
                  <w:vAlign w:val="center"/>
                </w:tcPr>
                <w:p>
                  <w:pPr>
                    <w:adjustRightInd w:val="0"/>
                    <w:snapToGrid w:val="0"/>
                    <w:jc w:val="center"/>
                    <w:rPr>
                      <w:sz w:val="21"/>
                      <w:szCs w:val="21"/>
                    </w:rPr>
                  </w:pPr>
                </w:p>
              </w:tc>
              <w:tc>
                <w:tcPr>
                  <w:tcW w:w="1904" w:type="pct"/>
                  <w:tcBorders>
                    <w:top w:val="single" w:color="000000" w:sz="6" w:space="0"/>
                    <w:left w:val="single" w:color="000000" w:sz="4" w:space="0"/>
                    <w:bottom w:val="single" w:color="000000" w:sz="4" w:space="0"/>
                    <w:right w:val="single" w:color="000000" w:sz="4" w:space="0"/>
                  </w:tcBorders>
                  <w:vAlign w:val="center"/>
                </w:tcPr>
                <w:p>
                  <w:pPr>
                    <w:adjustRightInd w:val="0"/>
                    <w:snapToGrid w:val="0"/>
                    <w:jc w:val="center"/>
                    <w:rPr>
                      <w:rFonts w:hint="default"/>
                      <w:sz w:val="21"/>
                      <w:szCs w:val="21"/>
                      <w:lang w:val="en-US"/>
                    </w:rPr>
                  </w:pPr>
                  <w:r>
                    <w:rPr>
                      <w:rFonts w:hint="eastAsia"/>
                      <w:sz w:val="21"/>
                      <w:szCs w:val="21"/>
                      <w:lang w:val="en-US" w:eastAsia="zh-CN"/>
                    </w:rPr>
                    <w:t>废料破碎工序产生破碎粉尘无组织排放</w:t>
                  </w:r>
                </w:p>
              </w:tc>
              <w:tc>
                <w:tcPr>
                  <w:tcW w:w="1438" w:type="pct"/>
                  <w:tcBorders>
                    <w:top w:val="single" w:color="000000" w:sz="6" w:space="0"/>
                    <w:left w:val="single" w:color="000000" w:sz="4" w:space="0"/>
                    <w:bottom w:val="single" w:color="000000" w:sz="4" w:space="0"/>
                  </w:tcBorders>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增设一台脉冲除尘器以及一根20m排气筒</w:t>
                  </w:r>
                </w:p>
              </w:tc>
              <w:tc>
                <w:tcPr>
                  <w:tcW w:w="480" w:type="pct"/>
                  <w:tcBorders>
                    <w:top w:val="single" w:color="000000" w:sz="6" w:space="0"/>
                    <w:left w:val="single" w:color="000000" w:sz="4" w:space="0"/>
                    <w:bottom w:val="single" w:color="000000" w:sz="4" w:space="0"/>
                  </w:tcBorders>
                  <w:vAlign w:val="center"/>
                </w:tcPr>
                <w:p>
                  <w:pPr>
                    <w:adjustRightInd w:val="0"/>
                    <w:snapToGrid w:val="0"/>
                    <w:jc w:val="center"/>
                    <w:rPr>
                      <w:rFonts w:hint="eastAsia"/>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0"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restart"/>
                  <w:tcBorders>
                    <w:top w:val="single" w:color="000000" w:sz="6" w:space="0"/>
                    <w:left w:val="single" w:color="000000" w:sz="6" w:space="0"/>
                    <w:right w:val="single" w:color="000000" w:sz="4" w:space="0"/>
                  </w:tcBorders>
                  <w:vAlign w:val="center"/>
                </w:tcPr>
                <w:p>
                  <w:pPr>
                    <w:adjustRightInd w:val="0"/>
                    <w:snapToGrid w:val="0"/>
                    <w:jc w:val="center"/>
                    <w:rPr>
                      <w:sz w:val="21"/>
                      <w:szCs w:val="21"/>
                    </w:rPr>
                  </w:pPr>
                  <w:r>
                    <w:rPr>
                      <w:sz w:val="21"/>
                      <w:szCs w:val="21"/>
                    </w:rPr>
                    <w:t>废水处理</w:t>
                  </w:r>
                </w:p>
              </w:tc>
              <w:tc>
                <w:tcPr>
                  <w:tcW w:w="557" w:type="pct"/>
                  <w:tcBorders>
                    <w:top w:val="single" w:color="000000" w:sz="6" w:space="0"/>
                    <w:left w:val="single" w:color="000000" w:sz="6" w:space="0"/>
                    <w:bottom w:val="single" w:color="000000" w:sz="6" w:space="0"/>
                    <w:right w:val="single" w:color="000000" w:sz="4" w:space="0"/>
                  </w:tcBorders>
                  <w:vAlign w:val="center"/>
                </w:tcPr>
                <w:p>
                  <w:pPr>
                    <w:adjustRightInd w:val="0"/>
                    <w:snapToGrid w:val="0"/>
                    <w:jc w:val="center"/>
                    <w:rPr>
                      <w:rFonts w:hint="eastAsia" w:eastAsia="宋体"/>
                      <w:sz w:val="21"/>
                      <w:szCs w:val="21"/>
                      <w:lang w:eastAsia="zh-CN"/>
                    </w:rPr>
                  </w:pPr>
                  <w:r>
                    <w:rPr>
                      <w:rFonts w:hint="eastAsia"/>
                      <w:sz w:val="21"/>
                      <w:szCs w:val="21"/>
                      <w:lang w:eastAsia="zh-CN"/>
                    </w:rPr>
                    <w:t>生活污水</w:t>
                  </w:r>
                </w:p>
              </w:tc>
              <w:tc>
                <w:tcPr>
                  <w:tcW w:w="190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lang w:eastAsia="zh-CN"/>
                    </w:rPr>
                    <w:t>生活污水</w:t>
                  </w:r>
                  <w:r>
                    <w:rPr>
                      <w:rFonts w:hint="eastAsia"/>
                      <w:sz w:val="21"/>
                      <w:szCs w:val="21"/>
                    </w:rPr>
                    <w:t>经化粪池收集后，</w:t>
                  </w:r>
                  <w:r>
                    <w:rPr>
                      <w:rFonts w:hint="eastAsia"/>
                      <w:sz w:val="21"/>
                      <w:szCs w:val="21"/>
                      <w:lang w:eastAsia="zh-CN"/>
                    </w:rPr>
                    <w:t>用于周边农田</w:t>
                  </w:r>
                  <w:r>
                    <w:rPr>
                      <w:rFonts w:hint="eastAsia"/>
                      <w:sz w:val="21"/>
                      <w:szCs w:val="21"/>
                      <w:lang w:val="en-US" w:eastAsia="zh-CN"/>
                    </w:rPr>
                    <w:t>施肥</w:t>
                  </w:r>
                  <w:r>
                    <w:rPr>
                      <w:rFonts w:hint="eastAsia"/>
                      <w:sz w:val="21"/>
                      <w:szCs w:val="21"/>
                    </w:rPr>
                    <w:t>及厂区绿化</w:t>
                  </w:r>
                </w:p>
              </w:tc>
              <w:tc>
                <w:tcPr>
                  <w:tcW w:w="1438" w:type="pct"/>
                  <w:tcBorders>
                    <w:top w:val="single" w:color="000000" w:sz="4"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4"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bottom w:val="single" w:color="000000" w:sz="6" w:space="0"/>
                    <w:right w:val="single" w:color="000000" w:sz="4" w:space="0"/>
                  </w:tcBorders>
                  <w:vAlign w:val="center"/>
                </w:tcPr>
                <w:p>
                  <w:pPr>
                    <w:adjustRightInd w:val="0"/>
                    <w:snapToGrid w:val="0"/>
                    <w:jc w:val="center"/>
                    <w:rPr>
                      <w:sz w:val="21"/>
                      <w:szCs w:val="21"/>
                    </w:rPr>
                  </w:pPr>
                </w:p>
              </w:tc>
              <w:tc>
                <w:tcPr>
                  <w:tcW w:w="557" w:type="pct"/>
                  <w:tcBorders>
                    <w:top w:val="single" w:color="000000" w:sz="6"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sz w:val="21"/>
                      <w:szCs w:val="21"/>
                    </w:rPr>
                    <w:t>生产废水</w:t>
                  </w:r>
                </w:p>
              </w:tc>
              <w:tc>
                <w:tcPr>
                  <w:tcW w:w="190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rPr>
                    <w:t>洗砂废水经絮凝沉淀再通过</w:t>
                  </w:r>
                  <w:r>
                    <w:rPr>
                      <w:rFonts w:hint="eastAsia"/>
                      <w:sz w:val="21"/>
                      <w:szCs w:val="21"/>
                      <w:lang w:eastAsia="zh-CN"/>
                    </w:rPr>
                    <w:t>带式压滤机</w:t>
                  </w:r>
                  <w:r>
                    <w:rPr>
                      <w:rFonts w:hint="eastAsia"/>
                      <w:sz w:val="21"/>
                      <w:szCs w:val="21"/>
                    </w:rPr>
                    <w:t>处理后循环使用；</w:t>
                  </w:r>
                  <w:r>
                    <w:rPr>
                      <w:rFonts w:hint="eastAsia"/>
                      <w:sz w:val="21"/>
                      <w:szCs w:val="21"/>
                      <w:lang w:val="en-US" w:eastAsia="zh-CN"/>
                    </w:rPr>
                    <w:t>水幕除尘废水经沉淀池处理后回用；</w:t>
                  </w:r>
                  <w:r>
                    <w:rPr>
                      <w:rFonts w:hint="eastAsia"/>
                      <w:sz w:val="21"/>
                      <w:szCs w:val="21"/>
                    </w:rPr>
                    <w:t>脱硫废水经絮凝剂+沉淀池处理后循环使用，均不外排</w:t>
                  </w:r>
                </w:p>
              </w:tc>
              <w:tc>
                <w:tcPr>
                  <w:tcW w:w="1438" w:type="pct"/>
                  <w:tcBorders>
                    <w:top w:val="single" w:color="000000" w:sz="4" w:space="0"/>
                    <w:left w:val="single" w:color="000000" w:sz="4" w:space="0"/>
                    <w:bottom w:val="single" w:color="000000" w:sz="4" w:space="0"/>
                  </w:tcBorders>
                  <w:vAlign w:val="center"/>
                </w:tcPr>
                <w:p>
                  <w:pPr>
                    <w:adjustRightInd w:val="0"/>
                    <w:snapToGrid w:val="0"/>
                    <w:jc w:val="center"/>
                    <w:rPr>
                      <w:rFonts w:hint="eastAsia" w:eastAsia="宋体"/>
                      <w:sz w:val="21"/>
                      <w:szCs w:val="21"/>
                      <w:lang w:eastAsia="zh-CN"/>
                    </w:rPr>
                  </w:pPr>
                  <w:r>
                    <w:rPr>
                      <w:rFonts w:hint="eastAsia"/>
                      <w:sz w:val="21"/>
                      <w:szCs w:val="21"/>
                      <w:lang w:val="en-US" w:eastAsia="zh-CN"/>
                    </w:rPr>
                    <w:t>水幕除尘设施停止使用，不再产生水幕除尘废水；</w:t>
                  </w:r>
                  <w:r>
                    <w:rPr>
                      <w:rFonts w:hint="eastAsia"/>
                      <w:sz w:val="21"/>
                      <w:szCs w:val="21"/>
                    </w:rPr>
                    <w:t>增设一个</w:t>
                  </w:r>
                  <w:r>
                    <w:rPr>
                      <w:rFonts w:hint="eastAsia"/>
                      <w:sz w:val="21"/>
                      <w:szCs w:val="21"/>
                      <w:lang w:val="en-US" w:eastAsia="zh-CN"/>
                    </w:rPr>
                    <w:t>60</w:t>
                  </w:r>
                  <w:r>
                    <w:rPr>
                      <w:rFonts w:hint="eastAsia"/>
                      <w:sz w:val="21"/>
                      <w:szCs w:val="21"/>
                    </w:rPr>
                    <w:t>0m</w:t>
                  </w:r>
                  <w:r>
                    <w:rPr>
                      <w:rFonts w:hint="eastAsia"/>
                      <w:sz w:val="21"/>
                      <w:szCs w:val="21"/>
                      <w:vertAlign w:val="superscript"/>
                    </w:rPr>
                    <w:t>3</w:t>
                  </w:r>
                  <w:r>
                    <w:rPr>
                      <w:rFonts w:hint="eastAsia"/>
                      <w:sz w:val="21"/>
                      <w:szCs w:val="21"/>
                      <w:lang w:eastAsia="zh-CN"/>
                    </w:rPr>
                    <w:t>应急池</w:t>
                  </w:r>
                </w:p>
              </w:tc>
              <w:tc>
                <w:tcPr>
                  <w:tcW w:w="480" w:type="pct"/>
                  <w:tcBorders>
                    <w:top w:val="single" w:color="000000" w:sz="4" w:space="0"/>
                    <w:left w:val="single" w:color="000000" w:sz="4" w:space="0"/>
                    <w:bottom w:val="single" w:color="000000" w:sz="4"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tcBorders>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rFonts w:hint="eastAsia"/>
                      <w:sz w:val="21"/>
                      <w:szCs w:val="21"/>
                    </w:rPr>
                    <w:t>噪声</w:t>
                  </w:r>
                </w:p>
              </w:tc>
              <w:tc>
                <w:tcPr>
                  <w:tcW w:w="557" w:type="pct"/>
                  <w:tcBorders>
                    <w:top w:val="single" w:color="000000" w:sz="6"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rFonts w:hint="eastAsia"/>
                      <w:sz w:val="21"/>
                      <w:szCs w:val="21"/>
                    </w:rPr>
                    <w:t>设备噪声</w:t>
                  </w:r>
                </w:p>
              </w:tc>
              <w:tc>
                <w:tcPr>
                  <w:tcW w:w="190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 w:val="21"/>
                      <w:szCs w:val="21"/>
                    </w:rPr>
                  </w:pPr>
                  <w:r>
                    <w:rPr>
                      <w:rFonts w:hint="eastAsia"/>
                      <w:sz w:val="21"/>
                      <w:szCs w:val="21"/>
                    </w:rPr>
                    <w:t>采取合理布局；利用墙体阻隔；选用低噪声设备；对设备采取减震处理，并加强对生产设备日常维护和管理，确保其良好的运行状态，避免机械设备“带病”运行产生的噪声；厂区内部及周边建立绿化带</w:t>
                  </w:r>
                </w:p>
              </w:tc>
              <w:tc>
                <w:tcPr>
                  <w:tcW w:w="1438" w:type="pct"/>
                  <w:tcBorders>
                    <w:top w:val="single" w:color="000000" w:sz="4"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4" w:space="0"/>
                    <w:left w:val="single" w:color="000000" w:sz="4" w:space="0"/>
                    <w:bottom w:val="single" w:color="000000" w:sz="4"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restar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sz w:val="21"/>
                      <w:szCs w:val="21"/>
                    </w:rPr>
                    <w:t>固废处置</w:t>
                  </w:r>
                </w:p>
              </w:tc>
              <w:tc>
                <w:tcPr>
                  <w:tcW w:w="557" w:type="pct"/>
                  <w:tcBorders>
                    <w:top w:val="single" w:color="000000" w:sz="4"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sz w:val="21"/>
                      <w:szCs w:val="21"/>
                    </w:rPr>
                    <w:t>生活垃圾</w:t>
                  </w:r>
                </w:p>
              </w:tc>
              <w:tc>
                <w:tcPr>
                  <w:tcW w:w="1904" w:type="pct"/>
                  <w:tcBorders>
                    <w:top w:val="single" w:color="000000" w:sz="4" w:space="0"/>
                    <w:left w:val="single" w:color="000000" w:sz="4" w:space="0"/>
                    <w:bottom w:val="single" w:color="000000" w:sz="6" w:space="0"/>
                    <w:right w:val="single" w:color="000000" w:sz="4" w:space="0"/>
                  </w:tcBorders>
                  <w:vAlign w:val="center"/>
                </w:tcPr>
                <w:p>
                  <w:pPr>
                    <w:adjustRightInd w:val="0"/>
                    <w:snapToGrid w:val="0"/>
                    <w:jc w:val="center"/>
                    <w:rPr>
                      <w:sz w:val="21"/>
                      <w:szCs w:val="21"/>
                    </w:rPr>
                  </w:pPr>
                  <w:r>
                    <w:rPr>
                      <w:bCs/>
                      <w:sz w:val="21"/>
                      <w:szCs w:val="21"/>
                    </w:rPr>
                    <w:t>送至棋梓镇生活垃圾收集点，由环卫部门处置</w:t>
                  </w:r>
                </w:p>
              </w:tc>
              <w:tc>
                <w:tcPr>
                  <w:tcW w:w="1438" w:type="pct"/>
                  <w:tcBorders>
                    <w:top w:val="single" w:color="000000" w:sz="4" w:space="0"/>
                    <w:left w:val="single" w:color="000000" w:sz="4" w:space="0"/>
                    <w:bottom w:val="single" w:color="000000" w:sz="6" w:space="0"/>
                  </w:tcBorders>
                  <w:vAlign w:val="center"/>
                </w:tcPr>
                <w:p>
                  <w:pPr>
                    <w:adjustRightInd w:val="0"/>
                    <w:snapToGrid w:val="0"/>
                    <w:jc w:val="center"/>
                    <w:rPr>
                      <w:sz w:val="21"/>
                      <w:szCs w:val="21"/>
                    </w:rPr>
                  </w:pPr>
                  <w:r>
                    <w:rPr>
                      <w:rFonts w:hint="eastAsia"/>
                      <w:sz w:val="21"/>
                      <w:szCs w:val="21"/>
                    </w:rPr>
                    <w:t>无</w:t>
                  </w:r>
                </w:p>
              </w:tc>
              <w:tc>
                <w:tcPr>
                  <w:tcW w:w="480" w:type="pct"/>
                  <w:tcBorders>
                    <w:top w:val="single" w:color="000000" w:sz="4" w:space="0"/>
                    <w:left w:val="single" w:color="000000" w:sz="4" w:space="0"/>
                    <w:bottom w:val="single" w:color="000000" w:sz="6" w:space="0"/>
                  </w:tcBorders>
                  <w:vAlign w:val="center"/>
                </w:tcPr>
                <w:p>
                  <w:pPr>
                    <w:adjustRightInd w:val="0"/>
                    <w:snapToGrid w:val="0"/>
                    <w:jc w:val="center"/>
                    <w:rPr>
                      <w:sz w:val="21"/>
                      <w:szCs w:val="21"/>
                    </w:rPr>
                  </w:pPr>
                  <w:r>
                    <w:rPr>
                      <w:rFonts w:hint="eastAsia"/>
                      <w:sz w:val="21"/>
                      <w:szCs w:val="21"/>
                    </w:rPr>
                    <w:t>依托现有工程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2"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left w:val="single" w:color="000000" w:sz="6" w:space="0"/>
                    <w:right w:val="single" w:color="000000" w:sz="6" w:space="0"/>
                  </w:tcBorders>
                  <w:vAlign w:val="center"/>
                </w:tcPr>
                <w:p>
                  <w:pPr>
                    <w:adjustRightInd w:val="0"/>
                    <w:snapToGrid w:val="0"/>
                    <w:jc w:val="center"/>
                    <w:rPr>
                      <w:sz w:val="21"/>
                      <w:szCs w:val="21"/>
                    </w:rPr>
                  </w:pPr>
                </w:p>
              </w:tc>
              <w:tc>
                <w:tcPr>
                  <w:tcW w:w="557" w:type="pct"/>
                  <w:tcBorders>
                    <w:top w:val="single" w:color="000000" w:sz="4" w:space="0"/>
                    <w:left w:val="single" w:color="000000" w:sz="6" w:space="0"/>
                    <w:bottom w:val="single" w:color="000000" w:sz="6" w:space="0"/>
                    <w:right w:val="single" w:color="000000" w:sz="4" w:space="0"/>
                  </w:tcBorders>
                  <w:vAlign w:val="center"/>
                </w:tcPr>
                <w:p>
                  <w:pPr>
                    <w:adjustRightInd w:val="0"/>
                    <w:snapToGrid w:val="0"/>
                    <w:jc w:val="center"/>
                    <w:rPr>
                      <w:sz w:val="21"/>
                      <w:szCs w:val="21"/>
                    </w:rPr>
                  </w:pPr>
                  <w:r>
                    <w:rPr>
                      <w:rFonts w:hint="eastAsia"/>
                      <w:sz w:val="21"/>
                      <w:szCs w:val="21"/>
                    </w:rPr>
                    <w:t>一般</w:t>
                  </w:r>
                  <w:r>
                    <w:rPr>
                      <w:sz w:val="21"/>
                      <w:szCs w:val="21"/>
                    </w:rPr>
                    <w:t>固废</w:t>
                  </w:r>
                </w:p>
              </w:tc>
              <w:tc>
                <w:tcPr>
                  <w:tcW w:w="1904" w:type="pct"/>
                  <w:tcBorders>
                    <w:top w:val="single" w:color="000000" w:sz="4" w:space="0"/>
                    <w:left w:val="single" w:color="000000" w:sz="4" w:space="0"/>
                    <w:bottom w:val="single" w:color="000000" w:sz="6" w:space="0"/>
                    <w:right w:val="single" w:color="000000" w:sz="4" w:space="0"/>
                  </w:tcBorders>
                  <w:vAlign w:val="center"/>
                </w:tcPr>
                <w:p>
                  <w:pPr>
                    <w:adjustRightInd w:val="0"/>
                    <w:snapToGrid w:val="0"/>
                    <w:jc w:val="center"/>
                    <w:rPr>
                      <w:kern w:val="0"/>
                      <w:sz w:val="21"/>
                      <w:szCs w:val="21"/>
                    </w:rPr>
                  </w:pPr>
                  <w:r>
                    <w:rPr>
                      <w:rFonts w:hint="eastAsia"/>
                      <w:kern w:val="0"/>
                      <w:sz w:val="21"/>
                      <w:szCs w:val="21"/>
                      <w:lang w:val="en-US" w:eastAsia="zh-CN"/>
                    </w:rPr>
                    <w:t>原石</w:t>
                  </w:r>
                  <w:r>
                    <w:rPr>
                      <w:kern w:val="0"/>
                      <w:sz w:val="21"/>
                      <w:szCs w:val="21"/>
                    </w:rPr>
                    <w:t>破碎、粉碎收尘系统收集的粉尘作为粉矿直接当成成品外售</w:t>
                  </w:r>
                  <w:r>
                    <w:rPr>
                      <w:rFonts w:hint="eastAsia"/>
                      <w:kern w:val="0"/>
                      <w:sz w:val="21"/>
                      <w:szCs w:val="21"/>
                    </w:rPr>
                    <w:t>；</w:t>
                  </w:r>
                  <w:r>
                    <w:rPr>
                      <w:kern w:val="0"/>
                      <w:sz w:val="21"/>
                      <w:szCs w:val="21"/>
                    </w:rPr>
                    <w:t>铁屑作为废品外卖</w:t>
                  </w:r>
                  <w:r>
                    <w:rPr>
                      <w:rFonts w:hint="eastAsia"/>
                      <w:kern w:val="0"/>
                      <w:sz w:val="21"/>
                      <w:szCs w:val="21"/>
                    </w:rPr>
                    <w:t>；</w:t>
                  </w:r>
                  <w:r>
                    <w:rPr>
                      <w:kern w:val="0"/>
                      <w:sz w:val="21"/>
                      <w:szCs w:val="21"/>
                    </w:rPr>
                    <w:t>其余收集的煤尘、烟尘、粉尘均回用</w:t>
                  </w:r>
                  <w:r>
                    <w:rPr>
                      <w:rFonts w:hint="eastAsia"/>
                      <w:kern w:val="0"/>
                      <w:sz w:val="21"/>
                      <w:szCs w:val="21"/>
                    </w:rPr>
                    <w:t>；洗砂泥渣统一收集后，运至白云石矿排土场用于后期绿化复垦</w:t>
                  </w:r>
                </w:p>
              </w:tc>
              <w:tc>
                <w:tcPr>
                  <w:tcW w:w="1438" w:type="pct"/>
                  <w:tcBorders>
                    <w:top w:val="single" w:color="000000" w:sz="4" w:space="0"/>
                    <w:left w:val="single" w:color="000000" w:sz="4" w:space="0"/>
                    <w:bottom w:val="single" w:color="000000" w:sz="6" w:space="0"/>
                  </w:tcBorders>
                  <w:vAlign w:val="center"/>
                </w:tcPr>
                <w:p>
                  <w:pPr>
                    <w:adjustRightInd w:val="0"/>
                    <w:snapToGrid w:val="0"/>
                    <w:jc w:val="center"/>
                    <w:rPr>
                      <w:rFonts w:hint="default" w:eastAsia="宋体"/>
                      <w:kern w:val="0"/>
                      <w:sz w:val="21"/>
                      <w:szCs w:val="21"/>
                      <w:lang w:val="en-US" w:eastAsia="zh-CN"/>
                    </w:rPr>
                  </w:pPr>
                  <w:r>
                    <w:rPr>
                      <w:rFonts w:hint="eastAsia"/>
                      <w:kern w:val="0"/>
                      <w:sz w:val="21"/>
                      <w:szCs w:val="21"/>
                    </w:rPr>
                    <w:t>各产尘工序除尘器收集的粉尘，与现有工程的收集的粉尘一起统一收集后，当成成品外售；洗砂泥渣经统一收集后，运至白云石矿排土场用于后期绿化复垦；一般固废堆场搭建厂棚</w:t>
                  </w:r>
                </w:p>
              </w:tc>
              <w:tc>
                <w:tcPr>
                  <w:tcW w:w="480" w:type="pct"/>
                  <w:tcBorders>
                    <w:top w:val="single" w:color="000000" w:sz="4" w:space="0"/>
                    <w:left w:val="single" w:color="000000" w:sz="4" w:space="0"/>
                    <w:bottom w:val="single" w:color="000000" w:sz="6" w:space="0"/>
                  </w:tcBorders>
                  <w:vAlign w:val="center"/>
                </w:tcPr>
                <w:p>
                  <w:pPr>
                    <w:adjustRightInd w:val="0"/>
                    <w:snapToGrid w:val="0"/>
                    <w:jc w:val="center"/>
                    <w:rPr>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1" w:hRule="atLeast"/>
                <w:jc w:val="center"/>
              </w:trPr>
              <w:tc>
                <w:tcPr>
                  <w:tcW w:w="311" w:type="pct"/>
                  <w:vMerge w:val="continue"/>
                  <w:tcBorders>
                    <w:right w:val="single" w:color="000000" w:sz="6" w:space="0"/>
                  </w:tcBorders>
                  <w:vAlign w:val="center"/>
                </w:tcPr>
                <w:p>
                  <w:pPr>
                    <w:adjustRightInd w:val="0"/>
                    <w:snapToGrid w:val="0"/>
                    <w:jc w:val="center"/>
                    <w:rPr>
                      <w:sz w:val="21"/>
                      <w:szCs w:val="21"/>
                    </w:rPr>
                  </w:pPr>
                </w:p>
              </w:tc>
              <w:tc>
                <w:tcPr>
                  <w:tcW w:w="307" w:type="pct"/>
                  <w:vMerge w:val="continue"/>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p>
              </w:tc>
              <w:tc>
                <w:tcPr>
                  <w:tcW w:w="557"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rFonts w:hint="eastAsia"/>
                      <w:sz w:val="21"/>
                      <w:szCs w:val="21"/>
                    </w:rPr>
                    <w:t>危险固废</w:t>
                  </w:r>
                </w:p>
              </w:tc>
              <w:tc>
                <w:tcPr>
                  <w:tcW w:w="1904" w:type="pct"/>
                  <w:tcBorders>
                    <w:top w:val="single" w:color="000000" w:sz="6" w:space="0"/>
                    <w:left w:val="single" w:color="000000" w:sz="6" w:space="0"/>
                    <w:bottom w:val="single" w:color="000000" w:sz="6" w:space="0"/>
                    <w:right w:val="single" w:color="000000" w:sz="6" w:space="0"/>
                  </w:tcBorders>
                  <w:vAlign w:val="center"/>
                </w:tcPr>
                <w:p>
                  <w:pPr>
                    <w:adjustRightInd w:val="0"/>
                    <w:snapToGrid w:val="0"/>
                    <w:jc w:val="center"/>
                    <w:rPr>
                      <w:sz w:val="21"/>
                      <w:szCs w:val="21"/>
                    </w:rPr>
                  </w:pPr>
                  <w:r>
                    <w:rPr>
                      <w:sz w:val="21"/>
                      <w:szCs w:val="21"/>
                    </w:rPr>
                    <w:t>废矿物油、含油抹布及废矿物油桶经统一收集至危废暂存间（20m</w:t>
                  </w:r>
                  <w:r>
                    <w:rPr>
                      <w:sz w:val="21"/>
                      <w:szCs w:val="21"/>
                      <w:vertAlign w:val="superscript"/>
                    </w:rPr>
                    <w:t>2</w:t>
                  </w:r>
                  <w:r>
                    <w:rPr>
                      <w:sz w:val="21"/>
                      <w:szCs w:val="21"/>
                    </w:rPr>
                    <w:t>）后，交由</w:t>
                  </w:r>
                  <w:r>
                    <w:rPr>
                      <w:rFonts w:hint="eastAsia"/>
                      <w:sz w:val="21"/>
                      <w:szCs w:val="21"/>
                      <w:lang w:eastAsia="zh-CN"/>
                    </w:rPr>
                    <w:t>湖南海杰环保科技有限公司</w:t>
                  </w:r>
                  <w:r>
                    <w:rPr>
                      <w:sz w:val="21"/>
                      <w:szCs w:val="21"/>
                    </w:rPr>
                    <w:t>处理</w:t>
                  </w:r>
                </w:p>
              </w:tc>
              <w:tc>
                <w:tcPr>
                  <w:tcW w:w="1438" w:type="pct"/>
                  <w:tcBorders>
                    <w:top w:val="single" w:color="000000" w:sz="6" w:space="0"/>
                    <w:left w:val="single" w:color="000000" w:sz="6" w:space="0"/>
                    <w:bottom w:val="single" w:color="000000" w:sz="6" w:space="0"/>
                  </w:tcBorders>
                  <w:vAlign w:val="center"/>
                </w:tcPr>
                <w:p>
                  <w:pPr>
                    <w:adjustRightInd w:val="0"/>
                    <w:snapToGrid w:val="0"/>
                    <w:jc w:val="center"/>
                    <w:rPr>
                      <w:kern w:val="0"/>
                      <w:sz w:val="21"/>
                      <w:szCs w:val="21"/>
                    </w:rPr>
                  </w:pPr>
                  <w:r>
                    <w:rPr>
                      <w:rFonts w:hint="eastAsia"/>
                      <w:sz w:val="21"/>
                      <w:szCs w:val="21"/>
                    </w:rPr>
                    <w:t>无</w:t>
                  </w:r>
                </w:p>
              </w:tc>
              <w:tc>
                <w:tcPr>
                  <w:tcW w:w="480" w:type="pct"/>
                  <w:tcBorders>
                    <w:top w:val="single" w:color="000000" w:sz="6" w:space="0"/>
                    <w:left w:val="single" w:color="000000" w:sz="6" w:space="0"/>
                    <w:bottom w:val="single" w:color="000000" w:sz="6" w:space="0"/>
                  </w:tcBorders>
                  <w:vAlign w:val="center"/>
                </w:tcPr>
                <w:p>
                  <w:pPr>
                    <w:adjustRightInd w:val="0"/>
                    <w:snapToGrid w:val="0"/>
                    <w:jc w:val="center"/>
                    <w:rPr>
                      <w:sz w:val="21"/>
                      <w:szCs w:val="21"/>
                    </w:rPr>
                  </w:pPr>
                  <w:r>
                    <w:rPr>
                      <w:rFonts w:hint="eastAsia"/>
                      <w:sz w:val="21"/>
                      <w:szCs w:val="21"/>
                    </w:rPr>
                    <w:t>依托现有工程</w:t>
                  </w:r>
                </w:p>
              </w:tc>
            </w:tr>
          </w:tbl>
          <w:p>
            <w:pPr>
              <w:pStyle w:val="8"/>
              <w:rPr>
                <w:rFonts w:ascii="Times New Roman" w:hAnsi="Times New Roman"/>
              </w:rPr>
            </w:pPr>
            <w:r>
              <w:rPr>
                <w:rFonts w:hint="eastAsia" w:ascii="Times New Roman" w:hAnsi="Times New Roman"/>
              </w:rPr>
              <w:t>2.3 平面布置合理性分析</w:t>
            </w:r>
          </w:p>
          <w:p>
            <w:pPr>
              <w:spacing w:line="360" w:lineRule="auto"/>
              <w:ind w:firstLine="480" w:firstLineChars="200"/>
              <w:rPr>
                <w:rFonts w:hint="eastAsia"/>
                <w:u w:val="none"/>
                <w:lang w:eastAsia="zh-CN"/>
              </w:rPr>
            </w:pPr>
            <w:r>
              <w:rPr>
                <w:rFonts w:hint="eastAsia"/>
                <w:b w:val="0"/>
                <w:bCs w:val="0"/>
                <w:u w:val="none"/>
                <w:lang w:eastAsia="zh-CN"/>
              </w:rPr>
              <w:t>本次扩建</w:t>
            </w:r>
            <w:r>
              <w:rPr>
                <w:rFonts w:hint="eastAsia"/>
                <w:lang w:eastAsia="zh-CN"/>
              </w:rPr>
              <w:t>调整了粉矿生产线的生产工艺，将</w:t>
            </w:r>
            <w:r>
              <w:rPr>
                <w:rFonts w:hint="eastAsia"/>
                <w:u w:val="none"/>
              </w:rPr>
              <w:t>洗砂工序从一次筛分后调整到二次筛分后</w:t>
            </w:r>
            <w:r>
              <w:rPr>
                <w:rFonts w:hint="eastAsia"/>
                <w:u w:val="none"/>
                <w:lang w:eastAsia="zh-CN"/>
              </w:rPr>
              <w:t>，并</w:t>
            </w:r>
            <w:r>
              <w:rPr>
                <w:rFonts w:hint="eastAsia"/>
                <w:u w:val="none"/>
                <w:lang w:val="en-US" w:eastAsia="zh-CN"/>
              </w:rPr>
              <w:t>增加</w:t>
            </w:r>
            <w:r>
              <w:rPr>
                <w:rFonts w:hint="eastAsia"/>
                <w:u w:val="none"/>
                <w:lang w:eastAsia="zh-CN"/>
              </w:rPr>
              <w:t>了部分环保措施。</w:t>
            </w:r>
          </w:p>
          <w:p>
            <w:pPr>
              <w:spacing w:line="360" w:lineRule="auto"/>
              <w:ind w:firstLine="480" w:firstLineChars="200"/>
            </w:pPr>
            <w:r>
              <w:rPr>
                <w:rFonts w:hint="eastAsia"/>
                <w:u w:val="none"/>
                <w:lang w:eastAsia="zh-CN"/>
              </w:rPr>
              <w:t>因此</w:t>
            </w:r>
            <w:r>
              <w:rPr>
                <w:rFonts w:hint="eastAsia"/>
                <w:highlight w:val="none"/>
              </w:rPr>
              <w:t>现状位于一次筛分车间西侧的洗砂设备，调整至粉矿产品堆场东侧，并在</w:t>
            </w:r>
            <w:r>
              <w:rPr>
                <w:rFonts w:hint="eastAsia"/>
                <w:highlight w:val="none"/>
                <w:lang w:val="en-US" w:eastAsia="zh-CN"/>
              </w:rPr>
              <w:t>3.</w:t>
            </w:r>
            <w:r>
              <w:rPr>
                <w:rFonts w:hint="eastAsia"/>
                <w:highlight w:val="none"/>
              </w:rPr>
              <w:t>5mm细破、筛分工</w:t>
            </w:r>
            <w:r>
              <w:rPr>
                <w:rFonts w:hint="eastAsia"/>
              </w:rPr>
              <w:t xml:space="preserve">序新增了脉冲除尘器，未调整其余设施的布置。 </w:t>
            </w:r>
          </w:p>
          <w:p>
            <w:pPr>
              <w:pStyle w:val="8"/>
              <w:rPr>
                <w:rFonts w:ascii="Times New Roman" w:hAnsi="Times New Roman"/>
                <w:szCs w:val="24"/>
              </w:rPr>
            </w:pPr>
            <w:r>
              <w:rPr>
                <w:rFonts w:hint="eastAsia" w:ascii="Times New Roman" w:hAnsi="Times New Roman"/>
                <w:szCs w:val="24"/>
              </w:rPr>
              <w:t>2.4 主要生产设备、原材料消耗和产品方案</w:t>
            </w:r>
          </w:p>
          <w:p>
            <w:pPr>
              <w:adjustRightInd w:val="0"/>
              <w:snapToGrid w:val="0"/>
              <w:spacing w:line="360" w:lineRule="auto"/>
              <w:ind w:firstLine="480" w:firstLineChars="200"/>
            </w:pPr>
            <w:r>
              <w:rPr>
                <w:rFonts w:hint="eastAsia"/>
              </w:rPr>
              <w:t>1、主要生产设备</w:t>
            </w:r>
          </w:p>
          <w:p>
            <w:pPr>
              <w:pStyle w:val="82"/>
              <w:spacing w:line="360" w:lineRule="auto"/>
              <w:ind w:firstLine="480"/>
              <w:jc w:val="both"/>
              <w:rPr>
                <w:b/>
                <w:bCs/>
                <w:szCs w:val="24"/>
              </w:rPr>
            </w:pPr>
            <w:r>
              <w:rPr>
                <w:rFonts w:hint="eastAsia" w:cs="Times New Roman"/>
                <w:bCs/>
                <w:szCs w:val="24"/>
              </w:rPr>
              <w:t>本次扩建在原有基础上，通过增加工作效率来达到增产，</w:t>
            </w:r>
            <w:r>
              <w:rPr>
                <w:rFonts w:hint="eastAsia" w:cs="Times New Roman"/>
                <w:bCs/>
                <w:szCs w:val="24"/>
                <w:lang w:eastAsia="zh-CN"/>
              </w:rPr>
              <w:t>现有</w:t>
            </w:r>
            <w:r>
              <w:rPr>
                <w:rFonts w:hint="eastAsia" w:cs="Times New Roman"/>
                <w:bCs/>
                <w:szCs w:val="24"/>
              </w:rPr>
              <w:t>设备生产能力可达到本次扩建要求，因此</w:t>
            </w:r>
            <w:r>
              <w:rPr>
                <w:rFonts w:hint="eastAsia" w:cs="Times New Roman"/>
                <w:bCs/>
                <w:szCs w:val="24"/>
                <w:lang w:eastAsia="zh-CN"/>
              </w:rPr>
              <w:t>无</w:t>
            </w:r>
            <w:r>
              <w:rPr>
                <w:rFonts w:hint="eastAsia" w:cs="Times New Roman"/>
                <w:bCs/>
                <w:szCs w:val="24"/>
              </w:rPr>
              <w:t>需新增生产设备，仅</w:t>
            </w:r>
            <w:r>
              <w:rPr>
                <w:rFonts w:hint="eastAsia" w:cs="Times New Roman"/>
                <w:bCs/>
                <w:szCs w:val="24"/>
                <w:lang w:eastAsia="zh-CN"/>
              </w:rPr>
              <w:t>增加部分环保设备：</w:t>
            </w:r>
            <w:r>
              <w:rPr>
                <w:rFonts w:hint="eastAsia" w:cs="Times New Roman"/>
                <w:bCs/>
                <w:szCs w:val="24"/>
              </w:rPr>
              <w:t>粗破、中破工艺</w:t>
            </w:r>
            <w:r>
              <w:rPr>
                <w:rFonts w:hint="eastAsia" w:cs="Times New Roman"/>
                <w:bCs/>
                <w:szCs w:val="24"/>
                <w:lang w:eastAsia="zh-CN"/>
              </w:rPr>
              <w:t>新增一台</w:t>
            </w:r>
            <w:r>
              <w:rPr>
                <w:rFonts w:hint="eastAsia" w:cs="Times New Roman"/>
                <w:bCs/>
                <w:szCs w:val="24"/>
              </w:rPr>
              <w:t>脉冲除尘器</w:t>
            </w:r>
            <w:r>
              <w:rPr>
                <w:rFonts w:hint="eastAsia" w:cs="Times New Roman"/>
                <w:bCs/>
                <w:szCs w:val="24"/>
                <w:lang w:eastAsia="zh-CN"/>
              </w:rPr>
              <w:t>；</w:t>
            </w:r>
            <w:r>
              <w:rPr>
                <w:rFonts w:hint="eastAsia" w:cs="Times New Roman"/>
                <w:bCs/>
                <w:szCs w:val="24"/>
              </w:rPr>
              <w:t>在</w:t>
            </w:r>
            <w:r>
              <w:rPr>
                <w:rFonts w:hint="eastAsia" w:cs="Times New Roman"/>
                <w:bCs/>
                <w:szCs w:val="24"/>
                <w:lang w:val="en-US" w:eastAsia="zh-CN"/>
              </w:rPr>
              <w:t>3.</w:t>
            </w:r>
            <w:r>
              <w:rPr>
                <w:rFonts w:hint="eastAsia" w:cs="Times New Roman"/>
                <w:bCs/>
                <w:szCs w:val="24"/>
              </w:rPr>
              <w:t>5mm细破、筛分工序增加了一台脉冲除尘器。本次扩建主要设备变化情况见表2-2。</w:t>
            </w:r>
          </w:p>
          <w:p>
            <w:pPr>
              <w:pStyle w:val="55"/>
              <w:spacing w:before="24" w:after="24"/>
              <w:rPr>
                <w:b/>
                <w:bCs/>
                <w:szCs w:val="21"/>
              </w:rPr>
            </w:pPr>
            <w:r>
              <w:rPr>
                <w:rFonts w:ascii="Times New Roman" w:hAnsi="Times New Roman"/>
                <w:b/>
                <w:bCs/>
                <w:szCs w:val="21"/>
              </w:rPr>
              <w:t>表2-2</w:t>
            </w:r>
            <w:r>
              <w:rPr>
                <w:rFonts w:hint="eastAsia" w:ascii="Times New Roman" w:hAnsi="Times New Roman"/>
                <w:b/>
                <w:bCs/>
                <w:szCs w:val="21"/>
              </w:rPr>
              <w:t xml:space="preserve">  </w:t>
            </w:r>
            <w:r>
              <w:rPr>
                <w:rFonts w:ascii="Times New Roman" w:hAnsi="Times New Roman"/>
                <w:b/>
                <w:bCs/>
                <w:szCs w:val="21"/>
              </w:rPr>
              <w:t>主要</w:t>
            </w:r>
            <w:r>
              <w:rPr>
                <w:rFonts w:hint="eastAsia"/>
                <w:b/>
                <w:bCs/>
                <w:szCs w:val="21"/>
              </w:rPr>
              <w:t>生产设备变化情况一览表</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90"/>
              <w:gridCol w:w="1245"/>
              <w:gridCol w:w="3105"/>
              <w:gridCol w:w="640"/>
              <w:gridCol w:w="1022"/>
              <w:gridCol w:w="922"/>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7"/>
                  <w:vAlign w:val="center"/>
                </w:tcPr>
                <w:p>
                  <w:pPr>
                    <w:adjustRightInd w:val="0"/>
                    <w:snapToGrid w:val="0"/>
                    <w:spacing w:before="100" w:after="100"/>
                    <w:jc w:val="center"/>
                    <w:rPr>
                      <w:b/>
                      <w:bCs/>
                      <w:color w:val="000000"/>
                      <w:sz w:val="21"/>
                      <w:szCs w:val="21"/>
                    </w:rPr>
                  </w:pPr>
                  <w:r>
                    <w:rPr>
                      <w:b/>
                      <w:bCs/>
                      <w:color w:val="000000"/>
                      <w:sz w:val="21"/>
                      <w:szCs w:val="21"/>
                    </w:rPr>
                    <w:t>回转窑生产线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spacing w:before="100" w:after="100"/>
                    <w:jc w:val="center"/>
                    <w:rPr>
                      <w:b/>
                      <w:bCs/>
                      <w:color w:val="000000"/>
                      <w:kern w:val="0"/>
                      <w:sz w:val="21"/>
                      <w:szCs w:val="21"/>
                    </w:rPr>
                  </w:pPr>
                  <w:r>
                    <w:rPr>
                      <w:b/>
                      <w:bCs/>
                      <w:color w:val="000000"/>
                      <w:kern w:val="0"/>
                      <w:sz w:val="21"/>
                      <w:szCs w:val="21"/>
                    </w:rPr>
                    <w:t>序号</w:t>
                  </w:r>
                </w:p>
              </w:tc>
              <w:tc>
                <w:tcPr>
                  <w:tcW w:w="743" w:type="pct"/>
                  <w:vAlign w:val="center"/>
                </w:tcPr>
                <w:p>
                  <w:pPr>
                    <w:pStyle w:val="22"/>
                    <w:adjustRightInd w:val="0"/>
                    <w:spacing w:before="100" w:after="100"/>
                    <w:jc w:val="center"/>
                    <w:rPr>
                      <w:b/>
                      <w:bCs/>
                      <w:color w:val="000000"/>
                      <w:sz w:val="21"/>
                      <w:szCs w:val="21"/>
                    </w:rPr>
                  </w:pPr>
                  <w:r>
                    <w:rPr>
                      <w:b/>
                      <w:bCs/>
                      <w:color w:val="000000"/>
                      <w:sz w:val="21"/>
                      <w:szCs w:val="21"/>
                    </w:rPr>
                    <w:t>名称</w:t>
                  </w:r>
                </w:p>
              </w:tc>
              <w:tc>
                <w:tcPr>
                  <w:tcW w:w="1853" w:type="pct"/>
                  <w:vAlign w:val="center"/>
                </w:tcPr>
                <w:p>
                  <w:pPr>
                    <w:adjustRightInd w:val="0"/>
                    <w:snapToGrid w:val="0"/>
                    <w:spacing w:before="100" w:after="100"/>
                    <w:jc w:val="center"/>
                    <w:rPr>
                      <w:b/>
                      <w:bCs/>
                      <w:color w:val="000000"/>
                      <w:kern w:val="0"/>
                      <w:sz w:val="21"/>
                      <w:szCs w:val="21"/>
                    </w:rPr>
                  </w:pPr>
                  <w:r>
                    <w:rPr>
                      <w:b/>
                      <w:bCs/>
                      <w:color w:val="000000"/>
                      <w:kern w:val="0"/>
                      <w:sz w:val="21"/>
                      <w:szCs w:val="21"/>
                    </w:rPr>
                    <w:t>规格型号</w:t>
                  </w:r>
                </w:p>
              </w:tc>
              <w:tc>
                <w:tcPr>
                  <w:tcW w:w="382" w:type="pct"/>
                  <w:vAlign w:val="center"/>
                </w:tcPr>
                <w:p>
                  <w:pPr>
                    <w:adjustRightInd w:val="0"/>
                    <w:snapToGrid w:val="0"/>
                    <w:spacing w:before="100" w:after="100"/>
                    <w:jc w:val="center"/>
                    <w:rPr>
                      <w:b/>
                      <w:bCs/>
                      <w:color w:val="000000"/>
                      <w:kern w:val="0"/>
                      <w:sz w:val="21"/>
                      <w:szCs w:val="21"/>
                    </w:rPr>
                  </w:pPr>
                  <w:r>
                    <w:rPr>
                      <w:b/>
                      <w:bCs/>
                      <w:color w:val="000000"/>
                      <w:kern w:val="0"/>
                      <w:sz w:val="21"/>
                      <w:szCs w:val="21"/>
                    </w:rPr>
                    <w:t>单位</w:t>
                  </w:r>
                </w:p>
              </w:tc>
              <w:tc>
                <w:tcPr>
                  <w:tcW w:w="610" w:type="pct"/>
                  <w:vAlign w:val="center"/>
                </w:tcPr>
                <w:p>
                  <w:pPr>
                    <w:adjustRightInd w:val="0"/>
                    <w:snapToGrid w:val="0"/>
                    <w:spacing w:before="100" w:after="100"/>
                    <w:jc w:val="center"/>
                    <w:rPr>
                      <w:b/>
                      <w:bCs/>
                      <w:color w:val="000000"/>
                      <w:kern w:val="0"/>
                      <w:sz w:val="21"/>
                      <w:szCs w:val="21"/>
                    </w:rPr>
                  </w:pPr>
                  <w:r>
                    <w:rPr>
                      <w:rFonts w:hint="eastAsia"/>
                      <w:b/>
                      <w:bCs/>
                      <w:color w:val="000000"/>
                      <w:kern w:val="0"/>
                      <w:sz w:val="21"/>
                      <w:szCs w:val="21"/>
                    </w:rPr>
                    <w:t>现有工程</w:t>
                  </w:r>
                </w:p>
                <w:p>
                  <w:pPr>
                    <w:adjustRightInd w:val="0"/>
                    <w:snapToGrid w:val="0"/>
                    <w:spacing w:before="100" w:after="100"/>
                    <w:jc w:val="center"/>
                    <w:rPr>
                      <w:b/>
                      <w:bCs/>
                      <w:color w:val="000000"/>
                      <w:kern w:val="0"/>
                      <w:sz w:val="21"/>
                      <w:szCs w:val="21"/>
                    </w:rPr>
                  </w:pPr>
                  <w:r>
                    <w:rPr>
                      <w:b/>
                      <w:bCs/>
                      <w:color w:val="000000"/>
                      <w:kern w:val="0"/>
                      <w:sz w:val="21"/>
                      <w:szCs w:val="21"/>
                    </w:rPr>
                    <w:t>数量</w:t>
                  </w:r>
                </w:p>
              </w:tc>
              <w:tc>
                <w:tcPr>
                  <w:tcW w:w="550" w:type="pct"/>
                  <w:vAlign w:val="center"/>
                </w:tcPr>
                <w:p>
                  <w:pPr>
                    <w:adjustRightInd w:val="0"/>
                    <w:snapToGrid w:val="0"/>
                    <w:spacing w:before="100" w:after="100"/>
                    <w:jc w:val="center"/>
                    <w:rPr>
                      <w:b/>
                      <w:bCs/>
                      <w:color w:val="000000"/>
                      <w:sz w:val="21"/>
                      <w:szCs w:val="21"/>
                    </w:rPr>
                  </w:pPr>
                  <w:r>
                    <w:rPr>
                      <w:rFonts w:hint="eastAsia"/>
                      <w:b/>
                      <w:bCs/>
                      <w:color w:val="000000"/>
                      <w:sz w:val="21"/>
                      <w:szCs w:val="21"/>
                    </w:rPr>
                    <w:t>扩建后</w:t>
                  </w:r>
                </w:p>
                <w:p>
                  <w:pPr>
                    <w:adjustRightInd w:val="0"/>
                    <w:snapToGrid w:val="0"/>
                    <w:spacing w:before="100" w:after="100"/>
                    <w:jc w:val="center"/>
                    <w:rPr>
                      <w:b/>
                      <w:bCs/>
                      <w:color w:val="000000"/>
                      <w:sz w:val="21"/>
                      <w:szCs w:val="21"/>
                    </w:rPr>
                  </w:pPr>
                  <w:r>
                    <w:rPr>
                      <w:rFonts w:hint="eastAsia"/>
                      <w:b/>
                      <w:bCs/>
                      <w:color w:val="000000"/>
                      <w:sz w:val="21"/>
                      <w:szCs w:val="21"/>
                    </w:rPr>
                    <w:t>数量</w:t>
                  </w:r>
                </w:p>
              </w:tc>
              <w:tc>
                <w:tcPr>
                  <w:tcW w:w="509" w:type="pct"/>
                  <w:vAlign w:val="center"/>
                </w:tcPr>
                <w:p>
                  <w:pPr>
                    <w:adjustRightInd w:val="0"/>
                    <w:snapToGrid w:val="0"/>
                    <w:spacing w:before="100" w:after="100"/>
                    <w:jc w:val="center"/>
                    <w:rPr>
                      <w:b/>
                      <w:bCs/>
                      <w:color w:val="000000"/>
                      <w:sz w:val="21"/>
                      <w:szCs w:val="21"/>
                    </w:rPr>
                  </w:pPr>
                  <w:r>
                    <w:rPr>
                      <w:rFonts w:hint="eastAsia"/>
                      <w:b/>
                      <w:bCs/>
                      <w:color w:val="000000"/>
                      <w:sz w:val="21"/>
                      <w:szCs w:val="21"/>
                    </w:rPr>
                    <w:t>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jc w:val="center"/>
                    <w:rPr>
                      <w:color w:val="000000"/>
                      <w:spacing w:val="4"/>
                      <w:kern w:val="0"/>
                      <w:sz w:val="21"/>
                      <w:szCs w:val="21"/>
                    </w:rPr>
                  </w:pPr>
                  <w:r>
                    <w:rPr>
                      <w:color w:val="000000"/>
                      <w:spacing w:val="4"/>
                      <w:kern w:val="0"/>
                      <w:sz w:val="21"/>
                      <w:szCs w:val="21"/>
                    </w:rPr>
                    <w:t>一</w:t>
                  </w:r>
                </w:p>
              </w:tc>
              <w:tc>
                <w:tcPr>
                  <w:tcW w:w="4647" w:type="pct"/>
                  <w:gridSpan w:val="6"/>
                  <w:vAlign w:val="center"/>
                </w:tcPr>
                <w:p>
                  <w:pPr>
                    <w:adjustRightInd w:val="0"/>
                    <w:snapToGrid w:val="0"/>
                    <w:jc w:val="center"/>
                    <w:rPr>
                      <w:b/>
                      <w:color w:val="000000"/>
                      <w:sz w:val="21"/>
                      <w:szCs w:val="21"/>
                    </w:rPr>
                  </w:pPr>
                  <w:r>
                    <w:rPr>
                      <w:b/>
                      <w:color w:val="000000"/>
                      <w:sz w:val="21"/>
                      <w:szCs w:val="21"/>
                    </w:rPr>
                    <w:t>成品系统主要设备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743" w:type="pct"/>
                  <w:vAlign w:val="center"/>
                </w:tcPr>
                <w:p>
                  <w:pPr>
                    <w:adjustRightInd w:val="0"/>
                    <w:snapToGrid w:val="0"/>
                    <w:jc w:val="center"/>
                    <w:rPr>
                      <w:color w:val="000000"/>
                      <w:spacing w:val="4"/>
                      <w:kern w:val="0"/>
                      <w:sz w:val="21"/>
                      <w:szCs w:val="21"/>
                    </w:rPr>
                  </w:pPr>
                  <w:r>
                    <w:rPr>
                      <w:color w:val="000000"/>
                      <w:sz w:val="21"/>
                      <w:szCs w:val="21"/>
                    </w:rPr>
                    <w:t>№6耐热带式输送机</w:t>
                  </w:r>
                </w:p>
              </w:tc>
              <w:tc>
                <w:tcPr>
                  <w:tcW w:w="1853" w:type="pct"/>
                  <w:vAlign w:val="center"/>
                </w:tcPr>
                <w:p>
                  <w:pPr>
                    <w:adjustRightInd w:val="0"/>
                    <w:snapToGrid w:val="0"/>
                    <w:jc w:val="center"/>
                    <w:rPr>
                      <w:color w:val="000000"/>
                      <w:sz w:val="21"/>
                      <w:szCs w:val="21"/>
                    </w:rPr>
                  </w:pPr>
                  <w:r>
                    <w:rPr>
                      <w:color w:val="000000"/>
                      <w:sz w:val="21"/>
                      <w:szCs w:val="21"/>
                    </w:rPr>
                    <w:t>B=500 L=9.233m，带速：1.0m/s，输送量60t/h，功率18.5KW</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pStyle w:val="25"/>
                    <w:ind w:left="0" w:leftChars="0"/>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spacing w:val="4"/>
                      <w:kern w:val="0"/>
                      <w:sz w:val="21"/>
                      <w:szCs w:val="21"/>
                    </w:rPr>
                  </w:pPr>
                  <w:r>
                    <w:rPr>
                      <w:rFonts w:hint="eastAsia"/>
                      <w:spacing w:val="4"/>
                      <w:kern w:val="0"/>
                      <w:sz w:val="21"/>
                      <w:szCs w:val="21"/>
                    </w:rPr>
                    <w:t>2</w:t>
                  </w:r>
                </w:p>
              </w:tc>
              <w:tc>
                <w:tcPr>
                  <w:tcW w:w="743" w:type="pct"/>
                  <w:vAlign w:val="center"/>
                </w:tcPr>
                <w:p>
                  <w:pPr>
                    <w:jc w:val="center"/>
                    <w:rPr>
                      <w:spacing w:val="4"/>
                      <w:kern w:val="0"/>
                      <w:sz w:val="21"/>
                      <w:szCs w:val="21"/>
                    </w:rPr>
                  </w:pPr>
                  <w:r>
                    <w:rPr>
                      <w:sz w:val="21"/>
                      <w:szCs w:val="21"/>
                    </w:rPr>
                    <w:t>ICS-4F电子皮带称</w:t>
                  </w:r>
                </w:p>
              </w:tc>
              <w:tc>
                <w:tcPr>
                  <w:tcW w:w="1853" w:type="pct"/>
                  <w:vAlign w:val="center"/>
                </w:tcPr>
                <w:p>
                  <w:pPr>
                    <w:jc w:val="center"/>
                    <w:rPr>
                      <w:sz w:val="21"/>
                      <w:szCs w:val="21"/>
                    </w:rPr>
                  </w:pPr>
                  <w:r>
                    <w:rPr>
                      <w:sz w:val="21"/>
                      <w:szCs w:val="21"/>
                    </w:rPr>
                    <w:t>B=500带速，1.0m/s Q=30t/h，最大物料粒度：40㎜</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rFonts w:hint="eastAsia"/>
                      <w:color w:val="000000"/>
                      <w:spacing w:val="4"/>
                      <w:kern w:val="0"/>
                      <w:sz w:val="21"/>
                      <w:szCs w:val="21"/>
                    </w:rPr>
                    <w:t>3</w:t>
                  </w:r>
                </w:p>
              </w:tc>
              <w:tc>
                <w:tcPr>
                  <w:tcW w:w="743" w:type="pct"/>
                  <w:vAlign w:val="center"/>
                </w:tcPr>
                <w:p>
                  <w:pPr>
                    <w:jc w:val="center"/>
                    <w:rPr>
                      <w:color w:val="000000"/>
                      <w:spacing w:val="4"/>
                      <w:kern w:val="0"/>
                      <w:sz w:val="21"/>
                      <w:szCs w:val="21"/>
                    </w:rPr>
                  </w:pPr>
                  <w:r>
                    <w:rPr>
                      <w:color w:val="000000"/>
                      <w:sz w:val="21"/>
                      <w:szCs w:val="21"/>
                    </w:rPr>
                    <w:t>YA1236圆振筛</w:t>
                  </w:r>
                </w:p>
              </w:tc>
              <w:tc>
                <w:tcPr>
                  <w:tcW w:w="1853" w:type="pct"/>
                  <w:vAlign w:val="center"/>
                </w:tcPr>
                <w:p>
                  <w:pPr>
                    <w:jc w:val="center"/>
                    <w:rPr>
                      <w:color w:val="000000"/>
                      <w:sz w:val="21"/>
                      <w:szCs w:val="21"/>
                    </w:rPr>
                  </w:pPr>
                  <w:r>
                    <w:rPr>
                      <w:color w:val="000000"/>
                      <w:sz w:val="21"/>
                      <w:szCs w:val="21"/>
                    </w:rPr>
                    <w:t>电动机Y1160M-4 11kW V，筛孔尺寸3x3mm，筛分物料：石灰</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rFonts w:hint="eastAsia"/>
                      <w:color w:val="000000"/>
                      <w:spacing w:val="4"/>
                      <w:kern w:val="0"/>
                      <w:sz w:val="21"/>
                      <w:szCs w:val="21"/>
                    </w:rPr>
                    <w:t>4</w:t>
                  </w:r>
                </w:p>
              </w:tc>
              <w:tc>
                <w:tcPr>
                  <w:tcW w:w="743" w:type="pct"/>
                  <w:vAlign w:val="center"/>
                </w:tcPr>
                <w:p>
                  <w:pPr>
                    <w:jc w:val="center"/>
                    <w:rPr>
                      <w:color w:val="000000"/>
                      <w:spacing w:val="4"/>
                      <w:kern w:val="0"/>
                      <w:sz w:val="21"/>
                      <w:szCs w:val="21"/>
                    </w:rPr>
                  </w:pPr>
                  <w:r>
                    <w:rPr>
                      <w:color w:val="000000"/>
                      <w:sz w:val="21"/>
                      <w:szCs w:val="21"/>
                    </w:rPr>
                    <w:t>螺旋输送机</w:t>
                  </w:r>
                </w:p>
              </w:tc>
              <w:tc>
                <w:tcPr>
                  <w:tcW w:w="1853" w:type="pct"/>
                  <w:vAlign w:val="center"/>
                </w:tcPr>
                <w:p>
                  <w:pPr>
                    <w:jc w:val="center"/>
                    <w:rPr>
                      <w:color w:val="000000"/>
                      <w:sz w:val="21"/>
                      <w:szCs w:val="21"/>
                    </w:rPr>
                  </w:pPr>
                  <w:r>
                    <w:rPr>
                      <w:color w:val="000000"/>
                      <w:sz w:val="21"/>
                      <w:szCs w:val="21"/>
                    </w:rPr>
                    <w:t>LS250-3.5m，输送量4m</w:t>
                  </w:r>
                  <w:r>
                    <w:rPr>
                      <w:color w:val="000000"/>
                      <w:sz w:val="21"/>
                      <w:szCs w:val="21"/>
                      <w:vertAlign w:val="superscript"/>
                    </w:rPr>
                    <w:t>3</w:t>
                  </w:r>
                  <w:r>
                    <w:rPr>
                      <w:color w:val="000000"/>
                      <w:sz w:val="21"/>
                      <w:szCs w:val="21"/>
                    </w:rPr>
                    <w:t>/h，物料最大粒度 3mm，功率：3kW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eastAsia"/>
                      <w:color w:val="000000"/>
                      <w:spacing w:val="4"/>
                      <w:kern w:val="0"/>
                      <w:sz w:val="21"/>
                      <w:szCs w:val="21"/>
                    </w:rPr>
                  </w:pPr>
                  <w:r>
                    <w:rPr>
                      <w:rFonts w:hint="eastAsia"/>
                      <w:color w:val="000000"/>
                      <w:spacing w:val="4"/>
                      <w:kern w:val="0"/>
                      <w:sz w:val="21"/>
                      <w:szCs w:val="21"/>
                    </w:rPr>
                    <w:t>5</w:t>
                  </w:r>
                </w:p>
              </w:tc>
              <w:tc>
                <w:tcPr>
                  <w:tcW w:w="74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w:t>
                  </w:r>
                  <w:r>
                    <w:rPr>
                      <w:rFonts w:hint="eastAsia"/>
                      <w:color w:val="000000"/>
                      <w:sz w:val="21"/>
                      <w:szCs w:val="21"/>
                    </w:rPr>
                    <w:t>10</w:t>
                  </w:r>
                  <w:r>
                    <w:rPr>
                      <w:color w:val="000000"/>
                      <w:sz w:val="21"/>
                      <w:szCs w:val="21"/>
                    </w:rPr>
                    <w:t>耐热带式输送机</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B=</w:t>
                  </w:r>
                  <w:r>
                    <w:rPr>
                      <w:rFonts w:hint="eastAsia"/>
                      <w:color w:val="000000"/>
                      <w:sz w:val="21"/>
                      <w:szCs w:val="21"/>
                    </w:rPr>
                    <w:t>650</w:t>
                  </w:r>
                  <w:r>
                    <w:rPr>
                      <w:color w:val="000000"/>
                      <w:sz w:val="21"/>
                      <w:szCs w:val="21"/>
                    </w:rPr>
                    <w:t xml:space="preserve"> L=</w:t>
                  </w:r>
                  <w:r>
                    <w:rPr>
                      <w:rFonts w:hint="eastAsia"/>
                      <w:color w:val="000000"/>
                      <w:sz w:val="21"/>
                      <w:szCs w:val="21"/>
                    </w:rPr>
                    <w:t>20.5m</w:t>
                  </w:r>
                  <w:r>
                    <w:rPr>
                      <w:color w:val="000000"/>
                      <w:sz w:val="21"/>
                      <w:szCs w:val="21"/>
                    </w:rPr>
                    <w:t>，带速：1.0m/s，输送量60t/h，功率18.5KW</w:t>
                  </w:r>
                </w:p>
              </w:tc>
              <w:tc>
                <w:tcPr>
                  <w:tcW w:w="38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台</w:t>
                  </w:r>
                </w:p>
              </w:tc>
              <w:tc>
                <w:tcPr>
                  <w:tcW w:w="61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5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09" w:type="pct"/>
                  <w:vAlign w:val="center"/>
                </w:tcPr>
                <w:p>
                  <w:pPr>
                    <w:jc w:val="center"/>
                    <w:rPr>
                      <w:rFonts w:hint="eastAsia"/>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eastAsia" w:eastAsia="宋体"/>
                      <w:color w:val="000000"/>
                      <w:spacing w:val="4"/>
                      <w:kern w:val="0"/>
                      <w:sz w:val="21"/>
                      <w:szCs w:val="21"/>
                      <w:lang w:val="en-US" w:eastAsia="zh-CN"/>
                    </w:rPr>
                  </w:pPr>
                  <w:r>
                    <w:rPr>
                      <w:rFonts w:hint="eastAsia"/>
                      <w:color w:val="000000"/>
                      <w:spacing w:val="4"/>
                      <w:kern w:val="0"/>
                      <w:sz w:val="21"/>
                      <w:szCs w:val="21"/>
                      <w:lang w:val="en-US" w:eastAsia="zh-CN"/>
                    </w:rPr>
                    <w:t>6</w:t>
                  </w:r>
                </w:p>
              </w:tc>
              <w:tc>
                <w:tcPr>
                  <w:tcW w:w="74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w:t>
                  </w:r>
                  <w:r>
                    <w:rPr>
                      <w:rFonts w:hint="eastAsia"/>
                      <w:color w:val="000000"/>
                      <w:sz w:val="21"/>
                      <w:szCs w:val="21"/>
                    </w:rPr>
                    <w:t>11</w:t>
                  </w:r>
                  <w:r>
                    <w:rPr>
                      <w:color w:val="000000"/>
                      <w:sz w:val="21"/>
                      <w:szCs w:val="21"/>
                    </w:rPr>
                    <w:t>耐热带式输送机</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B=</w:t>
                  </w:r>
                  <w:r>
                    <w:rPr>
                      <w:rFonts w:hint="eastAsia"/>
                      <w:color w:val="000000"/>
                      <w:sz w:val="21"/>
                      <w:szCs w:val="21"/>
                    </w:rPr>
                    <w:t>650</w:t>
                  </w:r>
                  <w:r>
                    <w:rPr>
                      <w:color w:val="000000"/>
                      <w:sz w:val="21"/>
                      <w:szCs w:val="21"/>
                    </w:rPr>
                    <w:t xml:space="preserve"> L=</w:t>
                  </w:r>
                  <w:r>
                    <w:rPr>
                      <w:rFonts w:hint="eastAsia"/>
                      <w:color w:val="000000"/>
                      <w:sz w:val="21"/>
                      <w:szCs w:val="21"/>
                    </w:rPr>
                    <w:t>15</w:t>
                  </w:r>
                  <w:r>
                    <w:rPr>
                      <w:color w:val="000000"/>
                      <w:sz w:val="21"/>
                      <w:szCs w:val="21"/>
                    </w:rPr>
                    <w:t>m，带速：1.0m/s，输送量60t/h，功率18.5KW</w:t>
                  </w:r>
                </w:p>
              </w:tc>
              <w:tc>
                <w:tcPr>
                  <w:tcW w:w="38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台</w:t>
                  </w:r>
                </w:p>
              </w:tc>
              <w:tc>
                <w:tcPr>
                  <w:tcW w:w="61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5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09" w:type="pct"/>
                  <w:vAlign w:val="center"/>
                </w:tcPr>
                <w:p>
                  <w:pPr>
                    <w:jc w:val="center"/>
                    <w:rPr>
                      <w:rFonts w:hint="eastAsia"/>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eastAsia" w:eastAsia="宋体"/>
                      <w:color w:val="000000"/>
                      <w:spacing w:val="4"/>
                      <w:kern w:val="0"/>
                      <w:sz w:val="21"/>
                      <w:szCs w:val="21"/>
                      <w:lang w:val="en-US" w:eastAsia="zh-CN"/>
                    </w:rPr>
                  </w:pPr>
                  <w:r>
                    <w:rPr>
                      <w:rFonts w:hint="eastAsia"/>
                      <w:color w:val="000000"/>
                      <w:spacing w:val="4"/>
                      <w:kern w:val="0"/>
                      <w:sz w:val="21"/>
                      <w:szCs w:val="21"/>
                      <w:lang w:val="en-US" w:eastAsia="zh-CN"/>
                    </w:rPr>
                    <w:t>7</w:t>
                  </w:r>
                </w:p>
              </w:tc>
              <w:tc>
                <w:tcPr>
                  <w:tcW w:w="74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w:t>
                  </w:r>
                  <w:r>
                    <w:rPr>
                      <w:rFonts w:hint="eastAsia"/>
                      <w:color w:val="000000"/>
                      <w:sz w:val="21"/>
                      <w:szCs w:val="21"/>
                    </w:rPr>
                    <w:t>12</w:t>
                  </w:r>
                  <w:r>
                    <w:rPr>
                      <w:color w:val="000000"/>
                      <w:sz w:val="21"/>
                      <w:szCs w:val="21"/>
                    </w:rPr>
                    <w:t>耐热带式输送机</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B=</w:t>
                  </w:r>
                  <w:r>
                    <w:rPr>
                      <w:rFonts w:hint="eastAsia"/>
                      <w:color w:val="000000"/>
                      <w:sz w:val="21"/>
                      <w:szCs w:val="21"/>
                    </w:rPr>
                    <w:t>650</w:t>
                  </w:r>
                  <w:r>
                    <w:rPr>
                      <w:color w:val="000000"/>
                      <w:sz w:val="21"/>
                      <w:szCs w:val="21"/>
                    </w:rPr>
                    <w:t xml:space="preserve"> L=</w:t>
                  </w:r>
                  <w:r>
                    <w:rPr>
                      <w:rFonts w:hint="eastAsia"/>
                      <w:color w:val="000000"/>
                      <w:sz w:val="21"/>
                      <w:szCs w:val="21"/>
                    </w:rPr>
                    <w:t>12</w:t>
                  </w:r>
                  <w:r>
                    <w:rPr>
                      <w:color w:val="000000"/>
                      <w:sz w:val="21"/>
                      <w:szCs w:val="21"/>
                    </w:rPr>
                    <w:t>m，带速：1.0m/s，输送量60t/h，功率18.5KW</w:t>
                  </w:r>
                </w:p>
              </w:tc>
              <w:tc>
                <w:tcPr>
                  <w:tcW w:w="38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台</w:t>
                  </w:r>
                </w:p>
              </w:tc>
              <w:tc>
                <w:tcPr>
                  <w:tcW w:w="61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5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09" w:type="pct"/>
                  <w:vAlign w:val="center"/>
                </w:tcPr>
                <w:p>
                  <w:pPr>
                    <w:jc w:val="center"/>
                    <w:rPr>
                      <w:rFonts w:hint="eastAsia"/>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rFonts w:hint="eastAsia" w:eastAsia="宋体"/>
                      <w:color w:val="000000"/>
                      <w:spacing w:val="4"/>
                      <w:kern w:val="0"/>
                      <w:sz w:val="21"/>
                      <w:szCs w:val="21"/>
                      <w:lang w:val="en-US" w:eastAsia="zh-CN"/>
                    </w:rPr>
                  </w:pPr>
                  <w:r>
                    <w:rPr>
                      <w:rFonts w:hint="eastAsia"/>
                      <w:color w:val="000000"/>
                      <w:spacing w:val="4"/>
                      <w:kern w:val="0"/>
                      <w:sz w:val="21"/>
                      <w:szCs w:val="21"/>
                      <w:lang w:val="en-US" w:eastAsia="zh-CN"/>
                    </w:rPr>
                    <w:t>8</w:t>
                  </w:r>
                </w:p>
              </w:tc>
              <w:tc>
                <w:tcPr>
                  <w:tcW w:w="743" w:type="pct"/>
                  <w:vAlign w:val="center"/>
                </w:tcPr>
                <w:p>
                  <w:pPr>
                    <w:jc w:val="center"/>
                    <w:rPr>
                      <w:rFonts w:hint="eastAsia"/>
                      <w:color w:val="000000"/>
                      <w:sz w:val="21"/>
                      <w:szCs w:val="21"/>
                    </w:rPr>
                  </w:pPr>
                  <w:r>
                    <w:rPr>
                      <w:color w:val="000000"/>
                      <w:sz w:val="21"/>
                      <w:szCs w:val="21"/>
                    </w:rPr>
                    <w:t>№</w:t>
                  </w:r>
                  <w:r>
                    <w:rPr>
                      <w:rFonts w:hint="eastAsia"/>
                      <w:color w:val="000000"/>
                      <w:sz w:val="21"/>
                      <w:szCs w:val="21"/>
                    </w:rPr>
                    <w:t>13</w:t>
                  </w:r>
                </w:p>
                <w:p>
                  <w:pPr>
                    <w:jc w:val="center"/>
                    <w:rPr>
                      <w:rFonts w:ascii="Times New Roman" w:hAnsi="Times New Roman" w:eastAsia="宋体" w:cs="Times New Roman"/>
                      <w:color w:val="000000"/>
                      <w:kern w:val="2"/>
                      <w:sz w:val="21"/>
                      <w:szCs w:val="21"/>
                      <w:lang w:val="en-US" w:eastAsia="zh-CN" w:bidi="ar-SA"/>
                    </w:rPr>
                  </w:pPr>
                  <w:r>
                    <w:rPr>
                      <w:color w:val="000000"/>
                      <w:sz w:val="21"/>
                      <w:szCs w:val="21"/>
                    </w:rPr>
                    <w:t>耐热带式输送机</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B=</w:t>
                  </w:r>
                  <w:r>
                    <w:rPr>
                      <w:rFonts w:hint="eastAsia"/>
                      <w:color w:val="000000"/>
                      <w:sz w:val="21"/>
                      <w:szCs w:val="21"/>
                    </w:rPr>
                    <w:t>650</w:t>
                  </w:r>
                  <w:r>
                    <w:rPr>
                      <w:color w:val="000000"/>
                      <w:sz w:val="21"/>
                      <w:szCs w:val="21"/>
                    </w:rPr>
                    <w:t xml:space="preserve"> L=</w:t>
                  </w:r>
                  <w:r>
                    <w:rPr>
                      <w:rFonts w:hint="eastAsia"/>
                      <w:color w:val="000000"/>
                      <w:sz w:val="21"/>
                      <w:szCs w:val="21"/>
                    </w:rPr>
                    <w:t>22</w:t>
                  </w:r>
                  <w:r>
                    <w:rPr>
                      <w:color w:val="000000"/>
                      <w:sz w:val="21"/>
                      <w:szCs w:val="21"/>
                    </w:rPr>
                    <w:t>m，带速：1.0m/s，输送量60t/h，功率18.5KW</w:t>
                  </w:r>
                </w:p>
              </w:tc>
              <w:tc>
                <w:tcPr>
                  <w:tcW w:w="38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台</w:t>
                  </w:r>
                </w:p>
              </w:tc>
              <w:tc>
                <w:tcPr>
                  <w:tcW w:w="61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5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w:t>
                  </w:r>
                </w:p>
              </w:tc>
              <w:tc>
                <w:tcPr>
                  <w:tcW w:w="509" w:type="pct"/>
                  <w:vAlign w:val="center"/>
                </w:tcPr>
                <w:p>
                  <w:pPr>
                    <w:jc w:val="center"/>
                    <w:rPr>
                      <w:rFonts w:hint="eastAsia"/>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eastAsia" w:eastAsia="宋体"/>
                      <w:color w:val="000000"/>
                      <w:spacing w:val="4"/>
                      <w:kern w:val="0"/>
                      <w:sz w:val="21"/>
                      <w:szCs w:val="21"/>
                      <w:lang w:val="en-US" w:eastAsia="zh-CN"/>
                    </w:rPr>
                  </w:pPr>
                  <w:r>
                    <w:rPr>
                      <w:rFonts w:hint="eastAsia"/>
                      <w:color w:val="000000"/>
                      <w:spacing w:val="4"/>
                      <w:kern w:val="0"/>
                      <w:sz w:val="21"/>
                      <w:szCs w:val="21"/>
                      <w:lang w:val="en-US" w:eastAsia="zh-CN"/>
                    </w:rPr>
                    <w:t>9</w:t>
                  </w:r>
                </w:p>
              </w:tc>
              <w:tc>
                <w:tcPr>
                  <w:tcW w:w="743" w:type="pct"/>
                  <w:vAlign w:val="center"/>
                </w:tcPr>
                <w:p>
                  <w:pPr>
                    <w:jc w:val="center"/>
                    <w:rPr>
                      <w:color w:val="000000"/>
                      <w:spacing w:val="4"/>
                      <w:kern w:val="0"/>
                      <w:sz w:val="21"/>
                      <w:szCs w:val="21"/>
                    </w:rPr>
                  </w:pPr>
                  <w:r>
                    <w:rPr>
                      <w:color w:val="000000"/>
                      <w:sz w:val="21"/>
                      <w:szCs w:val="21"/>
                    </w:rPr>
                    <w:t>仓顶除尘器（成品仓）</w:t>
                  </w:r>
                </w:p>
              </w:tc>
              <w:tc>
                <w:tcPr>
                  <w:tcW w:w="1853" w:type="pct"/>
                  <w:vAlign w:val="center"/>
                </w:tcPr>
                <w:p>
                  <w:pPr>
                    <w:jc w:val="center"/>
                    <w:rPr>
                      <w:color w:val="000000"/>
                      <w:sz w:val="21"/>
                      <w:szCs w:val="21"/>
                    </w:rPr>
                  </w:pPr>
                  <w:r>
                    <w:rPr>
                      <w:color w:val="000000"/>
                      <w:sz w:val="21"/>
                      <w:szCs w:val="21"/>
                    </w:rPr>
                    <w:t>HMC64(A)，处理风量：4000-5000 m³/h风机型号：4-72№3.5A 5.5kw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二</w:t>
                  </w:r>
                </w:p>
              </w:tc>
              <w:tc>
                <w:tcPr>
                  <w:tcW w:w="4647" w:type="pct"/>
                  <w:gridSpan w:val="6"/>
                  <w:vAlign w:val="center"/>
                </w:tcPr>
                <w:p>
                  <w:pPr>
                    <w:jc w:val="center"/>
                    <w:rPr>
                      <w:b/>
                      <w:sz w:val="21"/>
                      <w:szCs w:val="21"/>
                    </w:rPr>
                  </w:pPr>
                  <w:r>
                    <w:rPr>
                      <w:b/>
                      <w:sz w:val="21"/>
                      <w:szCs w:val="21"/>
                    </w:rPr>
                    <w:t>煅烧部分工艺设备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1</w:t>
                  </w:r>
                </w:p>
              </w:tc>
              <w:tc>
                <w:tcPr>
                  <w:tcW w:w="743" w:type="pct"/>
                  <w:vAlign w:val="center"/>
                </w:tcPr>
                <w:p>
                  <w:pPr>
                    <w:jc w:val="center"/>
                    <w:rPr>
                      <w:b/>
                      <w:sz w:val="21"/>
                      <w:szCs w:val="21"/>
                    </w:rPr>
                  </w:pPr>
                  <w:r>
                    <w:rPr>
                      <w:sz w:val="21"/>
                      <w:szCs w:val="21"/>
                    </w:rPr>
                    <w:t>竖式预热器</w:t>
                  </w:r>
                </w:p>
              </w:tc>
              <w:tc>
                <w:tcPr>
                  <w:tcW w:w="1853" w:type="pct"/>
                  <w:vAlign w:val="center"/>
                </w:tcPr>
                <w:p>
                  <w:pPr>
                    <w:jc w:val="center"/>
                    <w:rPr>
                      <w:spacing w:val="4"/>
                      <w:kern w:val="0"/>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座</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2</w:t>
                  </w:r>
                </w:p>
              </w:tc>
              <w:tc>
                <w:tcPr>
                  <w:tcW w:w="743" w:type="pct"/>
                  <w:vAlign w:val="center"/>
                </w:tcPr>
                <w:p>
                  <w:pPr>
                    <w:jc w:val="center"/>
                    <w:rPr>
                      <w:b/>
                      <w:sz w:val="21"/>
                      <w:szCs w:val="21"/>
                    </w:rPr>
                  </w:pPr>
                  <w:r>
                    <w:rPr>
                      <w:sz w:val="21"/>
                      <w:szCs w:val="21"/>
                    </w:rPr>
                    <w:t>转运溜槽</w:t>
                  </w:r>
                </w:p>
              </w:tc>
              <w:tc>
                <w:tcPr>
                  <w:tcW w:w="1853" w:type="pct"/>
                  <w:vAlign w:val="center"/>
                </w:tcPr>
                <w:p>
                  <w:pPr>
                    <w:jc w:val="center"/>
                    <w:rPr>
                      <w:color w:val="000000"/>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3</w:t>
                  </w:r>
                </w:p>
              </w:tc>
              <w:tc>
                <w:tcPr>
                  <w:tcW w:w="743" w:type="pct"/>
                  <w:vAlign w:val="center"/>
                </w:tcPr>
                <w:p>
                  <w:pPr>
                    <w:jc w:val="center"/>
                    <w:rPr>
                      <w:b/>
                      <w:sz w:val="21"/>
                      <w:szCs w:val="21"/>
                    </w:rPr>
                  </w:pPr>
                  <w:r>
                    <w:rPr>
                      <w:sz w:val="21"/>
                      <w:szCs w:val="21"/>
                    </w:rPr>
                    <w:t>回转窑</w:t>
                  </w:r>
                </w:p>
              </w:tc>
              <w:tc>
                <w:tcPr>
                  <w:tcW w:w="1853" w:type="pct"/>
                  <w:vAlign w:val="center"/>
                </w:tcPr>
                <w:p>
                  <w:pPr>
                    <w:jc w:val="center"/>
                    <w:rPr>
                      <w:color w:val="000000"/>
                      <w:spacing w:val="-4"/>
                      <w:sz w:val="21"/>
                      <w:szCs w:val="21"/>
                    </w:rPr>
                  </w:pPr>
                  <w:r>
                    <w:rPr>
                      <w:spacing w:val="-4"/>
                      <w:sz w:val="21"/>
                      <w:szCs w:val="21"/>
                    </w:rPr>
                    <w:t>φ3.6×55m，斜度3%，转速0.3～1.5转/分，主传动电机功率125KW</w:t>
                  </w:r>
                </w:p>
              </w:tc>
              <w:tc>
                <w:tcPr>
                  <w:tcW w:w="382" w:type="pct"/>
                  <w:vAlign w:val="center"/>
                </w:tcPr>
                <w:p>
                  <w:pPr>
                    <w:jc w:val="center"/>
                    <w:rPr>
                      <w:spacing w:val="4"/>
                      <w:kern w:val="0"/>
                      <w:sz w:val="21"/>
                      <w:szCs w:val="21"/>
                    </w:rPr>
                  </w:pPr>
                  <w:r>
                    <w:rPr>
                      <w:spacing w:val="4"/>
                      <w:kern w:val="0"/>
                      <w:sz w:val="21"/>
                      <w:szCs w:val="21"/>
                    </w:rPr>
                    <w:t>座</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4</w:t>
                  </w:r>
                </w:p>
              </w:tc>
              <w:tc>
                <w:tcPr>
                  <w:tcW w:w="743" w:type="pct"/>
                  <w:vAlign w:val="center"/>
                </w:tcPr>
                <w:p>
                  <w:pPr>
                    <w:jc w:val="center"/>
                    <w:rPr>
                      <w:sz w:val="21"/>
                      <w:szCs w:val="21"/>
                    </w:rPr>
                  </w:pPr>
                  <w:r>
                    <w:rPr>
                      <w:sz w:val="21"/>
                      <w:szCs w:val="21"/>
                    </w:rPr>
                    <w:t>窑头罩及竖式冷却器</w:t>
                  </w:r>
                </w:p>
              </w:tc>
              <w:tc>
                <w:tcPr>
                  <w:tcW w:w="1853" w:type="pct"/>
                  <w:vAlign w:val="center"/>
                </w:tcPr>
                <w:p>
                  <w:pPr>
                    <w:jc w:val="center"/>
                    <w:rPr>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座</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4-1</w:t>
                  </w:r>
                </w:p>
              </w:tc>
              <w:tc>
                <w:tcPr>
                  <w:tcW w:w="743" w:type="pct"/>
                  <w:vAlign w:val="center"/>
                </w:tcPr>
                <w:p>
                  <w:pPr>
                    <w:jc w:val="center"/>
                    <w:rPr>
                      <w:sz w:val="21"/>
                      <w:szCs w:val="21"/>
                    </w:rPr>
                  </w:pPr>
                  <w:r>
                    <w:rPr>
                      <w:sz w:val="21"/>
                      <w:szCs w:val="21"/>
                    </w:rPr>
                    <w:t>电振出料机</w:t>
                  </w:r>
                </w:p>
              </w:tc>
              <w:tc>
                <w:tcPr>
                  <w:tcW w:w="1853" w:type="pct"/>
                  <w:vAlign w:val="center"/>
                </w:tcPr>
                <w:p>
                  <w:pPr>
                    <w:jc w:val="center"/>
                    <w:rPr>
                      <w:sz w:val="21"/>
                      <w:szCs w:val="21"/>
                    </w:rPr>
                  </w:pPr>
                  <w:r>
                    <w:rPr>
                      <w:sz w:val="21"/>
                      <w:szCs w:val="21"/>
                    </w:rPr>
                    <w:t>Y46K-50120，电机0.4kw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4</w:t>
                  </w:r>
                </w:p>
              </w:tc>
              <w:tc>
                <w:tcPr>
                  <w:tcW w:w="550" w:type="pct"/>
                  <w:vAlign w:val="center"/>
                </w:tcPr>
                <w:p>
                  <w:pPr>
                    <w:jc w:val="center"/>
                    <w:rPr>
                      <w:spacing w:val="4"/>
                      <w:kern w:val="0"/>
                      <w:sz w:val="21"/>
                      <w:szCs w:val="21"/>
                    </w:rPr>
                  </w:pPr>
                  <w:r>
                    <w:rPr>
                      <w:spacing w:val="4"/>
                      <w:kern w:val="0"/>
                      <w:sz w:val="21"/>
                      <w:szCs w:val="21"/>
                    </w:rPr>
                    <w:t>4</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5</w:t>
                  </w:r>
                </w:p>
              </w:tc>
              <w:tc>
                <w:tcPr>
                  <w:tcW w:w="743" w:type="pct"/>
                  <w:vAlign w:val="center"/>
                </w:tcPr>
                <w:p>
                  <w:pPr>
                    <w:jc w:val="center"/>
                    <w:rPr>
                      <w:sz w:val="21"/>
                      <w:szCs w:val="21"/>
                    </w:rPr>
                  </w:pPr>
                  <w:r>
                    <w:rPr>
                      <w:sz w:val="21"/>
                      <w:szCs w:val="21"/>
                    </w:rPr>
                    <w:t>煤粉烧嘴</w:t>
                  </w:r>
                </w:p>
              </w:tc>
              <w:tc>
                <w:tcPr>
                  <w:tcW w:w="1853" w:type="pct"/>
                  <w:vAlign w:val="center"/>
                </w:tcPr>
                <w:p>
                  <w:pPr>
                    <w:jc w:val="center"/>
                    <w:rPr>
                      <w:spacing w:val="4"/>
                      <w:kern w:val="0"/>
                      <w:sz w:val="21"/>
                      <w:szCs w:val="21"/>
                    </w:rPr>
                  </w:pPr>
                  <w:r>
                    <w:rPr>
                      <w:sz w:val="21"/>
                      <w:szCs w:val="21"/>
                    </w:rPr>
                    <w:t>MFSZ-4000</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6</w:t>
                  </w:r>
                </w:p>
              </w:tc>
              <w:tc>
                <w:tcPr>
                  <w:tcW w:w="743" w:type="pct"/>
                  <w:vAlign w:val="center"/>
                </w:tcPr>
                <w:p>
                  <w:pPr>
                    <w:jc w:val="center"/>
                    <w:rPr>
                      <w:sz w:val="21"/>
                      <w:szCs w:val="21"/>
                    </w:rPr>
                  </w:pPr>
                  <w:r>
                    <w:rPr>
                      <w:sz w:val="21"/>
                      <w:szCs w:val="21"/>
                    </w:rPr>
                    <w:t>电动葫芦</w:t>
                  </w:r>
                </w:p>
              </w:tc>
              <w:tc>
                <w:tcPr>
                  <w:tcW w:w="1853" w:type="pct"/>
                  <w:vAlign w:val="center"/>
                </w:tcPr>
                <w:p>
                  <w:pPr>
                    <w:jc w:val="center"/>
                    <w:rPr>
                      <w:sz w:val="21"/>
                      <w:szCs w:val="21"/>
                    </w:rPr>
                  </w:pPr>
                  <w:r>
                    <w:rPr>
                      <w:sz w:val="21"/>
                      <w:szCs w:val="21"/>
                    </w:rPr>
                    <w:t>AS416-24-2/1-L，重量3t，起升高度10m运行电机0.29kw,主电机7.8kw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7</w:t>
                  </w:r>
                </w:p>
              </w:tc>
              <w:tc>
                <w:tcPr>
                  <w:tcW w:w="743" w:type="pct"/>
                  <w:vAlign w:val="center"/>
                </w:tcPr>
                <w:p>
                  <w:pPr>
                    <w:jc w:val="center"/>
                    <w:rPr>
                      <w:sz w:val="21"/>
                      <w:szCs w:val="21"/>
                    </w:rPr>
                  </w:pPr>
                  <w:r>
                    <w:rPr>
                      <w:sz w:val="21"/>
                      <w:szCs w:val="21"/>
                    </w:rPr>
                    <w:t>一次风机</w:t>
                  </w:r>
                </w:p>
              </w:tc>
              <w:tc>
                <w:tcPr>
                  <w:tcW w:w="1853" w:type="pct"/>
                  <w:vAlign w:val="center"/>
                </w:tcPr>
                <w:p>
                  <w:pPr>
                    <w:jc w:val="center"/>
                    <w:rPr>
                      <w:sz w:val="21"/>
                      <w:szCs w:val="21"/>
                    </w:rPr>
                  </w:pPr>
                  <w:r>
                    <w:rPr>
                      <w:sz w:val="21"/>
                      <w:szCs w:val="21"/>
                    </w:rPr>
                    <w:t>9-19№8D，Q=9672m³/h P=15298Pa，电机：Y280S-2  75KW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8</w:t>
                  </w:r>
                </w:p>
              </w:tc>
              <w:tc>
                <w:tcPr>
                  <w:tcW w:w="743" w:type="pct"/>
                  <w:vAlign w:val="center"/>
                </w:tcPr>
                <w:p>
                  <w:pPr>
                    <w:jc w:val="center"/>
                    <w:rPr>
                      <w:sz w:val="21"/>
                      <w:szCs w:val="21"/>
                    </w:rPr>
                  </w:pPr>
                  <w:r>
                    <w:rPr>
                      <w:sz w:val="21"/>
                      <w:szCs w:val="21"/>
                    </w:rPr>
                    <w:t>冷却风机</w:t>
                  </w:r>
                </w:p>
              </w:tc>
              <w:tc>
                <w:tcPr>
                  <w:tcW w:w="1853" w:type="pct"/>
                  <w:vAlign w:val="center"/>
                </w:tcPr>
                <w:p>
                  <w:pPr>
                    <w:jc w:val="center"/>
                    <w:rPr>
                      <w:sz w:val="21"/>
                      <w:szCs w:val="21"/>
                    </w:rPr>
                  </w:pPr>
                  <w:r>
                    <w:rPr>
                      <w:sz w:val="21"/>
                      <w:szCs w:val="21"/>
                    </w:rPr>
                    <w:t>Y7-42№10D，Q= 33250m³/h P=4500Pa，电机：Y280S-4  75KW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9</w:t>
                  </w:r>
                </w:p>
              </w:tc>
              <w:tc>
                <w:tcPr>
                  <w:tcW w:w="743" w:type="pct"/>
                  <w:vAlign w:val="center"/>
                </w:tcPr>
                <w:p>
                  <w:pPr>
                    <w:jc w:val="center"/>
                    <w:rPr>
                      <w:sz w:val="21"/>
                      <w:szCs w:val="21"/>
                    </w:rPr>
                  </w:pPr>
                  <w:r>
                    <w:rPr>
                      <w:sz w:val="21"/>
                      <w:szCs w:val="21"/>
                    </w:rPr>
                    <w:t>窑头冷却风机</w:t>
                  </w:r>
                </w:p>
              </w:tc>
              <w:tc>
                <w:tcPr>
                  <w:tcW w:w="1853" w:type="pct"/>
                  <w:vAlign w:val="center"/>
                </w:tcPr>
                <w:p>
                  <w:pPr>
                    <w:jc w:val="center"/>
                    <w:rPr>
                      <w:sz w:val="21"/>
                      <w:szCs w:val="21"/>
                    </w:rPr>
                  </w:pPr>
                  <w:r>
                    <w:rPr>
                      <w:sz w:val="21"/>
                      <w:szCs w:val="21"/>
                    </w:rPr>
                    <w:t>4-72№6A，Q=7680m³/h  P=1118Pa，电机：Y112M-4  4KW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10</w:t>
                  </w:r>
                </w:p>
              </w:tc>
              <w:tc>
                <w:tcPr>
                  <w:tcW w:w="743" w:type="pct"/>
                  <w:vAlign w:val="center"/>
                </w:tcPr>
                <w:p>
                  <w:pPr>
                    <w:jc w:val="center"/>
                    <w:rPr>
                      <w:sz w:val="21"/>
                      <w:szCs w:val="21"/>
                    </w:rPr>
                  </w:pPr>
                  <w:r>
                    <w:rPr>
                      <w:sz w:val="21"/>
                      <w:szCs w:val="21"/>
                    </w:rPr>
                    <w:t>板式输送机</w:t>
                  </w:r>
                </w:p>
              </w:tc>
              <w:tc>
                <w:tcPr>
                  <w:tcW w:w="1853" w:type="pct"/>
                  <w:vAlign w:val="center"/>
                </w:tcPr>
                <w:p>
                  <w:pPr>
                    <w:jc w:val="center"/>
                    <w:rPr>
                      <w:sz w:val="21"/>
                      <w:szCs w:val="21"/>
                    </w:rPr>
                  </w:pPr>
                  <w:r>
                    <w:rPr>
                      <w:sz w:val="21"/>
                      <w:szCs w:val="21"/>
                    </w:rPr>
                    <w:t>B=650 L=16.400m  β=7°输送量：40t/h输送物料温度&lt;150℃ ，11KW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11</w:t>
                  </w:r>
                </w:p>
              </w:tc>
              <w:tc>
                <w:tcPr>
                  <w:tcW w:w="743" w:type="pct"/>
                  <w:vAlign w:val="center"/>
                </w:tcPr>
                <w:p>
                  <w:pPr>
                    <w:jc w:val="center"/>
                    <w:rPr>
                      <w:color w:val="000000"/>
                      <w:sz w:val="21"/>
                      <w:szCs w:val="21"/>
                    </w:rPr>
                  </w:pPr>
                  <w:r>
                    <w:rPr>
                      <w:color w:val="000000"/>
                      <w:sz w:val="21"/>
                      <w:szCs w:val="21"/>
                    </w:rPr>
                    <w:t>HMC-96(A)除尘器</w:t>
                  </w:r>
                </w:p>
              </w:tc>
              <w:tc>
                <w:tcPr>
                  <w:tcW w:w="1853" w:type="pct"/>
                  <w:vAlign w:val="center"/>
                </w:tcPr>
                <w:p>
                  <w:pPr>
                    <w:jc w:val="center"/>
                    <w:rPr>
                      <w:color w:val="000000"/>
                      <w:sz w:val="21"/>
                      <w:szCs w:val="21"/>
                    </w:rPr>
                  </w:pPr>
                  <w:r>
                    <w:rPr>
                      <w:color w:val="000000"/>
                      <w:sz w:val="21"/>
                      <w:szCs w:val="21"/>
                    </w:rPr>
                    <w:t>风量:5200～7000m³/h，过滤面积:72㎡，滤袋:防静电针刺毡 数量:96，脉冲阀:ASCO条风机型号:4-72№3.5A 功率:5.5KW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12</w:t>
                  </w:r>
                </w:p>
              </w:tc>
              <w:tc>
                <w:tcPr>
                  <w:tcW w:w="743" w:type="pct"/>
                  <w:vAlign w:val="center"/>
                </w:tcPr>
                <w:p>
                  <w:pPr>
                    <w:jc w:val="center"/>
                    <w:rPr>
                      <w:sz w:val="21"/>
                      <w:szCs w:val="21"/>
                    </w:rPr>
                  </w:pPr>
                  <w:r>
                    <w:rPr>
                      <w:sz w:val="21"/>
                      <w:szCs w:val="21"/>
                    </w:rPr>
                    <w:t>冷却用水泵</w:t>
                  </w:r>
                </w:p>
              </w:tc>
              <w:tc>
                <w:tcPr>
                  <w:tcW w:w="1853" w:type="pct"/>
                  <w:vAlign w:val="center"/>
                </w:tcPr>
                <w:p>
                  <w:pPr>
                    <w:jc w:val="center"/>
                    <w:rPr>
                      <w:sz w:val="21"/>
                      <w:szCs w:val="21"/>
                    </w:rPr>
                  </w:pPr>
                  <w:r>
                    <w:rPr>
                      <w:sz w:val="21"/>
                      <w:szCs w:val="21"/>
                    </w:rPr>
                    <w:t>380V,1.1kW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4</w:t>
                  </w:r>
                </w:p>
              </w:tc>
              <w:tc>
                <w:tcPr>
                  <w:tcW w:w="550" w:type="pct"/>
                  <w:vAlign w:val="center"/>
                </w:tcPr>
                <w:p>
                  <w:pPr>
                    <w:jc w:val="center"/>
                    <w:rPr>
                      <w:spacing w:val="4"/>
                      <w:kern w:val="0"/>
                      <w:sz w:val="21"/>
                      <w:szCs w:val="21"/>
                    </w:rPr>
                  </w:pPr>
                  <w:r>
                    <w:rPr>
                      <w:spacing w:val="4"/>
                      <w:kern w:val="0"/>
                      <w:sz w:val="21"/>
                      <w:szCs w:val="21"/>
                    </w:rPr>
                    <w:t>4</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FF0000"/>
                      <w:spacing w:val="4"/>
                      <w:kern w:val="0"/>
                      <w:sz w:val="21"/>
                      <w:szCs w:val="21"/>
                    </w:rPr>
                  </w:pPr>
                  <w:r>
                    <w:rPr>
                      <w:spacing w:val="4"/>
                      <w:kern w:val="0"/>
                      <w:sz w:val="21"/>
                      <w:szCs w:val="21"/>
                    </w:rPr>
                    <w:t>13</w:t>
                  </w:r>
                </w:p>
              </w:tc>
              <w:tc>
                <w:tcPr>
                  <w:tcW w:w="743" w:type="pct"/>
                  <w:vAlign w:val="center"/>
                </w:tcPr>
                <w:p>
                  <w:pPr>
                    <w:jc w:val="center"/>
                    <w:rPr>
                      <w:sz w:val="21"/>
                      <w:szCs w:val="21"/>
                    </w:rPr>
                  </w:pPr>
                  <w:r>
                    <w:rPr>
                      <w:sz w:val="21"/>
                      <w:szCs w:val="21"/>
                    </w:rPr>
                    <w:t>冷却用水泵</w:t>
                  </w:r>
                </w:p>
              </w:tc>
              <w:tc>
                <w:tcPr>
                  <w:tcW w:w="1853" w:type="pct"/>
                  <w:vAlign w:val="center"/>
                </w:tcPr>
                <w:p>
                  <w:pPr>
                    <w:jc w:val="center"/>
                    <w:rPr>
                      <w:sz w:val="21"/>
                      <w:szCs w:val="21"/>
                    </w:rPr>
                  </w:pPr>
                  <w:r>
                    <w:rPr>
                      <w:sz w:val="21"/>
                      <w:szCs w:val="21"/>
                    </w:rPr>
                    <w:t>IRG32-100(I)，380V,4kW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14</w:t>
                  </w:r>
                </w:p>
              </w:tc>
              <w:tc>
                <w:tcPr>
                  <w:tcW w:w="743" w:type="pct"/>
                  <w:vAlign w:val="center"/>
                </w:tcPr>
                <w:p>
                  <w:pPr>
                    <w:jc w:val="center"/>
                    <w:rPr>
                      <w:color w:val="000000"/>
                      <w:sz w:val="21"/>
                      <w:szCs w:val="21"/>
                    </w:rPr>
                  </w:pPr>
                  <w:r>
                    <w:rPr>
                      <w:color w:val="000000"/>
                      <w:sz w:val="21"/>
                      <w:szCs w:val="21"/>
                    </w:rPr>
                    <w:t>ZL40轮式装载机</w:t>
                  </w:r>
                </w:p>
              </w:tc>
              <w:tc>
                <w:tcPr>
                  <w:tcW w:w="1853" w:type="pct"/>
                  <w:vAlign w:val="center"/>
                </w:tcPr>
                <w:p>
                  <w:pPr>
                    <w:jc w:val="center"/>
                    <w:rPr>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辆</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三</w:t>
                  </w:r>
                </w:p>
              </w:tc>
              <w:tc>
                <w:tcPr>
                  <w:tcW w:w="4647" w:type="pct"/>
                  <w:gridSpan w:val="6"/>
                  <w:vAlign w:val="center"/>
                </w:tcPr>
                <w:p>
                  <w:pPr>
                    <w:jc w:val="center"/>
                    <w:rPr>
                      <w:b/>
                      <w:color w:val="000000"/>
                      <w:sz w:val="21"/>
                      <w:szCs w:val="21"/>
                    </w:rPr>
                  </w:pPr>
                  <w:r>
                    <w:rPr>
                      <w:b/>
                      <w:color w:val="000000"/>
                      <w:sz w:val="21"/>
                      <w:szCs w:val="21"/>
                    </w:rPr>
                    <w:t>煤磨部分主要设备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w:t>
                  </w:r>
                </w:p>
              </w:tc>
              <w:tc>
                <w:tcPr>
                  <w:tcW w:w="743" w:type="pct"/>
                  <w:vAlign w:val="center"/>
                </w:tcPr>
                <w:p>
                  <w:pPr>
                    <w:jc w:val="center"/>
                    <w:rPr>
                      <w:color w:val="000000"/>
                      <w:sz w:val="21"/>
                      <w:szCs w:val="21"/>
                    </w:rPr>
                  </w:pPr>
                  <w:r>
                    <w:rPr>
                      <w:color w:val="000000"/>
                      <w:sz w:val="21"/>
                      <w:szCs w:val="21"/>
                    </w:rPr>
                    <w:t>№8带式输送带</w:t>
                  </w:r>
                </w:p>
              </w:tc>
              <w:tc>
                <w:tcPr>
                  <w:tcW w:w="1853" w:type="pct"/>
                  <w:vAlign w:val="center"/>
                </w:tcPr>
                <w:p>
                  <w:pPr>
                    <w:jc w:val="center"/>
                    <w:rPr>
                      <w:sz w:val="21"/>
                      <w:szCs w:val="21"/>
                    </w:rPr>
                  </w:pPr>
                  <w:r>
                    <w:rPr>
                      <w:sz w:val="21"/>
                      <w:szCs w:val="21"/>
                    </w:rPr>
                    <w:t>B=500 L=21.650m  β=16°带速：1.0m/s 输送量30t/h功率4.0KW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2</w:t>
                  </w:r>
                </w:p>
              </w:tc>
              <w:tc>
                <w:tcPr>
                  <w:tcW w:w="743" w:type="pct"/>
                  <w:vAlign w:val="center"/>
                </w:tcPr>
                <w:p>
                  <w:pPr>
                    <w:jc w:val="center"/>
                    <w:rPr>
                      <w:sz w:val="21"/>
                      <w:szCs w:val="21"/>
                    </w:rPr>
                  </w:pPr>
                  <w:r>
                    <w:rPr>
                      <w:sz w:val="21"/>
                      <w:szCs w:val="21"/>
                    </w:rPr>
                    <w:t>№9带式输送机</w:t>
                  </w:r>
                </w:p>
              </w:tc>
              <w:tc>
                <w:tcPr>
                  <w:tcW w:w="1853" w:type="pct"/>
                  <w:vAlign w:val="center"/>
                </w:tcPr>
                <w:p>
                  <w:pPr>
                    <w:jc w:val="center"/>
                    <w:rPr>
                      <w:sz w:val="21"/>
                      <w:szCs w:val="21"/>
                    </w:rPr>
                  </w:pPr>
                  <w:r>
                    <w:rPr>
                      <w:sz w:val="21"/>
                      <w:szCs w:val="21"/>
                    </w:rPr>
                    <w:t>B=500 L=10.400m  β=14°带速：1.0m/s 输送量30t/h功率3KW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spacing w:val="4"/>
                      <w:kern w:val="0"/>
                      <w:sz w:val="21"/>
                      <w:szCs w:val="21"/>
                    </w:rPr>
                  </w:pPr>
                  <w:r>
                    <w:rPr>
                      <w:spacing w:val="4"/>
                      <w:kern w:val="0"/>
                      <w:sz w:val="21"/>
                      <w:szCs w:val="21"/>
                    </w:rPr>
                    <w:t>3</w:t>
                  </w:r>
                </w:p>
              </w:tc>
              <w:tc>
                <w:tcPr>
                  <w:tcW w:w="743" w:type="pct"/>
                  <w:vAlign w:val="center"/>
                </w:tcPr>
                <w:p>
                  <w:pPr>
                    <w:jc w:val="center"/>
                    <w:rPr>
                      <w:sz w:val="21"/>
                      <w:szCs w:val="21"/>
                    </w:rPr>
                  </w:pPr>
                  <w:r>
                    <w:rPr>
                      <w:sz w:val="21"/>
                      <w:szCs w:val="21"/>
                    </w:rPr>
                    <w:t>电磁除铁器</w:t>
                  </w:r>
                </w:p>
              </w:tc>
              <w:tc>
                <w:tcPr>
                  <w:tcW w:w="1853" w:type="pct"/>
                  <w:vAlign w:val="center"/>
                </w:tcPr>
                <w:p>
                  <w:pPr>
                    <w:jc w:val="center"/>
                    <w:rPr>
                      <w:sz w:val="21"/>
                      <w:szCs w:val="21"/>
                    </w:rPr>
                  </w:pPr>
                  <w:r>
                    <w:rPr>
                      <w:sz w:val="21"/>
                      <w:szCs w:val="21"/>
                    </w:rPr>
                    <w:t>RCDB-8，励磁功率≤5KW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4</w:t>
                  </w:r>
                </w:p>
              </w:tc>
              <w:tc>
                <w:tcPr>
                  <w:tcW w:w="743" w:type="pct"/>
                  <w:vAlign w:val="center"/>
                </w:tcPr>
                <w:p>
                  <w:pPr>
                    <w:jc w:val="center"/>
                    <w:rPr>
                      <w:sz w:val="21"/>
                      <w:szCs w:val="21"/>
                    </w:rPr>
                  </w:pPr>
                  <w:r>
                    <w:rPr>
                      <w:sz w:val="21"/>
                      <w:szCs w:val="21"/>
                    </w:rPr>
                    <w:t>PCH-0606环锤破碎机</w:t>
                  </w:r>
                </w:p>
              </w:tc>
              <w:tc>
                <w:tcPr>
                  <w:tcW w:w="1853" w:type="pct"/>
                  <w:vAlign w:val="center"/>
                </w:tcPr>
                <w:p>
                  <w:pPr>
                    <w:jc w:val="center"/>
                    <w:rPr>
                      <w:sz w:val="21"/>
                      <w:szCs w:val="21"/>
                    </w:rPr>
                  </w:pPr>
                  <w:r>
                    <w:rPr>
                      <w:sz w:val="21"/>
                      <w:szCs w:val="21"/>
                    </w:rPr>
                    <w:t>转子直径×转子宽度：φ600×600，入料粒度&lt;60mm，处理能力：30t/h，出料粒度：&lt;25㎜，电动机，225M-6 30KW 380V</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5</w:t>
                  </w:r>
                </w:p>
              </w:tc>
              <w:tc>
                <w:tcPr>
                  <w:tcW w:w="743" w:type="pct"/>
                  <w:vAlign w:val="center"/>
                </w:tcPr>
                <w:p>
                  <w:pPr>
                    <w:jc w:val="center"/>
                    <w:rPr>
                      <w:sz w:val="21"/>
                      <w:szCs w:val="21"/>
                    </w:rPr>
                  </w:pPr>
                  <w:r>
                    <w:rPr>
                      <w:sz w:val="21"/>
                      <w:szCs w:val="21"/>
                    </w:rPr>
                    <w:t>NE30板链式提升机</w:t>
                  </w:r>
                </w:p>
              </w:tc>
              <w:tc>
                <w:tcPr>
                  <w:tcW w:w="1853" w:type="pct"/>
                  <w:vAlign w:val="center"/>
                </w:tcPr>
                <w:p>
                  <w:pPr>
                    <w:jc w:val="center"/>
                    <w:rPr>
                      <w:sz w:val="21"/>
                      <w:szCs w:val="21"/>
                    </w:rPr>
                  </w:pPr>
                  <w:r>
                    <w:rPr>
                      <w:sz w:val="21"/>
                      <w:szCs w:val="21"/>
                    </w:rPr>
                    <w:t>电动机：XWD4-5-20.1.0kw，提升高度：20.10m， 输送能力：31m³/h</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6</w:t>
                  </w:r>
                </w:p>
              </w:tc>
              <w:tc>
                <w:tcPr>
                  <w:tcW w:w="743" w:type="pct"/>
                  <w:vAlign w:val="center"/>
                </w:tcPr>
                <w:p>
                  <w:pPr>
                    <w:jc w:val="center"/>
                    <w:rPr>
                      <w:sz w:val="21"/>
                      <w:szCs w:val="21"/>
                    </w:rPr>
                  </w:pPr>
                  <w:r>
                    <w:rPr>
                      <w:sz w:val="21"/>
                      <w:szCs w:val="21"/>
                    </w:rPr>
                    <w:t>高温离心通风机</w:t>
                  </w:r>
                </w:p>
              </w:tc>
              <w:tc>
                <w:tcPr>
                  <w:tcW w:w="1853" w:type="pct"/>
                  <w:vAlign w:val="center"/>
                </w:tcPr>
                <w:p>
                  <w:pPr>
                    <w:jc w:val="center"/>
                    <w:rPr>
                      <w:sz w:val="21"/>
                      <w:szCs w:val="21"/>
                    </w:rPr>
                  </w:pPr>
                  <w:r>
                    <w:rPr>
                      <w:sz w:val="21"/>
                      <w:szCs w:val="21"/>
                    </w:rPr>
                    <w:t>W9-26№8D，Q=26378m³/h H=7943Pa，T=250℃，电机Y315L2-2 功率160KW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7</w:t>
                  </w:r>
                </w:p>
              </w:tc>
              <w:tc>
                <w:tcPr>
                  <w:tcW w:w="743" w:type="pct"/>
                  <w:vAlign w:val="center"/>
                </w:tcPr>
                <w:p>
                  <w:pPr>
                    <w:jc w:val="center"/>
                    <w:rPr>
                      <w:sz w:val="21"/>
                      <w:szCs w:val="21"/>
                    </w:rPr>
                  </w:pPr>
                  <w:r>
                    <w:rPr>
                      <w:sz w:val="21"/>
                      <w:szCs w:val="21"/>
                    </w:rPr>
                    <w:t>离心通风机</w:t>
                  </w:r>
                </w:p>
              </w:tc>
              <w:tc>
                <w:tcPr>
                  <w:tcW w:w="1853" w:type="pct"/>
                  <w:vAlign w:val="center"/>
                </w:tcPr>
                <w:p>
                  <w:pPr>
                    <w:jc w:val="center"/>
                    <w:rPr>
                      <w:sz w:val="21"/>
                      <w:szCs w:val="21"/>
                    </w:rPr>
                  </w:pPr>
                  <w:r>
                    <w:rPr>
                      <w:sz w:val="21"/>
                      <w:szCs w:val="21"/>
                    </w:rPr>
                    <w:t>9-26№7.1D，Q=18439m³/h H=7790Pa，T=80℃，电机Y280M-2 功率90KW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8</w:t>
                  </w:r>
                </w:p>
              </w:tc>
              <w:tc>
                <w:tcPr>
                  <w:tcW w:w="743" w:type="pct"/>
                  <w:vAlign w:val="center"/>
                </w:tcPr>
                <w:p>
                  <w:pPr>
                    <w:jc w:val="center"/>
                    <w:rPr>
                      <w:sz w:val="21"/>
                      <w:szCs w:val="21"/>
                    </w:rPr>
                  </w:pPr>
                  <w:r>
                    <w:rPr>
                      <w:sz w:val="21"/>
                      <w:szCs w:val="21"/>
                    </w:rPr>
                    <w:t>皮带称</w:t>
                  </w:r>
                </w:p>
              </w:tc>
              <w:tc>
                <w:tcPr>
                  <w:tcW w:w="1853" w:type="pct"/>
                  <w:vAlign w:val="center"/>
                </w:tcPr>
                <w:p>
                  <w:pPr>
                    <w:jc w:val="center"/>
                    <w:rPr>
                      <w:sz w:val="21"/>
                      <w:szCs w:val="21"/>
                    </w:rPr>
                  </w:pPr>
                  <w:r>
                    <w:rPr>
                      <w:sz w:val="21"/>
                      <w:szCs w:val="21"/>
                    </w:rPr>
                    <w:t>TDGSKF0627，功率1.1kw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9</w:t>
                  </w:r>
                </w:p>
              </w:tc>
              <w:tc>
                <w:tcPr>
                  <w:tcW w:w="743" w:type="pct"/>
                  <w:vAlign w:val="center"/>
                </w:tcPr>
                <w:p>
                  <w:pPr>
                    <w:jc w:val="center"/>
                    <w:rPr>
                      <w:sz w:val="21"/>
                      <w:szCs w:val="21"/>
                    </w:rPr>
                  </w:pPr>
                  <w:r>
                    <w:rPr>
                      <w:sz w:val="21"/>
                      <w:szCs w:val="21"/>
                    </w:rPr>
                    <w:t>HRM1100立式磨煤机</w:t>
                  </w:r>
                </w:p>
              </w:tc>
              <w:tc>
                <w:tcPr>
                  <w:tcW w:w="1853" w:type="pct"/>
                  <w:vAlign w:val="center"/>
                </w:tcPr>
                <w:p>
                  <w:pPr>
                    <w:jc w:val="center"/>
                    <w:rPr>
                      <w:sz w:val="21"/>
                      <w:szCs w:val="21"/>
                    </w:rPr>
                  </w:pPr>
                  <w:r>
                    <w:rPr>
                      <w:sz w:val="21"/>
                      <w:szCs w:val="21"/>
                    </w:rPr>
                    <w:t>磨盘中径φ1100mm，磨辊直径φ900mm，电机Y315S-6 110KW 380V</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10</w:t>
                  </w:r>
                </w:p>
              </w:tc>
              <w:tc>
                <w:tcPr>
                  <w:tcW w:w="743" w:type="pct"/>
                  <w:vAlign w:val="center"/>
                </w:tcPr>
                <w:p>
                  <w:pPr>
                    <w:jc w:val="center"/>
                    <w:rPr>
                      <w:color w:val="000000"/>
                      <w:sz w:val="21"/>
                      <w:szCs w:val="21"/>
                    </w:rPr>
                  </w:pPr>
                  <w:r>
                    <w:rPr>
                      <w:color w:val="000000"/>
                      <w:sz w:val="21"/>
                      <w:szCs w:val="21"/>
                    </w:rPr>
                    <w:t>JLPM5C-460袋式煤粉收集器</w:t>
                  </w:r>
                </w:p>
              </w:tc>
              <w:tc>
                <w:tcPr>
                  <w:tcW w:w="1853" w:type="pct"/>
                  <w:vAlign w:val="center"/>
                </w:tcPr>
                <w:p>
                  <w:pPr>
                    <w:jc w:val="center"/>
                    <w:rPr>
                      <w:color w:val="000000"/>
                      <w:spacing w:val="4"/>
                      <w:kern w:val="0"/>
                      <w:sz w:val="21"/>
                      <w:szCs w:val="21"/>
                    </w:rPr>
                  </w:pPr>
                  <w:r>
                    <w:rPr>
                      <w:color w:val="000000"/>
                      <w:sz w:val="21"/>
                      <w:szCs w:val="21"/>
                    </w:rPr>
                    <w:t>处理风量33400m³/h，过滤面积465㎡，压缩空气用量1.5m³/h 0.5～0.7Mpa</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11</w:t>
                  </w:r>
                </w:p>
              </w:tc>
              <w:tc>
                <w:tcPr>
                  <w:tcW w:w="743" w:type="pct"/>
                  <w:vAlign w:val="center"/>
                </w:tcPr>
                <w:p>
                  <w:pPr>
                    <w:jc w:val="center"/>
                    <w:rPr>
                      <w:color w:val="000000"/>
                      <w:sz w:val="21"/>
                      <w:szCs w:val="21"/>
                      <w:lang w:val="en-US" w:eastAsia="zh-CN"/>
                    </w:rPr>
                  </w:pPr>
                  <w:r>
                    <w:rPr>
                      <w:rFonts w:hint="eastAsia"/>
                      <w:color w:val="000000"/>
                      <w:sz w:val="21"/>
                      <w:szCs w:val="21"/>
                    </w:rPr>
                    <w:t>单机除尘器</w:t>
                  </w:r>
                </w:p>
              </w:tc>
              <w:tc>
                <w:tcPr>
                  <w:tcW w:w="1853" w:type="pct"/>
                  <w:vAlign w:val="center"/>
                </w:tcPr>
                <w:p>
                  <w:pPr>
                    <w:jc w:val="center"/>
                    <w:rPr>
                      <w:color w:val="000000"/>
                      <w:sz w:val="21"/>
                      <w:szCs w:val="21"/>
                      <w:lang w:val="en-US" w:eastAsia="zh-CN"/>
                    </w:rPr>
                  </w:pPr>
                  <w:r>
                    <w:rPr>
                      <w:rFonts w:hint="eastAsia"/>
                      <w:color w:val="000000"/>
                      <w:sz w:val="21"/>
                      <w:szCs w:val="21"/>
                    </w:rPr>
                    <w:t>型号：HMC-48(A)，</w:t>
                  </w:r>
                  <w:r>
                    <w:rPr>
                      <w:color w:val="000000"/>
                      <w:sz w:val="21"/>
                      <w:szCs w:val="21"/>
                    </w:rPr>
                    <w:t>处理风量</w:t>
                  </w:r>
                  <w:r>
                    <w:rPr>
                      <w:rFonts w:hint="eastAsia"/>
                      <w:color w:val="000000"/>
                      <w:sz w:val="21"/>
                      <w:szCs w:val="21"/>
                    </w:rPr>
                    <w:t>3200</w:t>
                  </w:r>
                  <w:r>
                    <w:rPr>
                      <w:color w:val="000000"/>
                      <w:sz w:val="21"/>
                      <w:szCs w:val="21"/>
                    </w:rPr>
                    <w:t>m³/h，过滤面积</w:t>
                  </w:r>
                  <w:r>
                    <w:rPr>
                      <w:rFonts w:hint="eastAsia"/>
                      <w:color w:val="000000"/>
                      <w:sz w:val="21"/>
                      <w:szCs w:val="21"/>
                    </w:rPr>
                    <w:t>36</w:t>
                  </w:r>
                  <w:r>
                    <w:rPr>
                      <w:color w:val="000000"/>
                      <w:sz w:val="21"/>
                      <w:szCs w:val="21"/>
                    </w:rPr>
                    <w:t>m</w:t>
                  </w:r>
                  <w:r>
                    <w:rPr>
                      <w:rFonts w:hint="eastAsia"/>
                      <w:color w:val="000000"/>
                      <w:sz w:val="21"/>
                      <w:szCs w:val="21"/>
                      <w:vertAlign w:val="superscript"/>
                      <w:lang w:val="en-US" w:eastAsia="zh-CN"/>
                    </w:rPr>
                    <w:t>2</w:t>
                  </w:r>
                  <w:r>
                    <w:rPr>
                      <w:color w:val="000000"/>
                      <w:sz w:val="21"/>
                      <w:szCs w:val="21"/>
                    </w:rPr>
                    <w:t>，</w:t>
                  </w:r>
                  <w:r>
                    <w:rPr>
                      <w:rFonts w:hint="eastAsia"/>
                      <w:color w:val="000000"/>
                      <w:sz w:val="21"/>
                      <w:szCs w:val="21"/>
                    </w:rPr>
                    <w:t>风机型号4-72-2.5A ，功率3KW。</w:t>
                  </w:r>
                </w:p>
              </w:tc>
              <w:tc>
                <w:tcPr>
                  <w:tcW w:w="382" w:type="pct"/>
                  <w:vAlign w:val="center"/>
                </w:tcPr>
                <w:p>
                  <w:pPr>
                    <w:jc w:val="center"/>
                    <w:rPr>
                      <w:color w:val="000000"/>
                      <w:spacing w:val="4"/>
                      <w:kern w:val="0"/>
                      <w:sz w:val="21"/>
                      <w:szCs w:val="21"/>
                    </w:rPr>
                  </w:pPr>
                </w:p>
              </w:tc>
              <w:tc>
                <w:tcPr>
                  <w:tcW w:w="610" w:type="pct"/>
                  <w:vAlign w:val="center"/>
                </w:tcPr>
                <w:p>
                  <w:pPr>
                    <w:jc w:val="center"/>
                    <w:rPr>
                      <w:color w:val="000000"/>
                      <w:spacing w:val="4"/>
                      <w:kern w:val="0"/>
                      <w:sz w:val="21"/>
                      <w:szCs w:val="21"/>
                    </w:rPr>
                  </w:pPr>
                </w:p>
              </w:tc>
              <w:tc>
                <w:tcPr>
                  <w:tcW w:w="550" w:type="pct"/>
                  <w:vAlign w:val="center"/>
                </w:tcPr>
                <w:p>
                  <w:pPr>
                    <w:jc w:val="center"/>
                    <w:rPr>
                      <w:color w:val="000000"/>
                      <w:spacing w:val="4"/>
                      <w:kern w:val="0"/>
                      <w:sz w:val="21"/>
                      <w:szCs w:val="21"/>
                    </w:rPr>
                  </w:pPr>
                </w:p>
              </w:tc>
              <w:tc>
                <w:tcPr>
                  <w:tcW w:w="509" w:type="pct"/>
                  <w:vAlign w:val="center"/>
                </w:tcPr>
                <w:p>
                  <w:pPr>
                    <w:jc w:val="center"/>
                    <w:rPr>
                      <w:rFonts w:hint="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12</w:t>
                  </w:r>
                </w:p>
              </w:tc>
              <w:tc>
                <w:tcPr>
                  <w:tcW w:w="743" w:type="pct"/>
                  <w:vAlign w:val="center"/>
                </w:tcPr>
                <w:p>
                  <w:pPr>
                    <w:jc w:val="center"/>
                    <w:rPr>
                      <w:color w:val="000000"/>
                      <w:sz w:val="21"/>
                      <w:szCs w:val="21"/>
                    </w:rPr>
                  </w:pPr>
                  <w:r>
                    <w:rPr>
                      <w:color w:val="000000"/>
                      <w:sz w:val="21"/>
                      <w:szCs w:val="21"/>
                    </w:rPr>
                    <w:t>罗茨风机ARE-200</w:t>
                  </w:r>
                </w:p>
              </w:tc>
              <w:tc>
                <w:tcPr>
                  <w:tcW w:w="1853" w:type="pct"/>
                  <w:vAlign w:val="center"/>
                </w:tcPr>
                <w:p>
                  <w:pPr>
                    <w:jc w:val="center"/>
                    <w:rPr>
                      <w:color w:val="000000"/>
                      <w:sz w:val="21"/>
                      <w:szCs w:val="21"/>
                    </w:rPr>
                  </w:pPr>
                  <w:r>
                    <w:rPr>
                      <w:color w:val="000000"/>
                      <w:sz w:val="21"/>
                      <w:szCs w:val="21"/>
                    </w:rPr>
                    <w:t>Q=32.0m³/min  H=29.4Kpa，电动机功率30KW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exact"/>
                <w:jc w:val="center"/>
              </w:trPr>
              <w:tc>
                <w:tcPr>
                  <w:tcW w:w="35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13</w:t>
                  </w:r>
                </w:p>
              </w:tc>
              <w:tc>
                <w:tcPr>
                  <w:tcW w:w="743" w:type="pct"/>
                  <w:vAlign w:val="center"/>
                </w:tcPr>
                <w:p>
                  <w:pPr>
                    <w:jc w:val="center"/>
                    <w:rPr>
                      <w:color w:val="000000"/>
                      <w:sz w:val="21"/>
                      <w:szCs w:val="21"/>
                    </w:rPr>
                  </w:pPr>
                  <w:r>
                    <w:rPr>
                      <w:color w:val="000000"/>
                      <w:sz w:val="21"/>
                      <w:szCs w:val="21"/>
                    </w:rPr>
                    <w:t>手拉单轨行车WA5，</w:t>
                  </w:r>
                </w:p>
              </w:tc>
              <w:tc>
                <w:tcPr>
                  <w:tcW w:w="1853" w:type="pct"/>
                  <w:vAlign w:val="center"/>
                </w:tcPr>
                <w:p>
                  <w:pPr>
                    <w:jc w:val="center"/>
                    <w:rPr>
                      <w:color w:val="000000"/>
                      <w:sz w:val="21"/>
                      <w:szCs w:val="21"/>
                    </w:rPr>
                  </w:pPr>
                  <w:r>
                    <w:rPr>
                      <w:color w:val="000000"/>
                      <w:sz w:val="21"/>
                      <w:szCs w:val="21"/>
                    </w:rPr>
                    <w:t>Q=5t,H=7m，手拉葫芦HS-5，Q=5t,H=13m</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default" w:eastAsia="宋体"/>
                      <w:color w:val="000000"/>
                      <w:spacing w:val="4"/>
                      <w:kern w:val="0"/>
                      <w:sz w:val="21"/>
                      <w:szCs w:val="21"/>
                      <w:lang w:val="en-US" w:eastAsia="zh-CN"/>
                    </w:rPr>
                  </w:pPr>
                  <w:r>
                    <w:rPr>
                      <w:rFonts w:hint="eastAsia"/>
                      <w:color w:val="000000"/>
                      <w:spacing w:val="4"/>
                      <w:kern w:val="0"/>
                      <w:sz w:val="21"/>
                      <w:szCs w:val="21"/>
                      <w:lang w:val="en-US" w:eastAsia="zh-CN"/>
                    </w:rPr>
                    <w:t>14</w:t>
                  </w:r>
                </w:p>
              </w:tc>
              <w:tc>
                <w:tcPr>
                  <w:tcW w:w="743" w:type="pct"/>
                  <w:vAlign w:val="center"/>
                </w:tcPr>
                <w:p>
                  <w:pPr>
                    <w:jc w:val="center"/>
                    <w:rPr>
                      <w:color w:val="000000"/>
                      <w:sz w:val="21"/>
                      <w:szCs w:val="21"/>
                    </w:rPr>
                  </w:pPr>
                  <w:r>
                    <w:rPr>
                      <w:color w:val="000000"/>
                      <w:sz w:val="21"/>
                      <w:szCs w:val="21"/>
                    </w:rPr>
                    <w:t>氮气瓶</w:t>
                  </w:r>
                </w:p>
              </w:tc>
              <w:tc>
                <w:tcPr>
                  <w:tcW w:w="1853" w:type="pct"/>
                  <w:vAlign w:val="center"/>
                </w:tcPr>
                <w:p>
                  <w:pPr>
                    <w:jc w:val="center"/>
                    <w:rPr>
                      <w:color w:val="000000"/>
                      <w:sz w:val="21"/>
                      <w:szCs w:val="21"/>
                    </w:rPr>
                  </w:pPr>
                  <w:r>
                    <w:rPr>
                      <w:color w:val="000000"/>
                      <w:sz w:val="21"/>
                      <w:szCs w:val="21"/>
                    </w:rPr>
                    <w:t>规格φ219×1450带调压器</w:t>
                  </w:r>
                </w:p>
              </w:tc>
              <w:tc>
                <w:tcPr>
                  <w:tcW w:w="382" w:type="pct"/>
                  <w:vAlign w:val="center"/>
                </w:tcPr>
                <w:p>
                  <w:pPr>
                    <w:jc w:val="center"/>
                    <w:rPr>
                      <w:color w:val="000000"/>
                      <w:spacing w:val="4"/>
                      <w:kern w:val="0"/>
                      <w:sz w:val="21"/>
                      <w:szCs w:val="21"/>
                    </w:rPr>
                  </w:pPr>
                  <w:r>
                    <w:rPr>
                      <w:color w:val="000000"/>
                      <w:spacing w:val="4"/>
                      <w:kern w:val="0"/>
                      <w:sz w:val="21"/>
                      <w:szCs w:val="21"/>
                    </w:rPr>
                    <w:t>个</w:t>
                  </w:r>
                </w:p>
              </w:tc>
              <w:tc>
                <w:tcPr>
                  <w:tcW w:w="610" w:type="pct"/>
                  <w:vAlign w:val="center"/>
                </w:tcPr>
                <w:p>
                  <w:pPr>
                    <w:jc w:val="center"/>
                    <w:rPr>
                      <w:color w:val="000000"/>
                      <w:spacing w:val="4"/>
                      <w:kern w:val="0"/>
                      <w:sz w:val="21"/>
                      <w:szCs w:val="21"/>
                    </w:rPr>
                  </w:pPr>
                  <w:r>
                    <w:rPr>
                      <w:color w:val="000000"/>
                      <w:spacing w:val="4"/>
                      <w:kern w:val="0"/>
                      <w:sz w:val="21"/>
                      <w:szCs w:val="21"/>
                    </w:rPr>
                    <w:t>16</w:t>
                  </w:r>
                </w:p>
              </w:tc>
              <w:tc>
                <w:tcPr>
                  <w:tcW w:w="550" w:type="pct"/>
                  <w:vAlign w:val="center"/>
                </w:tcPr>
                <w:p>
                  <w:pPr>
                    <w:jc w:val="center"/>
                    <w:rPr>
                      <w:color w:val="000000"/>
                      <w:spacing w:val="4"/>
                      <w:kern w:val="0"/>
                      <w:sz w:val="21"/>
                      <w:szCs w:val="21"/>
                    </w:rPr>
                  </w:pPr>
                  <w:r>
                    <w:rPr>
                      <w:color w:val="000000"/>
                      <w:spacing w:val="4"/>
                      <w:kern w:val="0"/>
                      <w:sz w:val="21"/>
                      <w:szCs w:val="21"/>
                    </w:rPr>
                    <w:t>16</w:t>
                  </w:r>
                </w:p>
              </w:tc>
              <w:tc>
                <w:tcPr>
                  <w:tcW w:w="509" w:type="pct"/>
                  <w:vAlign w:val="center"/>
                </w:tcPr>
                <w:p>
                  <w:pPr>
                    <w:jc w:val="center"/>
                    <w:rPr>
                      <w:color w:val="000000"/>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default"/>
                      <w:color w:val="000000"/>
                      <w:spacing w:val="4"/>
                      <w:kern w:val="0"/>
                      <w:sz w:val="21"/>
                      <w:szCs w:val="21"/>
                      <w:lang w:val="en-US" w:eastAsia="zh-CN"/>
                    </w:rPr>
                  </w:pPr>
                  <w:r>
                    <w:rPr>
                      <w:rFonts w:hint="eastAsia"/>
                      <w:color w:val="000000"/>
                      <w:spacing w:val="4"/>
                      <w:kern w:val="0"/>
                      <w:sz w:val="21"/>
                      <w:szCs w:val="21"/>
                      <w:lang w:val="en-US" w:eastAsia="zh-CN"/>
                    </w:rPr>
                    <w:t>15</w:t>
                  </w:r>
                </w:p>
              </w:tc>
              <w:tc>
                <w:tcPr>
                  <w:tcW w:w="74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二氧化碳气瓶</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规格φ219×1450带调压器</w:t>
                  </w:r>
                </w:p>
              </w:tc>
              <w:tc>
                <w:tcPr>
                  <w:tcW w:w="38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个</w:t>
                  </w:r>
                </w:p>
              </w:tc>
              <w:tc>
                <w:tcPr>
                  <w:tcW w:w="610" w:type="pct"/>
                  <w:vAlign w:val="center"/>
                </w:tcPr>
                <w:p>
                  <w:pPr>
                    <w:jc w:val="center"/>
                    <w:rPr>
                      <w:rFonts w:ascii="Times New Roman" w:hAnsi="Times New Roman" w:eastAsia="宋体" w:cs="Times New Roman"/>
                      <w:color w:val="000000"/>
                      <w:spacing w:val="4"/>
                      <w:kern w:val="0"/>
                      <w:sz w:val="21"/>
                      <w:szCs w:val="21"/>
                      <w:lang w:val="en-US" w:eastAsia="zh-CN" w:bidi="ar-SA"/>
                    </w:rPr>
                  </w:pPr>
                  <w:r>
                    <w:rPr>
                      <w:rFonts w:hint="eastAsia"/>
                      <w:color w:val="000000"/>
                      <w:spacing w:val="4"/>
                      <w:kern w:val="0"/>
                      <w:sz w:val="21"/>
                      <w:szCs w:val="21"/>
                    </w:rPr>
                    <w:t>16</w:t>
                  </w:r>
                </w:p>
              </w:tc>
              <w:tc>
                <w:tcPr>
                  <w:tcW w:w="550"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16</w:t>
                  </w:r>
                </w:p>
              </w:tc>
              <w:tc>
                <w:tcPr>
                  <w:tcW w:w="509" w:type="pct"/>
                  <w:vAlign w:val="center"/>
                </w:tcPr>
                <w:p>
                  <w:pPr>
                    <w:jc w:val="center"/>
                    <w:rPr>
                      <w:rFonts w:hint="eastAsia" w:ascii="Times New Roman" w:hAnsi="Times New Roman" w:eastAsia="宋体" w:cs="Times New Roman"/>
                      <w:color w:val="000000"/>
                      <w:spacing w:val="4"/>
                      <w:kern w:val="0"/>
                      <w:sz w:val="21"/>
                      <w:szCs w:val="21"/>
                      <w:lang w:val="en-US" w:eastAsia="zh-CN" w:bidi="ar-SA"/>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eastAsia" w:eastAsia="宋体"/>
                      <w:color w:val="000000"/>
                      <w:spacing w:val="4"/>
                      <w:kern w:val="0"/>
                      <w:sz w:val="21"/>
                      <w:szCs w:val="21"/>
                      <w:lang w:val="en-US" w:eastAsia="zh-CN"/>
                    </w:rPr>
                  </w:pPr>
                  <w:r>
                    <w:rPr>
                      <w:color w:val="000000"/>
                      <w:spacing w:val="4"/>
                      <w:kern w:val="0"/>
                      <w:sz w:val="21"/>
                      <w:szCs w:val="21"/>
                    </w:rPr>
                    <w:t>1</w:t>
                  </w:r>
                  <w:r>
                    <w:rPr>
                      <w:rFonts w:hint="eastAsia"/>
                      <w:color w:val="000000"/>
                      <w:spacing w:val="4"/>
                      <w:kern w:val="0"/>
                      <w:sz w:val="21"/>
                      <w:szCs w:val="21"/>
                      <w:lang w:val="en-US" w:eastAsia="zh-CN"/>
                    </w:rPr>
                    <w:t>6</w:t>
                  </w:r>
                </w:p>
              </w:tc>
              <w:tc>
                <w:tcPr>
                  <w:tcW w:w="743" w:type="pct"/>
                  <w:vAlign w:val="center"/>
                </w:tcPr>
                <w:p>
                  <w:pPr>
                    <w:jc w:val="center"/>
                    <w:rPr>
                      <w:color w:val="000000"/>
                      <w:sz w:val="21"/>
                      <w:szCs w:val="21"/>
                    </w:rPr>
                  </w:pPr>
                  <w:r>
                    <w:rPr>
                      <w:color w:val="000000"/>
                      <w:sz w:val="21"/>
                      <w:szCs w:val="21"/>
                    </w:rPr>
                    <w:t>HMC-48(A)单机除尘器</w:t>
                  </w:r>
                </w:p>
              </w:tc>
              <w:tc>
                <w:tcPr>
                  <w:tcW w:w="1853" w:type="pct"/>
                  <w:vAlign w:val="center"/>
                </w:tcPr>
                <w:p>
                  <w:pPr>
                    <w:jc w:val="center"/>
                    <w:rPr>
                      <w:color w:val="000000"/>
                      <w:sz w:val="21"/>
                      <w:szCs w:val="21"/>
                    </w:rPr>
                  </w:pPr>
                  <w:r>
                    <w:rPr>
                      <w:color w:val="000000"/>
                      <w:sz w:val="21"/>
                      <w:szCs w:val="21"/>
                    </w:rPr>
                    <w:t>风量:2100～3200m³/h过滤面积:36㎡，滤袋:防静电针刺毡 数量:48条，脉冲阀:ASCO，风机型号:4-72№3.5A 功率:3KW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2</w:t>
                  </w:r>
                </w:p>
              </w:tc>
              <w:tc>
                <w:tcPr>
                  <w:tcW w:w="550" w:type="pct"/>
                  <w:vAlign w:val="center"/>
                </w:tcPr>
                <w:p>
                  <w:pPr>
                    <w:jc w:val="center"/>
                    <w:rPr>
                      <w:color w:val="000000"/>
                      <w:spacing w:val="4"/>
                      <w:kern w:val="0"/>
                      <w:sz w:val="21"/>
                      <w:szCs w:val="21"/>
                    </w:rPr>
                  </w:pPr>
                  <w:r>
                    <w:rPr>
                      <w:color w:val="000000"/>
                      <w:spacing w:val="4"/>
                      <w:kern w:val="0"/>
                      <w:sz w:val="21"/>
                      <w:szCs w:val="21"/>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b/>
                      <w:color w:val="000000"/>
                      <w:spacing w:val="4"/>
                      <w:kern w:val="0"/>
                      <w:sz w:val="21"/>
                      <w:szCs w:val="21"/>
                    </w:rPr>
                  </w:pPr>
                  <w:r>
                    <w:rPr>
                      <w:b/>
                      <w:color w:val="000000"/>
                      <w:spacing w:val="4"/>
                      <w:kern w:val="0"/>
                      <w:sz w:val="21"/>
                      <w:szCs w:val="21"/>
                    </w:rPr>
                    <w:t>四</w:t>
                  </w:r>
                </w:p>
              </w:tc>
              <w:tc>
                <w:tcPr>
                  <w:tcW w:w="4647" w:type="pct"/>
                  <w:gridSpan w:val="6"/>
                  <w:vAlign w:val="center"/>
                </w:tcPr>
                <w:p>
                  <w:pPr>
                    <w:jc w:val="center"/>
                    <w:rPr>
                      <w:color w:val="000000"/>
                      <w:sz w:val="21"/>
                      <w:szCs w:val="21"/>
                    </w:rPr>
                  </w:pPr>
                  <w:r>
                    <w:rPr>
                      <w:b/>
                      <w:sz w:val="21"/>
                      <w:szCs w:val="21"/>
                    </w:rPr>
                    <w:t>烟气除尘主要设备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w:t>
                  </w:r>
                </w:p>
              </w:tc>
              <w:tc>
                <w:tcPr>
                  <w:tcW w:w="743" w:type="pct"/>
                  <w:vAlign w:val="center"/>
                </w:tcPr>
                <w:p>
                  <w:pPr>
                    <w:jc w:val="center"/>
                    <w:rPr>
                      <w:color w:val="000000"/>
                      <w:sz w:val="21"/>
                      <w:szCs w:val="21"/>
                    </w:rPr>
                  </w:pPr>
                  <w:r>
                    <w:rPr>
                      <w:color w:val="000000"/>
                      <w:sz w:val="21"/>
                      <w:szCs w:val="21"/>
                    </w:rPr>
                    <w:t>窑尾烟气除尘器</w:t>
                  </w:r>
                </w:p>
              </w:tc>
              <w:tc>
                <w:tcPr>
                  <w:tcW w:w="1853" w:type="pct"/>
                  <w:vAlign w:val="center"/>
                </w:tcPr>
                <w:p>
                  <w:pPr>
                    <w:jc w:val="center"/>
                    <w:rPr>
                      <w:color w:val="000000"/>
                      <w:sz w:val="21"/>
                      <w:szCs w:val="21"/>
                    </w:rPr>
                  </w:pPr>
                  <w:r>
                    <w:rPr>
                      <w:color w:val="000000"/>
                      <w:sz w:val="21"/>
                      <w:szCs w:val="21"/>
                    </w:rPr>
                    <w:t>型号：JDW40-3x4，风机风量：125000m³/h，入口烟气含尘浓度：≤25g/m ³除尘器入口最大烟气温度：250－350℃总功率 160kW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1-1</w:t>
                  </w:r>
                </w:p>
              </w:tc>
              <w:tc>
                <w:tcPr>
                  <w:tcW w:w="743" w:type="pct"/>
                  <w:vAlign w:val="center"/>
                </w:tcPr>
                <w:p>
                  <w:pPr>
                    <w:jc w:val="center"/>
                    <w:rPr>
                      <w:color w:val="000000"/>
                      <w:sz w:val="21"/>
                      <w:szCs w:val="21"/>
                    </w:rPr>
                  </w:pPr>
                  <w:r>
                    <w:rPr>
                      <w:color w:val="000000"/>
                      <w:sz w:val="21"/>
                      <w:szCs w:val="21"/>
                    </w:rPr>
                    <w:t>放电极振打装置</w:t>
                  </w:r>
                </w:p>
              </w:tc>
              <w:tc>
                <w:tcPr>
                  <w:tcW w:w="1853" w:type="pct"/>
                  <w:vAlign w:val="center"/>
                </w:tcPr>
                <w:p>
                  <w:pPr>
                    <w:jc w:val="center"/>
                    <w:rPr>
                      <w:color w:val="000000"/>
                      <w:sz w:val="21"/>
                      <w:szCs w:val="21"/>
                    </w:rPr>
                  </w:pPr>
                  <w:r>
                    <w:rPr>
                      <w:color w:val="000000"/>
                      <w:sz w:val="21"/>
                      <w:szCs w:val="21"/>
                    </w:rPr>
                    <w:t>0.37kW</w:t>
                  </w:r>
                </w:p>
              </w:tc>
              <w:tc>
                <w:tcPr>
                  <w:tcW w:w="382" w:type="pct"/>
                  <w:vAlign w:val="center"/>
                </w:tcPr>
                <w:p>
                  <w:pPr>
                    <w:jc w:val="center"/>
                    <w:rPr>
                      <w:spacing w:val="4"/>
                      <w:kern w:val="0"/>
                      <w:sz w:val="21"/>
                      <w:szCs w:val="21"/>
                    </w:rPr>
                  </w:pPr>
                  <w:r>
                    <w:rPr>
                      <w:color w:val="000000"/>
                      <w:sz w:val="21"/>
                      <w:szCs w:val="21"/>
                    </w:rPr>
                    <w:t>台</w:t>
                  </w:r>
                </w:p>
              </w:tc>
              <w:tc>
                <w:tcPr>
                  <w:tcW w:w="610" w:type="pct"/>
                  <w:vAlign w:val="center"/>
                </w:tcPr>
                <w:p>
                  <w:pPr>
                    <w:jc w:val="center"/>
                    <w:rPr>
                      <w:spacing w:val="4"/>
                      <w:kern w:val="0"/>
                      <w:sz w:val="21"/>
                      <w:szCs w:val="21"/>
                    </w:rPr>
                  </w:pPr>
                  <w:r>
                    <w:rPr>
                      <w:color w:val="000000"/>
                      <w:sz w:val="21"/>
                      <w:szCs w:val="21"/>
                    </w:rPr>
                    <w:t>3</w:t>
                  </w:r>
                </w:p>
              </w:tc>
              <w:tc>
                <w:tcPr>
                  <w:tcW w:w="550" w:type="pct"/>
                  <w:vAlign w:val="center"/>
                </w:tcPr>
                <w:p>
                  <w:pPr>
                    <w:jc w:val="center"/>
                    <w:rPr>
                      <w:spacing w:val="4"/>
                      <w:kern w:val="0"/>
                      <w:sz w:val="21"/>
                      <w:szCs w:val="21"/>
                    </w:rPr>
                  </w:pPr>
                  <w:r>
                    <w:rPr>
                      <w:color w:val="000000"/>
                      <w:sz w:val="21"/>
                      <w:szCs w:val="21"/>
                    </w:rPr>
                    <w:t>3</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1-2</w:t>
                  </w:r>
                </w:p>
              </w:tc>
              <w:tc>
                <w:tcPr>
                  <w:tcW w:w="743" w:type="pct"/>
                  <w:vAlign w:val="center"/>
                </w:tcPr>
                <w:p>
                  <w:pPr>
                    <w:jc w:val="center"/>
                    <w:rPr>
                      <w:color w:val="000000"/>
                      <w:sz w:val="21"/>
                      <w:szCs w:val="21"/>
                    </w:rPr>
                  </w:pPr>
                  <w:r>
                    <w:rPr>
                      <w:color w:val="000000"/>
                      <w:sz w:val="21"/>
                      <w:szCs w:val="21"/>
                    </w:rPr>
                    <w:t>沉淀极振打装置</w:t>
                  </w:r>
                </w:p>
              </w:tc>
              <w:tc>
                <w:tcPr>
                  <w:tcW w:w="1853" w:type="pct"/>
                  <w:vAlign w:val="center"/>
                </w:tcPr>
                <w:p>
                  <w:pPr>
                    <w:jc w:val="center"/>
                    <w:rPr>
                      <w:color w:val="000000"/>
                      <w:sz w:val="21"/>
                      <w:szCs w:val="21"/>
                    </w:rPr>
                  </w:pPr>
                  <w:r>
                    <w:rPr>
                      <w:color w:val="000000"/>
                      <w:sz w:val="21"/>
                      <w:szCs w:val="21"/>
                    </w:rPr>
                    <w:t>0.37kW</w:t>
                  </w:r>
                </w:p>
              </w:tc>
              <w:tc>
                <w:tcPr>
                  <w:tcW w:w="382" w:type="pct"/>
                  <w:vAlign w:val="center"/>
                </w:tcPr>
                <w:p>
                  <w:pPr>
                    <w:jc w:val="center"/>
                    <w:rPr>
                      <w:spacing w:val="4"/>
                      <w:kern w:val="0"/>
                      <w:sz w:val="21"/>
                      <w:szCs w:val="21"/>
                    </w:rPr>
                  </w:pPr>
                  <w:r>
                    <w:rPr>
                      <w:color w:val="000000"/>
                      <w:sz w:val="21"/>
                      <w:szCs w:val="21"/>
                    </w:rPr>
                    <w:t>台</w:t>
                  </w:r>
                </w:p>
              </w:tc>
              <w:tc>
                <w:tcPr>
                  <w:tcW w:w="610" w:type="pct"/>
                  <w:vAlign w:val="center"/>
                </w:tcPr>
                <w:p>
                  <w:pPr>
                    <w:jc w:val="center"/>
                    <w:rPr>
                      <w:spacing w:val="4"/>
                      <w:kern w:val="0"/>
                      <w:sz w:val="21"/>
                      <w:szCs w:val="21"/>
                    </w:rPr>
                  </w:pPr>
                  <w:r>
                    <w:rPr>
                      <w:color w:val="000000"/>
                      <w:sz w:val="21"/>
                      <w:szCs w:val="21"/>
                    </w:rPr>
                    <w:t>3</w:t>
                  </w:r>
                </w:p>
              </w:tc>
              <w:tc>
                <w:tcPr>
                  <w:tcW w:w="550" w:type="pct"/>
                  <w:vAlign w:val="center"/>
                </w:tcPr>
                <w:p>
                  <w:pPr>
                    <w:jc w:val="center"/>
                    <w:rPr>
                      <w:spacing w:val="4"/>
                      <w:kern w:val="0"/>
                      <w:sz w:val="21"/>
                      <w:szCs w:val="21"/>
                    </w:rPr>
                  </w:pPr>
                  <w:r>
                    <w:rPr>
                      <w:color w:val="000000"/>
                      <w:sz w:val="21"/>
                      <w:szCs w:val="21"/>
                    </w:rPr>
                    <w:t>3</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2</w:t>
                  </w:r>
                </w:p>
              </w:tc>
              <w:tc>
                <w:tcPr>
                  <w:tcW w:w="743" w:type="pct"/>
                  <w:vAlign w:val="center"/>
                </w:tcPr>
                <w:p>
                  <w:pPr>
                    <w:jc w:val="center"/>
                    <w:rPr>
                      <w:color w:val="000000"/>
                      <w:sz w:val="21"/>
                      <w:szCs w:val="21"/>
                    </w:rPr>
                  </w:pPr>
                  <w:r>
                    <w:rPr>
                      <w:color w:val="000000"/>
                      <w:sz w:val="21"/>
                      <w:szCs w:val="21"/>
                    </w:rPr>
                    <w:t>窑尾除尘风机</w:t>
                  </w:r>
                </w:p>
              </w:tc>
              <w:tc>
                <w:tcPr>
                  <w:tcW w:w="1853" w:type="pct"/>
                  <w:vAlign w:val="center"/>
                </w:tcPr>
                <w:p>
                  <w:pPr>
                    <w:jc w:val="center"/>
                    <w:rPr>
                      <w:rFonts w:ascii="Times New Roman" w:hAnsi="Times New Roman" w:eastAsia="宋体" w:cs="Times New Roman"/>
                      <w:color w:val="000000"/>
                      <w:kern w:val="2"/>
                      <w:sz w:val="21"/>
                      <w:szCs w:val="21"/>
                      <w:lang w:val="en-US" w:eastAsia="zh-CN" w:bidi="ar-SA"/>
                    </w:rPr>
                  </w:pPr>
                  <w:r>
                    <w:rPr>
                      <w:color w:val="000000"/>
                      <w:sz w:val="21"/>
                      <w:szCs w:val="21"/>
                    </w:rPr>
                    <w:t>Y9-38№16.5D 右45°，风量：Q=12</w:t>
                  </w:r>
                  <w:r>
                    <w:rPr>
                      <w:rFonts w:hint="eastAsia"/>
                      <w:color w:val="000000"/>
                      <w:sz w:val="21"/>
                      <w:szCs w:val="21"/>
                    </w:rPr>
                    <w:t>9</w:t>
                  </w:r>
                  <w:r>
                    <w:rPr>
                      <w:color w:val="000000"/>
                      <w:sz w:val="21"/>
                      <w:szCs w:val="21"/>
                    </w:rPr>
                    <w:t>000m³/h, 风压：P=</w:t>
                  </w:r>
                  <w:r>
                    <w:rPr>
                      <w:rFonts w:hint="eastAsia"/>
                      <w:color w:val="000000"/>
                      <w:sz w:val="21"/>
                      <w:szCs w:val="21"/>
                    </w:rPr>
                    <w:t>11500</w:t>
                  </w:r>
                  <w:r>
                    <w:rPr>
                      <w:color w:val="000000"/>
                      <w:sz w:val="21"/>
                      <w:szCs w:val="21"/>
                    </w:rPr>
                    <w:t xml:space="preserve">Pa工况温度： T=250℃，电机：YKK500-4  </w:t>
                  </w:r>
                  <w:r>
                    <w:rPr>
                      <w:rFonts w:hint="eastAsia"/>
                      <w:color w:val="000000"/>
                      <w:sz w:val="21"/>
                      <w:szCs w:val="21"/>
                    </w:rPr>
                    <w:t>630</w:t>
                  </w:r>
                  <w:r>
                    <w:rPr>
                      <w:color w:val="000000"/>
                      <w:sz w:val="21"/>
                      <w:szCs w:val="21"/>
                    </w:rPr>
                    <w:t>KW，10KV/IP44</w:t>
                  </w:r>
                </w:p>
              </w:tc>
              <w:tc>
                <w:tcPr>
                  <w:tcW w:w="382" w:type="pct"/>
                  <w:vAlign w:val="center"/>
                </w:tcPr>
                <w:p>
                  <w:pPr>
                    <w:jc w:val="center"/>
                    <w:rPr>
                      <w:rFonts w:ascii="Times New Roman" w:hAnsi="Times New Roman" w:eastAsia="宋体" w:cs="Times New Roman"/>
                      <w:spacing w:val="4"/>
                      <w:kern w:val="0"/>
                      <w:sz w:val="21"/>
                      <w:szCs w:val="21"/>
                      <w:lang w:val="en-US" w:eastAsia="zh-CN" w:bidi="ar-SA"/>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3</w:t>
                  </w:r>
                </w:p>
              </w:tc>
              <w:tc>
                <w:tcPr>
                  <w:tcW w:w="743" w:type="pct"/>
                  <w:vAlign w:val="center"/>
                </w:tcPr>
                <w:p>
                  <w:pPr>
                    <w:jc w:val="center"/>
                    <w:rPr>
                      <w:color w:val="000000"/>
                      <w:sz w:val="21"/>
                      <w:szCs w:val="21"/>
                    </w:rPr>
                  </w:pPr>
                  <w:r>
                    <w:rPr>
                      <w:color w:val="000000"/>
                      <w:sz w:val="21"/>
                      <w:szCs w:val="21"/>
                    </w:rPr>
                    <w:t>MC20型埋刮板机</w:t>
                  </w:r>
                </w:p>
              </w:tc>
              <w:tc>
                <w:tcPr>
                  <w:tcW w:w="1853" w:type="pct"/>
                  <w:vAlign w:val="center"/>
                </w:tcPr>
                <w:p>
                  <w:pPr>
                    <w:jc w:val="center"/>
                    <w:rPr>
                      <w:color w:val="000000"/>
                      <w:sz w:val="21"/>
                      <w:szCs w:val="21"/>
                    </w:rPr>
                  </w:pPr>
                  <w:r>
                    <w:rPr>
                      <w:color w:val="000000"/>
                      <w:sz w:val="21"/>
                      <w:szCs w:val="21"/>
                    </w:rPr>
                    <w:t>输送能力：15m3/h功率7.5kW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4</w:t>
                  </w:r>
                </w:p>
              </w:tc>
              <w:tc>
                <w:tcPr>
                  <w:tcW w:w="743" w:type="pct"/>
                  <w:vAlign w:val="center"/>
                </w:tcPr>
                <w:p>
                  <w:pPr>
                    <w:jc w:val="center"/>
                    <w:rPr>
                      <w:color w:val="000000"/>
                      <w:sz w:val="21"/>
                      <w:szCs w:val="21"/>
                    </w:rPr>
                  </w:pPr>
                  <w:r>
                    <w:rPr>
                      <w:color w:val="000000"/>
                      <w:sz w:val="21"/>
                      <w:szCs w:val="21"/>
                    </w:rPr>
                    <w:t>回转卸料器 400x400</w:t>
                  </w:r>
                </w:p>
              </w:tc>
              <w:tc>
                <w:tcPr>
                  <w:tcW w:w="1853" w:type="pct"/>
                  <w:vAlign w:val="center"/>
                </w:tcPr>
                <w:p>
                  <w:pPr>
                    <w:jc w:val="center"/>
                    <w:rPr>
                      <w:color w:val="000000"/>
                      <w:spacing w:val="4"/>
                      <w:kern w:val="0"/>
                      <w:sz w:val="21"/>
                      <w:szCs w:val="21"/>
                    </w:rPr>
                  </w:pPr>
                  <w:r>
                    <w:rPr>
                      <w:color w:val="000000"/>
                      <w:sz w:val="21"/>
                      <w:szCs w:val="21"/>
                    </w:rPr>
                    <w:t>电机功率:2.2kW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ascii="Times New Roman" w:hAnsi="Times New Roman" w:eastAsia="宋体" w:cs="Times New Roman"/>
                      <w:color w:val="000000"/>
                      <w:spacing w:val="4"/>
                      <w:kern w:val="0"/>
                      <w:sz w:val="21"/>
                      <w:szCs w:val="21"/>
                      <w:lang w:val="en-US" w:eastAsia="zh-CN" w:bidi="ar-SA"/>
                    </w:rPr>
                  </w:pPr>
                  <w:r>
                    <w:rPr>
                      <w:color w:val="000000"/>
                      <w:spacing w:val="4"/>
                      <w:kern w:val="0"/>
                      <w:sz w:val="21"/>
                      <w:szCs w:val="21"/>
                    </w:rPr>
                    <w:t>5</w:t>
                  </w:r>
                </w:p>
              </w:tc>
              <w:tc>
                <w:tcPr>
                  <w:tcW w:w="743" w:type="pct"/>
                  <w:vAlign w:val="center"/>
                </w:tcPr>
                <w:p>
                  <w:pPr>
                    <w:jc w:val="center"/>
                    <w:rPr>
                      <w:color w:val="000000"/>
                      <w:sz w:val="21"/>
                      <w:szCs w:val="21"/>
                      <w:lang w:val="en-US" w:eastAsia="zh-CN"/>
                    </w:rPr>
                  </w:pPr>
                  <w:r>
                    <w:rPr>
                      <w:color w:val="000000"/>
                      <w:sz w:val="21"/>
                      <w:szCs w:val="21"/>
                    </w:rPr>
                    <w:t>加湿输送机</w:t>
                  </w:r>
                </w:p>
              </w:tc>
              <w:tc>
                <w:tcPr>
                  <w:tcW w:w="1853" w:type="pct"/>
                  <w:vAlign w:val="center"/>
                </w:tcPr>
                <w:p>
                  <w:pPr>
                    <w:jc w:val="center"/>
                    <w:rPr>
                      <w:color w:val="000000"/>
                      <w:sz w:val="21"/>
                      <w:szCs w:val="21"/>
                      <w:lang w:val="en-US" w:eastAsia="zh-CN"/>
                    </w:rPr>
                  </w:pPr>
                  <w:r>
                    <w:rPr>
                      <w:color w:val="000000"/>
                      <w:sz w:val="21"/>
                      <w:szCs w:val="21"/>
                    </w:rPr>
                    <w:t>输送长度 2M,输送量 30m</w:t>
                  </w:r>
                  <w:r>
                    <w:rPr>
                      <w:color w:val="000000"/>
                      <w:sz w:val="21"/>
                      <w:szCs w:val="21"/>
                      <w:vertAlign w:val="superscript"/>
                    </w:rPr>
                    <w:t>3</w:t>
                  </w:r>
                  <w:r>
                    <w:rPr>
                      <w:color w:val="000000"/>
                      <w:sz w:val="21"/>
                      <w:szCs w:val="21"/>
                    </w:rPr>
                    <w:t>/h，最大给水量：2-3t/h，压力 0.4Mpa，3kW</w:t>
                  </w:r>
                </w:p>
              </w:tc>
              <w:tc>
                <w:tcPr>
                  <w:tcW w:w="382" w:type="pct"/>
                  <w:vAlign w:val="center"/>
                </w:tcPr>
                <w:p>
                  <w:pPr>
                    <w:jc w:val="center"/>
                    <w:rPr>
                      <w:color w:val="000000"/>
                      <w:spacing w:val="4"/>
                      <w:kern w:val="0"/>
                      <w:sz w:val="21"/>
                      <w:szCs w:val="21"/>
                    </w:rPr>
                  </w:pPr>
                  <w:r>
                    <w:rPr>
                      <w:color w:val="000000"/>
                      <w:spacing w:val="4"/>
                      <w:kern w:val="0"/>
                      <w:sz w:val="21"/>
                      <w:szCs w:val="21"/>
                    </w:rPr>
                    <w:t>台</w:t>
                  </w:r>
                </w:p>
              </w:tc>
              <w:tc>
                <w:tcPr>
                  <w:tcW w:w="610" w:type="pct"/>
                  <w:vAlign w:val="center"/>
                </w:tcPr>
                <w:p>
                  <w:pPr>
                    <w:jc w:val="center"/>
                    <w:rPr>
                      <w:color w:val="000000"/>
                      <w:spacing w:val="4"/>
                      <w:kern w:val="0"/>
                      <w:sz w:val="21"/>
                      <w:szCs w:val="21"/>
                    </w:rPr>
                  </w:pPr>
                  <w:r>
                    <w:rPr>
                      <w:color w:val="000000"/>
                      <w:spacing w:val="4"/>
                      <w:kern w:val="0"/>
                      <w:sz w:val="21"/>
                      <w:szCs w:val="21"/>
                    </w:rPr>
                    <w:t>1</w:t>
                  </w:r>
                </w:p>
              </w:tc>
              <w:tc>
                <w:tcPr>
                  <w:tcW w:w="550" w:type="pct"/>
                  <w:vAlign w:val="center"/>
                </w:tcPr>
                <w:p>
                  <w:pPr>
                    <w:jc w:val="center"/>
                    <w:rPr>
                      <w:color w:val="000000"/>
                      <w:spacing w:val="4"/>
                      <w:kern w:val="0"/>
                      <w:sz w:val="21"/>
                      <w:szCs w:val="21"/>
                    </w:rPr>
                  </w:pPr>
                  <w:r>
                    <w:rPr>
                      <w:color w:val="000000"/>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ascii="Times New Roman" w:hAnsi="Times New Roman" w:eastAsia="宋体" w:cs="Times New Roman"/>
                      <w:spacing w:val="4"/>
                      <w:kern w:val="0"/>
                      <w:sz w:val="21"/>
                      <w:szCs w:val="21"/>
                      <w:lang w:val="en-US" w:eastAsia="zh-CN" w:bidi="ar-SA"/>
                    </w:rPr>
                  </w:pPr>
                  <w:r>
                    <w:rPr>
                      <w:spacing w:val="4"/>
                      <w:kern w:val="0"/>
                      <w:sz w:val="21"/>
                      <w:szCs w:val="21"/>
                    </w:rPr>
                    <w:t>6</w:t>
                  </w:r>
                </w:p>
              </w:tc>
              <w:tc>
                <w:tcPr>
                  <w:tcW w:w="743" w:type="pct"/>
                  <w:vAlign w:val="center"/>
                </w:tcPr>
                <w:p>
                  <w:pPr>
                    <w:jc w:val="center"/>
                    <w:rPr>
                      <w:color w:val="000000"/>
                      <w:sz w:val="21"/>
                      <w:szCs w:val="21"/>
                      <w:lang w:val="en-US" w:eastAsia="zh-CN"/>
                    </w:rPr>
                  </w:pPr>
                  <w:r>
                    <w:rPr>
                      <w:rFonts w:hint="eastAsia"/>
                      <w:color w:val="000000"/>
                      <w:sz w:val="21"/>
                      <w:szCs w:val="21"/>
                      <w:lang w:val="en-US" w:eastAsia="zh-CN"/>
                    </w:rPr>
                    <w:t>布袋</w:t>
                  </w:r>
                  <w:r>
                    <w:rPr>
                      <w:color w:val="000000"/>
                      <w:sz w:val="21"/>
                      <w:szCs w:val="21"/>
                    </w:rPr>
                    <w:t>除尘器</w:t>
                  </w:r>
                </w:p>
              </w:tc>
              <w:tc>
                <w:tcPr>
                  <w:tcW w:w="1853" w:type="pct"/>
                  <w:vAlign w:val="center"/>
                </w:tcPr>
                <w:p>
                  <w:pPr>
                    <w:jc w:val="center"/>
                    <w:rPr>
                      <w:color w:val="000000"/>
                      <w:sz w:val="21"/>
                      <w:szCs w:val="21"/>
                      <w:lang w:val="en-US" w:eastAsia="zh-CN"/>
                    </w:rPr>
                  </w:pPr>
                  <w:r>
                    <w:rPr>
                      <w:rFonts w:hint="eastAsia"/>
                      <w:color w:val="000000"/>
                      <w:sz w:val="21"/>
                      <w:szCs w:val="21"/>
                    </w:rPr>
                    <w:t>型号</w:t>
                  </w:r>
                  <w:r>
                    <w:rPr>
                      <w:color w:val="000000"/>
                      <w:sz w:val="21"/>
                      <w:szCs w:val="21"/>
                    </w:rPr>
                    <w:t>ZF2×1500.00</w:t>
                  </w:r>
                  <w:r>
                    <w:rPr>
                      <w:rFonts w:hint="eastAsia"/>
                      <w:color w:val="000000"/>
                      <w:sz w:val="21"/>
                      <w:szCs w:val="21"/>
                    </w:rPr>
                    <w:t>，风量</w:t>
                  </w:r>
                  <w:r>
                    <w:rPr>
                      <w:color w:val="000000"/>
                      <w:sz w:val="21"/>
                      <w:szCs w:val="21"/>
                    </w:rPr>
                    <w:t>50000</w:t>
                  </w:r>
                  <w:r>
                    <w:rPr>
                      <w:rFonts w:hint="eastAsia"/>
                      <w:color w:val="000000"/>
                      <w:sz w:val="21"/>
                      <w:szCs w:val="21"/>
                    </w:rPr>
                    <w:t>，风机型号</w:t>
                  </w:r>
                  <w:r>
                    <w:rPr>
                      <w:color w:val="000000"/>
                      <w:sz w:val="21"/>
                      <w:szCs w:val="21"/>
                    </w:rPr>
                    <w:t>ZD-9SB-1120D</w:t>
                  </w:r>
                  <w:r>
                    <w:rPr>
                      <w:rFonts w:hint="eastAsia"/>
                      <w:color w:val="000000"/>
                      <w:sz w:val="21"/>
                      <w:szCs w:val="21"/>
                    </w:rPr>
                    <w:t>，电机功率</w:t>
                  </w:r>
                  <w:r>
                    <w:rPr>
                      <w:color w:val="000000"/>
                      <w:sz w:val="21"/>
                      <w:szCs w:val="21"/>
                    </w:rPr>
                    <w:t>110KW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rFonts w:hint="eastAsia" w:eastAsia="宋体"/>
                      <w:spacing w:val="4"/>
                      <w:kern w:val="0"/>
                      <w:sz w:val="21"/>
                      <w:szCs w:val="21"/>
                      <w:lang w:eastAsia="zh-CN"/>
                    </w:rPr>
                  </w:pPr>
                  <w:r>
                    <w:rPr>
                      <w:rFonts w:hint="eastAsia"/>
                      <w:spacing w:val="4"/>
                      <w:kern w:val="0"/>
                      <w:sz w:val="21"/>
                      <w:szCs w:val="21"/>
                      <w:lang w:val="en-US" w:eastAsia="zh-CN"/>
                    </w:rPr>
                    <w:t>1</w:t>
                  </w:r>
                </w:p>
              </w:tc>
              <w:tc>
                <w:tcPr>
                  <w:tcW w:w="550" w:type="pct"/>
                  <w:vAlign w:val="center"/>
                </w:tcPr>
                <w:p>
                  <w:pPr>
                    <w:jc w:val="center"/>
                    <w:rPr>
                      <w:rFonts w:hint="eastAsia" w:eastAsia="宋体"/>
                      <w:spacing w:val="4"/>
                      <w:kern w:val="0"/>
                      <w:sz w:val="21"/>
                      <w:szCs w:val="21"/>
                      <w:lang w:eastAsia="zh-CN"/>
                    </w:rPr>
                  </w:pPr>
                  <w:r>
                    <w:rPr>
                      <w:rFonts w:hint="eastAsia"/>
                      <w:spacing w:val="4"/>
                      <w:kern w:val="0"/>
                      <w:sz w:val="21"/>
                      <w:szCs w:val="21"/>
                      <w:lang w:val="en-US" w:eastAsia="zh-CN"/>
                    </w:rPr>
                    <w:t>2</w:t>
                  </w:r>
                </w:p>
              </w:tc>
              <w:tc>
                <w:tcPr>
                  <w:tcW w:w="509" w:type="pct"/>
                  <w:vAlign w:val="center"/>
                </w:tcPr>
                <w:p>
                  <w:pPr>
                    <w:jc w:val="center"/>
                    <w:rPr>
                      <w:rFonts w:hint="default" w:eastAsia="宋体"/>
                      <w:sz w:val="21"/>
                      <w:szCs w:val="21"/>
                      <w:lang w:val="en-US" w:eastAsia="zh-CN"/>
                    </w:rPr>
                  </w:pPr>
                  <w:r>
                    <w:rPr>
                      <w:rFonts w:hint="eastAsia"/>
                      <w:color w:val="000000"/>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b/>
                      <w:color w:val="000000"/>
                      <w:spacing w:val="4"/>
                      <w:kern w:val="0"/>
                      <w:sz w:val="21"/>
                      <w:szCs w:val="21"/>
                    </w:rPr>
                  </w:pPr>
                  <w:r>
                    <w:rPr>
                      <w:b/>
                      <w:color w:val="000000"/>
                      <w:spacing w:val="4"/>
                      <w:kern w:val="0"/>
                      <w:sz w:val="21"/>
                      <w:szCs w:val="21"/>
                    </w:rPr>
                    <w:t>五</w:t>
                  </w:r>
                </w:p>
              </w:tc>
              <w:tc>
                <w:tcPr>
                  <w:tcW w:w="4647" w:type="pct"/>
                  <w:gridSpan w:val="6"/>
                  <w:vAlign w:val="center"/>
                </w:tcPr>
                <w:p>
                  <w:pPr>
                    <w:ind w:firstLine="422" w:firstLineChars="200"/>
                    <w:jc w:val="center"/>
                    <w:rPr>
                      <w:b/>
                      <w:color w:val="000000"/>
                      <w:sz w:val="21"/>
                      <w:szCs w:val="21"/>
                    </w:rPr>
                  </w:pPr>
                  <w:r>
                    <w:rPr>
                      <w:b/>
                      <w:color w:val="000000"/>
                      <w:sz w:val="21"/>
                      <w:szCs w:val="21"/>
                    </w:rPr>
                    <w:t>原料筛分主要设备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1</w:t>
                  </w:r>
                </w:p>
              </w:tc>
              <w:tc>
                <w:tcPr>
                  <w:tcW w:w="743" w:type="pct"/>
                  <w:vAlign w:val="center"/>
                </w:tcPr>
                <w:p>
                  <w:pPr>
                    <w:jc w:val="center"/>
                    <w:rPr>
                      <w:sz w:val="21"/>
                      <w:szCs w:val="21"/>
                    </w:rPr>
                  </w:pPr>
                  <w:r>
                    <w:rPr>
                      <w:sz w:val="21"/>
                      <w:szCs w:val="21"/>
                    </w:rPr>
                    <w:t>№1 带式输送机</w:t>
                  </w:r>
                </w:p>
              </w:tc>
              <w:tc>
                <w:tcPr>
                  <w:tcW w:w="1853" w:type="pct"/>
                  <w:vAlign w:val="center"/>
                </w:tcPr>
                <w:p>
                  <w:pPr>
                    <w:jc w:val="center"/>
                    <w:rPr>
                      <w:spacing w:val="4"/>
                      <w:kern w:val="0"/>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条</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2</w:t>
                  </w:r>
                </w:p>
              </w:tc>
              <w:tc>
                <w:tcPr>
                  <w:tcW w:w="743" w:type="pct"/>
                  <w:vAlign w:val="center"/>
                </w:tcPr>
                <w:p>
                  <w:pPr>
                    <w:jc w:val="center"/>
                    <w:rPr>
                      <w:sz w:val="21"/>
                      <w:szCs w:val="21"/>
                    </w:rPr>
                  </w:pPr>
                  <w:r>
                    <w:rPr>
                      <w:sz w:val="21"/>
                      <w:szCs w:val="21"/>
                    </w:rPr>
                    <w:t>GZG503振动给料机</w:t>
                  </w:r>
                </w:p>
              </w:tc>
              <w:tc>
                <w:tcPr>
                  <w:tcW w:w="1853" w:type="pct"/>
                  <w:vAlign w:val="center"/>
                </w:tcPr>
                <w:p>
                  <w:pPr>
                    <w:jc w:val="center"/>
                    <w:rPr>
                      <w:spacing w:val="4"/>
                      <w:kern w:val="0"/>
                      <w:sz w:val="21"/>
                      <w:szCs w:val="21"/>
                    </w:rPr>
                  </w:pPr>
                  <w:r>
                    <w:rPr>
                      <w:sz w:val="21"/>
                      <w:szCs w:val="21"/>
                    </w:rPr>
                    <w:t>输送长度 L=1000㎜生产率：60t/h最大给料粒度：150㎜振动器型号：ZG405</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3</w:t>
                  </w:r>
                </w:p>
              </w:tc>
              <w:tc>
                <w:tcPr>
                  <w:tcW w:w="743" w:type="pct"/>
                  <w:vAlign w:val="center"/>
                </w:tcPr>
                <w:p>
                  <w:pPr>
                    <w:jc w:val="center"/>
                    <w:rPr>
                      <w:sz w:val="21"/>
                      <w:szCs w:val="21"/>
                    </w:rPr>
                  </w:pPr>
                  <w:r>
                    <w:rPr>
                      <w:sz w:val="21"/>
                      <w:szCs w:val="21"/>
                    </w:rPr>
                    <w:t>№2带式输送机</w:t>
                  </w:r>
                </w:p>
              </w:tc>
              <w:tc>
                <w:tcPr>
                  <w:tcW w:w="1853" w:type="pct"/>
                  <w:vAlign w:val="center"/>
                </w:tcPr>
                <w:p>
                  <w:pPr>
                    <w:jc w:val="center"/>
                    <w:rPr>
                      <w:spacing w:val="4"/>
                      <w:kern w:val="0"/>
                      <w:sz w:val="21"/>
                      <w:szCs w:val="21"/>
                    </w:rPr>
                  </w:pPr>
                  <w:r>
                    <w:rPr>
                      <w:sz w:val="21"/>
                      <w:szCs w:val="21"/>
                    </w:rPr>
                    <w:t>B=650   L=11.325m输送量100t/h</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4</w:t>
                  </w:r>
                </w:p>
              </w:tc>
              <w:tc>
                <w:tcPr>
                  <w:tcW w:w="743" w:type="pct"/>
                  <w:vAlign w:val="center"/>
                </w:tcPr>
                <w:p>
                  <w:pPr>
                    <w:jc w:val="center"/>
                    <w:rPr>
                      <w:sz w:val="21"/>
                      <w:szCs w:val="21"/>
                    </w:rPr>
                  </w:pPr>
                  <w:r>
                    <w:rPr>
                      <w:sz w:val="21"/>
                      <w:szCs w:val="21"/>
                    </w:rPr>
                    <w:t>GZG503振动给料机</w:t>
                  </w:r>
                </w:p>
              </w:tc>
              <w:tc>
                <w:tcPr>
                  <w:tcW w:w="1853" w:type="pct"/>
                  <w:vAlign w:val="center"/>
                </w:tcPr>
                <w:p>
                  <w:pPr>
                    <w:jc w:val="center"/>
                    <w:rPr>
                      <w:sz w:val="21"/>
                      <w:szCs w:val="21"/>
                    </w:rPr>
                  </w:pPr>
                  <w:r>
                    <w:rPr>
                      <w:sz w:val="21"/>
                      <w:szCs w:val="21"/>
                    </w:rPr>
                    <w:t>输送长度 L=1000㎜生产率：60t/h最大给料粒度：150㎜振动器型号：ZG405</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5</w:t>
                  </w:r>
                </w:p>
              </w:tc>
              <w:tc>
                <w:tcPr>
                  <w:tcW w:w="743" w:type="pct"/>
                  <w:vAlign w:val="center"/>
                </w:tcPr>
                <w:p>
                  <w:pPr>
                    <w:jc w:val="center"/>
                    <w:rPr>
                      <w:sz w:val="21"/>
                      <w:szCs w:val="21"/>
                    </w:rPr>
                  </w:pPr>
                  <w:r>
                    <w:rPr>
                      <w:sz w:val="21"/>
                      <w:szCs w:val="21"/>
                    </w:rPr>
                    <w:t>振动筛ZS1230</w:t>
                  </w:r>
                </w:p>
              </w:tc>
              <w:tc>
                <w:tcPr>
                  <w:tcW w:w="1853" w:type="pct"/>
                  <w:vAlign w:val="center"/>
                </w:tcPr>
                <w:p>
                  <w:pPr>
                    <w:jc w:val="center"/>
                    <w:rPr>
                      <w:sz w:val="21"/>
                      <w:szCs w:val="21"/>
                    </w:rPr>
                  </w:pPr>
                  <w:r>
                    <w:rPr>
                      <w:sz w:val="21"/>
                      <w:szCs w:val="21"/>
                    </w:rPr>
                    <w:t>筛面尺寸 1200mmx3000mm处理量：40t/h网孔尺寸 15x15</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6</w:t>
                  </w:r>
                </w:p>
              </w:tc>
              <w:tc>
                <w:tcPr>
                  <w:tcW w:w="743" w:type="pct"/>
                  <w:vAlign w:val="center"/>
                </w:tcPr>
                <w:p>
                  <w:pPr>
                    <w:jc w:val="center"/>
                    <w:rPr>
                      <w:sz w:val="21"/>
                      <w:szCs w:val="21"/>
                    </w:rPr>
                  </w:pPr>
                  <w:r>
                    <w:rPr>
                      <w:sz w:val="21"/>
                      <w:szCs w:val="21"/>
                    </w:rPr>
                    <w:t>№3带式输送机</w:t>
                  </w:r>
                </w:p>
              </w:tc>
              <w:tc>
                <w:tcPr>
                  <w:tcW w:w="1853" w:type="pct"/>
                  <w:vAlign w:val="center"/>
                </w:tcPr>
                <w:p>
                  <w:pPr>
                    <w:jc w:val="center"/>
                    <w:rPr>
                      <w:sz w:val="21"/>
                      <w:szCs w:val="21"/>
                    </w:rPr>
                  </w:pPr>
                  <w:r>
                    <w:rPr>
                      <w:sz w:val="21"/>
                      <w:szCs w:val="21"/>
                    </w:rPr>
                    <w:t>B=500 L=27.2m输送量30t/h</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7</w:t>
                  </w:r>
                </w:p>
              </w:tc>
              <w:tc>
                <w:tcPr>
                  <w:tcW w:w="743" w:type="pct"/>
                  <w:vAlign w:val="center"/>
                </w:tcPr>
                <w:p>
                  <w:pPr>
                    <w:jc w:val="center"/>
                    <w:rPr>
                      <w:sz w:val="21"/>
                      <w:szCs w:val="21"/>
                    </w:rPr>
                  </w:pPr>
                  <w:r>
                    <w:rPr>
                      <w:sz w:val="21"/>
                      <w:szCs w:val="21"/>
                    </w:rPr>
                    <w:t>№4带式输送机</w:t>
                  </w:r>
                </w:p>
              </w:tc>
              <w:tc>
                <w:tcPr>
                  <w:tcW w:w="1853" w:type="pct"/>
                  <w:vAlign w:val="center"/>
                </w:tcPr>
                <w:p>
                  <w:pPr>
                    <w:jc w:val="center"/>
                    <w:rPr>
                      <w:sz w:val="21"/>
                      <w:szCs w:val="21"/>
                    </w:rPr>
                  </w:pPr>
                  <w:r>
                    <w:rPr>
                      <w:sz w:val="21"/>
                      <w:szCs w:val="21"/>
                    </w:rPr>
                    <w:t>B=650 L≈64.417m输送量100t/h功率18.5KW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六</w:t>
                  </w:r>
                </w:p>
              </w:tc>
              <w:tc>
                <w:tcPr>
                  <w:tcW w:w="4647" w:type="pct"/>
                  <w:gridSpan w:val="6"/>
                  <w:vAlign w:val="center"/>
                </w:tcPr>
                <w:p>
                  <w:pPr>
                    <w:jc w:val="center"/>
                    <w:rPr>
                      <w:sz w:val="21"/>
                      <w:szCs w:val="21"/>
                    </w:rPr>
                  </w:pPr>
                  <w:r>
                    <w:rPr>
                      <w:b/>
                      <w:sz w:val="21"/>
                      <w:szCs w:val="21"/>
                    </w:rPr>
                    <w:t>总图部分设备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spacing w:val="4"/>
                      <w:kern w:val="0"/>
                      <w:sz w:val="21"/>
                      <w:szCs w:val="21"/>
                    </w:rPr>
                  </w:pPr>
                  <w:r>
                    <w:rPr>
                      <w:spacing w:val="4"/>
                      <w:kern w:val="0"/>
                      <w:sz w:val="21"/>
                      <w:szCs w:val="21"/>
                    </w:rPr>
                    <w:t>1</w:t>
                  </w:r>
                </w:p>
              </w:tc>
              <w:tc>
                <w:tcPr>
                  <w:tcW w:w="743" w:type="pct"/>
                  <w:vAlign w:val="center"/>
                </w:tcPr>
                <w:p>
                  <w:pPr>
                    <w:jc w:val="center"/>
                    <w:rPr>
                      <w:sz w:val="21"/>
                      <w:szCs w:val="21"/>
                    </w:rPr>
                  </w:pPr>
                  <w:r>
                    <w:rPr>
                      <w:sz w:val="21"/>
                      <w:szCs w:val="21"/>
                    </w:rPr>
                    <w:t>柴油发电机组</w:t>
                  </w:r>
                </w:p>
              </w:tc>
              <w:tc>
                <w:tcPr>
                  <w:tcW w:w="1853" w:type="pct"/>
                  <w:vAlign w:val="center"/>
                </w:tcPr>
                <w:p>
                  <w:pPr>
                    <w:jc w:val="center"/>
                    <w:rPr>
                      <w:spacing w:val="4"/>
                      <w:kern w:val="0"/>
                      <w:sz w:val="21"/>
                      <w:szCs w:val="21"/>
                    </w:rPr>
                  </w:pPr>
                  <w:r>
                    <w:rPr>
                      <w:sz w:val="21"/>
                      <w:szCs w:val="21"/>
                    </w:rPr>
                    <w:t>200KW</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spacing w:val="4"/>
                      <w:kern w:val="0"/>
                      <w:sz w:val="21"/>
                      <w:szCs w:val="21"/>
                    </w:rPr>
                  </w:pPr>
                  <w:r>
                    <w:rPr>
                      <w:spacing w:val="4"/>
                      <w:kern w:val="0"/>
                      <w:sz w:val="21"/>
                      <w:szCs w:val="21"/>
                    </w:rPr>
                    <w:t>2</w:t>
                  </w:r>
                </w:p>
              </w:tc>
              <w:tc>
                <w:tcPr>
                  <w:tcW w:w="743" w:type="pct"/>
                  <w:vAlign w:val="center"/>
                </w:tcPr>
                <w:p>
                  <w:pPr>
                    <w:jc w:val="center"/>
                    <w:rPr>
                      <w:sz w:val="21"/>
                      <w:szCs w:val="21"/>
                    </w:rPr>
                  </w:pPr>
                  <w:r>
                    <w:rPr>
                      <w:sz w:val="21"/>
                      <w:szCs w:val="21"/>
                    </w:rPr>
                    <w:t>双螺杆式空气压缩机</w:t>
                  </w:r>
                </w:p>
              </w:tc>
              <w:tc>
                <w:tcPr>
                  <w:tcW w:w="1853" w:type="pct"/>
                  <w:vAlign w:val="center"/>
                </w:tcPr>
                <w:p>
                  <w:pPr>
                    <w:jc w:val="center"/>
                    <w:rPr>
                      <w:sz w:val="21"/>
                      <w:szCs w:val="21"/>
                    </w:rPr>
                  </w:pPr>
                  <w:r>
                    <w:rPr>
                      <w:sz w:val="21"/>
                      <w:szCs w:val="21"/>
                    </w:rPr>
                    <w:t>SFA55A，排气量：10.5 m³/min   0.7MPa</w:t>
                  </w:r>
                </w:p>
              </w:tc>
              <w:tc>
                <w:tcPr>
                  <w:tcW w:w="382" w:type="pct"/>
                  <w:vAlign w:val="center"/>
                </w:tcPr>
                <w:p>
                  <w:pPr>
                    <w:jc w:val="center"/>
                    <w:rPr>
                      <w:spacing w:val="4"/>
                      <w:kern w:val="0"/>
                      <w:sz w:val="21"/>
                      <w:szCs w:val="21"/>
                    </w:rPr>
                  </w:pPr>
                  <w:r>
                    <w:rPr>
                      <w:spacing w:val="4"/>
                      <w:kern w:val="0"/>
                      <w:sz w:val="21"/>
                      <w:szCs w:val="21"/>
                    </w:rPr>
                    <w:t>台</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jc w:val="center"/>
                    <w:rPr>
                      <w:spacing w:val="4"/>
                      <w:kern w:val="0"/>
                      <w:sz w:val="21"/>
                      <w:szCs w:val="21"/>
                    </w:rPr>
                  </w:pPr>
                  <w:r>
                    <w:rPr>
                      <w:spacing w:val="4"/>
                      <w:kern w:val="0"/>
                      <w:sz w:val="21"/>
                      <w:szCs w:val="21"/>
                    </w:rPr>
                    <w:t>3</w:t>
                  </w:r>
                </w:p>
              </w:tc>
              <w:tc>
                <w:tcPr>
                  <w:tcW w:w="743" w:type="pct"/>
                  <w:vAlign w:val="center"/>
                </w:tcPr>
                <w:p>
                  <w:pPr>
                    <w:adjustRightInd w:val="0"/>
                    <w:snapToGrid w:val="0"/>
                    <w:jc w:val="center"/>
                    <w:rPr>
                      <w:sz w:val="21"/>
                      <w:szCs w:val="21"/>
                    </w:rPr>
                  </w:pPr>
                  <w:r>
                    <w:rPr>
                      <w:sz w:val="21"/>
                      <w:szCs w:val="21"/>
                    </w:rPr>
                    <w:t>排水泵</w:t>
                  </w:r>
                </w:p>
              </w:tc>
              <w:tc>
                <w:tcPr>
                  <w:tcW w:w="1853" w:type="pct"/>
                  <w:vAlign w:val="center"/>
                </w:tcPr>
                <w:p>
                  <w:pPr>
                    <w:adjustRightInd w:val="0"/>
                    <w:snapToGrid w:val="0"/>
                    <w:jc w:val="center"/>
                    <w:rPr>
                      <w:sz w:val="21"/>
                      <w:szCs w:val="21"/>
                    </w:rPr>
                  </w:pPr>
                  <w:r>
                    <w:rPr>
                      <w:sz w:val="21"/>
                      <w:szCs w:val="21"/>
                    </w:rPr>
                    <w:t>电机功率：1.5kw</w:t>
                  </w:r>
                </w:p>
              </w:tc>
              <w:tc>
                <w:tcPr>
                  <w:tcW w:w="382" w:type="pct"/>
                  <w:vAlign w:val="center"/>
                </w:tcPr>
                <w:p>
                  <w:pPr>
                    <w:adjustRightInd w:val="0"/>
                    <w:snapToGrid w:val="0"/>
                    <w:jc w:val="center"/>
                    <w:rPr>
                      <w:spacing w:val="4"/>
                      <w:kern w:val="0"/>
                      <w:sz w:val="21"/>
                      <w:szCs w:val="21"/>
                    </w:rPr>
                  </w:pPr>
                  <w:r>
                    <w:rPr>
                      <w:spacing w:val="4"/>
                      <w:kern w:val="0"/>
                      <w:sz w:val="21"/>
                      <w:szCs w:val="21"/>
                    </w:rPr>
                    <w:t>台</w:t>
                  </w:r>
                </w:p>
              </w:tc>
              <w:tc>
                <w:tcPr>
                  <w:tcW w:w="610" w:type="pct"/>
                  <w:vAlign w:val="center"/>
                </w:tcPr>
                <w:p>
                  <w:pPr>
                    <w:adjustRightInd w:val="0"/>
                    <w:snapToGrid w:val="0"/>
                    <w:jc w:val="center"/>
                    <w:rPr>
                      <w:spacing w:val="4"/>
                      <w:kern w:val="0"/>
                      <w:sz w:val="21"/>
                      <w:szCs w:val="21"/>
                    </w:rPr>
                  </w:pPr>
                  <w:r>
                    <w:rPr>
                      <w:spacing w:val="4"/>
                      <w:kern w:val="0"/>
                      <w:sz w:val="21"/>
                      <w:szCs w:val="21"/>
                    </w:rPr>
                    <w:t>1</w:t>
                  </w:r>
                </w:p>
              </w:tc>
              <w:tc>
                <w:tcPr>
                  <w:tcW w:w="550" w:type="pct"/>
                  <w:vAlign w:val="center"/>
                </w:tcPr>
                <w:p>
                  <w:pPr>
                    <w:adjustRightInd w:val="0"/>
                    <w:snapToGrid w:val="0"/>
                    <w:jc w:val="center"/>
                    <w:rPr>
                      <w:spacing w:val="4"/>
                      <w:kern w:val="0"/>
                      <w:sz w:val="21"/>
                      <w:szCs w:val="21"/>
                    </w:rPr>
                  </w:pPr>
                  <w:r>
                    <w:rPr>
                      <w:spacing w:val="4"/>
                      <w:kern w:val="0"/>
                      <w:sz w:val="21"/>
                      <w:szCs w:val="21"/>
                    </w:rPr>
                    <w:t>1</w:t>
                  </w:r>
                </w:p>
              </w:tc>
              <w:tc>
                <w:tcPr>
                  <w:tcW w:w="509" w:type="pct"/>
                  <w:vAlign w:val="center"/>
                </w:tcPr>
                <w:p>
                  <w:pPr>
                    <w:adjustRightInd w:val="0"/>
                    <w:snapToGrid w:val="0"/>
                    <w:jc w:val="center"/>
                    <w:rPr>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7"/>
                  <w:vAlign w:val="center"/>
                </w:tcPr>
                <w:p>
                  <w:pPr>
                    <w:adjustRightInd w:val="0"/>
                    <w:snapToGrid w:val="0"/>
                    <w:spacing w:before="100" w:after="100"/>
                    <w:jc w:val="center"/>
                    <w:rPr>
                      <w:b/>
                      <w:bCs/>
                      <w:color w:val="000000"/>
                      <w:sz w:val="21"/>
                      <w:szCs w:val="21"/>
                    </w:rPr>
                  </w:pPr>
                  <w:r>
                    <w:rPr>
                      <w:b/>
                      <w:bCs/>
                      <w:color w:val="000000"/>
                      <w:sz w:val="21"/>
                      <w:szCs w:val="21"/>
                    </w:rPr>
                    <w:t>焦烧窑生产线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0" w:hRule="atLeast"/>
                <w:jc w:val="center"/>
              </w:trPr>
              <w:tc>
                <w:tcPr>
                  <w:tcW w:w="352" w:type="pct"/>
                  <w:vAlign w:val="center"/>
                </w:tcPr>
                <w:p>
                  <w:pPr>
                    <w:adjustRightInd w:val="0"/>
                    <w:snapToGrid w:val="0"/>
                    <w:jc w:val="center"/>
                    <w:rPr>
                      <w:b/>
                      <w:bCs/>
                      <w:sz w:val="21"/>
                      <w:szCs w:val="21"/>
                    </w:rPr>
                  </w:pPr>
                  <w:r>
                    <w:rPr>
                      <w:b/>
                      <w:bCs/>
                      <w:sz w:val="21"/>
                      <w:szCs w:val="21"/>
                    </w:rPr>
                    <w:t>序号</w:t>
                  </w:r>
                </w:p>
              </w:tc>
              <w:tc>
                <w:tcPr>
                  <w:tcW w:w="743" w:type="pct"/>
                  <w:vAlign w:val="center"/>
                </w:tcPr>
                <w:p>
                  <w:pPr>
                    <w:adjustRightInd w:val="0"/>
                    <w:snapToGrid w:val="0"/>
                    <w:jc w:val="center"/>
                    <w:rPr>
                      <w:b/>
                      <w:bCs/>
                      <w:sz w:val="21"/>
                      <w:szCs w:val="21"/>
                    </w:rPr>
                  </w:pPr>
                  <w:r>
                    <w:rPr>
                      <w:b/>
                      <w:bCs/>
                      <w:sz w:val="21"/>
                      <w:szCs w:val="21"/>
                    </w:rPr>
                    <w:t>名称</w:t>
                  </w:r>
                </w:p>
              </w:tc>
              <w:tc>
                <w:tcPr>
                  <w:tcW w:w="1853" w:type="pct"/>
                  <w:vAlign w:val="center"/>
                </w:tcPr>
                <w:p>
                  <w:pPr>
                    <w:adjustRightInd w:val="0"/>
                    <w:snapToGrid w:val="0"/>
                    <w:jc w:val="center"/>
                    <w:rPr>
                      <w:b/>
                      <w:bCs/>
                      <w:sz w:val="21"/>
                      <w:szCs w:val="21"/>
                    </w:rPr>
                  </w:pPr>
                  <w:r>
                    <w:rPr>
                      <w:b/>
                      <w:bCs/>
                      <w:sz w:val="21"/>
                      <w:szCs w:val="21"/>
                    </w:rPr>
                    <w:t>规格型号</w:t>
                  </w:r>
                </w:p>
              </w:tc>
              <w:tc>
                <w:tcPr>
                  <w:tcW w:w="382" w:type="pct"/>
                  <w:vAlign w:val="center"/>
                </w:tcPr>
                <w:p>
                  <w:pPr>
                    <w:adjustRightInd w:val="0"/>
                    <w:snapToGrid w:val="0"/>
                    <w:jc w:val="center"/>
                    <w:rPr>
                      <w:b/>
                      <w:bCs/>
                      <w:sz w:val="21"/>
                      <w:szCs w:val="21"/>
                    </w:rPr>
                  </w:pPr>
                  <w:r>
                    <w:rPr>
                      <w:b/>
                      <w:bCs/>
                      <w:sz w:val="21"/>
                      <w:szCs w:val="21"/>
                    </w:rPr>
                    <w:t>单位</w:t>
                  </w:r>
                </w:p>
              </w:tc>
              <w:tc>
                <w:tcPr>
                  <w:tcW w:w="610" w:type="pct"/>
                  <w:vAlign w:val="center"/>
                </w:tcPr>
                <w:p>
                  <w:pPr>
                    <w:adjustRightInd w:val="0"/>
                    <w:snapToGrid w:val="0"/>
                    <w:spacing w:before="100" w:after="100"/>
                    <w:jc w:val="center"/>
                    <w:rPr>
                      <w:b/>
                      <w:bCs/>
                      <w:color w:val="000000"/>
                      <w:kern w:val="0"/>
                      <w:sz w:val="21"/>
                      <w:szCs w:val="21"/>
                    </w:rPr>
                  </w:pPr>
                  <w:r>
                    <w:rPr>
                      <w:rFonts w:hint="eastAsia"/>
                      <w:b/>
                      <w:bCs/>
                      <w:color w:val="000000"/>
                      <w:kern w:val="0"/>
                      <w:sz w:val="21"/>
                      <w:szCs w:val="21"/>
                    </w:rPr>
                    <w:t>现有工程</w:t>
                  </w:r>
                </w:p>
                <w:p>
                  <w:pPr>
                    <w:adjustRightInd w:val="0"/>
                    <w:snapToGrid w:val="0"/>
                    <w:spacing w:before="100" w:after="100"/>
                    <w:jc w:val="center"/>
                    <w:rPr>
                      <w:b/>
                      <w:bCs/>
                      <w:color w:val="000000"/>
                      <w:kern w:val="0"/>
                      <w:sz w:val="21"/>
                      <w:szCs w:val="21"/>
                    </w:rPr>
                  </w:pPr>
                  <w:r>
                    <w:rPr>
                      <w:b/>
                      <w:bCs/>
                      <w:color w:val="000000"/>
                      <w:kern w:val="0"/>
                      <w:sz w:val="21"/>
                      <w:szCs w:val="21"/>
                    </w:rPr>
                    <w:t>数量</w:t>
                  </w:r>
                </w:p>
              </w:tc>
              <w:tc>
                <w:tcPr>
                  <w:tcW w:w="550" w:type="pct"/>
                  <w:vAlign w:val="center"/>
                </w:tcPr>
                <w:p>
                  <w:pPr>
                    <w:adjustRightInd w:val="0"/>
                    <w:snapToGrid w:val="0"/>
                    <w:spacing w:before="100" w:after="100"/>
                    <w:jc w:val="center"/>
                    <w:rPr>
                      <w:b/>
                      <w:bCs/>
                      <w:color w:val="000000"/>
                      <w:sz w:val="21"/>
                      <w:szCs w:val="21"/>
                    </w:rPr>
                  </w:pPr>
                  <w:r>
                    <w:rPr>
                      <w:rFonts w:hint="eastAsia"/>
                      <w:b/>
                      <w:bCs/>
                      <w:color w:val="000000"/>
                      <w:sz w:val="21"/>
                      <w:szCs w:val="21"/>
                    </w:rPr>
                    <w:t>扩建后</w:t>
                  </w:r>
                </w:p>
                <w:p>
                  <w:pPr>
                    <w:adjustRightInd w:val="0"/>
                    <w:snapToGrid w:val="0"/>
                    <w:spacing w:before="100" w:after="100"/>
                    <w:jc w:val="center"/>
                    <w:rPr>
                      <w:b/>
                      <w:bCs/>
                      <w:color w:val="000000"/>
                      <w:sz w:val="21"/>
                      <w:szCs w:val="21"/>
                    </w:rPr>
                  </w:pPr>
                  <w:r>
                    <w:rPr>
                      <w:rFonts w:hint="eastAsia"/>
                      <w:b/>
                      <w:bCs/>
                      <w:color w:val="000000"/>
                      <w:sz w:val="21"/>
                      <w:szCs w:val="21"/>
                    </w:rPr>
                    <w:t>数量</w:t>
                  </w:r>
                </w:p>
              </w:tc>
              <w:tc>
                <w:tcPr>
                  <w:tcW w:w="509" w:type="pct"/>
                  <w:vAlign w:val="center"/>
                </w:tcPr>
                <w:p>
                  <w:pPr>
                    <w:adjustRightInd w:val="0"/>
                    <w:snapToGrid w:val="0"/>
                    <w:spacing w:before="100" w:after="100"/>
                    <w:jc w:val="center"/>
                    <w:rPr>
                      <w:b/>
                      <w:bCs/>
                      <w:color w:val="000000"/>
                      <w:sz w:val="21"/>
                      <w:szCs w:val="21"/>
                    </w:rPr>
                  </w:pPr>
                  <w:r>
                    <w:rPr>
                      <w:rFonts w:hint="eastAsia"/>
                      <w:b/>
                      <w:bCs/>
                      <w:color w:val="000000"/>
                      <w:sz w:val="21"/>
                      <w:szCs w:val="21"/>
                    </w:rPr>
                    <w:t>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jc w:val="center"/>
                    <w:rPr>
                      <w:color w:val="000000"/>
                      <w:spacing w:val="4"/>
                      <w:kern w:val="0"/>
                      <w:sz w:val="21"/>
                      <w:szCs w:val="21"/>
                    </w:rPr>
                  </w:pPr>
                  <w:r>
                    <w:rPr>
                      <w:color w:val="000000"/>
                      <w:spacing w:val="4"/>
                      <w:kern w:val="0"/>
                      <w:sz w:val="21"/>
                      <w:szCs w:val="21"/>
                    </w:rPr>
                    <w:t>一</w:t>
                  </w:r>
                </w:p>
              </w:tc>
              <w:tc>
                <w:tcPr>
                  <w:tcW w:w="4647" w:type="pct"/>
                  <w:gridSpan w:val="6"/>
                  <w:vAlign w:val="center"/>
                </w:tcPr>
                <w:p>
                  <w:pPr>
                    <w:adjustRightInd w:val="0"/>
                    <w:snapToGrid w:val="0"/>
                    <w:jc w:val="center"/>
                    <w:rPr>
                      <w:b/>
                      <w:color w:val="000000"/>
                      <w:sz w:val="21"/>
                      <w:szCs w:val="21"/>
                    </w:rPr>
                  </w:pPr>
                  <w:r>
                    <w:rPr>
                      <w:b/>
                      <w:color w:val="000000"/>
                      <w:sz w:val="21"/>
                      <w:szCs w:val="21"/>
                    </w:rPr>
                    <w:t>主要生产设备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743" w:type="pct"/>
                  <w:vAlign w:val="center"/>
                </w:tcPr>
                <w:p>
                  <w:pPr>
                    <w:adjustRightInd w:val="0"/>
                    <w:snapToGrid w:val="0"/>
                    <w:jc w:val="center"/>
                    <w:rPr>
                      <w:color w:val="000000"/>
                      <w:spacing w:val="4"/>
                      <w:kern w:val="0"/>
                      <w:sz w:val="21"/>
                      <w:szCs w:val="21"/>
                    </w:rPr>
                  </w:pPr>
                  <w:r>
                    <w:rPr>
                      <w:sz w:val="21"/>
                      <w:szCs w:val="21"/>
                    </w:rPr>
                    <w:t>振动给料机</w:t>
                  </w:r>
                </w:p>
              </w:tc>
              <w:tc>
                <w:tcPr>
                  <w:tcW w:w="1853" w:type="pct"/>
                  <w:vAlign w:val="center"/>
                </w:tcPr>
                <w:p>
                  <w:pPr>
                    <w:adjustRightInd w:val="0"/>
                    <w:snapToGrid w:val="0"/>
                    <w:jc w:val="center"/>
                    <w:rPr>
                      <w:color w:val="000000"/>
                      <w:sz w:val="21"/>
                      <w:szCs w:val="21"/>
                    </w:rPr>
                  </w:pPr>
                  <w:r>
                    <w:rPr>
                      <w:sz w:val="21"/>
                      <w:szCs w:val="21"/>
                    </w:rPr>
                    <w:t>DZG60180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2</w:t>
                  </w:r>
                </w:p>
              </w:tc>
              <w:tc>
                <w:tcPr>
                  <w:tcW w:w="743" w:type="pct"/>
                  <w:vAlign w:val="center"/>
                </w:tcPr>
                <w:p>
                  <w:pPr>
                    <w:adjustRightInd w:val="0"/>
                    <w:snapToGrid w:val="0"/>
                    <w:jc w:val="center"/>
                    <w:rPr>
                      <w:color w:val="000000"/>
                      <w:spacing w:val="4"/>
                      <w:kern w:val="0"/>
                      <w:sz w:val="21"/>
                      <w:szCs w:val="21"/>
                    </w:rPr>
                  </w:pPr>
                  <w:r>
                    <w:rPr>
                      <w:sz w:val="21"/>
                      <w:szCs w:val="21"/>
                    </w:rPr>
                    <w:t>给料棒条筛</w:t>
                  </w:r>
                </w:p>
              </w:tc>
              <w:tc>
                <w:tcPr>
                  <w:tcW w:w="1853" w:type="pct"/>
                  <w:vAlign w:val="center"/>
                </w:tcPr>
                <w:p>
                  <w:pPr>
                    <w:adjustRightInd w:val="0"/>
                    <w:snapToGrid w:val="0"/>
                    <w:jc w:val="center"/>
                    <w:rPr>
                      <w:color w:val="000000"/>
                      <w:sz w:val="21"/>
                      <w:szCs w:val="21"/>
                    </w:rPr>
                  </w:pPr>
                  <w:r>
                    <w:rPr>
                      <w:sz w:val="21"/>
                      <w:szCs w:val="21"/>
                    </w:rPr>
                    <w:t>DZS90180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2</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2</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3</w:t>
                  </w:r>
                </w:p>
              </w:tc>
              <w:tc>
                <w:tcPr>
                  <w:tcW w:w="743" w:type="pct"/>
                  <w:vAlign w:val="center"/>
                </w:tcPr>
                <w:p>
                  <w:pPr>
                    <w:adjustRightInd w:val="0"/>
                    <w:snapToGrid w:val="0"/>
                    <w:jc w:val="center"/>
                    <w:rPr>
                      <w:color w:val="000000"/>
                      <w:spacing w:val="4"/>
                      <w:kern w:val="0"/>
                      <w:sz w:val="21"/>
                      <w:szCs w:val="21"/>
                    </w:rPr>
                  </w:pPr>
                  <w:r>
                    <w:rPr>
                      <w:sz w:val="21"/>
                      <w:szCs w:val="21"/>
                    </w:rPr>
                    <w:t>调速皮带给料机</w:t>
                  </w:r>
                </w:p>
              </w:tc>
              <w:tc>
                <w:tcPr>
                  <w:tcW w:w="1853" w:type="pct"/>
                  <w:vAlign w:val="center"/>
                </w:tcPr>
                <w:p>
                  <w:pPr>
                    <w:adjustRightInd w:val="0"/>
                    <w:snapToGrid w:val="0"/>
                    <w:jc w:val="center"/>
                    <w:rPr>
                      <w:color w:val="000000"/>
                      <w:sz w:val="21"/>
                      <w:szCs w:val="21"/>
                    </w:rPr>
                  </w:pPr>
                  <w:r>
                    <w:rPr>
                      <w:sz w:val="21"/>
                      <w:szCs w:val="21"/>
                    </w:rPr>
                    <w:t>/</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4</w:t>
                  </w:r>
                </w:p>
              </w:tc>
              <w:tc>
                <w:tcPr>
                  <w:tcW w:w="743" w:type="pct"/>
                  <w:vAlign w:val="center"/>
                </w:tcPr>
                <w:p>
                  <w:pPr>
                    <w:adjustRightInd w:val="0"/>
                    <w:snapToGrid w:val="0"/>
                    <w:jc w:val="center"/>
                    <w:rPr>
                      <w:color w:val="000000"/>
                      <w:spacing w:val="4"/>
                      <w:kern w:val="0"/>
                      <w:sz w:val="21"/>
                      <w:szCs w:val="21"/>
                    </w:rPr>
                  </w:pPr>
                  <w:r>
                    <w:rPr>
                      <w:sz w:val="21"/>
                      <w:szCs w:val="21"/>
                    </w:rPr>
                    <w:t>罗茨鼓风机</w:t>
                  </w:r>
                </w:p>
              </w:tc>
              <w:tc>
                <w:tcPr>
                  <w:tcW w:w="1853" w:type="pct"/>
                  <w:vAlign w:val="center"/>
                </w:tcPr>
                <w:p>
                  <w:pPr>
                    <w:adjustRightInd w:val="0"/>
                    <w:snapToGrid w:val="0"/>
                    <w:jc w:val="center"/>
                    <w:rPr>
                      <w:color w:val="000000"/>
                      <w:sz w:val="21"/>
                      <w:szCs w:val="21"/>
                    </w:rPr>
                  </w:pPr>
                  <w:r>
                    <w:rPr>
                      <w:sz w:val="21"/>
                      <w:szCs w:val="21"/>
                    </w:rPr>
                    <w:t>ARMG-400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5</w:t>
                  </w:r>
                </w:p>
              </w:tc>
              <w:tc>
                <w:tcPr>
                  <w:tcW w:w="743" w:type="pct"/>
                  <w:vAlign w:val="center"/>
                </w:tcPr>
                <w:p>
                  <w:pPr>
                    <w:adjustRightInd w:val="0"/>
                    <w:snapToGrid w:val="0"/>
                    <w:jc w:val="center"/>
                    <w:rPr>
                      <w:color w:val="000000"/>
                      <w:sz w:val="21"/>
                      <w:szCs w:val="21"/>
                    </w:rPr>
                  </w:pPr>
                  <w:r>
                    <w:rPr>
                      <w:sz w:val="21"/>
                      <w:szCs w:val="21"/>
                    </w:rPr>
                    <w:t>电动振动给料机</w:t>
                  </w:r>
                </w:p>
              </w:tc>
              <w:tc>
                <w:tcPr>
                  <w:tcW w:w="1853" w:type="pct"/>
                  <w:vAlign w:val="center"/>
                </w:tcPr>
                <w:p>
                  <w:pPr>
                    <w:adjustRightInd w:val="0"/>
                    <w:snapToGrid w:val="0"/>
                    <w:jc w:val="center"/>
                    <w:rPr>
                      <w:color w:val="000000"/>
                      <w:sz w:val="21"/>
                      <w:szCs w:val="21"/>
                    </w:rPr>
                  </w:pPr>
                  <w:r>
                    <w:rPr>
                      <w:sz w:val="21"/>
                      <w:szCs w:val="21"/>
                    </w:rPr>
                    <w:t>DGZK-70100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6</w:t>
                  </w:r>
                </w:p>
              </w:tc>
              <w:tc>
                <w:tcPr>
                  <w:tcW w:w="743" w:type="pct"/>
                  <w:vAlign w:val="center"/>
                </w:tcPr>
                <w:p>
                  <w:pPr>
                    <w:adjustRightInd w:val="0"/>
                    <w:snapToGrid w:val="0"/>
                    <w:jc w:val="center"/>
                    <w:rPr>
                      <w:color w:val="000000"/>
                      <w:sz w:val="21"/>
                      <w:szCs w:val="21"/>
                    </w:rPr>
                  </w:pPr>
                  <w:r>
                    <w:rPr>
                      <w:sz w:val="21"/>
                      <w:szCs w:val="21"/>
                    </w:rPr>
                    <w:t>旋转布料器</w:t>
                  </w:r>
                </w:p>
              </w:tc>
              <w:tc>
                <w:tcPr>
                  <w:tcW w:w="1853" w:type="pct"/>
                  <w:vAlign w:val="center"/>
                </w:tcPr>
                <w:p>
                  <w:pPr>
                    <w:adjustRightInd w:val="0"/>
                    <w:snapToGrid w:val="0"/>
                    <w:jc w:val="center"/>
                    <w:rPr>
                      <w:color w:val="000000"/>
                      <w:sz w:val="21"/>
                      <w:szCs w:val="21"/>
                    </w:rPr>
                  </w:pPr>
                  <w:r>
                    <w:rPr>
                      <w:sz w:val="21"/>
                      <w:szCs w:val="21"/>
                    </w:rPr>
                    <w:t>/</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7</w:t>
                  </w:r>
                </w:p>
              </w:tc>
              <w:tc>
                <w:tcPr>
                  <w:tcW w:w="743" w:type="pct"/>
                  <w:vAlign w:val="center"/>
                </w:tcPr>
                <w:p>
                  <w:pPr>
                    <w:adjustRightInd w:val="0"/>
                    <w:snapToGrid w:val="0"/>
                    <w:jc w:val="center"/>
                    <w:rPr>
                      <w:color w:val="000000"/>
                      <w:sz w:val="21"/>
                      <w:szCs w:val="21"/>
                    </w:rPr>
                  </w:pPr>
                  <w:r>
                    <w:rPr>
                      <w:sz w:val="21"/>
                      <w:szCs w:val="21"/>
                    </w:rPr>
                    <w:t>螺锥出灰机</w:t>
                  </w:r>
                </w:p>
              </w:tc>
              <w:tc>
                <w:tcPr>
                  <w:tcW w:w="1853" w:type="pct"/>
                  <w:vAlign w:val="center"/>
                </w:tcPr>
                <w:p>
                  <w:pPr>
                    <w:adjustRightInd w:val="0"/>
                    <w:snapToGrid w:val="0"/>
                    <w:jc w:val="center"/>
                    <w:rPr>
                      <w:color w:val="000000"/>
                      <w:sz w:val="21"/>
                      <w:szCs w:val="21"/>
                    </w:rPr>
                  </w:pPr>
                  <w:r>
                    <w:rPr>
                      <w:sz w:val="21"/>
                      <w:szCs w:val="21"/>
                    </w:rPr>
                    <w:t>LZCHJ-200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8</w:t>
                  </w:r>
                </w:p>
              </w:tc>
              <w:tc>
                <w:tcPr>
                  <w:tcW w:w="743" w:type="pct"/>
                  <w:vAlign w:val="center"/>
                </w:tcPr>
                <w:p>
                  <w:pPr>
                    <w:adjustRightInd w:val="0"/>
                    <w:snapToGrid w:val="0"/>
                    <w:jc w:val="center"/>
                    <w:rPr>
                      <w:color w:val="000000"/>
                      <w:sz w:val="21"/>
                      <w:szCs w:val="21"/>
                    </w:rPr>
                  </w:pPr>
                  <w:r>
                    <w:rPr>
                      <w:sz w:val="21"/>
                      <w:szCs w:val="21"/>
                    </w:rPr>
                    <w:t>电池平板阀门</w:t>
                  </w:r>
                </w:p>
              </w:tc>
              <w:tc>
                <w:tcPr>
                  <w:tcW w:w="1853" w:type="pct"/>
                  <w:vAlign w:val="center"/>
                </w:tcPr>
                <w:p>
                  <w:pPr>
                    <w:adjustRightInd w:val="0"/>
                    <w:snapToGrid w:val="0"/>
                    <w:jc w:val="center"/>
                    <w:rPr>
                      <w:color w:val="000000"/>
                      <w:sz w:val="21"/>
                      <w:szCs w:val="21"/>
                    </w:rPr>
                  </w:pPr>
                  <w:r>
                    <w:rPr>
                      <w:sz w:val="21"/>
                      <w:szCs w:val="21"/>
                    </w:rPr>
                    <w:t>/</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9</w:t>
                  </w:r>
                </w:p>
              </w:tc>
              <w:tc>
                <w:tcPr>
                  <w:tcW w:w="743" w:type="pct"/>
                  <w:vAlign w:val="center"/>
                </w:tcPr>
                <w:p>
                  <w:pPr>
                    <w:adjustRightInd w:val="0"/>
                    <w:snapToGrid w:val="0"/>
                    <w:jc w:val="center"/>
                    <w:rPr>
                      <w:color w:val="000000"/>
                      <w:sz w:val="21"/>
                      <w:szCs w:val="21"/>
                    </w:rPr>
                  </w:pPr>
                  <w:r>
                    <w:rPr>
                      <w:sz w:val="21"/>
                      <w:szCs w:val="21"/>
                    </w:rPr>
                    <w:t>星形出灰机</w:t>
                  </w:r>
                </w:p>
              </w:tc>
              <w:tc>
                <w:tcPr>
                  <w:tcW w:w="1853" w:type="pct"/>
                  <w:vAlign w:val="center"/>
                </w:tcPr>
                <w:p>
                  <w:pPr>
                    <w:adjustRightInd w:val="0"/>
                    <w:snapToGrid w:val="0"/>
                    <w:jc w:val="center"/>
                    <w:rPr>
                      <w:color w:val="000000"/>
                      <w:sz w:val="21"/>
                      <w:szCs w:val="21"/>
                    </w:rPr>
                  </w:pPr>
                  <w:r>
                    <w:rPr>
                      <w:sz w:val="21"/>
                      <w:szCs w:val="21"/>
                    </w:rPr>
                    <w:t>φ1100</w:t>
                  </w:r>
                  <w:r>
                    <w:rPr>
                      <w:color w:val="000000"/>
                      <w:sz w:val="21"/>
                      <w:szCs w:val="21"/>
                    </w:rPr>
                    <w:t>×</w:t>
                  </w:r>
                  <w:r>
                    <w:rPr>
                      <w:sz w:val="21"/>
                      <w:szCs w:val="21"/>
                    </w:rPr>
                    <w:t>650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10</w:t>
                  </w:r>
                </w:p>
              </w:tc>
              <w:tc>
                <w:tcPr>
                  <w:tcW w:w="743" w:type="pct"/>
                  <w:vAlign w:val="center"/>
                </w:tcPr>
                <w:p>
                  <w:pPr>
                    <w:adjustRightInd w:val="0"/>
                    <w:snapToGrid w:val="0"/>
                    <w:jc w:val="center"/>
                    <w:rPr>
                      <w:color w:val="000000"/>
                      <w:sz w:val="21"/>
                      <w:szCs w:val="21"/>
                    </w:rPr>
                  </w:pPr>
                  <w:r>
                    <w:rPr>
                      <w:sz w:val="21"/>
                      <w:szCs w:val="21"/>
                    </w:rPr>
                    <w:t>多斗提升机</w:t>
                  </w:r>
                </w:p>
              </w:tc>
              <w:tc>
                <w:tcPr>
                  <w:tcW w:w="1853" w:type="pct"/>
                  <w:vAlign w:val="center"/>
                </w:tcPr>
                <w:p>
                  <w:pPr>
                    <w:adjustRightInd w:val="0"/>
                    <w:snapToGrid w:val="0"/>
                    <w:jc w:val="center"/>
                    <w:rPr>
                      <w:color w:val="000000"/>
                      <w:sz w:val="21"/>
                      <w:szCs w:val="21"/>
                    </w:rPr>
                  </w:pPr>
                  <w:r>
                    <w:rPr>
                      <w:sz w:val="21"/>
                      <w:szCs w:val="21"/>
                    </w:rPr>
                    <w:t>P1350-A型</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11</w:t>
                  </w:r>
                </w:p>
              </w:tc>
              <w:tc>
                <w:tcPr>
                  <w:tcW w:w="743" w:type="pct"/>
                  <w:vAlign w:val="center"/>
                </w:tcPr>
                <w:p>
                  <w:pPr>
                    <w:adjustRightInd w:val="0"/>
                    <w:snapToGrid w:val="0"/>
                    <w:jc w:val="center"/>
                    <w:rPr>
                      <w:color w:val="000000"/>
                      <w:sz w:val="21"/>
                      <w:szCs w:val="21"/>
                    </w:rPr>
                  </w:pPr>
                  <w:r>
                    <w:rPr>
                      <w:sz w:val="21"/>
                      <w:szCs w:val="21"/>
                    </w:rPr>
                    <w:t>直线筛</w:t>
                  </w:r>
                </w:p>
              </w:tc>
              <w:tc>
                <w:tcPr>
                  <w:tcW w:w="1853" w:type="pct"/>
                  <w:vAlign w:val="center"/>
                </w:tcPr>
                <w:p>
                  <w:pPr>
                    <w:adjustRightInd w:val="0"/>
                    <w:snapToGrid w:val="0"/>
                    <w:jc w:val="center"/>
                    <w:rPr>
                      <w:color w:val="000000"/>
                      <w:sz w:val="21"/>
                      <w:szCs w:val="21"/>
                    </w:rPr>
                  </w:pPr>
                  <w:r>
                    <w:rPr>
                      <w:sz w:val="21"/>
                      <w:szCs w:val="21"/>
                    </w:rPr>
                    <w:t>DZS90180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12</w:t>
                  </w:r>
                </w:p>
              </w:tc>
              <w:tc>
                <w:tcPr>
                  <w:tcW w:w="743" w:type="pct"/>
                  <w:vAlign w:val="center"/>
                </w:tcPr>
                <w:p>
                  <w:pPr>
                    <w:adjustRightInd w:val="0"/>
                    <w:snapToGrid w:val="0"/>
                    <w:jc w:val="center"/>
                    <w:rPr>
                      <w:color w:val="000000"/>
                      <w:sz w:val="21"/>
                      <w:szCs w:val="21"/>
                    </w:rPr>
                  </w:pPr>
                  <w:r>
                    <w:rPr>
                      <w:sz w:val="21"/>
                      <w:szCs w:val="21"/>
                    </w:rPr>
                    <w:t>翻板式电液动卸灰阀</w:t>
                  </w:r>
                </w:p>
              </w:tc>
              <w:tc>
                <w:tcPr>
                  <w:tcW w:w="1853" w:type="pct"/>
                  <w:vAlign w:val="center"/>
                </w:tcPr>
                <w:p>
                  <w:pPr>
                    <w:adjustRightInd w:val="0"/>
                    <w:snapToGrid w:val="0"/>
                    <w:jc w:val="center"/>
                    <w:rPr>
                      <w:color w:val="000000"/>
                      <w:sz w:val="21"/>
                      <w:szCs w:val="21"/>
                    </w:rPr>
                  </w:pPr>
                  <w:r>
                    <w:rPr>
                      <w:sz w:val="21"/>
                      <w:szCs w:val="21"/>
                    </w:rPr>
                    <w:t>FXH400-1FY</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2</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2</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13</w:t>
                  </w:r>
                </w:p>
              </w:tc>
              <w:tc>
                <w:tcPr>
                  <w:tcW w:w="743" w:type="pct"/>
                  <w:vAlign w:val="center"/>
                </w:tcPr>
                <w:p>
                  <w:pPr>
                    <w:adjustRightInd w:val="0"/>
                    <w:snapToGrid w:val="0"/>
                    <w:jc w:val="center"/>
                    <w:rPr>
                      <w:color w:val="000000"/>
                      <w:sz w:val="21"/>
                      <w:szCs w:val="21"/>
                    </w:rPr>
                  </w:pPr>
                  <w:r>
                    <w:rPr>
                      <w:sz w:val="21"/>
                      <w:szCs w:val="21"/>
                    </w:rPr>
                    <w:t>电液动颚式阀门</w:t>
                  </w:r>
                </w:p>
              </w:tc>
              <w:tc>
                <w:tcPr>
                  <w:tcW w:w="1853" w:type="pct"/>
                  <w:vAlign w:val="center"/>
                </w:tcPr>
                <w:p>
                  <w:pPr>
                    <w:adjustRightInd w:val="0"/>
                    <w:snapToGrid w:val="0"/>
                    <w:jc w:val="center"/>
                    <w:rPr>
                      <w:color w:val="000000"/>
                      <w:sz w:val="21"/>
                      <w:szCs w:val="21"/>
                    </w:rPr>
                  </w:pPr>
                  <w:r>
                    <w:rPr>
                      <w:color w:val="000000"/>
                      <w:sz w:val="21"/>
                      <w:szCs w:val="21"/>
                    </w:rPr>
                    <w:t>EZ-60</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14</w:t>
                  </w:r>
                </w:p>
              </w:tc>
              <w:tc>
                <w:tcPr>
                  <w:tcW w:w="743" w:type="pct"/>
                  <w:vAlign w:val="center"/>
                </w:tcPr>
                <w:p>
                  <w:pPr>
                    <w:adjustRightInd w:val="0"/>
                    <w:snapToGrid w:val="0"/>
                    <w:jc w:val="center"/>
                    <w:rPr>
                      <w:color w:val="000000"/>
                      <w:sz w:val="21"/>
                      <w:szCs w:val="21"/>
                    </w:rPr>
                  </w:pPr>
                  <w:r>
                    <w:rPr>
                      <w:sz w:val="21"/>
                      <w:szCs w:val="21"/>
                    </w:rPr>
                    <w:t>手动单轨小车</w:t>
                  </w:r>
                </w:p>
              </w:tc>
              <w:tc>
                <w:tcPr>
                  <w:tcW w:w="1853" w:type="pct"/>
                  <w:vAlign w:val="center"/>
                </w:tcPr>
                <w:p>
                  <w:pPr>
                    <w:adjustRightInd w:val="0"/>
                    <w:snapToGrid w:val="0"/>
                    <w:jc w:val="center"/>
                    <w:rPr>
                      <w:color w:val="000000"/>
                      <w:sz w:val="21"/>
                      <w:szCs w:val="21"/>
                    </w:rPr>
                  </w:pPr>
                  <w:r>
                    <w:rPr>
                      <w:color w:val="000000"/>
                      <w:sz w:val="21"/>
                      <w:szCs w:val="21"/>
                    </w:rPr>
                    <w:t>SDX-3</w:t>
                  </w:r>
                </w:p>
              </w:tc>
              <w:tc>
                <w:tcPr>
                  <w:tcW w:w="382" w:type="pct"/>
                  <w:vAlign w:val="center"/>
                </w:tcPr>
                <w:p>
                  <w:pPr>
                    <w:adjustRightInd w:val="0"/>
                    <w:snapToGrid w:val="0"/>
                    <w:jc w:val="center"/>
                    <w:rPr>
                      <w:color w:val="000000"/>
                      <w:spacing w:val="4"/>
                      <w:kern w:val="0"/>
                      <w:sz w:val="21"/>
                      <w:szCs w:val="21"/>
                    </w:rPr>
                  </w:pPr>
                  <w:r>
                    <w:rPr>
                      <w:color w:val="000000"/>
                      <w:spacing w:val="4"/>
                      <w:kern w:val="0"/>
                      <w:sz w:val="21"/>
                      <w:szCs w:val="21"/>
                    </w:rPr>
                    <w:t>台</w:t>
                  </w:r>
                </w:p>
              </w:tc>
              <w:tc>
                <w:tcPr>
                  <w:tcW w:w="61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50" w:type="pct"/>
                  <w:vAlign w:val="center"/>
                </w:tcPr>
                <w:p>
                  <w:pPr>
                    <w:adjustRightInd w:val="0"/>
                    <w:snapToGrid w:val="0"/>
                    <w:jc w:val="center"/>
                    <w:rPr>
                      <w:color w:val="000000"/>
                      <w:spacing w:val="4"/>
                      <w:kern w:val="0"/>
                      <w:sz w:val="21"/>
                      <w:szCs w:val="21"/>
                    </w:rPr>
                  </w:pPr>
                  <w:r>
                    <w:rPr>
                      <w:color w:val="000000"/>
                      <w:spacing w:val="4"/>
                      <w:kern w:val="0"/>
                      <w:sz w:val="21"/>
                      <w:szCs w:val="21"/>
                    </w:rPr>
                    <w:t>1</w:t>
                  </w:r>
                </w:p>
              </w:tc>
              <w:tc>
                <w:tcPr>
                  <w:tcW w:w="509" w:type="pct"/>
                  <w:vAlign w:val="center"/>
                </w:tcPr>
                <w:p>
                  <w:pPr>
                    <w:adjustRightInd w:val="0"/>
                    <w:snapToGrid w:val="0"/>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default"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15</w:t>
                  </w:r>
                </w:p>
              </w:tc>
              <w:tc>
                <w:tcPr>
                  <w:tcW w:w="74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1米复合破</w:t>
                  </w:r>
                </w:p>
              </w:tc>
              <w:tc>
                <w:tcPr>
                  <w:tcW w:w="1853"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PEL1000A</w:t>
                  </w:r>
                </w:p>
              </w:tc>
              <w:tc>
                <w:tcPr>
                  <w:tcW w:w="382"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台</w:t>
                  </w:r>
                </w:p>
              </w:tc>
              <w:tc>
                <w:tcPr>
                  <w:tcW w:w="61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5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09"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default"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16</w:t>
                  </w:r>
                </w:p>
              </w:tc>
              <w:tc>
                <w:tcPr>
                  <w:tcW w:w="74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1.5米复合破</w:t>
                  </w:r>
                </w:p>
              </w:tc>
              <w:tc>
                <w:tcPr>
                  <w:tcW w:w="1853"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pc1500</w:t>
                  </w:r>
                </w:p>
              </w:tc>
              <w:tc>
                <w:tcPr>
                  <w:tcW w:w="382" w:type="pct"/>
                  <w:vAlign w:val="center"/>
                </w:tcPr>
                <w:p>
                  <w:pPr>
                    <w:adjustRightInd w:val="0"/>
                    <w:snapToGrid w:val="0"/>
                    <w:jc w:val="center"/>
                    <w:rPr>
                      <w:rFonts w:ascii="Times New Roman" w:hAnsi="Times New Roman" w:eastAsia="宋体" w:cs="Times New Roman"/>
                      <w:color w:val="auto"/>
                      <w:spacing w:val="4"/>
                      <w:kern w:val="0"/>
                      <w:sz w:val="21"/>
                      <w:szCs w:val="21"/>
                      <w:lang w:val="en-US" w:eastAsia="zh-CN" w:bidi="ar-SA"/>
                    </w:rPr>
                  </w:pPr>
                  <w:r>
                    <w:rPr>
                      <w:color w:val="auto"/>
                      <w:spacing w:val="4"/>
                      <w:kern w:val="0"/>
                      <w:sz w:val="21"/>
                      <w:szCs w:val="21"/>
                    </w:rPr>
                    <w:t>台</w:t>
                  </w:r>
                </w:p>
              </w:tc>
              <w:tc>
                <w:tcPr>
                  <w:tcW w:w="61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5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09"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rFonts w:hint="default"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17</w:t>
                  </w:r>
                </w:p>
              </w:tc>
              <w:tc>
                <w:tcPr>
                  <w:tcW w:w="743" w:type="pct"/>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雷蒙磨</w:t>
                  </w:r>
                </w:p>
              </w:tc>
              <w:tc>
                <w:tcPr>
                  <w:tcW w:w="1853" w:type="pct"/>
                  <w:vAlign w:val="center"/>
                </w:tcPr>
                <w:p>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HEQ1500</w:t>
                  </w:r>
                </w:p>
              </w:tc>
              <w:tc>
                <w:tcPr>
                  <w:tcW w:w="382"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台</w:t>
                  </w:r>
                </w:p>
              </w:tc>
              <w:tc>
                <w:tcPr>
                  <w:tcW w:w="61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50" w:type="pct"/>
                  <w:vAlign w:val="center"/>
                </w:tcPr>
                <w:p>
                  <w:pPr>
                    <w:adjustRightInd w:val="0"/>
                    <w:snapToGrid w:val="0"/>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09" w:type="pct"/>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color w:val="000000"/>
                      <w:spacing w:val="4"/>
                      <w:kern w:val="0"/>
                      <w:sz w:val="21"/>
                      <w:szCs w:val="21"/>
                    </w:rPr>
                    <w:t>二</w:t>
                  </w:r>
                </w:p>
              </w:tc>
              <w:tc>
                <w:tcPr>
                  <w:tcW w:w="4647" w:type="pct"/>
                  <w:gridSpan w:val="6"/>
                  <w:vAlign w:val="center"/>
                </w:tcPr>
                <w:p>
                  <w:pPr>
                    <w:jc w:val="center"/>
                    <w:rPr>
                      <w:b/>
                      <w:sz w:val="21"/>
                      <w:szCs w:val="21"/>
                    </w:rPr>
                  </w:pPr>
                  <w:r>
                    <w:rPr>
                      <w:b/>
                      <w:sz w:val="21"/>
                      <w:szCs w:val="21"/>
                    </w:rPr>
                    <w:t>主要环保设备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1</w:t>
                  </w:r>
                </w:p>
              </w:tc>
              <w:tc>
                <w:tcPr>
                  <w:tcW w:w="743" w:type="pct"/>
                  <w:vAlign w:val="center"/>
                </w:tcPr>
                <w:p>
                  <w:pPr>
                    <w:jc w:val="center"/>
                    <w:rPr>
                      <w:b/>
                      <w:sz w:val="21"/>
                      <w:szCs w:val="21"/>
                    </w:rPr>
                  </w:pPr>
                  <w:r>
                    <w:rPr>
                      <w:sz w:val="21"/>
                      <w:szCs w:val="21"/>
                    </w:rPr>
                    <w:t>旋风除尘器</w:t>
                  </w:r>
                </w:p>
              </w:tc>
              <w:tc>
                <w:tcPr>
                  <w:tcW w:w="1853" w:type="pct"/>
                  <w:vAlign w:val="center"/>
                </w:tcPr>
                <w:p>
                  <w:pPr>
                    <w:jc w:val="center"/>
                    <w:rPr>
                      <w:rFonts w:ascii="Times New Roman" w:hAnsi="Times New Roman" w:eastAsia="宋体" w:cs="Times New Roman"/>
                      <w:color w:val="auto"/>
                      <w:spacing w:val="4"/>
                      <w:kern w:val="0"/>
                      <w:sz w:val="21"/>
                      <w:szCs w:val="21"/>
                      <w:lang w:val="en-US" w:eastAsia="zh-CN" w:bidi="ar-SA"/>
                    </w:rPr>
                  </w:pPr>
                  <w:r>
                    <w:rPr>
                      <w:rFonts w:hint="eastAsia"/>
                      <w:color w:val="auto"/>
                      <w:sz w:val="21"/>
                      <w:szCs w:val="21"/>
                    </w:rPr>
                    <w:t>型号ZF2×1500.00，风量50000，风机型号ZD-9SB-1120D，电机功率110KW</w:t>
                  </w:r>
                </w:p>
              </w:tc>
              <w:tc>
                <w:tcPr>
                  <w:tcW w:w="382" w:type="pct"/>
                  <w:vAlign w:val="center"/>
                </w:tcPr>
                <w:p>
                  <w:pPr>
                    <w:jc w:val="center"/>
                    <w:rPr>
                      <w:spacing w:val="4"/>
                      <w:kern w:val="0"/>
                      <w:sz w:val="21"/>
                      <w:szCs w:val="21"/>
                    </w:rPr>
                  </w:pPr>
                  <w:r>
                    <w:rPr>
                      <w:spacing w:val="4"/>
                      <w:kern w:val="0"/>
                      <w:sz w:val="21"/>
                      <w:szCs w:val="21"/>
                    </w:rPr>
                    <w:t>套</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spacing w:val="4"/>
                      <w:kern w:val="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2</w:t>
                  </w:r>
                </w:p>
              </w:tc>
              <w:tc>
                <w:tcPr>
                  <w:tcW w:w="743" w:type="pct"/>
                  <w:vAlign w:val="center"/>
                </w:tcPr>
                <w:p>
                  <w:pPr>
                    <w:jc w:val="center"/>
                    <w:rPr>
                      <w:b/>
                      <w:sz w:val="21"/>
                      <w:szCs w:val="21"/>
                    </w:rPr>
                  </w:pPr>
                  <w:r>
                    <w:rPr>
                      <w:sz w:val="21"/>
                      <w:szCs w:val="21"/>
                    </w:rPr>
                    <w:t>布袋除尘器</w:t>
                  </w:r>
                </w:p>
              </w:tc>
              <w:tc>
                <w:tcPr>
                  <w:tcW w:w="1853" w:type="pct"/>
                  <w:vAlign w:val="center"/>
                </w:tcPr>
                <w:p>
                  <w:pPr>
                    <w:jc w:val="center"/>
                    <w:rPr>
                      <w:rFonts w:ascii="Times New Roman" w:hAnsi="Times New Roman" w:eastAsia="宋体" w:cs="Times New Roman"/>
                      <w:color w:val="auto"/>
                      <w:spacing w:val="4"/>
                      <w:kern w:val="0"/>
                      <w:sz w:val="21"/>
                      <w:szCs w:val="21"/>
                      <w:lang w:val="en-US" w:eastAsia="zh-CN" w:bidi="ar-SA"/>
                    </w:rPr>
                  </w:pPr>
                  <w:r>
                    <w:rPr>
                      <w:rFonts w:hint="eastAsia"/>
                      <w:color w:val="auto"/>
                      <w:sz w:val="21"/>
                      <w:szCs w:val="21"/>
                    </w:rPr>
                    <w:t>型号ZF2×1500.00，风量50000，风机型号ZD-9SB-1120D，电机功率110KW</w:t>
                  </w:r>
                </w:p>
              </w:tc>
              <w:tc>
                <w:tcPr>
                  <w:tcW w:w="382" w:type="pct"/>
                  <w:vAlign w:val="center"/>
                </w:tcPr>
                <w:p>
                  <w:pPr>
                    <w:jc w:val="center"/>
                    <w:rPr>
                      <w:spacing w:val="4"/>
                      <w:kern w:val="0"/>
                      <w:sz w:val="21"/>
                      <w:szCs w:val="21"/>
                    </w:rPr>
                  </w:pPr>
                  <w:r>
                    <w:rPr>
                      <w:spacing w:val="4"/>
                      <w:kern w:val="0"/>
                      <w:sz w:val="21"/>
                      <w:szCs w:val="21"/>
                    </w:rPr>
                    <w:t>套</w:t>
                  </w:r>
                </w:p>
              </w:tc>
              <w:tc>
                <w:tcPr>
                  <w:tcW w:w="610" w:type="pct"/>
                  <w:vAlign w:val="center"/>
                </w:tcPr>
                <w:p>
                  <w:pPr>
                    <w:jc w:val="center"/>
                    <w:rPr>
                      <w:spacing w:val="4"/>
                      <w:kern w:val="0"/>
                      <w:sz w:val="21"/>
                      <w:szCs w:val="21"/>
                    </w:rPr>
                  </w:pPr>
                  <w:r>
                    <w:rPr>
                      <w:spacing w:val="4"/>
                      <w:kern w:val="0"/>
                      <w:sz w:val="21"/>
                      <w:szCs w:val="21"/>
                    </w:rPr>
                    <w:t>2</w:t>
                  </w:r>
                </w:p>
              </w:tc>
              <w:tc>
                <w:tcPr>
                  <w:tcW w:w="550" w:type="pct"/>
                  <w:vAlign w:val="center"/>
                </w:tcPr>
                <w:p>
                  <w:pPr>
                    <w:jc w:val="center"/>
                    <w:rPr>
                      <w:spacing w:val="4"/>
                      <w:kern w:val="0"/>
                      <w:sz w:val="21"/>
                      <w:szCs w:val="21"/>
                    </w:rPr>
                  </w:pPr>
                  <w:r>
                    <w:rPr>
                      <w:spacing w:val="4"/>
                      <w:kern w:val="0"/>
                      <w:sz w:val="21"/>
                      <w:szCs w:val="21"/>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jc w:val="center"/>
                    <w:rPr>
                      <w:color w:val="000000"/>
                      <w:spacing w:val="4"/>
                      <w:kern w:val="0"/>
                      <w:sz w:val="21"/>
                      <w:szCs w:val="21"/>
                    </w:rPr>
                  </w:pPr>
                  <w:r>
                    <w:rPr>
                      <w:spacing w:val="4"/>
                      <w:kern w:val="0"/>
                      <w:sz w:val="21"/>
                      <w:szCs w:val="21"/>
                    </w:rPr>
                    <w:t>3</w:t>
                  </w:r>
                </w:p>
              </w:tc>
              <w:tc>
                <w:tcPr>
                  <w:tcW w:w="743" w:type="pct"/>
                  <w:vAlign w:val="center"/>
                </w:tcPr>
                <w:p>
                  <w:pPr>
                    <w:jc w:val="center"/>
                    <w:rPr>
                      <w:b/>
                      <w:sz w:val="21"/>
                      <w:szCs w:val="21"/>
                    </w:rPr>
                  </w:pPr>
                  <w:r>
                    <w:rPr>
                      <w:sz w:val="21"/>
                      <w:szCs w:val="21"/>
                    </w:rPr>
                    <w:t>脱硫除尘系统</w:t>
                  </w:r>
                </w:p>
              </w:tc>
              <w:tc>
                <w:tcPr>
                  <w:tcW w:w="1853" w:type="pct"/>
                  <w:vAlign w:val="center"/>
                </w:tcPr>
                <w:p>
                  <w:pPr>
                    <w:jc w:val="center"/>
                    <w:rPr>
                      <w:color w:val="000000"/>
                      <w:spacing w:val="-4"/>
                      <w:sz w:val="21"/>
                      <w:szCs w:val="21"/>
                    </w:rPr>
                  </w:pPr>
                  <w:r>
                    <w:rPr>
                      <w:sz w:val="21"/>
                      <w:szCs w:val="21"/>
                    </w:rPr>
                    <w:t>/</w:t>
                  </w:r>
                </w:p>
              </w:tc>
              <w:tc>
                <w:tcPr>
                  <w:tcW w:w="382" w:type="pct"/>
                  <w:vAlign w:val="center"/>
                </w:tcPr>
                <w:p>
                  <w:pPr>
                    <w:jc w:val="center"/>
                    <w:rPr>
                      <w:spacing w:val="4"/>
                      <w:kern w:val="0"/>
                      <w:sz w:val="21"/>
                      <w:szCs w:val="21"/>
                    </w:rPr>
                  </w:pPr>
                  <w:r>
                    <w:rPr>
                      <w:spacing w:val="4"/>
                      <w:kern w:val="0"/>
                      <w:sz w:val="21"/>
                      <w:szCs w:val="21"/>
                    </w:rPr>
                    <w:t>座</w:t>
                  </w:r>
                </w:p>
              </w:tc>
              <w:tc>
                <w:tcPr>
                  <w:tcW w:w="610" w:type="pct"/>
                  <w:vAlign w:val="center"/>
                </w:tcPr>
                <w:p>
                  <w:pPr>
                    <w:jc w:val="center"/>
                    <w:rPr>
                      <w:spacing w:val="4"/>
                      <w:kern w:val="0"/>
                      <w:sz w:val="21"/>
                      <w:szCs w:val="21"/>
                    </w:rPr>
                  </w:pPr>
                  <w:r>
                    <w:rPr>
                      <w:spacing w:val="4"/>
                      <w:kern w:val="0"/>
                      <w:sz w:val="21"/>
                      <w:szCs w:val="21"/>
                    </w:rPr>
                    <w:t>1</w:t>
                  </w:r>
                </w:p>
              </w:tc>
              <w:tc>
                <w:tcPr>
                  <w:tcW w:w="550" w:type="pct"/>
                  <w:vAlign w:val="center"/>
                </w:tcPr>
                <w:p>
                  <w:pPr>
                    <w:jc w:val="center"/>
                    <w:rPr>
                      <w:spacing w:val="4"/>
                      <w:kern w:val="0"/>
                      <w:sz w:val="21"/>
                      <w:szCs w:val="21"/>
                    </w:rPr>
                  </w:pPr>
                  <w:r>
                    <w:rPr>
                      <w:spacing w:val="4"/>
                      <w:kern w:val="0"/>
                      <w:sz w:val="21"/>
                      <w:szCs w:val="21"/>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jc w:val="center"/>
                    <w:rPr>
                      <w:spacing w:val="4"/>
                      <w:kern w:val="0"/>
                      <w:sz w:val="21"/>
                      <w:szCs w:val="21"/>
                    </w:rPr>
                  </w:pPr>
                  <w:r>
                    <w:rPr>
                      <w:rFonts w:hint="eastAsia"/>
                      <w:color w:val="auto"/>
                      <w:spacing w:val="4"/>
                      <w:kern w:val="0"/>
                      <w:sz w:val="21"/>
                      <w:szCs w:val="21"/>
                      <w:lang w:val="en-US" w:eastAsia="zh-CN"/>
                    </w:rPr>
                    <w:t>4</w:t>
                  </w:r>
                </w:p>
              </w:tc>
              <w:tc>
                <w:tcPr>
                  <w:tcW w:w="743"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布袋除尘器</w:t>
                  </w:r>
                </w:p>
              </w:tc>
              <w:tc>
                <w:tcPr>
                  <w:tcW w:w="1853" w:type="pct"/>
                  <w:vAlign w:val="center"/>
                </w:tcPr>
                <w:p>
                  <w:pPr>
                    <w:jc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型号PPCS96-2×6，风量5</w:t>
                  </w:r>
                  <w:r>
                    <w:rPr>
                      <w:rFonts w:hint="eastAsia"/>
                      <w:color w:val="auto"/>
                      <w:sz w:val="21"/>
                      <w:szCs w:val="21"/>
                      <w:lang w:val="en-US" w:eastAsia="zh-CN"/>
                    </w:rPr>
                    <w:t>76</w:t>
                  </w:r>
                  <w:r>
                    <w:rPr>
                      <w:rFonts w:hint="eastAsia"/>
                      <w:color w:val="auto"/>
                      <w:sz w:val="21"/>
                      <w:szCs w:val="21"/>
                    </w:rPr>
                    <w:t>00，风机型号G4-73№11D，电机功率</w:t>
                  </w:r>
                  <w:r>
                    <w:rPr>
                      <w:rFonts w:hint="eastAsia"/>
                      <w:color w:val="auto"/>
                      <w:sz w:val="21"/>
                      <w:szCs w:val="21"/>
                      <w:lang w:val="en-US" w:eastAsia="zh-CN"/>
                    </w:rPr>
                    <w:t>90</w:t>
                  </w:r>
                  <w:r>
                    <w:rPr>
                      <w:rFonts w:hint="eastAsia"/>
                      <w:color w:val="auto"/>
                      <w:sz w:val="21"/>
                      <w:szCs w:val="21"/>
                    </w:rPr>
                    <w:t>KW</w:t>
                  </w:r>
                </w:p>
              </w:tc>
              <w:tc>
                <w:tcPr>
                  <w:tcW w:w="382" w:type="pct"/>
                  <w:vAlign w:val="center"/>
                </w:tcPr>
                <w:p>
                  <w:pPr>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套</w:t>
                  </w:r>
                </w:p>
              </w:tc>
              <w:tc>
                <w:tcPr>
                  <w:tcW w:w="610" w:type="pct"/>
                  <w:vAlign w:val="center"/>
                </w:tcPr>
                <w:p>
                  <w:pPr>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2</w:t>
                  </w:r>
                </w:p>
              </w:tc>
              <w:tc>
                <w:tcPr>
                  <w:tcW w:w="550" w:type="pct"/>
                  <w:vAlign w:val="center"/>
                </w:tcPr>
                <w:p>
                  <w:pPr>
                    <w:jc w:val="center"/>
                    <w:rPr>
                      <w:rFonts w:hint="eastAsia" w:ascii="Times New Roman" w:hAnsi="Times New Roman" w:eastAsia="宋体" w:cs="Times New Roman"/>
                      <w:color w:val="auto"/>
                      <w:spacing w:val="4"/>
                      <w:kern w:val="0"/>
                      <w:sz w:val="21"/>
                      <w:szCs w:val="21"/>
                      <w:lang w:val="en-US" w:eastAsia="zh-CN" w:bidi="ar-SA"/>
                    </w:rPr>
                  </w:pPr>
                  <w:r>
                    <w:rPr>
                      <w:rFonts w:hint="eastAsia"/>
                      <w:color w:val="auto"/>
                      <w:spacing w:val="4"/>
                      <w:kern w:val="0"/>
                      <w:sz w:val="21"/>
                      <w:szCs w:val="21"/>
                      <w:lang w:val="en-US" w:eastAsia="zh-CN"/>
                    </w:rPr>
                    <w:t>1</w:t>
                  </w:r>
                </w:p>
              </w:tc>
              <w:tc>
                <w:tcPr>
                  <w:tcW w:w="509" w:type="pct"/>
                  <w:vAlign w:val="center"/>
                </w:tcPr>
                <w:p>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000" w:type="pct"/>
                  <w:gridSpan w:val="7"/>
                  <w:vAlign w:val="center"/>
                </w:tcPr>
                <w:p>
                  <w:pPr>
                    <w:spacing w:before="100" w:after="100"/>
                    <w:jc w:val="center"/>
                    <w:rPr>
                      <w:color w:val="000000"/>
                      <w:sz w:val="21"/>
                      <w:szCs w:val="21"/>
                    </w:rPr>
                  </w:pPr>
                  <w:r>
                    <w:rPr>
                      <w:rFonts w:hint="eastAsia"/>
                      <w:b/>
                      <w:bCs/>
                      <w:color w:val="000000"/>
                      <w:sz w:val="21"/>
                      <w:szCs w:val="21"/>
                    </w:rPr>
                    <w:t>粉矿生产线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w:t>
                  </w:r>
                </w:p>
              </w:tc>
              <w:tc>
                <w:tcPr>
                  <w:tcW w:w="743" w:type="pct"/>
                  <w:vAlign w:val="center"/>
                </w:tcPr>
                <w:p>
                  <w:pPr>
                    <w:widowControl/>
                    <w:jc w:val="center"/>
                    <w:textAlignment w:val="center"/>
                    <w:rPr>
                      <w:color w:val="000000"/>
                      <w:sz w:val="21"/>
                      <w:szCs w:val="21"/>
                    </w:rPr>
                  </w:pPr>
                  <w:r>
                    <w:rPr>
                      <w:color w:val="000000"/>
                      <w:kern w:val="0"/>
                      <w:sz w:val="21"/>
                      <w:szCs w:val="21"/>
                      <w:lang w:bidi="ar"/>
                    </w:rPr>
                    <w:t>给矿机</w:t>
                  </w:r>
                </w:p>
              </w:tc>
              <w:tc>
                <w:tcPr>
                  <w:tcW w:w="1853" w:type="pct"/>
                  <w:vAlign w:val="center"/>
                </w:tcPr>
                <w:p>
                  <w:pPr>
                    <w:widowControl/>
                    <w:jc w:val="center"/>
                    <w:textAlignment w:val="center"/>
                    <w:rPr>
                      <w:color w:val="000000"/>
                      <w:sz w:val="21"/>
                      <w:szCs w:val="21"/>
                    </w:rPr>
                  </w:pPr>
                  <w:r>
                    <w:rPr>
                      <w:color w:val="000000"/>
                      <w:kern w:val="0"/>
                      <w:sz w:val="21"/>
                      <w:szCs w:val="21"/>
                      <w:lang w:bidi="ar"/>
                    </w:rPr>
                    <w:t>2BG1500×8000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w:t>
                  </w:r>
                </w:p>
              </w:tc>
              <w:tc>
                <w:tcPr>
                  <w:tcW w:w="743" w:type="pct"/>
                  <w:vAlign w:val="center"/>
                </w:tcPr>
                <w:p>
                  <w:pPr>
                    <w:widowControl/>
                    <w:jc w:val="center"/>
                    <w:textAlignment w:val="center"/>
                    <w:rPr>
                      <w:color w:val="000000"/>
                      <w:sz w:val="21"/>
                      <w:szCs w:val="21"/>
                    </w:rPr>
                  </w:pPr>
                  <w:r>
                    <w:rPr>
                      <w:color w:val="000000"/>
                      <w:kern w:val="0"/>
                      <w:sz w:val="21"/>
                      <w:szCs w:val="21"/>
                      <w:lang w:bidi="ar"/>
                    </w:rPr>
                    <w:t>粗破</w:t>
                  </w:r>
                </w:p>
              </w:tc>
              <w:tc>
                <w:tcPr>
                  <w:tcW w:w="1853" w:type="pct"/>
                  <w:vAlign w:val="center"/>
                </w:tcPr>
                <w:p>
                  <w:pPr>
                    <w:widowControl/>
                    <w:jc w:val="center"/>
                    <w:textAlignment w:val="center"/>
                    <w:rPr>
                      <w:color w:val="000000"/>
                      <w:sz w:val="21"/>
                      <w:szCs w:val="21"/>
                    </w:rPr>
                  </w:pPr>
                  <w:r>
                    <w:rPr>
                      <w:color w:val="000000"/>
                      <w:kern w:val="0"/>
                      <w:sz w:val="21"/>
                      <w:szCs w:val="21"/>
                      <w:lang w:bidi="ar"/>
                    </w:rPr>
                    <w:t>PE1200×1000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w:t>
                  </w:r>
                </w:p>
              </w:tc>
              <w:tc>
                <w:tcPr>
                  <w:tcW w:w="743" w:type="pct"/>
                  <w:vAlign w:val="center"/>
                </w:tcPr>
                <w:p>
                  <w:pPr>
                    <w:widowControl/>
                    <w:jc w:val="center"/>
                    <w:textAlignment w:val="center"/>
                    <w:rPr>
                      <w:color w:val="000000"/>
                      <w:sz w:val="21"/>
                      <w:szCs w:val="21"/>
                    </w:rPr>
                  </w:pPr>
                  <w:r>
                    <w:rPr>
                      <w:color w:val="000000"/>
                      <w:kern w:val="0"/>
                      <w:sz w:val="21"/>
                      <w:szCs w:val="21"/>
                      <w:lang w:bidi="ar"/>
                    </w:rPr>
                    <w:t>重型筛</w:t>
                  </w:r>
                </w:p>
              </w:tc>
              <w:tc>
                <w:tcPr>
                  <w:tcW w:w="1853" w:type="pct"/>
                  <w:vAlign w:val="center"/>
                </w:tcPr>
                <w:p>
                  <w:pPr>
                    <w:widowControl/>
                    <w:jc w:val="center"/>
                    <w:textAlignment w:val="center"/>
                    <w:rPr>
                      <w:color w:val="000000"/>
                      <w:sz w:val="21"/>
                      <w:szCs w:val="21"/>
                    </w:rPr>
                  </w:pPr>
                  <w:r>
                    <w:rPr>
                      <w:color w:val="000000"/>
                      <w:kern w:val="0"/>
                      <w:sz w:val="21"/>
                      <w:szCs w:val="21"/>
                      <w:lang w:bidi="ar"/>
                    </w:rPr>
                    <w:t>2HG1735圆振动筛</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w:t>
                  </w:r>
                </w:p>
              </w:tc>
              <w:tc>
                <w:tcPr>
                  <w:tcW w:w="743" w:type="pct"/>
                  <w:vAlign w:val="center"/>
                </w:tcPr>
                <w:p>
                  <w:pPr>
                    <w:widowControl/>
                    <w:jc w:val="center"/>
                    <w:textAlignment w:val="center"/>
                    <w:rPr>
                      <w:color w:val="000000"/>
                      <w:sz w:val="21"/>
                      <w:szCs w:val="21"/>
                    </w:rPr>
                  </w:pPr>
                  <w:r>
                    <w:rPr>
                      <w:color w:val="000000"/>
                      <w:kern w:val="0"/>
                      <w:sz w:val="21"/>
                      <w:szCs w:val="21"/>
                      <w:lang w:bidi="ar"/>
                    </w:rPr>
                    <w:t>3#4#中破</w:t>
                  </w:r>
                </w:p>
              </w:tc>
              <w:tc>
                <w:tcPr>
                  <w:tcW w:w="1853" w:type="pct"/>
                  <w:vAlign w:val="center"/>
                </w:tcPr>
                <w:p>
                  <w:pPr>
                    <w:widowControl/>
                    <w:jc w:val="center"/>
                    <w:textAlignment w:val="center"/>
                    <w:rPr>
                      <w:color w:val="000000"/>
                      <w:sz w:val="21"/>
                      <w:szCs w:val="21"/>
                    </w:rPr>
                  </w:pPr>
                  <w:r>
                    <w:rPr>
                      <w:color w:val="000000"/>
                      <w:kern w:val="0"/>
                      <w:sz w:val="21"/>
                      <w:szCs w:val="21"/>
                      <w:lang w:bidi="ar"/>
                    </w:rPr>
                    <w:t>PE400×600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2</w:t>
                  </w:r>
                </w:p>
              </w:tc>
              <w:tc>
                <w:tcPr>
                  <w:tcW w:w="550" w:type="pct"/>
                  <w:vAlign w:val="center"/>
                </w:tcPr>
                <w:p>
                  <w:pPr>
                    <w:widowControl/>
                    <w:jc w:val="center"/>
                    <w:textAlignment w:val="center"/>
                    <w:rPr>
                      <w:color w:val="000000"/>
                      <w:sz w:val="21"/>
                      <w:szCs w:val="21"/>
                    </w:rPr>
                  </w:pPr>
                  <w:r>
                    <w:rPr>
                      <w:color w:val="000000"/>
                      <w:kern w:val="0"/>
                      <w:sz w:val="21"/>
                      <w:szCs w:val="21"/>
                      <w:lang w:bidi="ar"/>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w:t>
                  </w:r>
                </w:p>
              </w:tc>
              <w:tc>
                <w:tcPr>
                  <w:tcW w:w="743" w:type="pct"/>
                  <w:vAlign w:val="center"/>
                </w:tcPr>
                <w:p>
                  <w:pPr>
                    <w:widowControl/>
                    <w:jc w:val="center"/>
                    <w:textAlignment w:val="center"/>
                    <w:rPr>
                      <w:color w:val="000000"/>
                      <w:sz w:val="21"/>
                      <w:szCs w:val="21"/>
                    </w:rPr>
                  </w:pPr>
                  <w:r>
                    <w:rPr>
                      <w:color w:val="000000"/>
                      <w:kern w:val="0"/>
                      <w:sz w:val="21"/>
                      <w:szCs w:val="21"/>
                      <w:lang w:bidi="ar"/>
                    </w:rPr>
                    <w:t>1#2#4#细破</w:t>
                  </w:r>
                </w:p>
              </w:tc>
              <w:tc>
                <w:tcPr>
                  <w:tcW w:w="1853" w:type="pct"/>
                  <w:vAlign w:val="center"/>
                </w:tcPr>
                <w:p>
                  <w:pPr>
                    <w:widowControl/>
                    <w:jc w:val="center"/>
                    <w:textAlignment w:val="center"/>
                    <w:rPr>
                      <w:color w:val="000000"/>
                      <w:sz w:val="21"/>
                      <w:szCs w:val="21"/>
                    </w:rPr>
                  </w:pPr>
                  <w:r>
                    <w:rPr>
                      <w:color w:val="000000"/>
                      <w:kern w:val="0"/>
                      <w:sz w:val="21"/>
                      <w:szCs w:val="21"/>
                      <w:lang w:bidi="ar"/>
                    </w:rPr>
                    <w:t>PEX250×1200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3</w:t>
                  </w:r>
                </w:p>
              </w:tc>
              <w:tc>
                <w:tcPr>
                  <w:tcW w:w="550" w:type="pct"/>
                  <w:vAlign w:val="center"/>
                </w:tcPr>
                <w:p>
                  <w:pPr>
                    <w:widowControl/>
                    <w:jc w:val="center"/>
                    <w:textAlignment w:val="center"/>
                    <w:rPr>
                      <w:color w:val="000000"/>
                      <w:sz w:val="21"/>
                      <w:szCs w:val="21"/>
                    </w:rPr>
                  </w:pPr>
                  <w:r>
                    <w:rPr>
                      <w:color w:val="000000"/>
                      <w:kern w:val="0"/>
                      <w:sz w:val="21"/>
                      <w:szCs w:val="21"/>
                      <w:lang w:bidi="ar"/>
                    </w:rPr>
                    <w:t>3</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6</w:t>
                  </w:r>
                </w:p>
              </w:tc>
              <w:tc>
                <w:tcPr>
                  <w:tcW w:w="743" w:type="pct"/>
                  <w:vAlign w:val="center"/>
                </w:tcPr>
                <w:p>
                  <w:pPr>
                    <w:widowControl/>
                    <w:jc w:val="center"/>
                    <w:textAlignment w:val="center"/>
                    <w:rPr>
                      <w:rFonts w:hint="default" w:eastAsia="宋体"/>
                      <w:color w:val="000000"/>
                      <w:sz w:val="21"/>
                      <w:szCs w:val="21"/>
                      <w:lang w:val="en-US" w:eastAsia="zh-CN"/>
                    </w:rPr>
                  </w:pPr>
                  <w:r>
                    <w:rPr>
                      <w:rFonts w:hint="eastAsia"/>
                      <w:color w:val="000000"/>
                      <w:kern w:val="0"/>
                      <w:sz w:val="21"/>
                      <w:szCs w:val="21"/>
                      <w:lang w:val="en-US" w:eastAsia="zh-CN" w:bidi="ar"/>
                    </w:rPr>
                    <w:t>水幕除尘系统</w:t>
                  </w:r>
                </w:p>
              </w:tc>
              <w:tc>
                <w:tcPr>
                  <w:tcW w:w="1853" w:type="pct"/>
                  <w:vAlign w:val="center"/>
                </w:tcPr>
                <w:p>
                  <w:pPr>
                    <w:widowControl/>
                    <w:jc w:val="center"/>
                    <w:textAlignment w:val="center"/>
                    <w:rPr>
                      <w:rFonts w:hint="eastAsia" w:eastAsia="宋体"/>
                      <w:color w:val="000000"/>
                      <w:sz w:val="21"/>
                      <w:szCs w:val="21"/>
                      <w:lang w:eastAsia="zh-CN"/>
                    </w:rPr>
                  </w:pPr>
                  <w:r>
                    <w:rPr>
                      <w:rFonts w:hint="eastAsia"/>
                      <w:color w:val="000000"/>
                      <w:kern w:val="0"/>
                      <w:sz w:val="21"/>
                      <w:szCs w:val="21"/>
                      <w:lang w:val="en-US" w:eastAsia="zh-CN" w:bidi="ar"/>
                    </w:rPr>
                    <w:t>/</w:t>
                  </w:r>
                </w:p>
              </w:tc>
              <w:tc>
                <w:tcPr>
                  <w:tcW w:w="382" w:type="pct"/>
                  <w:vAlign w:val="center"/>
                </w:tcPr>
                <w:p>
                  <w:pPr>
                    <w:jc w:val="center"/>
                    <w:rPr>
                      <w:rFonts w:hint="default" w:eastAsia="宋体"/>
                      <w:spacing w:val="4"/>
                      <w:kern w:val="0"/>
                      <w:sz w:val="21"/>
                      <w:szCs w:val="21"/>
                      <w:lang w:val="en-US" w:eastAsia="zh-CN"/>
                    </w:rPr>
                  </w:pPr>
                  <w:r>
                    <w:rPr>
                      <w:rFonts w:hint="eastAsia"/>
                      <w:spacing w:val="4"/>
                      <w:kern w:val="0"/>
                      <w:sz w:val="21"/>
                      <w:szCs w:val="21"/>
                      <w:lang w:val="en-US" w:eastAsia="zh-CN"/>
                    </w:rPr>
                    <w:t>套</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rFonts w:hint="eastAsia"/>
                      <w:color w:val="000000"/>
                      <w:kern w:val="0"/>
                      <w:sz w:val="21"/>
                      <w:szCs w:val="21"/>
                      <w:lang w:bidi="ar"/>
                    </w:rPr>
                    <w:t>0</w:t>
                  </w:r>
                </w:p>
              </w:tc>
              <w:tc>
                <w:tcPr>
                  <w:tcW w:w="509" w:type="pct"/>
                  <w:vAlign w:val="center"/>
                </w:tcPr>
                <w:p>
                  <w:pPr>
                    <w:jc w:val="center"/>
                    <w:rPr>
                      <w:color w:val="000000"/>
                      <w:sz w:val="21"/>
                      <w:szCs w:val="21"/>
                    </w:rPr>
                  </w:pPr>
                  <w:r>
                    <w:rPr>
                      <w:rFonts w:hint="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7</w:t>
                  </w:r>
                </w:p>
              </w:tc>
              <w:tc>
                <w:tcPr>
                  <w:tcW w:w="743" w:type="pct"/>
                  <w:vAlign w:val="center"/>
                </w:tcPr>
                <w:p>
                  <w:pPr>
                    <w:widowControl/>
                    <w:jc w:val="center"/>
                    <w:textAlignment w:val="center"/>
                    <w:rPr>
                      <w:color w:val="000000"/>
                      <w:sz w:val="21"/>
                      <w:szCs w:val="21"/>
                    </w:rPr>
                  </w:pPr>
                  <w:r>
                    <w:rPr>
                      <w:color w:val="000000"/>
                      <w:kern w:val="0"/>
                      <w:sz w:val="21"/>
                      <w:szCs w:val="21"/>
                      <w:lang w:bidi="ar"/>
                    </w:rPr>
                    <w:t>粗破布袋除尘器</w:t>
                  </w:r>
                </w:p>
              </w:tc>
              <w:tc>
                <w:tcPr>
                  <w:tcW w:w="1853" w:type="pct"/>
                  <w:vAlign w:val="center"/>
                </w:tcPr>
                <w:p>
                  <w:pPr>
                    <w:widowControl/>
                    <w:jc w:val="center"/>
                    <w:textAlignment w:val="center"/>
                    <w:rPr>
                      <w:color w:val="000000"/>
                      <w:sz w:val="21"/>
                      <w:szCs w:val="21"/>
                    </w:rPr>
                  </w:pPr>
                  <w:r>
                    <w:rPr>
                      <w:color w:val="000000"/>
                      <w:kern w:val="0"/>
                      <w:sz w:val="21"/>
                      <w:szCs w:val="21"/>
                      <w:lang w:bidi="ar"/>
                    </w:rPr>
                    <w:t>LCM-D-1450型，6000</w:t>
                  </w:r>
                  <w:r>
                    <w:rPr>
                      <w:rFonts w:hint="eastAsia"/>
                      <w:color w:val="000000"/>
                      <w:kern w:val="0"/>
                      <w:sz w:val="21"/>
                      <w:szCs w:val="21"/>
                      <w:lang w:bidi="ar"/>
                    </w:rPr>
                    <w:t>0</w:t>
                  </w:r>
                  <w:r>
                    <w:rPr>
                      <w:color w:val="000000"/>
                      <w:kern w:val="0"/>
                      <w:sz w:val="21"/>
                      <w:szCs w:val="21"/>
                      <w:lang w:bidi="ar"/>
                    </w:rPr>
                    <w:t>m³/h</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rFonts w:hint="eastAsia"/>
                      <w:color w:val="000000"/>
                      <w:kern w:val="0"/>
                      <w:sz w:val="21"/>
                      <w:szCs w:val="21"/>
                      <w:lang w:bidi="ar"/>
                    </w:rPr>
                    <w:t>0</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8</w:t>
                  </w:r>
                </w:p>
              </w:tc>
              <w:tc>
                <w:tcPr>
                  <w:tcW w:w="743" w:type="pct"/>
                  <w:vAlign w:val="center"/>
                </w:tcPr>
                <w:p>
                  <w:pPr>
                    <w:widowControl/>
                    <w:jc w:val="center"/>
                    <w:textAlignment w:val="center"/>
                    <w:rPr>
                      <w:color w:val="000000"/>
                      <w:sz w:val="21"/>
                      <w:szCs w:val="21"/>
                    </w:rPr>
                  </w:pPr>
                  <w:r>
                    <w:rPr>
                      <w:color w:val="000000"/>
                      <w:kern w:val="0"/>
                      <w:sz w:val="21"/>
                      <w:szCs w:val="21"/>
                      <w:lang w:bidi="ar"/>
                    </w:rPr>
                    <w:t>加湿机</w:t>
                  </w:r>
                </w:p>
              </w:tc>
              <w:tc>
                <w:tcPr>
                  <w:tcW w:w="1853" w:type="pct"/>
                  <w:vAlign w:val="center"/>
                </w:tcPr>
                <w:p>
                  <w:pPr>
                    <w:widowControl/>
                    <w:jc w:val="center"/>
                    <w:textAlignment w:val="center"/>
                    <w:rPr>
                      <w:color w:val="000000"/>
                      <w:sz w:val="21"/>
                      <w:szCs w:val="21"/>
                    </w:rPr>
                  </w:pPr>
                  <w:r>
                    <w:rPr>
                      <w:color w:val="000000"/>
                      <w:kern w:val="0"/>
                      <w:sz w:val="21"/>
                      <w:szCs w:val="21"/>
                      <w:lang w:bidi="ar"/>
                    </w:rPr>
                    <w:t>SJ60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9</w:t>
                  </w:r>
                </w:p>
              </w:tc>
              <w:tc>
                <w:tcPr>
                  <w:tcW w:w="743" w:type="pct"/>
                  <w:vAlign w:val="center"/>
                </w:tcPr>
                <w:p>
                  <w:pPr>
                    <w:widowControl/>
                    <w:jc w:val="center"/>
                    <w:textAlignment w:val="center"/>
                    <w:rPr>
                      <w:color w:val="000000"/>
                      <w:sz w:val="21"/>
                      <w:szCs w:val="21"/>
                    </w:rPr>
                  </w:pPr>
                  <w:r>
                    <w:rPr>
                      <w:color w:val="000000"/>
                      <w:kern w:val="0"/>
                      <w:sz w:val="21"/>
                      <w:szCs w:val="21"/>
                      <w:lang w:bidi="ar"/>
                    </w:rPr>
                    <w:t>一筛分</w:t>
                  </w:r>
                </w:p>
              </w:tc>
              <w:tc>
                <w:tcPr>
                  <w:tcW w:w="1853" w:type="pct"/>
                  <w:vAlign w:val="center"/>
                </w:tcPr>
                <w:p>
                  <w:pPr>
                    <w:widowControl/>
                    <w:jc w:val="center"/>
                    <w:textAlignment w:val="center"/>
                    <w:rPr>
                      <w:color w:val="000000"/>
                      <w:sz w:val="21"/>
                      <w:szCs w:val="21"/>
                    </w:rPr>
                  </w:pPr>
                  <w:r>
                    <w:rPr>
                      <w:color w:val="000000"/>
                      <w:kern w:val="0"/>
                      <w:sz w:val="21"/>
                      <w:szCs w:val="21"/>
                      <w:lang w:bidi="ar"/>
                    </w:rPr>
                    <w:t>1640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2</w:t>
                  </w:r>
                </w:p>
              </w:tc>
              <w:tc>
                <w:tcPr>
                  <w:tcW w:w="550" w:type="pct"/>
                  <w:vAlign w:val="center"/>
                </w:tcPr>
                <w:p>
                  <w:pPr>
                    <w:widowControl/>
                    <w:jc w:val="center"/>
                    <w:textAlignment w:val="center"/>
                    <w:rPr>
                      <w:color w:val="000000"/>
                      <w:sz w:val="21"/>
                      <w:szCs w:val="21"/>
                    </w:rPr>
                  </w:pPr>
                  <w:r>
                    <w:rPr>
                      <w:color w:val="000000"/>
                      <w:kern w:val="0"/>
                      <w:sz w:val="21"/>
                      <w:szCs w:val="21"/>
                      <w:lang w:bidi="ar"/>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10</w:t>
                  </w:r>
                </w:p>
              </w:tc>
              <w:tc>
                <w:tcPr>
                  <w:tcW w:w="743" w:type="pct"/>
                  <w:vAlign w:val="center"/>
                </w:tcPr>
                <w:p>
                  <w:pPr>
                    <w:widowControl/>
                    <w:jc w:val="center"/>
                    <w:textAlignment w:val="center"/>
                    <w:rPr>
                      <w:color w:val="000000"/>
                      <w:sz w:val="21"/>
                      <w:szCs w:val="21"/>
                    </w:rPr>
                  </w:pPr>
                  <w:r>
                    <w:rPr>
                      <w:color w:val="000000"/>
                      <w:kern w:val="0"/>
                      <w:sz w:val="21"/>
                      <w:szCs w:val="21"/>
                      <w:lang w:bidi="ar"/>
                    </w:rPr>
                    <w:t>1.5复合破</w:t>
                  </w:r>
                </w:p>
              </w:tc>
              <w:tc>
                <w:tcPr>
                  <w:tcW w:w="1853" w:type="pct"/>
                  <w:vAlign w:val="center"/>
                </w:tcPr>
                <w:p>
                  <w:pPr>
                    <w:widowControl/>
                    <w:jc w:val="center"/>
                    <w:textAlignment w:val="center"/>
                    <w:rPr>
                      <w:color w:val="000000"/>
                      <w:sz w:val="21"/>
                      <w:szCs w:val="21"/>
                    </w:rPr>
                  </w:pPr>
                  <w:r>
                    <w:rPr>
                      <w:color w:val="000000"/>
                      <w:kern w:val="0"/>
                      <w:sz w:val="21"/>
                      <w:szCs w:val="21"/>
                      <w:lang w:bidi="ar"/>
                    </w:rPr>
                    <w:t>PFL1500-ⅢX</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11</w:t>
                  </w:r>
                </w:p>
              </w:tc>
              <w:tc>
                <w:tcPr>
                  <w:tcW w:w="743" w:type="pct"/>
                  <w:vAlign w:val="center"/>
                </w:tcPr>
                <w:p>
                  <w:pPr>
                    <w:widowControl/>
                    <w:jc w:val="center"/>
                    <w:textAlignment w:val="center"/>
                    <w:rPr>
                      <w:color w:val="000000"/>
                      <w:sz w:val="21"/>
                      <w:szCs w:val="21"/>
                    </w:rPr>
                  </w:pPr>
                  <w:r>
                    <w:rPr>
                      <w:color w:val="000000"/>
                      <w:kern w:val="0"/>
                      <w:sz w:val="21"/>
                      <w:szCs w:val="21"/>
                      <w:lang w:bidi="ar"/>
                    </w:rPr>
                    <w:t>锤破</w:t>
                  </w:r>
                </w:p>
              </w:tc>
              <w:tc>
                <w:tcPr>
                  <w:tcW w:w="1853" w:type="pct"/>
                  <w:vAlign w:val="center"/>
                </w:tcPr>
                <w:p>
                  <w:pPr>
                    <w:widowControl/>
                    <w:jc w:val="center"/>
                    <w:textAlignment w:val="center"/>
                    <w:rPr>
                      <w:color w:val="000000"/>
                      <w:sz w:val="21"/>
                      <w:szCs w:val="21"/>
                    </w:rPr>
                  </w:pPr>
                  <w:r>
                    <w:rPr>
                      <w:color w:val="000000"/>
                      <w:kern w:val="0"/>
                      <w:sz w:val="21"/>
                      <w:szCs w:val="21"/>
                      <w:lang w:bidi="ar"/>
                    </w:rPr>
                    <w:t>WG1225×940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12</w:t>
                  </w:r>
                </w:p>
              </w:tc>
              <w:tc>
                <w:tcPr>
                  <w:tcW w:w="743" w:type="pct"/>
                  <w:vAlign w:val="center"/>
                </w:tcPr>
                <w:p>
                  <w:pPr>
                    <w:widowControl/>
                    <w:jc w:val="center"/>
                    <w:textAlignment w:val="center"/>
                    <w:rPr>
                      <w:color w:val="000000"/>
                      <w:sz w:val="21"/>
                      <w:szCs w:val="21"/>
                    </w:rPr>
                  </w:pPr>
                  <w:r>
                    <w:rPr>
                      <w:color w:val="000000"/>
                      <w:kern w:val="0"/>
                      <w:sz w:val="21"/>
                      <w:szCs w:val="21"/>
                      <w:lang w:bidi="ar"/>
                    </w:rPr>
                    <w:t>粉筛</w:t>
                  </w:r>
                </w:p>
              </w:tc>
              <w:tc>
                <w:tcPr>
                  <w:tcW w:w="1853" w:type="pct"/>
                  <w:vAlign w:val="center"/>
                </w:tcPr>
                <w:p>
                  <w:pPr>
                    <w:widowControl/>
                    <w:jc w:val="center"/>
                    <w:textAlignment w:val="center"/>
                    <w:rPr>
                      <w:color w:val="000000"/>
                      <w:sz w:val="21"/>
                      <w:szCs w:val="21"/>
                    </w:rPr>
                  </w:pPr>
                  <w:r>
                    <w:rPr>
                      <w:color w:val="000000"/>
                      <w:kern w:val="0"/>
                      <w:sz w:val="21"/>
                      <w:szCs w:val="21"/>
                      <w:lang w:bidi="ar"/>
                    </w:rPr>
                    <w:t>2CLRS2461</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13</w:t>
                  </w:r>
                </w:p>
              </w:tc>
              <w:tc>
                <w:tcPr>
                  <w:tcW w:w="743" w:type="pct"/>
                  <w:vAlign w:val="center"/>
                </w:tcPr>
                <w:p>
                  <w:pPr>
                    <w:widowControl/>
                    <w:jc w:val="center"/>
                    <w:textAlignment w:val="center"/>
                    <w:rPr>
                      <w:color w:val="000000"/>
                      <w:sz w:val="21"/>
                      <w:szCs w:val="21"/>
                    </w:rPr>
                  </w:pPr>
                  <w:r>
                    <w:rPr>
                      <w:color w:val="000000"/>
                      <w:kern w:val="0"/>
                      <w:sz w:val="21"/>
                      <w:szCs w:val="21"/>
                      <w:lang w:bidi="ar"/>
                    </w:rPr>
                    <w:t>双层筛</w:t>
                  </w:r>
                </w:p>
              </w:tc>
              <w:tc>
                <w:tcPr>
                  <w:tcW w:w="1853" w:type="pct"/>
                  <w:vAlign w:val="center"/>
                </w:tcPr>
                <w:p>
                  <w:pPr>
                    <w:widowControl/>
                    <w:jc w:val="center"/>
                    <w:textAlignment w:val="center"/>
                    <w:rPr>
                      <w:color w:val="000000"/>
                      <w:sz w:val="21"/>
                      <w:szCs w:val="21"/>
                    </w:rPr>
                  </w:pPr>
                  <w:r>
                    <w:rPr>
                      <w:color w:val="000000"/>
                      <w:kern w:val="0"/>
                      <w:sz w:val="21"/>
                      <w:szCs w:val="21"/>
                      <w:lang w:bidi="ar"/>
                    </w:rPr>
                    <w:t>1530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14</w:t>
                  </w:r>
                </w:p>
              </w:tc>
              <w:tc>
                <w:tcPr>
                  <w:tcW w:w="743" w:type="pct"/>
                  <w:vAlign w:val="center"/>
                </w:tcPr>
                <w:p>
                  <w:pPr>
                    <w:widowControl/>
                    <w:jc w:val="center"/>
                    <w:textAlignment w:val="center"/>
                    <w:rPr>
                      <w:color w:val="000000"/>
                      <w:sz w:val="21"/>
                      <w:szCs w:val="21"/>
                    </w:rPr>
                  </w:pPr>
                  <w:r>
                    <w:rPr>
                      <w:color w:val="000000"/>
                      <w:kern w:val="0"/>
                      <w:sz w:val="21"/>
                      <w:szCs w:val="21"/>
                      <w:lang w:bidi="ar"/>
                    </w:rPr>
                    <w:t>1#皮带</w:t>
                  </w:r>
                </w:p>
              </w:tc>
              <w:tc>
                <w:tcPr>
                  <w:tcW w:w="1853" w:type="pct"/>
                  <w:vAlign w:val="center"/>
                </w:tcPr>
                <w:p>
                  <w:pPr>
                    <w:widowControl/>
                    <w:jc w:val="center"/>
                    <w:textAlignment w:val="center"/>
                    <w:rPr>
                      <w:color w:val="000000"/>
                      <w:sz w:val="21"/>
                      <w:szCs w:val="21"/>
                    </w:rPr>
                  </w:pPr>
                  <w:r>
                    <w:rPr>
                      <w:color w:val="000000"/>
                      <w:kern w:val="0"/>
                      <w:sz w:val="21"/>
                      <w:szCs w:val="21"/>
                      <w:lang w:bidi="ar"/>
                    </w:rPr>
                    <w:t>B1000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15</w:t>
                  </w:r>
                </w:p>
              </w:tc>
              <w:tc>
                <w:tcPr>
                  <w:tcW w:w="743" w:type="pct"/>
                  <w:vAlign w:val="center"/>
                </w:tcPr>
                <w:p>
                  <w:pPr>
                    <w:widowControl/>
                    <w:jc w:val="center"/>
                    <w:textAlignment w:val="center"/>
                    <w:rPr>
                      <w:color w:val="000000"/>
                      <w:sz w:val="21"/>
                      <w:szCs w:val="21"/>
                    </w:rPr>
                  </w:pPr>
                  <w:r>
                    <w:rPr>
                      <w:color w:val="000000"/>
                      <w:kern w:val="0"/>
                      <w:sz w:val="21"/>
                      <w:szCs w:val="21"/>
                      <w:lang w:bidi="ar"/>
                    </w:rPr>
                    <w:t>2#皮带</w:t>
                  </w:r>
                </w:p>
              </w:tc>
              <w:tc>
                <w:tcPr>
                  <w:tcW w:w="1853" w:type="pct"/>
                  <w:vAlign w:val="center"/>
                </w:tcPr>
                <w:p>
                  <w:pPr>
                    <w:widowControl/>
                    <w:jc w:val="center"/>
                    <w:textAlignment w:val="center"/>
                    <w:rPr>
                      <w:color w:val="000000"/>
                      <w:sz w:val="21"/>
                      <w:szCs w:val="21"/>
                    </w:rPr>
                  </w:pPr>
                  <w:r>
                    <w:rPr>
                      <w:color w:val="000000"/>
                      <w:kern w:val="0"/>
                      <w:sz w:val="21"/>
                      <w:szCs w:val="21"/>
                      <w:lang w:bidi="ar"/>
                    </w:rPr>
                    <w:t>B1000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16</w:t>
                  </w:r>
                </w:p>
              </w:tc>
              <w:tc>
                <w:tcPr>
                  <w:tcW w:w="743" w:type="pct"/>
                  <w:vAlign w:val="center"/>
                </w:tcPr>
                <w:p>
                  <w:pPr>
                    <w:widowControl/>
                    <w:jc w:val="center"/>
                    <w:textAlignment w:val="center"/>
                    <w:rPr>
                      <w:color w:val="000000"/>
                      <w:sz w:val="21"/>
                      <w:szCs w:val="21"/>
                    </w:rPr>
                  </w:pPr>
                  <w:r>
                    <w:rPr>
                      <w:color w:val="000000"/>
                      <w:kern w:val="0"/>
                      <w:sz w:val="21"/>
                      <w:szCs w:val="21"/>
                      <w:lang w:bidi="ar"/>
                    </w:rPr>
                    <w:t>5#皮带</w:t>
                  </w:r>
                </w:p>
              </w:tc>
              <w:tc>
                <w:tcPr>
                  <w:tcW w:w="1853" w:type="pct"/>
                  <w:vAlign w:val="center"/>
                </w:tcPr>
                <w:p>
                  <w:pPr>
                    <w:widowControl/>
                    <w:jc w:val="center"/>
                    <w:textAlignment w:val="center"/>
                    <w:rPr>
                      <w:color w:val="000000"/>
                      <w:sz w:val="21"/>
                      <w:szCs w:val="21"/>
                    </w:rPr>
                  </w:pPr>
                  <w:r>
                    <w:rPr>
                      <w:color w:val="000000"/>
                      <w:kern w:val="0"/>
                      <w:sz w:val="21"/>
                      <w:szCs w:val="21"/>
                      <w:lang w:bidi="ar"/>
                    </w:rPr>
                    <w:t>B</w:t>
                  </w:r>
                  <w:r>
                    <w:rPr>
                      <w:rFonts w:hint="eastAsia"/>
                      <w:color w:val="000000"/>
                      <w:kern w:val="0"/>
                      <w:sz w:val="21"/>
                      <w:szCs w:val="21"/>
                      <w:lang w:val="en-US" w:eastAsia="zh-CN" w:bidi="ar"/>
                    </w:rPr>
                    <w:t>12</w:t>
                  </w:r>
                  <w:r>
                    <w:rPr>
                      <w:color w:val="000000"/>
                      <w:kern w:val="0"/>
                      <w:sz w:val="21"/>
                      <w:szCs w:val="21"/>
                      <w:lang w:bidi="ar"/>
                    </w:rPr>
                    <w:t>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17</w:t>
                  </w:r>
                </w:p>
              </w:tc>
              <w:tc>
                <w:tcPr>
                  <w:tcW w:w="743" w:type="pct"/>
                  <w:vAlign w:val="center"/>
                </w:tcPr>
                <w:p>
                  <w:pPr>
                    <w:widowControl/>
                    <w:jc w:val="center"/>
                    <w:textAlignment w:val="center"/>
                    <w:rPr>
                      <w:color w:val="000000"/>
                      <w:sz w:val="21"/>
                      <w:szCs w:val="21"/>
                    </w:rPr>
                  </w:pPr>
                  <w:r>
                    <w:rPr>
                      <w:color w:val="000000"/>
                      <w:kern w:val="0"/>
                      <w:sz w:val="21"/>
                      <w:szCs w:val="21"/>
                      <w:lang w:bidi="ar"/>
                    </w:rPr>
                    <w:t>6#皮带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18</w:t>
                  </w:r>
                </w:p>
              </w:tc>
              <w:tc>
                <w:tcPr>
                  <w:tcW w:w="743" w:type="pct"/>
                  <w:vAlign w:val="center"/>
                </w:tcPr>
                <w:p>
                  <w:pPr>
                    <w:widowControl/>
                    <w:jc w:val="center"/>
                    <w:textAlignment w:val="center"/>
                    <w:rPr>
                      <w:color w:val="000000"/>
                      <w:sz w:val="21"/>
                      <w:szCs w:val="21"/>
                    </w:rPr>
                  </w:pPr>
                  <w:r>
                    <w:rPr>
                      <w:color w:val="000000"/>
                      <w:kern w:val="0"/>
                      <w:sz w:val="21"/>
                      <w:szCs w:val="21"/>
                      <w:lang w:bidi="ar"/>
                    </w:rPr>
                    <w:t>16#皮带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19</w:t>
                  </w:r>
                </w:p>
              </w:tc>
              <w:tc>
                <w:tcPr>
                  <w:tcW w:w="743" w:type="pct"/>
                  <w:vAlign w:val="center"/>
                </w:tcPr>
                <w:p>
                  <w:pPr>
                    <w:widowControl/>
                    <w:jc w:val="center"/>
                    <w:textAlignment w:val="center"/>
                    <w:rPr>
                      <w:color w:val="000000"/>
                      <w:sz w:val="21"/>
                      <w:szCs w:val="21"/>
                    </w:rPr>
                  </w:pPr>
                  <w:r>
                    <w:rPr>
                      <w:color w:val="000000"/>
                      <w:kern w:val="0"/>
                      <w:sz w:val="21"/>
                      <w:szCs w:val="21"/>
                      <w:lang w:bidi="ar"/>
                    </w:rPr>
                    <w:t>矿一皮带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20</w:t>
                  </w:r>
                </w:p>
              </w:tc>
              <w:tc>
                <w:tcPr>
                  <w:tcW w:w="743" w:type="pct"/>
                  <w:vAlign w:val="center"/>
                </w:tcPr>
                <w:p>
                  <w:pPr>
                    <w:widowControl/>
                    <w:jc w:val="center"/>
                    <w:textAlignment w:val="center"/>
                    <w:rPr>
                      <w:color w:val="000000"/>
                      <w:sz w:val="21"/>
                      <w:szCs w:val="21"/>
                    </w:rPr>
                  </w:pPr>
                  <w:r>
                    <w:rPr>
                      <w:color w:val="000000"/>
                      <w:kern w:val="0"/>
                      <w:sz w:val="21"/>
                      <w:szCs w:val="21"/>
                      <w:lang w:bidi="ar"/>
                    </w:rPr>
                    <w:t>矿二皮带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21</w:t>
                  </w:r>
                </w:p>
              </w:tc>
              <w:tc>
                <w:tcPr>
                  <w:tcW w:w="743" w:type="pct"/>
                  <w:vAlign w:val="center"/>
                </w:tcPr>
                <w:p>
                  <w:pPr>
                    <w:widowControl/>
                    <w:jc w:val="center"/>
                    <w:textAlignment w:val="center"/>
                    <w:rPr>
                      <w:color w:val="000000"/>
                      <w:sz w:val="21"/>
                      <w:szCs w:val="21"/>
                    </w:rPr>
                  </w:pPr>
                  <w:r>
                    <w:rPr>
                      <w:color w:val="000000"/>
                      <w:kern w:val="0"/>
                      <w:sz w:val="21"/>
                      <w:szCs w:val="21"/>
                      <w:lang w:bidi="ar"/>
                    </w:rPr>
                    <w:t>矿三B皮带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22</w:t>
                  </w:r>
                </w:p>
              </w:tc>
              <w:tc>
                <w:tcPr>
                  <w:tcW w:w="743" w:type="pct"/>
                  <w:vAlign w:val="center"/>
                </w:tcPr>
                <w:p>
                  <w:pPr>
                    <w:widowControl/>
                    <w:jc w:val="center"/>
                    <w:textAlignment w:val="center"/>
                    <w:rPr>
                      <w:color w:val="000000"/>
                      <w:sz w:val="21"/>
                      <w:szCs w:val="21"/>
                    </w:rPr>
                  </w:pPr>
                  <w:r>
                    <w:rPr>
                      <w:color w:val="000000"/>
                      <w:kern w:val="0"/>
                      <w:sz w:val="21"/>
                      <w:szCs w:val="21"/>
                      <w:lang w:bidi="ar"/>
                    </w:rPr>
                    <w:t>矿三A皮带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23</w:t>
                  </w:r>
                </w:p>
              </w:tc>
              <w:tc>
                <w:tcPr>
                  <w:tcW w:w="743" w:type="pct"/>
                  <w:vAlign w:val="center"/>
                </w:tcPr>
                <w:p>
                  <w:pPr>
                    <w:widowControl/>
                    <w:jc w:val="center"/>
                    <w:textAlignment w:val="center"/>
                    <w:rPr>
                      <w:color w:val="000000"/>
                      <w:sz w:val="21"/>
                      <w:szCs w:val="21"/>
                    </w:rPr>
                  </w:pPr>
                  <w:r>
                    <w:rPr>
                      <w:color w:val="000000"/>
                      <w:kern w:val="0"/>
                      <w:sz w:val="21"/>
                      <w:szCs w:val="21"/>
                      <w:lang w:bidi="ar"/>
                    </w:rPr>
                    <w:t>18#皮带</w:t>
                  </w:r>
                </w:p>
              </w:tc>
              <w:tc>
                <w:tcPr>
                  <w:tcW w:w="1853" w:type="pct"/>
                  <w:vAlign w:val="center"/>
                </w:tcPr>
                <w:p>
                  <w:pPr>
                    <w:widowControl/>
                    <w:jc w:val="center"/>
                    <w:textAlignment w:val="center"/>
                    <w:rPr>
                      <w:color w:val="000000"/>
                      <w:sz w:val="21"/>
                      <w:szCs w:val="21"/>
                    </w:rPr>
                  </w:pPr>
                  <w:r>
                    <w:rPr>
                      <w:color w:val="000000"/>
                      <w:kern w:val="0"/>
                      <w:sz w:val="21"/>
                      <w:szCs w:val="21"/>
                      <w:lang w:bidi="ar"/>
                    </w:rPr>
                    <w:t>B800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24</w:t>
                  </w:r>
                </w:p>
              </w:tc>
              <w:tc>
                <w:tcPr>
                  <w:tcW w:w="743" w:type="pct"/>
                  <w:vAlign w:val="center"/>
                </w:tcPr>
                <w:p>
                  <w:pPr>
                    <w:widowControl/>
                    <w:jc w:val="center"/>
                    <w:textAlignment w:val="center"/>
                    <w:rPr>
                      <w:color w:val="000000"/>
                      <w:sz w:val="21"/>
                      <w:szCs w:val="21"/>
                    </w:rPr>
                  </w:pPr>
                  <w:r>
                    <w:rPr>
                      <w:color w:val="000000"/>
                      <w:kern w:val="0"/>
                      <w:sz w:val="21"/>
                      <w:szCs w:val="21"/>
                      <w:lang w:bidi="ar"/>
                    </w:rPr>
                    <w:t>19#皮带</w:t>
                  </w:r>
                </w:p>
              </w:tc>
              <w:tc>
                <w:tcPr>
                  <w:tcW w:w="1853" w:type="pct"/>
                  <w:vAlign w:val="center"/>
                </w:tcPr>
                <w:p>
                  <w:pPr>
                    <w:widowControl/>
                    <w:jc w:val="center"/>
                    <w:textAlignment w:val="center"/>
                    <w:rPr>
                      <w:color w:val="000000"/>
                      <w:sz w:val="21"/>
                      <w:szCs w:val="21"/>
                    </w:rPr>
                  </w:pPr>
                  <w:r>
                    <w:rPr>
                      <w:color w:val="000000"/>
                      <w:kern w:val="0"/>
                      <w:sz w:val="21"/>
                      <w:szCs w:val="21"/>
                      <w:lang w:bidi="ar"/>
                    </w:rPr>
                    <w:t>B800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25</w:t>
                  </w:r>
                </w:p>
              </w:tc>
              <w:tc>
                <w:tcPr>
                  <w:tcW w:w="743" w:type="pct"/>
                  <w:vAlign w:val="center"/>
                </w:tcPr>
                <w:p>
                  <w:pPr>
                    <w:widowControl/>
                    <w:jc w:val="center"/>
                    <w:textAlignment w:val="center"/>
                    <w:rPr>
                      <w:color w:val="000000"/>
                      <w:sz w:val="21"/>
                      <w:szCs w:val="21"/>
                    </w:rPr>
                  </w:pPr>
                  <w:r>
                    <w:rPr>
                      <w:color w:val="000000"/>
                      <w:kern w:val="0"/>
                      <w:sz w:val="21"/>
                      <w:szCs w:val="21"/>
                      <w:lang w:bidi="ar"/>
                    </w:rPr>
                    <w:t>20#皮带</w:t>
                  </w:r>
                </w:p>
              </w:tc>
              <w:tc>
                <w:tcPr>
                  <w:tcW w:w="1853" w:type="pct"/>
                  <w:vAlign w:val="center"/>
                </w:tcPr>
                <w:p>
                  <w:pPr>
                    <w:widowControl/>
                    <w:jc w:val="center"/>
                    <w:textAlignment w:val="center"/>
                    <w:rPr>
                      <w:color w:val="000000"/>
                      <w:sz w:val="21"/>
                      <w:szCs w:val="21"/>
                    </w:rPr>
                  </w:pPr>
                  <w:r>
                    <w:rPr>
                      <w:color w:val="000000"/>
                      <w:kern w:val="0"/>
                      <w:sz w:val="21"/>
                      <w:szCs w:val="21"/>
                      <w:lang w:bidi="ar"/>
                    </w:rPr>
                    <w:t>B800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26</w:t>
                  </w:r>
                </w:p>
              </w:tc>
              <w:tc>
                <w:tcPr>
                  <w:tcW w:w="743" w:type="pct"/>
                  <w:vAlign w:val="center"/>
                </w:tcPr>
                <w:p>
                  <w:pPr>
                    <w:widowControl/>
                    <w:jc w:val="center"/>
                    <w:textAlignment w:val="center"/>
                    <w:rPr>
                      <w:color w:val="000000"/>
                      <w:sz w:val="21"/>
                      <w:szCs w:val="21"/>
                    </w:rPr>
                  </w:pPr>
                  <w:r>
                    <w:rPr>
                      <w:color w:val="000000"/>
                      <w:kern w:val="0"/>
                      <w:sz w:val="21"/>
                      <w:szCs w:val="21"/>
                      <w:lang w:bidi="ar"/>
                    </w:rPr>
                    <w:t>21#皮带</w:t>
                  </w:r>
                </w:p>
              </w:tc>
              <w:tc>
                <w:tcPr>
                  <w:tcW w:w="1853" w:type="pct"/>
                  <w:vAlign w:val="center"/>
                </w:tcPr>
                <w:p>
                  <w:pPr>
                    <w:widowControl/>
                    <w:jc w:val="center"/>
                    <w:textAlignment w:val="center"/>
                    <w:rPr>
                      <w:color w:val="000000"/>
                      <w:sz w:val="21"/>
                      <w:szCs w:val="21"/>
                    </w:rPr>
                  </w:pPr>
                  <w:r>
                    <w:rPr>
                      <w:color w:val="000000"/>
                      <w:kern w:val="0"/>
                      <w:sz w:val="21"/>
                      <w:szCs w:val="21"/>
                      <w:lang w:bidi="ar"/>
                    </w:rPr>
                    <w:t>B800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27</w:t>
                  </w:r>
                </w:p>
              </w:tc>
              <w:tc>
                <w:tcPr>
                  <w:tcW w:w="743" w:type="pct"/>
                  <w:vAlign w:val="center"/>
                </w:tcPr>
                <w:p>
                  <w:pPr>
                    <w:widowControl/>
                    <w:jc w:val="center"/>
                    <w:textAlignment w:val="center"/>
                    <w:rPr>
                      <w:color w:val="000000"/>
                      <w:sz w:val="21"/>
                      <w:szCs w:val="21"/>
                    </w:rPr>
                  </w:pPr>
                  <w:r>
                    <w:rPr>
                      <w:color w:val="000000"/>
                      <w:kern w:val="0"/>
                      <w:sz w:val="21"/>
                      <w:szCs w:val="21"/>
                      <w:lang w:bidi="ar"/>
                    </w:rPr>
                    <w:t>22#皮带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28</w:t>
                  </w:r>
                </w:p>
              </w:tc>
              <w:tc>
                <w:tcPr>
                  <w:tcW w:w="743" w:type="pct"/>
                  <w:vAlign w:val="center"/>
                </w:tcPr>
                <w:p>
                  <w:pPr>
                    <w:widowControl/>
                    <w:jc w:val="center"/>
                    <w:textAlignment w:val="center"/>
                    <w:rPr>
                      <w:color w:val="000000"/>
                      <w:sz w:val="21"/>
                      <w:szCs w:val="21"/>
                    </w:rPr>
                  </w:pPr>
                  <w:r>
                    <w:rPr>
                      <w:color w:val="000000"/>
                      <w:kern w:val="0"/>
                      <w:sz w:val="21"/>
                      <w:szCs w:val="21"/>
                      <w:lang w:bidi="ar"/>
                    </w:rPr>
                    <w:t>23#皮带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29</w:t>
                  </w:r>
                </w:p>
              </w:tc>
              <w:tc>
                <w:tcPr>
                  <w:tcW w:w="743" w:type="pct"/>
                  <w:vAlign w:val="center"/>
                </w:tcPr>
                <w:p>
                  <w:pPr>
                    <w:widowControl/>
                    <w:jc w:val="center"/>
                    <w:textAlignment w:val="center"/>
                    <w:rPr>
                      <w:color w:val="000000"/>
                      <w:sz w:val="21"/>
                      <w:szCs w:val="21"/>
                    </w:rPr>
                  </w:pPr>
                  <w:r>
                    <w:rPr>
                      <w:color w:val="000000"/>
                      <w:kern w:val="0"/>
                      <w:sz w:val="21"/>
                      <w:szCs w:val="21"/>
                      <w:lang w:bidi="ar"/>
                    </w:rPr>
                    <w:t>锤破、粉筛布袋除尘器</w:t>
                  </w:r>
                </w:p>
              </w:tc>
              <w:tc>
                <w:tcPr>
                  <w:tcW w:w="1853" w:type="pct"/>
                  <w:vAlign w:val="center"/>
                </w:tcPr>
                <w:p>
                  <w:pPr>
                    <w:widowControl/>
                    <w:jc w:val="center"/>
                    <w:textAlignment w:val="center"/>
                    <w:rPr>
                      <w:color w:val="000000"/>
                      <w:sz w:val="21"/>
                      <w:szCs w:val="21"/>
                    </w:rPr>
                  </w:pPr>
                  <w:r>
                    <w:rPr>
                      <w:color w:val="000000"/>
                      <w:kern w:val="0"/>
                      <w:sz w:val="21"/>
                      <w:szCs w:val="21"/>
                      <w:lang w:bidi="ar"/>
                    </w:rPr>
                    <w:t>叶轮4-68-100，风量33176-58856</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2</w:t>
                  </w:r>
                </w:p>
              </w:tc>
              <w:tc>
                <w:tcPr>
                  <w:tcW w:w="550" w:type="pct"/>
                  <w:vAlign w:val="center"/>
                </w:tcPr>
                <w:p>
                  <w:pPr>
                    <w:widowControl/>
                    <w:jc w:val="center"/>
                    <w:textAlignment w:val="center"/>
                    <w:rPr>
                      <w:color w:val="000000"/>
                      <w:sz w:val="21"/>
                      <w:szCs w:val="21"/>
                    </w:rPr>
                  </w:pPr>
                  <w:r>
                    <w:rPr>
                      <w:color w:val="000000"/>
                      <w:kern w:val="0"/>
                      <w:sz w:val="21"/>
                      <w:szCs w:val="21"/>
                      <w:lang w:bidi="ar"/>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30</w:t>
                  </w:r>
                </w:p>
              </w:tc>
              <w:tc>
                <w:tcPr>
                  <w:tcW w:w="743" w:type="pct"/>
                  <w:vAlign w:val="center"/>
                </w:tcPr>
                <w:p>
                  <w:pPr>
                    <w:widowControl/>
                    <w:jc w:val="center"/>
                    <w:textAlignment w:val="center"/>
                    <w:rPr>
                      <w:color w:val="000000"/>
                      <w:sz w:val="21"/>
                      <w:szCs w:val="21"/>
                    </w:rPr>
                  </w:pPr>
                  <w:r>
                    <w:rPr>
                      <w:color w:val="000000"/>
                      <w:kern w:val="0"/>
                      <w:sz w:val="21"/>
                      <w:szCs w:val="21"/>
                      <w:lang w:bidi="ar"/>
                    </w:rPr>
                    <w:t>9#推土机</w:t>
                  </w:r>
                </w:p>
              </w:tc>
              <w:tc>
                <w:tcPr>
                  <w:tcW w:w="1853" w:type="pct"/>
                  <w:vAlign w:val="center"/>
                </w:tcPr>
                <w:p>
                  <w:pPr>
                    <w:widowControl/>
                    <w:jc w:val="center"/>
                    <w:textAlignment w:val="center"/>
                    <w:rPr>
                      <w:color w:val="000000"/>
                      <w:sz w:val="21"/>
                      <w:szCs w:val="21"/>
                    </w:rPr>
                  </w:pPr>
                  <w:r>
                    <w:rPr>
                      <w:color w:val="000000"/>
                      <w:kern w:val="0"/>
                      <w:sz w:val="21"/>
                      <w:szCs w:val="21"/>
                      <w:lang w:bidi="ar"/>
                    </w:rPr>
                    <w:t>ZD160-6，131KW</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31</w:t>
                  </w:r>
                </w:p>
              </w:tc>
              <w:tc>
                <w:tcPr>
                  <w:tcW w:w="743" w:type="pct"/>
                  <w:vAlign w:val="center"/>
                </w:tcPr>
                <w:p>
                  <w:pPr>
                    <w:widowControl/>
                    <w:jc w:val="center"/>
                    <w:textAlignment w:val="center"/>
                    <w:rPr>
                      <w:color w:val="000000"/>
                      <w:sz w:val="21"/>
                      <w:szCs w:val="21"/>
                    </w:rPr>
                  </w:pPr>
                  <w:r>
                    <w:rPr>
                      <w:color w:val="000000"/>
                      <w:kern w:val="0"/>
                      <w:sz w:val="21"/>
                      <w:szCs w:val="21"/>
                      <w:lang w:bidi="ar"/>
                    </w:rPr>
                    <w:t>压滤机</w:t>
                  </w:r>
                </w:p>
              </w:tc>
              <w:tc>
                <w:tcPr>
                  <w:tcW w:w="1853" w:type="pct"/>
                  <w:vAlign w:val="center"/>
                </w:tcPr>
                <w:p>
                  <w:pPr>
                    <w:widowControl/>
                    <w:jc w:val="center"/>
                    <w:textAlignment w:val="center"/>
                    <w:rPr>
                      <w:color w:val="000000"/>
                      <w:sz w:val="21"/>
                      <w:szCs w:val="21"/>
                    </w:rPr>
                  </w:pPr>
                  <w:r>
                    <w:rPr>
                      <w:color w:val="000000"/>
                      <w:kern w:val="0"/>
                      <w:sz w:val="21"/>
                      <w:szCs w:val="21"/>
                      <w:lang w:bidi="ar"/>
                    </w:rPr>
                    <w:t>（机电一体化成套设备） DY3500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32</w:t>
                  </w:r>
                </w:p>
              </w:tc>
              <w:tc>
                <w:tcPr>
                  <w:tcW w:w="743" w:type="pct"/>
                  <w:vAlign w:val="center"/>
                </w:tcPr>
                <w:p>
                  <w:pPr>
                    <w:widowControl/>
                    <w:jc w:val="center"/>
                    <w:textAlignment w:val="center"/>
                    <w:rPr>
                      <w:color w:val="000000"/>
                      <w:sz w:val="21"/>
                      <w:szCs w:val="21"/>
                    </w:rPr>
                  </w:pPr>
                  <w:r>
                    <w:rPr>
                      <w:color w:val="000000"/>
                      <w:kern w:val="0"/>
                      <w:sz w:val="21"/>
                      <w:szCs w:val="21"/>
                      <w:lang w:bidi="ar"/>
                    </w:rPr>
                    <w:t>滚筒筛</w:t>
                  </w:r>
                </w:p>
              </w:tc>
              <w:tc>
                <w:tcPr>
                  <w:tcW w:w="1853" w:type="pct"/>
                  <w:vAlign w:val="center"/>
                </w:tcPr>
                <w:p>
                  <w:pPr>
                    <w:widowControl/>
                    <w:jc w:val="center"/>
                    <w:textAlignment w:val="center"/>
                    <w:rPr>
                      <w:color w:val="000000"/>
                      <w:sz w:val="21"/>
                      <w:szCs w:val="21"/>
                    </w:rPr>
                  </w:pPr>
                  <w:r>
                    <w:rPr>
                      <w:color w:val="000000"/>
                      <w:kern w:val="0"/>
                      <w:sz w:val="21"/>
                      <w:szCs w:val="21"/>
                      <w:lang w:bidi="ar"/>
                    </w:rPr>
                    <w:t>Φ1500x5（m）滚筒筛</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33</w:t>
                  </w:r>
                </w:p>
              </w:tc>
              <w:tc>
                <w:tcPr>
                  <w:tcW w:w="743" w:type="pct"/>
                  <w:vAlign w:val="center"/>
                </w:tcPr>
                <w:p>
                  <w:pPr>
                    <w:widowControl/>
                    <w:jc w:val="center"/>
                    <w:textAlignment w:val="center"/>
                    <w:rPr>
                      <w:color w:val="000000"/>
                      <w:sz w:val="21"/>
                      <w:szCs w:val="21"/>
                    </w:rPr>
                  </w:pPr>
                  <w:r>
                    <w:rPr>
                      <w:color w:val="000000"/>
                      <w:kern w:val="0"/>
                      <w:sz w:val="21"/>
                      <w:szCs w:val="21"/>
                      <w:lang w:bidi="ar"/>
                    </w:rPr>
                    <w:t>1#螺旋洗沙机</w:t>
                  </w:r>
                </w:p>
              </w:tc>
              <w:tc>
                <w:tcPr>
                  <w:tcW w:w="1853" w:type="pct"/>
                  <w:vAlign w:val="center"/>
                </w:tcPr>
                <w:p>
                  <w:pPr>
                    <w:widowControl/>
                    <w:jc w:val="center"/>
                    <w:textAlignment w:val="center"/>
                    <w:rPr>
                      <w:color w:val="000000"/>
                      <w:sz w:val="21"/>
                      <w:szCs w:val="21"/>
                    </w:rPr>
                  </w:pPr>
                  <w:r>
                    <w:rPr>
                      <w:color w:val="000000"/>
                      <w:kern w:val="0"/>
                      <w:sz w:val="21"/>
                      <w:szCs w:val="21"/>
                      <w:lang w:bidi="ar"/>
                    </w:rPr>
                    <w:t>1500*10800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34</w:t>
                  </w:r>
                </w:p>
              </w:tc>
              <w:tc>
                <w:tcPr>
                  <w:tcW w:w="743" w:type="pct"/>
                  <w:vAlign w:val="center"/>
                </w:tcPr>
                <w:p>
                  <w:pPr>
                    <w:widowControl/>
                    <w:jc w:val="center"/>
                    <w:textAlignment w:val="center"/>
                    <w:rPr>
                      <w:color w:val="000000"/>
                      <w:sz w:val="21"/>
                      <w:szCs w:val="21"/>
                    </w:rPr>
                  </w:pPr>
                  <w:r>
                    <w:rPr>
                      <w:color w:val="000000"/>
                      <w:kern w:val="0"/>
                      <w:sz w:val="21"/>
                      <w:szCs w:val="21"/>
                      <w:lang w:bidi="ar"/>
                    </w:rPr>
                    <w:t>斗轮洗沙机</w:t>
                  </w:r>
                </w:p>
              </w:tc>
              <w:tc>
                <w:tcPr>
                  <w:tcW w:w="1853" w:type="pct"/>
                  <w:vAlign w:val="center"/>
                </w:tcPr>
                <w:p>
                  <w:pPr>
                    <w:widowControl/>
                    <w:jc w:val="center"/>
                    <w:textAlignment w:val="center"/>
                    <w:rPr>
                      <w:color w:val="000000"/>
                      <w:sz w:val="21"/>
                      <w:szCs w:val="21"/>
                    </w:rPr>
                  </w:pPr>
                  <w:r>
                    <w:rPr>
                      <w:color w:val="000000"/>
                      <w:kern w:val="0"/>
                      <w:sz w:val="21"/>
                      <w:szCs w:val="21"/>
                      <w:lang w:bidi="ar"/>
                    </w:rPr>
                    <w:t>3000x 2000(mm)斗轮式洗砂机</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35</w:t>
                  </w:r>
                </w:p>
              </w:tc>
              <w:tc>
                <w:tcPr>
                  <w:tcW w:w="743" w:type="pct"/>
                  <w:vAlign w:val="center"/>
                </w:tcPr>
                <w:p>
                  <w:pPr>
                    <w:widowControl/>
                    <w:jc w:val="center"/>
                    <w:textAlignment w:val="center"/>
                    <w:rPr>
                      <w:color w:val="000000"/>
                      <w:sz w:val="21"/>
                      <w:szCs w:val="21"/>
                    </w:rPr>
                  </w:pPr>
                  <w:r>
                    <w:rPr>
                      <w:color w:val="000000"/>
                      <w:kern w:val="0"/>
                      <w:sz w:val="21"/>
                      <w:szCs w:val="21"/>
                      <w:lang w:bidi="ar"/>
                    </w:rPr>
                    <w:t>细沙回收机</w:t>
                  </w:r>
                </w:p>
              </w:tc>
              <w:tc>
                <w:tcPr>
                  <w:tcW w:w="1853" w:type="pct"/>
                  <w:vAlign w:val="center"/>
                </w:tcPr>
                <w:p>
                  <w:pPr>
                    <w:widowControl/>
                    <w:jc w:val="center"/>
                    <w:textAlignment w:val="center"/>
                    <w:rPr>
                      <w:color w:val="000000"/>
                      <w:sz w:val="21"/>
                      <w:szCs w:val="21"/>
                    </w:rPr>
                  </w:pPr>
                  <w:r>
                    <w:rPr>
                      <w:color w:val="000000"/>
                      <w:kern w:val="0"/>
                      <w:sz w:val="21"/>
                      <w:szCs w:val="21"/>
                      <w:lang w:bidi="ar"/>
                    </w:rPr>
                    <w:t>1530细砂回收机</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2</w:t>
                  </w:r>
                </w:p>
              </w:tc>
              <w:tc>
                <w:tcPr>
                  <w:tcW w:w="550" w:type="pct"/>
                  <w:vAlign w:val="center"/>
                </w:tcPr>
                <w:p>
                  <w:pPr>
                    <w:widowControl/>
                    <w:jc w:val="center"/>
                    <w:textAlignment w:val="center"/>
                    <w:rPr>
                      <w:color w:val="000000"/>
                      <w:sz w:val="21"/>
                      <w:szCs w:val="21"/>
                    </w:rPr>
                  </w:pPr>
                  <w:r>
                    <w:rPr>
                      <w:color w:val="000000"/>
                      <w:kern w:val="0"/>
                      <w:sz w:val="21"/>
                      <w:szCs w:val="21"/>
                      <w:lang w:bidi="ar"/>
                    </w:rPr>
                    <w:t>2</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36</w:t>
                  </w:r>
                </w:p>
              </w:tc>
              <w:tc>
                <w:tcPr>
                  <w:tcW w:w="743" w:type="pct"/>
                  <w:vAlign w:val="center"/>
                </w:tcPr>
                <w:p>
                  <w:pPr>
                    <w:widowControl/>
                    <w:jc w:val="center"/>
                    <w:textAlignment w:val="center"/>
                    <w:rPr>
                      <w:color w:val="000000"/>
                      <w:sz w:val="21"/>
                      <w:szCs w:val="21"/>
                    </w:rPr>
                  </w:pPr>
                  <w:r>
                    <w:rPr>
                      <w:color w:val="000000"/>
                      <w:kern w:val="0"/>
                      <w:sz w:val="21"/>
                      <w:szCs w:val="21"/>
                      <w:lang w:bidi="ar"/>
                    </w:rPr>
                    <w:t>振动筛</w:t>
                  </w:r>
                </w:p>
              </w:tc>
              <w:tc>
                <w:tcPr>
                  <w:tcW w:w="1853" w:type="pct"/>
                  <w:vAlign w:val="center"/>
                </w:tcPr>
                <w:p>
                  <w:pPr>
                    <w:widowControl/>
                    <w:jc w:val="center"/>
                    <w:textAlignment w:val="center"/>
                    <w:rPr>
                      <w:color w:val="000000"/>
                      <w:sz w:val="21"/>
                      <w:szCs w:val="21"/>
                    </w:rPr>
                  </w:pPr>
                  <w:r>
                    <w:rPr>
                      <w:color w:val="000000"/>
                      <w:kern w:val="0"/>
                      <w:sz w:val="21"/>
                      <w:szCs w:val="21"/>
                      <w:lang w:bidi="ar"/>
                    </w:rPr>
                    <w:t>2WYK-1860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37</w:t>
                  </w:r>
                </w:p>
              </w:tc>
              <w:tc>
                <w:tcPr>
                  <w:tcW w:w="743" w:type="pct"/>
                  <w:vAlign w:val="center"/>
                </w:tcPr>
                <w:p>
                  <w:pPr>
                    <w:widowControl/>
                    <w:jc w:val="center"/>
                    <w:textAlignment w:val="center"/>
                    <w:rPr>
                      <w:color w:val="000000"/>
                      <w:sz w:val="21"/>
                      <w:szCs w:val="21"/>
                    </w:rPr>
                  </w:pPr>
                  <w:r>
                    <w:rPr>
                      <w:color w:val="000000"/>
                      <w:kern w:val="0"/>
                      <w:sz w:val="21"/>
                      <w:szCs w:val="21"/>
                      <w:lang w:bidi="ar"/>
                    </w:rPr>
                    <w:t>板锤式破碎机</w:t>
                  </w:r>
                </w:p>
              </w:tc>
              <w:tc>
                <w:tcPr>
                  <w:tcW w:w="1853" w:type="pct"/>
                  <w:vAlign w:val="center"/>
                </w:tcPr>
                <w:p>
                  <w:pPr>
                    <w:widowControl/>
                    <w:jc w:val="center"/>
                    <w:textAlignment w:val="center"/>
                    <w:rPr>
                      <w:color w:val="000000"/>
                      <w:sz w:val="21"/>
                      <w:szCs w:val="21"/>
                    </w:rPr>
                  </w:pPr>
                  <w:r>
                    <w:rPr>
                      <w:color w:val="000000"/>
                      <w:kern w:val="0"/>
                      <w:sz w:val="21"/>
                      <w:szCs w:val="21"/>
                      <w:lang w:bidi="ar"/>
                    </w:rPr>
                    <w:t>PL1214</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38</w:t>
                  </w:r>
                </w:p>
              </w:tc>
              <w:tc>
                <w:tcPr>
                  <w:tcW w:w="743" w:type="pct"/>
                  <w:vAlign w:val="center"/>
                </w:tcPr>
                <w:p>
                  <w:pPr>
                    <w:widowControl/>
                    <w:jc w:val="center"/>
                    <w:textAlignment w:val="bottom"/>
                    <w:rPr>
                      <w:color w:val="000000"/>
                      <w:sz w:val="21"/>
                      <w:szCs w:val="21"/>
                    </w:rPr>
                  </w:pPr>
                  <w:r>
                    <w:rPr>
                      <w:color w:val="000000"/>
                      <w:kern w:val="0"/>
                      <w:sz w:val="21"/>
                      <w:szCs w:val="21"/>
                      <w:lang w:bidi="ar"/>
                    </w:rPr>
                    <w:t>振动给料器</w:t>
                  </w:r>
                </w:p>
              </w:tc>
              <w:tc>
                <w:tcPr>
                  <w:tcW w:w="1853" w:type="pct"/>
                  <w:vAlign w:val="center"/>
                </w:tcPr>
                <w:p>
                  <w:pPr>
                    <w:widowControl/>
                    <w:jc w:val="center"/>
                    <w:textAlignment w:val="center"/>
                    <w:rPr>
                      <w:color w:val="000000"/>
                      <w:sz w:val="21"/>
                      <w:szCs w:val="21"/>
                    </w:rPr>
                  </w:pPr>
                  <w:r>
                    <w:rPr>
                      <w:color w:val="000000"/>
                      <w:kern w:val="0"/>
                      <w:sz w:val="21"/>
                      <w:szCs w:val="21"/>
                      <w:lang w:bidi="ar"/>
                    </w:rPr>
                    <w:t>GZG80-1200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39</w:t>
                  </w:r>
                </w:p>
              </w:tc>
              <w:tc>
                <w:tcPr>
                  <w:tcW w:w="743" w:type="pct"/>
                  <w:vAlign w:val="center"/>
                </w:tcPr>
                <w:p>
                  <w:pPr>
                    <w:widowControl/>
                    <w:jc w:val="center"/>
                    <w:textAlignment w:val="center"/>
                    <w:rPr>
                      <w:color w:val="000000"/>
                      <w:sz w:val="21"/>
                      <w:szCs w:val="21"/>
                    </w:rPr>
                  </w:pPr>
                  <w:r>
                    <w:rPr>
                      <w:color w:val="000000"/>
                      <w:kern w:val="0"/>
                      <w:sz w:val="21"/>
                      <w:szCs w:val="21"/>
                      <w:lang w:bidi="ar"/>
                    </w:rPr>
                    <w:t>S1皮带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40</w:t>
                  </w:r>
                </w:p>
              </w:tc>
              <w:tc>
                <w:tcPr>
                  <w:tcW w:w="743" w:type="pct"/>
                  <w:vAlign w:val="center"/>
                </w:tcPr>
                <w:p>
                  <w:pPr>
                    <w:widowControl/>
                    <w:jc w:val="center"/>
                    <w:textAlignment w:val="center"/>
                    <w:rPr>
                      <w:color w:val="000000"/>
                      <w:sz w:val="21"/>
                      <w:szCs w:val="21"/>
                    </w:rPr>
                  </w:pPr>
                  <w:r>
                    <w:rPr>
                      <w:color w:val="000000"/>
                      <w:kern w:val="0"/>
                      <w:sz w:val="21"/>
                      <w:szCs w:val="21"/>
                      <w:lang w:bidi="ar"/>
                    </w:rPr>
                    <w:t>S3皮带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41</w:t>
                  </w:r>
                </w:p>
              </w:tc>
              <w:tc>
                <w:tcPr>
                  <w:tcW w:w="743" w:type="pct"/>
                  <w:vAlign w:val="center"/>
                </w:tcPr>
                <w:p>
                  <w:pPr>
                    <w:widowControl/>
                    <w:jc w:val="center"/>
                    <w:textAlignment w:val="center"/>
                    <w:rPr>
                      <w:color w:val="000000"/>
                      <w:sz w:val="21"/>
                      <w:szCs w:val="21"/>
                    </w:rPr>
                  </w:pPr>
                  <w:r>
                    <w:rPr>
                      <w:color w:val="000000"/>
                      <w:kern w:val="0"/>
                      <w:sz w:val="21"/>
                      <w:szCs w:val="21"/>
                      <w:lang w:bidi="ar"/>
                    </w:rPr>
                    <w:t>P1皮带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42</w:t>
                  </w:r>
                </w:p>
              </w:tc>
              <w:tc>
                <w:tcPr>
                  <w:tcW w:w="743" w:type="pct"/>
                  <w:vAlign w:val="center"/>
                </w:tcPr>
                <w:p>
                  <w:pPr>
                    <w:widowControl/>
                    <w:jc w:val="center"/>
                    <w:textAlignment w:val="bottom"/>
                    <w:rPr>
                      <w:color w:val="000000"/>
                      <w:sz w:val="21"/>
                      <w:szCs w:val="21"/>
                    </w:rPr>
                  </w:pPr>
                  <w:r>
                    <w:rPr>
                      <w:color w:val="000000"/>
                      <w:kern w:val="0"/>
                      <w:sz w:val="21"/>
                      <w:szCs w:val="21"/>
                      <w:lang w:bidi="ar"/>
                    </w:rPr>
                    <w:t>振动给料机</w:t>
                  </w:r>
                </w:p>
              </w:tc>
              <w:tc>
                <w:tcPr>
                  <w:tcW w:w="1853" w:type="pct"/>
                  <w:vAlign w:val="center"/>
                </w:tcPr>
                <w:p>
                  <w:pPr>
                    <w:jc w:val="center"/>
                    <w:rPr>
                      <w:color w:val="000000"/>
                      <w:sz w:val="21"/>
                      <w:szCs w:val="21"/>
                    </w:rPr>
                  </w:pP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43</w:t>
                  </w:r>
                </w:p>
              </w:tc>
              <w:tc>
                <w:tcPr>
                  <w:tcW w:w="743" w:type="pct"/>
                  <w:vAlign w:val="center"/>
                </w:tcPr>
                <w:p>
                  <w:pPr>
                    <w:widowControl/>
                    <w:jc w:val="center"/>
                    <w:textAlignment w:val="center"/>
                    <w:rPr>
                      <w:color w:val="000000"/>
                      <w:sz w:val="21"/>
                      <w:szCs w:val="21"/>
                    </w:rPr>
                  </w:pPr>
                  <w:r>
                    <w:rPr>
                      <w:color w:val="000000"/>
                      <w:kern w:val="0"/>
                      <w:sz w:val="21"/>
                      <w:szCs w:val="21"/>
                      <w:lang w:bidi="ar"/>
                    </w:rPr>
                    <w:t>P2皮带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44</w:t>
                  </w:r>
                </w:p>
              </w:tc>
              <w:tc>
                <w:tcPr>
                  <w:tcW w:w="743" w:type="pct"/>
                  <w:vAlign w:val="center"/>
                </w:tcPr>
                <w:p>
                  <w:pPr>
                    <w:widowControl/>
                    <w:jc w:val="center"/>
                    <w:textAlignment w:val="center"/>
                    <w:rPr>
                      <w:color w:val="000000"/>
                      <w:sz w:val="21"/>
                      <w:szCs w:val="21"/>
                    </w:rPr>
                  </w:pPr>
                  <w:r>
                    <w:rPr>
                      <w:color w:val="000000"/>
                      <w:kern w:val="0"/>
                      <w:sz w:val="21"/>
                      <w:szCs w:val="21"/>
                      <w:lang w:bidi="ar"/>
                    </w:rPr>
                    <w:t>P3皮带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45</w:t>
                  </w:r>
                </w:p>
              </w:tc>
              <w:tc>
                <w:tcPr>
                  <w:tcW w:w="743" w:type="pct"/>
                  <w:vAlign w:val="center"/>
                </w:tcPr>
                <w:p>
                  <w:pPr>
                    <w:widowControl/>
                    <w:jc w:val="center"/>
                    <w:textAlignment w:val="center"/>
                    <w:rPr>
                      <w:color w:val="000000"/>
                      <w:sz w:val="21"/>
                      <w:szCs w:val="21"/>
                    </w:rPr>
                  </w:pPr>
                  <w:r>
                    <w:rPr>
                      <w:color w:val="000000"/>
                      <w:kern w:val="0"/>
                      <w:sz w:val="21"/>
                      <w:szCs w:val="21"/>
                      <w:lang w:bidi="ar"/>
                    </w:rPr>
                    <w:t>P4皮带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46</w:t>
                  </w:r>
                </w:p>
              </w:tc>
              <w:tc>
                <w:tcPr>
                  <w:tcW w:w="743" w:type="pct"/>
                  <w:vAlign w:val="center"/>
                </w:tcPr>
                <w:p>
                  <w:pPr>
                    <w:widowControl/>
                    <w:jc w:val="center"/>
                    <w:textAlignment w:val="center"/>
                    <w:rPr>
                      <w:color w:val="000000"/>
                      <w:sz w:val="21"/>
                      <w:szCs w:val="21"/>
                    </w:rPr>
                  </w:pPr>
                  <w:r>
                    <w:rPr>
                      <w:color w:val="000000"/>
                      <w:kern w:val="0"/>
                      <w:sz w:val="21"/>
                      <w:szCs w:val="21"/>
                      <w:lang w:bidi="ar"/>
                    </w:rPr>
                    <w:t>P5皮带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47</w:t>
                  </w:r>
                </w:p>
              </w:tc>
              <w:tc>
                <w:tcPr>
                  <w:tcW w:w="743" w:type="pct"/>
                  <w:vAlign w:val="center"/>
                </w:tcPr>
                <w:p>
                  <w:pPr>
                    <w:widowControl/>
                    <w:jc w:val="center"/>
                    <w:textAlignment w:val="center"/>
                    <w:rPr>
                      <w:color w:val="000000"/>
                      <w:sz w:val="21"/>
                      <w:szCs w:val="21"/>
                    </w:rPr>
                  </w:pPr>
                  <w:r>
                    <w:rPr>
                      <w:color w:val="000000"/>
                      <w:kern w:val="0"/>
                      <w:sz w:val="21"/>
                      <w:szCs w:val="21"/>
                      <w:lang w:bidi="ar"/>
                    </w:rPr>
                    <w:t>P6皮带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48</w:t>
                  </w:r>
                </w:p>
              </w:tc>
              <w:tc>
                <w:tcPr>
                  <w:tcW w:w="743" w:type="pct"/>
                  <w:vAlign w:val="center"/>
                </w:tcPr>
                <w:p>
                  <w:pPr>
                    <w:widowControl/>
                    <w:jc w:val="center"/>
                    <w:textAlignment w:val="center"/>
                    <w:rPr>
                      <w:color w:val="000000"/>
                      <w:sz w:val="21"/>
                      <w:szCs w:val="21"/>
                    </w:rPr>
                  </w:pPr>
                  <w:r>
                    <w:rPr>
                      <w:color w:val="000000"/>
                      <w:kern w:val="0"/>
                      <w:sz w:val="21"/>
                      <w:szCs w:val="21"/>
                      <w:lang w:bidi="ar"/>
                    </w:rPr>
                    <w:t>P7皮带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49</w:t>
                  </w:r>
                </w:p>
              </w:tc>
              <w:tc>
                <w:tcPr>
                  <w:tcW w:w="743" w:type="pct"/>
                  <w:vAlign w:val="center"/>
                </w:tcPr>
                <w:p>
                  <w:pPr>
                    <w:widowControl/>
                    <w:jc w:val="center"/>
                    <w:textAlignment w:val="center"/>
                    <w:rPr>
                      <w:color w:val="000000"/>
                      <w:sz w:val="21"/>
                      <w:szCs w:val="21"/>
                    </w:rPr>
                  </w:pPr>
                  <w:r>
                    <w:rPr>
                      <w:color w:val="000000"/>
                      <w:kern w:val="0"/>
                      <w:sz w:val="21"/>
                      <w:szCs w:val="21"/>
                      <w:lang w:bidi="ar"/>
                    </w:rPr>
                    <w:t>P8皮带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50</w:t>
                  </w:r>
                </w:p>
              </w:tc>
              <w:tc>
                <w:tcPr>
                  <w:tcW w:w="743" w:type="pct"/>
                  <w:vAlign w:val="center"/>
                </w:tcPr>
                <w:p>
                  <w:pPr>
                    <w:widowControl/>
                    <w:jc w:val="center"/>
                    <w:textAlignment w:val="center"/>
                    <w:rPr>
                      <w:color w:val="000000"/>
                      <w:sz w:val="21"/>
                      <w:szCs w:val="21"/>
                    </w:rPr>
                  </w:pPr>
                  <w:r>
                    <w:rPr>
                      <w:color w:val="000000"/>
                      <w:kern w:val="0"/>
                      <w:sz w:val="21"/>
                      <w:szCs w:val="21"/>
                      <w:lang w:bidi="ar"/>
                    </w:rPr>
                    <w:t>P9皮带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51</w:t>
                  </w:r>
                </w:p>
              </w:tc>
              <w:tc>
                <w:tcPr>
                  <w:tcW w:w="743" w:type="pct"/>
                  <w:vAlign w:val="center"/>
                </w:tcPr>
                <w:p>
                  <w:pPr>
                    <w:widowControl/>
                    <w:jc w:val="center"/>
                    <w:textAlignment w:val="center"/>
                    <w:rPr>
                      <w:color w:val="000000"/>
                      <w:sz w:val="21"/>
                      <w:szCs w:val="21"/>
                    </w:rPr>
                  </w:pPr>
                  <w:r>
                    <w:rPr>
                      <w:color w:val="000000"/>
                      <w:kern w:val="0"/>
                      <w:sz w:val="21"/>
                      <w:szCs w:val="21"/>
                      <w:lang w:bidi="ar"/>
                    </w:rPr>
                    <w:t>P10皮带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52</w:t>
                  </w:r>
                </w:p>
              </w:tc>
              <w:tc>
                <w:tcPr>
                  <w:tcW w:w="743" w:type="pct"/>
                  <w:vAlign w:val="center"/>
                </w:tcPr>
                <w:p>
                  <w:pPr>
                    <w:widowControl/>
                    <w:jc w:val="center"/>
                    <w:textAlignment w:val="center"/>
                    <w:rPr>
                      <w:color w:val="000000"/>
                      <w:sz w:val="21"/>
                      <w:szCs w:val="21"/>
                    </w:rPr>
                  </w:pPr>
                  <w:r>
                    <w:rPr>
                      <w:color w:val="000000"/>
                      <w:kern w:val="0"/>
                      <w:sz w:val="21"/>
                      <w:szCs w:val="21"/>
                      <w:lang w:bidi="ar"/>
                    </w:rPr>
                    <w:t>P11皮带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53</w:t>
                  </w:r>
                </w:p>
              </w:tc>
              <w:tc>
                <w:tcPr>
                  <w:tcW w:w="743" w:type="pct"/>
                  <w:vAlign w:val="center"/>
                </w:tcPr>
                <w:p>
                  <w:pPr>
                    <w:widowControl/>
                    <w:jc w:val="center"/>
                    <w:textAlignment w:val="center"/>
                    <w:rPr>
                      <w:color w:val="000000"/>
                      <w:sz w:val="21"/>
                      <w:szCs w:val="21"/>
                    </w:rPr>
                  </w:pPr>
                  <w:r>
                    <w:rPr>
                      <w:color w:val="000000"/>
                      <w:kern w:val="0"/>
                      <w:sz w:val="21"/>
                      <w:szCs w:val="21"/>
                      <w:lang w:bidi="ar"/>
                    </w:rPr>
                    <w:t>加湿机</w:t>
                  </w:r>
                </w:p>
              </w:tc>
              <w:tc>
                <w:tcPr>
                  <w:tcW w:w="1853" w:type="pct"/>
                  <w:vAlign w:val="center"/>
                </w:tcPr>
                <w:p>
                  <w:pPr>
                    <w:widowControl/>
                    <w:jc w:val="center"/>
                    <w:textAlignment w:val="center"/>
                    <w:rPr>
                      <w:color w:val="000000"/>
                      <w:sz w:val="21"/>
                      <w:szCs w:val="21"/>
                    </w:rPr>
                  </w:pPr>
                  <w:r>
                    <w:rPr>
                      <w:color w:val="000000"/>
                      <w:kern w:val="0"/>
                      <w:sz w:val="21"/>
                      <w:szCs w:val="21"/>
                      <w:lang w:bidi="ar"/>
                    </w:rPr>
                    <w:t>SJ80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54</w:t>
                  </w:r>
                </w:p>
              </w:tc>
              <w:tc>
                <w:tcPr>
                  <w:tcW w:w="743" w:type="pct"/>
                  <w:vAlign w:val="center"/>
                </w:tcPr>
                <w:p>
                  <w:pPr>
                    <w:widowControl/>
                    <w:jc w:val="center"/>
                    <w:textAlignment w:val="center"/>
                    <w:rPr>
                      <w:color w:val="000000"/>
                      <w:sz w:val="21"/>
                      <w:szCs w:val="21"/>
                    </w:rPr>
                  </w:pPr>
                  <w:r>
                    <w:rPr>
                      <w:color w:val="000000"/>
                      <w:kern w:val="0"/>
                      <w:sz w:val="21"/>
                      <w:szCs w:val="21"/>
                      <w:lang w:bidi="ar"/>
                    </w:rPr>
                    <w:t>P12皮带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55</w:t>
                  </w:r>
                </w:p>
              </w:tc>
              <w:tc>
                <w:tcPr>
                  <w:tcW w:w="743" w:type="pct"/>
                  <w:vAlign w:val="center"/>
                </w:tcPr>
                <w:p>
                  <w:pPr>
                    <w:widowControl/>
                    <w:jc w:val="center"/>
                    <w:textAlignment w:val="center"/>
                    <w:rPr>
                      <w:color w:val="000000"/>
                      <w:sz w:val="21"/>
                      <w:szCs w:val="21"/>
                    </w:rPr>
                  </w:pPr>
                  <w:r>
                    <w:rPr>
                      <w:color w:val="000000"/>
                      <w:kern w:val="0"/>
                      <w:sz w:val="21"/>
                      <w:szCs w:val="21"/>
                      <w:lang w:bidi="ar"/>
                    </w:rPr>
                    <w:t>出泥皮带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56</w:t>
                  </w:r>
                </w:p>
              </w:tc>
              <w:tc>
                <w:tcPr>
                  <w:tcW w:w="743" w:type="pct"/>
                  <w:vAlign w:val="center"/>
                </w:tcPr>
                <w:p>
                  <w:pPr>
                    <w:widowControl/>
                    <w:jc w:val="center"/>
                    <w:textAlignment w:val="center"/>
                    <w:rPr>
                      <w:color w:val="000000"/>
                      <w:sz w:val="21"/>
                      <w:szCs w:val="21"/>
                    </w:rPr>
                  </w:pPr>
                  <w:r>
                    <w:rPr>
                      <w:color w:val="000000"/>
                      <w:kern w:val="0"/>
                      <w:sz w:val="21"/>
                      <w:szCs w:val="21"/>
                      <w:lang w:bidi="ar"/>
                    </w:rPr>
                    <w:t>新</w:t>
                  </w:r>
                  <w:r>
                    <w:rPr>
                      <w:rFonts w:hint="eastAsia"/>
                      <w:color w:val="000000"/>
                      <w:kern w:val="0"/>
                      <w:sz w:val="21"/>
                      <w:szCs w:val="21"/>
                      <w:lang w:val="en-US" w:eastAsia="zh-CN" w:bidi="ar"/>
                    </w:rPr>
                    <w:t>粉线</w:t>
                  </w:r>
                  <w:r>
                    <w:rPr>
                      <w:color w:val="000000"/>
                      <w:kern w:val="0"/>
                      <w:sz w:val="21"/>
                      <w:szCs w:val="21"/>
                      <w:lang w:bidi="ar"/>
                    </w:rPr>
                    <w:t>脉冲布袋除尘器</w:t>
                  </w:r>
                </w:p>
              </w:tc>
              <w:tc>
                <w:tcPr>
                  <w:tcW w:w="1853" w:type="pct"/>
                  <w:vAlign w:val="center"/>
                </w:tcPr>
                <w:p>
                  <w:pPr>
                    <w:widowControl/>
                    <w:jc w:val="center"/>
                    <w:textAlignment w:val="center"/>
                    <w:rPr>
                      <w:color w:val="000000"/>
                      <w:sz w:val="21"/>
                      <w:szCs w:val="21"/>
                    </w:rPr>
                  </w:pPr>
                  <w:r>
                    <w:rPr>
                      <w:color w:val="000000"/>
                      <w:kern w:val="0"/>
                      <w:sz w:val="21"/>
                      <w:szCs w:val="21"/>
                      <w:lang w:bidi="ar"/>
                    </w:rPr>
                    <w:t>PPCS128-6，35000风量</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rFonts w:hint="eastAsia"/>
                      <w:color w:val="000000"/>
                      <w:kern w:val="0"/>
                      <w:sz w:val="21"/>
                      <w:szCs w:val="21"/>
                      <w:lang w:bidi="ar"/>
                    </w:rPr>
                    <w:t>0</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57</w:t>
                  </w:r>
                </w:p>
              </w:tc>
              <w:tc>
                <w:tcPr>
                  <w:tcW w:w="743" w:type="pct"/>
                  <w:vAlign w:val="center"/>
                </w:tcPr>
                <w:p>
                  <w:pPr>
                    <w:widowControl/>
                    <w:jc w:val="center"/>
                    <w:textAlignment w:val="center"/>
                    <w:rPr>
                      <w:color w:val="000000"/>
                      <w:sz w:val="21"/>
                      <w:szCs w:val="21"/>
                    </w:rPr>
                  </w:pPr>
                  <w:r>
                    <w:rPr>
                      <w:color w:val="000000"/>
                      <w:kern w:val="0"/>
                      <w:sz w:val="21"/>
                      <w:szCs w:val="21"/>
                      <w:lang w:bidi="ar"/>
                    </w:rPr>
                    <w:t>2#螺旋水洗机</w:t>
                  </w:r>
                </w:p>
              </w:tc>
              <w:tc>
                <w:tcPr>
                  <w:tcW w:w="1853" w:type="pct"/>
                  <w:vAlign w:val="center"/>
                </w:tcPr>
                <w:p>
                  <w:pPr>
                    <w:widowControl/>
                    <w:jc w:val="center"/>
                    <w:textAlignment w:val="center"/>
                    <w:rPr>
                      <w:color w:val="000000"/>
                      <w:sz w:val="21"/>
                      <w:szCs w:val="21"/>
                    </w:rPr>
                  </w:pPr>
                  <w:r>
                    <w:rPr>
                      <w:color w:val="000000"/>
                      <w:kern w:val="0"/>
                      <w:sz w:val="21"/>
                      <w:szCs w:val="21"/>
                      <w:lang w:bidi="ar"/>
                    </w:rPr>
                    <w:t>1500*10800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58</w:t>
                  </w:r>
                </w:p>
              </w:tc>
              <w:tc>
                <w:tcPr>
                  <w:tcW w:w="743" w:type="pct"/>
                  <w:vAlign w:val="center"/>
                </w:tcPr>
                <w:p>
                  <w:pPr>
                    <w:widowControl/>
                    <w:jc w:val="center"/>
                    <w:textAlignment w:val="center"/>
                    <w:rPr>
                      <w:color w:val="000000"/>
                      <w:sz w:val="21"/>
                      <w:szCs w:val="21"/>
                    </w:rPr>
                  </w:pPr>
                  <w:r>
                    <w:rPr>
                      <w:color w:val="000000"/>
                      <w:kern w:val="0"/>
                      <w:sz w:val="21"/>
                      <w:szCs w:val="21"/>
                      <w:lang w:bidi="ar"/>
                    </w:rPr>
                    <w:t>振动筛1332</w:t>
                  </w:r>
                </w:p>
              </w:tc>
              <w:tc>
                <w:tcPr>
                  <w:tcW w:w="1853" w:type="pct"/>
                  <w:vAlign w:val="center"/>
                </w:tcPr>
                <w:p>
                  <w:pPr>
                    <w:widowControl/>
                    <w:jc w:val="center"/>
                    <w:textAlignment w:val="center"/>
                    <w:rPr>
                      <w:color w:val="000000"/>
                      <w:sz w:val="21"/>
                      <w:szCs w:val="21"/>
                    </w:rPr>
                  </w:pPr>
                  <w:r>
                    <w:rPr>
                      <w:color w:val="000000"/>
                      <w:kern w:val="0"/>
                      <w:sz w:val="21"/>
                      <w:szCs w:val="21"/>
                      <w:lang w:bidi="ar"/>
                    </w:rPr>
                    <w:t>11KW</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59</w:t>
                  </w:r>
                </w:p>
              </w:tc>
              <w:tc>
                <w:tcPr>
                  <w:tcW w:w="743" w:type="pct"/>
                  <w:vAlign w:val="center"/>
                </w:tcPr>
                <w:p>
                  <w:pPr>
                    <w:widowControl/>
                    <w:jc w:val="center"/>
                    <w:textAlignment w:val="center"/>
                    <w:rPr>
                      <w:color w:val="000000"/>
                      <w:sz w:val="21"/>
                      <w:szCs w:val="21"/>
                    </w:rPr>
                  </w:pPr>
                  <w:r>
                    <w:rPr>
                      <w:color w:val="000000"/>
                      <w:kern w:val="0"/>
                      <w:sz w:val="21"/>
                      <w:szCs w:val="21"/>
                      <w:lang w:bidi="ar"/>
                    </w:rPr>
                    <w:t>S4皮带</w:t>
                  </w:r>
                </w:p>
              </w:tc>
              <w:tc>
                <w:tcPr>
                  <w:tcW w:w="1853" w:type="pct"/>
                  <w:vAlign w:val="center"/>
                </w:tcPr>
                <w:p>
                  <w:pPr>
                    <w:widowControl/>
                    <w:jc w:val="center"/>
                    <w:textAlignment w:val="center"/>
                    <w:rPr>
                      <w:color w:val="000000"/>
                      <w:sz w:val="21"/>
                      <w:szCs w:val="21"/>
                    </w:rPr>
                  </w:pPr>
                  <w:r>
                    <w:rPr>
                      <w:color w:val="000000"/>
                      <w:kern w:val="0"/>
                      <w:sz w:val="21"/>
                      <w:szCs w:val="21"/>
                      <w:lang w:bidi="ar"/>
                    </w:rPr>
                    <w:t>B650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60</w:t>
                  </w:r>
                </w:p>
              </w:tc>
              <w:tc>
                <w:tcPr>
                  <w:tcW w:w="743" w:type="pct"/>
                  <w:vAlign w:val="center"/>
                </w:tcPr>
                <w:p>
                  <w:pPr>
                    <w:widowControl/>
                    <w:jc w:val="center"/>
                    <w:textAlignment w:val="center"/>
                    <w:rPr>
                      <w:color w:val="000000"/>
                      <w:sz w:val="21"/>
                      <w:szCs w:val="21"/>
                    </w:rPr>
                  </w:pPr>
                  <w:r>
                    <w:rPr>
                      <w:color w:val="000000"/>
                      <w:kern w:val="0"/>
                      <w:sz w:val="21"/>
                      <w:szCs w:val="21"/>
                      <w:lang w:bidi="ar"/>
                    </w:rPr>
                    <w:t>S5皮带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2" w:type="pct"/>
                  <w:vAlign w:val="center"/>
                </w:tcPr>
                <w:p>
                  <w:pPr>
                    <w:widowControl/>
                    <w:jc w:val="center"/>
                    <w:textAlignment w:val="center"/>
                    <w:rPr>
                      <w:color w:val="000000"/>
                      <w:sz w:val="21"/>
                      <w:szCs w:val="21"/>
                    </w:rPr>
                  </w:pPr>
                  <w:r>
                    <w:rPr>
                      <w:color w:val="000000"/>
                      <w:kern w:val="0"/>
                      <w:sz w:val="21"/>
                      <w:szCs w:val="21"/>
                      <w:lang w:bidi="ar"/>
                    </w:rPr>
                    <w:t>61</w:t>
                  </w:r>
                </w:p>
              </w:tc>
              <w:tc>
                <w:tcPr>
                  <w:tcW w:w="743" w:type="pct"/>
                  <w:vAlign w:val="center"/>
                </w:tcPr>
                <w:p>
                  <w:pPr>
                    <w:widowControl/>
                    <w:jc w:val="center"/>
                    <w:textAlignment w:val="center"/>
                    <w:rPr>
                      <w:color w:val="000000"/>
                      <w:sz w:val="21"/>
                      <w:szCs w:val="21"/>
                    </w:rPr>
                  </w:pPr>
                  <w:r>
                    <w:rPr>
                      <w:color w:val="000000"/>
                      <w:kern w:val="0"/>
                      <w:sz w:val="21"/>
                      <w:szCs w:val="21"/>
                      <w:lang w:bidi="ar"/>
                    </w:rPr>
                    <w:t>S6皮带</w:t>
                  </w:r>
                </w:p>
              </w:tc>
              <w:tc>
                <w:tcPr>
                  <w:tcW w:w="1853" w:type="pct"/>
                  <w:vAlign w:val="center"/>
                </w:tcPr>
                <w:p>
                  <w:pPr>
                    <w:widowControl/>
                    <w:jc w:val="center"/>
                    <w:textAlignment w:val="center"/>
                    <w:rPr>
                      <w:color w:val="000000"/>
                      <w:sz w:val="21"/>
                      <w:szCs w:val="21"/>
                    </w:rPr>
                  </w:pPr>
                  <w:r>
                    <w:rPr>
                      <w:color w:val="000000"/>
                      <w:kern w:val="0"/>
                      <w:sz w:val="21"/>
                      <w:szCs w:val="21"/>
                      <w:lang w:bidi="ar"/>
                    </w:rPr>
                    <w:t>B500，大倾角皮带</w:t>
                  </w:r>
                </w:p>
              </w:tc>
              <w:tc>
                <w:tcPr>
                  <w:tcW w:w="382" w:type="pct"/>
                  <w:vAlign w:val="center"/>
                </w:tcPr>
                <w:p>
                  <w:pPr>
                    <w:jc w:val="center"/>
                    <w:rPr>
                      <w:spacing w:val="4"/>
                      <w:kern w:val="0"/>
                      <w:sz w:val="21"/>
                      <w:szCs w:val="21"/>
                    </w:rPr>
                  </w:pPr>
                  <w:r>
                    <w:rPr>
                      <w:rFonts w:hint="eastAsia"/>
                      <w:sz w:val="21"/>
                      <w:szCs w:val="21"/>
                    </w:rPr>
                    <w:t>台</w:t>
                  </w:r>
                </w:p>
              </w:tc>
              <w:tc>
                <w:tcPr>
                  <w:tcW w:w="610" w:type="pct"/>
                  <w:vAlign w:val="center"/>
                </w:tcPr>
                <w:p>
                  <w:pPr>
                    <w:widowControl/>
                    <w:jc w:val="center"/>
                    <w:textAlignment w:val="center"/>
                    <w:rPr>
                      <w:color w:val="000000"/>
                      <w:sz w:val="21"/>
                      <w:szCs w:val="21"/>
                    </w:rPr>
                  </w:pPr>
                  <w:r>
                    <w:rPr>
                      <w:color w:val="000000"/>
                      <w:kern w:val="0"/>
                      <w:sz w:val="21"/>
                      <w:szCs w:val="21"/>
                      <w:lang w:bidi="ar"/>
                    </w:rPr>
                    <w:t>1</w:t>
                  </w:r>
                </w:p>
              </w:tc>
              <w:tc>
                <w:tcPr>
                  <w:tcW w:w="550" w:type="pct"/>
                  <w:vAlign w:val="center"/>
                </w:tcPr>
                <w:p>
                  <w:pPr>
                    <w:widowControl/>
                    <w:jc w:val="center"/>
                    <w:textAlignment w:val="center"/>
                    <w:rPr>
                      <w:color w:val="000000"/>
                      <w:sz w:val="21"/>
                      <w:szCs w:val="21"/>
                    </w:rPr>
                  </w:pPr>
                  <w:r>
                    <w:rPr>
                      <w:color w:val="000000"/>
                      <w:kern w:val="0"/>
                      <w:sz w:val="21"/>
                      <w:szCs w:val="21"/>
                      <w:lang w:bidi="ar"/>
                    </w:rPr>
                    <w:t>1</w:t>
                  </w:r>
                </w:p>
              </w:tc>
              <w:tc>
                <w:tcPr>
                  <w:tcW w:w="509" w:type="pct"/>
                  <w:vAlign w:val="center"/>
                </w:tcPr>
                <w:p>
                  <w:pPr>
                    <w:jc w:val="center"/>
                    <w:rPr>
                      <w:color w:val="000000"/>
                      <w:sz w:val="21"/>
                      <w:szCs w:val="21"/>
                    </w:rPr>
                  </w:pPr>
                  <w:r>
                    <w:rPr>
                      <w:rFonts w:hint="eastAsia"/>
                      <w:color w:val="000000"/>
                      <w:sz w:val="21"/>
                      <w:szCs w:val="21"/>
                    </w:rPr>
                    <w:t>0</w:t>
                  </w:r>
                </w:p>
              </w:tc>
            </w:tr>
          </w:tbl>
          <w:p>
            <w:pPr>
              <w:adjustRightInd w:val="0"/>
              <w:snapToGrid w:val="0"/>
              <w:spacing w:line="360" w:lineRule="auto"/>
              <w:ind w:firstLine="480" w:firstLineChars="200"/>
            </w:pPr>
            <w:r>
              <w:rPr>
                <w:rFonts w:hint="eastAsia"/>
              </w:rPr>
              <w:t>2、产品方案</w:t>
            </w:r>
          </w:p>
          <w:p>
            <w:pPr>
              <w:adjustRightInd w:val="0"/>
              <w:snapToGrid w:val="0"/>
              <w:spacing w:line="360" w:lineRule="auto"/>
              <w:ind w:firstLine="480" w:firstLineChars="200"/>
              <w:rPr>
                <w:bCs/>
                <w:highlight w:val="none"/>
              </w:rPr>
            </w:pPr>
            <w:r>
              <w:rPr>
                <w:rFonts w:hint="eastAsia"/>
                <w:bCs/>
              </w:rPr>
              <w:t>本次扩建将白云石粉矿的</w:t>
            </w:r>
            <w:r>
              <w:rPr>
                <w:rFonts w:hint="eastAsia"/>
                <w:lang w:val="en-US" w:eastAsia="zh-CN"/>
              </w:rPr>
              <w:t>生产规模</w:t>
            </w:r>
            <w:r>
              <w:rPr>
                <w:rFonts w:hint="eastAsia"/>
                <w:bCs/>
              </w:rPr>
              <w:t>扩大</w:t>
            </w:r>
            <w:r>
              <w:rPr>
                <w:rFonts w:hint="eastAsia"/>
                <w:bCs/>
                <w:highlight w:val="none"/>
              </w:rPr>
              <w:t>至</w:t>
            </w:r>
            <w:r>
              <w:rPr>
                <w:rFonts w:hint="eastAsia"/>
                <w:bCs/>
                <w:highlight w:val="none"/>
                <w:lang w:val="en-US" w:eastAsia="zh-CN"/>
              </w:rPr>
              <w:t>50</w:t>
            </w:r>
            <w:r>
              <w:rPr>
                <w:rFonts w:hint="eastAsia"/>
                <w:bCs/>
                <w:highlight w:val="none"/>
              </w:rPr>
              <w:t>万t/a，轻烧白云石</w:t>
            </w:r>
            <w:r>
              <w:rPr>
                <w:rFonts w:hint="eastAsia"/>
                <w:bCs/>
              </w:rPr>
              <w:t>的</w:t>
            </w:r>
            <w:r>
              <w:rPr>
                <w:rFonts w:hint="eastAsia"/>
                <w:lang w:val="en-US" w:eastAsia="zh-CN"/>
              </w:rPr>
              <w:t>生产规模</w:t>
            </w:r>
            <w:r>
              <w:rPr>
                <w:rFonts w:hint="eastAsia"/>
                <w:bCs/>
              </w:rPr>
              <w:t>扩大</w:t>
            </w:r>
            <w:r>
              <w:rPr>
                <w:rFonts w:hint="eastAsia"/>
                <w:bCs/>
                <w:highlight w:val="none"/>
              </w:rPr>
              <w:t>至</w:t>
            </w:r>
            <w:r>
              <w:rPr>
                <w:rFonts w:hint="eastAsia"/>
                <w:bCs/>
                <w:highlight w:val="none"/>
                <w:lang w:val="en-US" w:eastAsia="zh-CN"/>
              </w:rPr>
              <w:t>40</w:t>
            </w:r>
            <w:r>
              <w:rPr>
                <w:rFonts w:hint="eastAsia"/>
                <w:bCs/>
                <w:highlight w:val="none"/>
              </w:rPr>
              <w:t>万t/a。本次扩建主要产品方案变化情况见表2-</w:t>
            </w:r>
            <w:r>
              <w:rPr>
                <w:bCs/>
                <w:highlight w:val="none"/>
                <w:lang w:val="en-GB"/>
              </w:rPr>
              <w:t>3</w:t>
            </w:r>
            <w:r>
              <w:rPr>
                <w:rFonts w:hint="eastAsia"/>
                <w:bCs/>
                <w:highlight w:val="none"/>
              </w:rPr>
              <w:t>。</w:t>
            </w:r>
          </w:p>
          <w:p>
            <w:pPr>
              <w:pStyle w:val="55"/>
              <w:spacing w:before="24" w:after="24"/>
              <w:rPr>
                <w:rFonts w:ascii="Times New Roman" w:hAnsi="Times New Roman"/>
                <w:b/>
                <w:bCs/>
                <w:szCs w:val="21"/>
              </w:rPr>
            </w:pPr>
            <w:r>
              <w:rPr>
                <w:rFonts w:ascii="Times New Roman" w:hAnsi="Times New Roman"/>
                <w:b/>
                <w:bCs/>
                <w:szCs w:val="21"/>
              </w:rPr>
              <w:t>表2-</w:t>
            </w:r>
            <w:r>
              <w:rPr>
                <w:rFonts w:ascii="Times New Roman" w:hAnsi="Times New Roman"/>
                <w:b/>
                <w:bCs/>
                <w:szCs w:val="21"/>
                <w:lang w:val="en-GB"/>
              </w:rPr>
              <w:t>3</w:t>
            </w:r>
            <w:r>
              <w:rPr>
                <w:rFonts w:hint="eastAsia" w:ascii="Times New Roman" w:hAnsi="Times New Roman"/>
                <w:b/>
                <w:bCs/>
                <w:szCs w:val="21"/>
              </w:rPr>
              <w:t xml:space="preserve">  </w:t>
            </w:r>
            <w:r>
              <w:rPr>
                <w:rFonts w:ascii="Times New Roman" w:hAnsi="Times New Roman"/>
                <w:b/>
                <w:bCs/>
                <w:szCs w:val="21"/>
              </w:rPr>
              <w:t>产品</w:t>
            </w:r>
            <w:r>
              <w:rPr>
                <w:rFonts w:hint="eastAsia" w:ascii="Times New Roman" w:hAnsi="Times New Roman"/>
                <w:b/>
                <w:bCs/>
                <w:szCs w:val="21"/>
              </w:rPr>
              <w:t>方案变化情况</w:t>
            </w:r>
            <w:r>
              <w:rPr>
                <w:rFonts w:ascii="Times New Roman" w:hAnsi="Times New Roman"/>
                <w:b/>
                <w:bCs/>
                <w:szCs w:val="21"/>
              </w:rPr>
              <w:t>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4"/>
              <w:gridCol w:w="1485"/>
              <w:gridCol w:w="1669"/>
              <w:gridCol w:w="1760"/>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1" w:type="pct"/>
                  <w:vMerge w:val="restart"/>
                  <w:vAlign w:val="center"/>
                </w:tcPr>
                <w:p>
                  <w:pPr>
                    <w:adjustRightInd w:val="0"/>
                    <w:snapToGrid w:val="0"/>
                    <w:jc w:val="center"/>
                    <w:rPr>
                      <w:bCs/>
                      <w:sz w:val="21"/>
                      <w:szCs w:val="21"/>
                    </w:rPr>
                  </w:pPr>
                  <w:r>
                    <w:rPr>
                      <w:rFonts w:hint="eastAsia"/>
                      <w:b/>
                      <w:bCs/>
                      <w:sz w:val="21"/>
                      <w:szCs w:val="21"/>
                    </w:rPr>
                    <w:t>产品名称</w:t>
                  </w:r>
                </w:p>
              </w:tc>
              <w:tc>
                <w:tcPr>
                  <w:tcW w:w="886" w:type="pct"/>
                  <w:vMerge w:val="restart"/>
                  <w:vAlign w:val="center"/>
                </w:tcPr>
                <w:p>
                  <w:pPr>
                    <w:adjustRightInd w:val="0"/>
                    <w:snapToGrid w:val="0"/>
                    <w:jc w:val="center"/>
                    <w:rPr>
                      <w:b/>
                      <w:bCs/>
                      <w:sz w:val="21"/>
                      <w:szCs w:val="21"/>
                    </w:rPr>
                  </w:pPr>
                  <w:r>
                    <w:rPr>
                      <w:rFonts w:hint="eastAsia"/>
                      <w:b/>
                      <w:bCs/>
                      <w:sz w:val="21"/>
                      <w:szCs w:val="21"/>
                    </w:rPr>
                    <w:t>产品规格</w:t>
                  </w:r>
                </w:p>
              </w:tc>
              <w:tc>
                <w:tcPr>
                  <w:tcW w:w="3101" w:type="pct"/>
                  <w:gridSpan w:val="3"/>
                  <w:vAlign w:val="center"/>
                </w:tcPr>
                <w:p>
                  <w:pPr>
                    <w:adjustRightInd w:val="0"/>
                    <w:snapToGrid w:val="0"/>
                    <w:jc w:val="center"/>
                    <w:rPr>
                      <w:bCs/>
                      <w:sz w:val="21"/>
                      <w:szCs w:val="21"/>
                    </w:rPr>
                  </w:pPr>
                  <w:r>
                    <w:rPr>
                      <w:rFonts w:hint="eastAsia"/>
                      <w:b/>
                      <w:bCs/>
                      <w:sz w:val="21"/>
                      <w:szCs w:val="21"/>
                    </w:rPr>
                    <w:t>设计能力（t/a）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011" w:type="pct"/>
                  <w:vMerge w:val="continue"/>
                  <w:vAlign w:val="center"/>
                </w:tcPr>
                <w:p>
                  <w:pPr>
                    <w:adjustRightInd w:val="0"/>
                    <w:snapToGrid w:val="0"/>
                    <w:jc w:val="center"/>
                    <w:rPr>
                      <w:bCs/>
                      <w:sz w:val="21"/>
                      <w:szCs w:val="21"/>
                    </w:rPr>
                  </w:pPr>
                </w:p>
              </w:tc>
              <w:tc>
                <w:tcPr>
                  <w:tcW w:w="886" w:type="pct"/>
                  <w:vMerge w:val="continue"/>
                  <w:vAlign w:val="center"/>
                </w:tcPr>
                <w:p>
                  <w:pPr>
                    <w:adjustRightInd w:val="0"/>
                    <w:snapToGrid w:val="0"/>
                    <w:jc w:val="center"/>
                    <w:rPr>
                      <w:bCs/>
                      <w:sz w:val="21"/>
                      <w:szCs w:val="21"/>
                    </w:rPr>
                  </w:pPr>
                </w:p>
              </w:tc>
              <w:tc>
                <w:tcPr>
                  <w:tcW w:w="996" w:type="pct"/>
                  <w:vAlign w:val="center"/>
                </w:tcPr>
                <w:p>
                  <w:pPr>
                    <w:jc w:val="center"/>
                    <w:rPr>
                      <w:b/>
                      <w:bCs/>
                      <w:sz w:val="21"/>
                      <w:szCs w:val="21"/>
                    </w:rPr>
                  </w:pPr>
                  <w:r>
                    <w:rPr>
                      <w:rFonts w:hint="eastAsia"/>
                      <w:b/>
                      <w:bCs/>
                      <w:sz w:val="21"/>
                      <w:szCs w:val="21"/>
                    </w:rPr>
                    <w:t>扩建前</w:t>
                  </w:r>
                </w:p>
              </w:tc>
              <w:tc>
                <w:tcPr>
                  <w:tcW w:w="1050" w:type="pct"/>
                  <w:vAlign w:val="center"/>
                </w:tcPr>
                <w:p>
                  <w:pPr>
                    <w:jc w:val="center"/>
                    <w:rPr>
                      <w:b/>
                      <w:bCs/>
                      <w:sz w:val="21"/>
                      <w:szCs w:val="21"/>
                    </w:rPr>
                  </w:pPr>
                  <w:r>
                    <w:rPr>
                      <w:rFonts w:hint="eastAsia"/>
                      <w:b/>
                      <w:bCs/>
                      <w:sz w:val="21"/>
                      <w:szCs w:val="21"/>
                    </w:rPr>
                    <w:t>扩建后</w:t>
                  </w:r>
                </w:p>
              </w:tc>
              <w:tc>
                <w:tcPr>
                  <w:tcW w:w="1054" w:type="pct"/>
                  <w:vAlign w:val="center"/>
                </w:tcPr>
                <w:p>
                  <w:pPr>
                    <w:jc w:val="center"/>
                    <w:rPr>
                      <w:b/>
                      <w:bCs/>
                      <w:sz w:val="21"/>
                      <w:szCs w:val="21"/>
                    </w:rPr>
                  </w:pPr>
                  <w:r>
                    <w:rPr>
                      <w:rFonts w:hint="eastAsia"/>
                      <w:b/>
                      <w:bCs/>
                      <w:sz w:val="21"/>
                      <w:szCs w:val="21"/>
                    </w:rPr>
                    <w:t>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4" w:hRule="atLeast"/>
              </w:trPr>
              <w:tc>
                <w:tcPr>
                  <w:tcW w:w="1011" w:type="pct"/>
                  <w:vAlign w:val="center"/>
                </w:tcPr>
                <w:p>
                  <w:pPr>
                    <w:jc w:val="center"/>
                    <w:rPr>
                      <w:rFonts w:ascii="宋体" w:hAnsi="宋体" w:cs="宋体"/>
                      <w:sz w:val="21"/>
                      <w:szCs w:val="21"/>
                    </w:rPr>
                  </w:pPr>
                  <w:r>
                    <w:rPr>
                      <w:rFonts w:hint="eastAsia" w:ascii="宋体" w:hAnsi="宋体" w:cs="宋体"/>
                      <w:color w:val="000000"/>
                      <w:sz w:val="21"/>
                      <w:szCs w:val="21"/>
                    </w:rPr>
                    <w:t>白云石粉矿</w:t>
                  </w:r>
                </w:p>
              </w:tc>
              <w:tc>
                <w:tcPr>
                  <w:tcW w:w="886" w:type="pct"/>
                  <w:vAlign w:val="center"/>
                </w:tcPr>
                <w:p>
                  <w:pPr>
                    <w:jc w:val="center"/>
                    <w:rPr>
                      <w:color w:val="000000"/>
                      <w:sz w:val="21"/>
                      <w:szCs w:val="21"/>
                    </w:rPr>
                  </w:pPr>
                  <w:r>
                    <w:rPr>
                      <w:color w:val="000000"/>
                      <w:sz w:val="21"/>
                      <w:szCs w:val="21"/>
                    </w:rPr>
                    <w:t>3.5mm</w:t>
                  </w:r>
                  <w:r>
                    <w:rPr>
                      <w:rFonts w:hint="eastAsia"/>
                      <w:color w:val="000000"/>
                      <w:sz w:val="21"/>
                      <w:szCs w:val="21"/>
                    </w:rPr>
                    <w:t>、</w:t>
                  </w:r>
                  <w:r>
                    <w:rPr>
                      <w:color w:val="000000"/>
                      <w:sz w:val="21"/>
                      <w:szCs w:val="21"/>
                    </w:rPr>
                    <w:t>5mm</w:t>
                  </w:r>
                </w:p>
              </w:tc>
              <w:tc>
                <w:tcPr>
                  <w:tcW w:w="996" w:type="pct"/>
                  <w:vAlign w:val="center"/>
                </w:tcPr>
                <w:p>
                  <w:pPr>
                    <w:jc w:val="center"/>
                    <w:rPr>
                      <w:sz w:val="21"/>
                      <w:szCs w:val="21"/>
                    </w:rPr>
                  </w:pPr>
                  <w:r>
                    <w:rPr>
                      <w:rFonts w:hint="eastAsia"/>
                      <w:sz w:val="21"/>
                      <w:szCs w:val="21"/>
                    </w:rPr>
                    <w:t>22万</w:t>
                  </w:r>
                </w:p>
              </w:tc>
              <w:tc>
                <w:tcPr>
                  <w:tcW w:w="1050" w:type="pct"/>
                  <w:vAlign w:val="center"/>
                </w:tcPr>
                <w:p>
                  <w:pPr>
                    <w:jc w:val="center"/>
                    <w:rPr>
                      <w:sz w:val="21"/>
                      <w:szCs w:val="21"/>
                    </w:rPr>
                  </w:pPr>
                  <w:r>
                    <w:rPr>
                      <w:rFonts w:hint="eastAsia"/>
                      <w:sz w:val="21"/>
                      <w:szCs w:val="21"/>
                      <w:lang w:val="en-US" w:eastAsia="zh-CN"/>
                    </w:rPr>
                    <w:t>50</w:t>
                  </w:r>
                  <w:r>
                    <w:rPr>
                      <w:rFonts w:hint="eastAsia"/>
                      <w:sz w:val="21"/>
                      <w:szCs w:val="21"/>
                    </w:rPr>
                    <w:t>万</w:t>
                  </w:r>
                </w:p>
              </w:tc>
              <w:tc>
                <w:tcPr>
                  <w:tcW w:w="1054" w:type="pct"/>
                  <w:vAlign w:val="center"/>
                </w:tcPr>
                <w:p>
                  <w:pPr>
                    <w:jc w:val="center"/>
                    <w:rPr>
                      <w:rFonts w:hint="eastAsia" w:eastAsia="宋体"/>
                      <w:sz w:val="21"/>
                      <w:szCs w:val="21"/>
                      <w:lang w:val="en-US" w:eastAsia="zh-CN"/>
                    </w:rPr>
                  </w:pPr>
                  <w:r>
                    <w:rPr>
                      <w:rFonts w:hint="eastAsia"/>
                      <w:sz w:val="21"/>
                      <w:szCs w:val="21"/>
                    </w:rPr>
                    <w:t>+</w:t>
                  </w:r>
                  <w:r>
                    <w:rPr>
                      <w:rFonts w:hint="eastAsia"/>
                      <w:sz w:val="21"/>
                      <w:szCs w:val="21"/>
                      <w:lang w:val="en-US" w:eastAsia="zh-CN"/>
                    </w:rPr>
                    <w:t>2</w:t>
                  </w:r>
                  <w:r>
                    <w:rPr>
                      <w:rFonts w:hint="eastAsia"/>
                      <w:sz w:val="21"/>
                      <w:szCs w:val="21"/>
                    </w:rPr>
                    <w:t>8</w:t>
                  </w:r>
                  <w:r>
                    <w:rPr>
                      <w:rFonts w:hint="eastAsia"/>
                      <w:sz w:val="21"/>
                      <w:szCs w:val="21"/>
                      <w:lang w:val="en-US" w:eastAsia="zh-CN"/>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11" w:type="pct"/>
                  <w:vAlign w:val="center"/>
                </w:tcPr>
                <w:p>
                  <w:pPr>
                    <w:jc w:val="center"/>
                    <w:rPr>
                      <w:rFonts w:ascii="宋体" w:hAnsi="宋体" w:cs="宋体"/>
                      <w:sz w:val="21"/>
                      <w:szCs w:val="21"/>
                    </w:rPr>
                  </w:pPr>
                  <w:r>
                    <w:rPr>
                      <w:rFonts w:hint="eastAsia" w:ascii="宋体" w:hAnsi="宋体" w:cs="宋体"/>
                      <w:color w:val="000000"/>
                      <w:sz w:val="21"/>
                      <w:szCs w:val="21"/>
                    </w:rPr>
                    <w:t>轻烧白云石</w:t>
                  </w:r>
                </w:p>
              </w:tc>
              <w:tc>
                <w:tcPr>
                  <w:tcW w:w="886" w:type="pct"/>
                  <w:vAlign w:val="center"/>
                </w:tcPr>
                <w:p>
                  <w:pPr>
                    <w:jc w:val="center"/>
                    <w:rPr>
                      <w:color w:val="000000"/>
                      <w:sz w:val="21"/>
                      <w:szCs w:val="21"/>
                    </w:rPr>
                  </w:pPr>
                  <w:r>
                    <w:rPr>
                      <w:color w:val="000000"/>
                      <w:sz w:val="21"/>
                      <w:szCs w:val="21"/>
                    </w:rPr>
                    <w:t>/</w:t>
                  </w:r>
                </w:p>
              </w:tc>
              <w:tc>
                <w:tcPr>
                  <w:tcW w:w="996" w:type="pct"/>
                  <w:vAlign w:val="center"/>
                </w:tcPr>
                <w:p>
                  <w:pPr>
                    <w:jc w:val="center"/>
                    <w:rPr>
                      <w:sz w:val="21"/>
                      <w:szCs w:val="21"/>
                    </w:rPr>
                  </w:pPr>
                  <w:r>
                    <w:rPr>
                      <w:rFonts w:hint="eastAsia"/>
                      <w:sz w:val="21"/>
                      <w:szCs w:val="21"/>
                      <w:lang w:val="en-US" w:eastAsia="zh-CN"/>
                    </w:rPr>
                    <w:t>26.2</w:t>
                  </w:r>
                  <w:r>
                    <w:rPr>
                      <w:rFonts w:hint="eastAsia"/>
                      <w:sz w:val="21"/>
                      <w:szCs w:val="21"/>
                    </w:rPr>
                    <w:t>万</w:t>
                  </w:r>
                </w:p>
              </w:tc>
              <w:tc>
                <w:tcPr>
                  <w:tcW w:w="1050" w:type="pct"/>
                  <w:vAlign w:val="center"/>
                </w:tcPr>
                <w:p>
                  <w:pPr>
                    <w:jc w:val="center"/>
                    <w:rPr>
                      <w:sz w:val="21"/>
                      <w:szCs w:val="21"/>
                    </w:rPr>
                  </w:pPr>
                  <w:r>
                    <w:rPr>
                      <w:rFonts w:hint="eastAsia"/>
                      <w:sz w:val="21"/>
                      <w:szCs w:val="21"/>
                      <w:lang w:val="en-US" w:eastAsia="zh-CN"/>
                    </w:rPr>
                    <w:t>40</w:t>
                  </w:r>
                  <w:r>
                    <w:rPr>
                      <w:rFonts w:hint="eastAsia"/>
                      <w:sz w:val="21"/>
                      <w:szCs w:val="21"/>
                    </w:rPr>
                    <w:t>万</w:t>
                  </w:r>
                </w:p>
              </w:tc>
              <w:tc>
                <w:tcPr>
                  <w:tcW w:w="1054" w:type="pct"/>
                  <w:vAlign w:val="center"/>
                </w:tcPr>
                <w:p>
                  <w:pPr>
                    <w:jc w:val="center"/>
                    <w:rPr>
                      <w:rFonts w:hint="default"/>
                      <w:sz w:val="21"/>
                      <w:szCs w:val="21"/>
                      <w:lang w:val="en-US"/>
                    </w:rPr>
                  </w:pPr>
                  <w:r>
                    <w:rPr>
                      <w:rFonts w:hint="eastAsia"/>
                      <w:sz w:val="21"/>
                      <w:szCs w:val="21"/>
                    </w:rPr>
                    <w:t>+</w:t>
                  </w:r>
                  <w:r>
                    <w:rPr>
                      <w:rFonts w:hint="eastAsia"/>
                      <w:sz w:val="21"/>
                      <w:szCs w:val="21"/>
                      <w:lang w:val="en-US" w:eastAsia="zh-CN"/>
                    </w:rPr>
                    <w:t>13.8万</w:t>
                  </w:r>
                </w:p>
              </w:tc>
            </w:tr>
          </w:tbl>
          <w:p>
            <w:pPr>
              <w:adjustRightInd w:val="0"/>
              <w:snapToGrid w:val="0"/>
              <w:spacing w:line="360" w:lineRule="auto"/>
              <w:ind w:firstLine="480" w:firstLineChars="200"/>
            </w:pPr>
            <w:r>
              <w:rPr>
                <w:rFonts w:hint="eastAsia"/>
              </w:rPr>
              <w:t>3、主要原辅材料</w:t>
            </w:r>
          </w:p>
          <w:p>
            <w:pPr>
              <w:widowControl/>
              <w:adjustRightInd w:val="0"/>
              <w:snapToGrid w:val="0"/>
              <w:spacing w:line="360" w:lineRule="auto"/>
              <w:ind w:firstLine="480" w:firstLineChars="200"/>
              <w:rPr>
                <w:rFonts w:hint="eastAsia"/>
                <w:u w:val="none"/>
              </w:rPr>
            </w:pPr>
            <w:r>
              <w:rPr>
                <w:rFonts w:hint="eastAsia"/>
                <w:u w:val="none"/>
              </w:rPr>
              <w:t>本次扩建增加了白云石原矿、聚丙烯酰胺</w:t>
            </w:r>
            <w:r>
              <w:rPr>
                <w:rFonts w:hint="eastAsia"/>
                <w:u w:val="none"/>
                <w:lang w:eastAsia="zh-CN"/>
              </w:rPr>
              <w:t>、</w:t>
            </w:r>
            <w:r>
              <w:rPr>
                <w:rFonts w:hint="eastAsia"/>
                <w:u w:val="none"/>
              </w:rPr>
              <w:t>聚合氯化铝</w:t>
            </w:r>
            <w:r>
              <w:rPr>
                <w:rFonts w:hint="eastAsia"/>
                <w:u w:val="none"/>
                <w:lang w:eastAsia="zh-CN"/>
              </w:rPr>
              <w:t>、</w:t>
            </w:r>
            <w:r>
              <w:rPr>
                <w:rFonts w:hint="eastAsia"/>
                <w:u w:val="none"/>
              </w:rPr>
              <w:t>水、电的使用量，煤的使用量不变。</w:t>
            </w:r>
          </w:p>
          <w:p>
            <w:pPr>
              <w:pStyle w:val="37"/>
              <w:spacing w:line="360" w:lineRule="auto"/>
              <w:ind w:firstLine="480" w:firstLineChars="200"/>
              <w:rPr>
                <w:rFonts w:hint="eastAsia" w:ascii="Times New Roman" w:hAnsi="Times New Roman" w:eastAsia="宋体" w:cs="Times New Roman"/>
                <w:color w:val="auto"/>
                <w:kern w:val="2"/>
                <w:sz w:val="24"/>
                <w:szCs w:val="24"/>
                <w:u w:val="single"/>
                <w:lang w:val="en-US" w:eastAsia="zh-CN" w:bidi="ar-SA"/>
              </w:rPr>
            </w:pPr>
            <w:r>
              <w:rPr>
                <w:rFonts w:hint="eastAsia" w:ascii="Times New Roman" w:hAnsi="Times New Roman" w:cs="Times New Roman"/>
                <w:color w:val="auto"/>
                <w:kern w:val="2"/>
                <w:sz w:val="24"/>
                <w:szCs w:val="24"/>
                <w:u w:val="single"/>
                <w:lang w:val="en-US" w:eastAsia="zh-CN" w:bidi="ar-SA"/>
              </w:rPr>
              <w:t>根据现有工程环评可知，</w:t>
            </w:r>
            <w:r>
              <w:rPr>
                <w:rFonts w:hint="eastAsia" w:ascii="Times New Roman" w:hAnsi="Times New Roman" w:eastAsia="宋体" w:cs="Times New Roman"/>
                <w:color w:val="auto"/>
                <w:kern w:val="2"/>
                <w:sz w:val="24"/>
                <w:szCs w:val="24"/>
                <w:u w:val="single"/>
                <w:lang w:val="en-US" w:eastAsia="zh-CN" w:bidi="ar-SA"/>
              </w:rPr>
              <w:t>焦烧窑</w:t>
            </w:r>
            <w:r>
              <w:rPr>
                <w:rFonts w:hint="eastAsia" w:ascii="Times New Roman" w:hAnsi="Times New Roman" w:cs="Times New Roman"/>
                <w:color w:val="auto"/>
                <w:kern w:val="2"/>
                <w:sz w:val="24"/>
                <w:szCs w:val="24"/>
                <w:u w:val="single"/>
                <w:lang w:val="en-US" w:eastAsia="zh-CN" w:bidi="ar-SA"/>
              </w:rPr>
              <w:t>轻烧白云石</w:t>
            </w:r>
            <w:r>
              <w:rPr>
                <w:rFonts w:hint="eastAsia" w:ascii="Times New Roman" w:hAnsi="Times New Roman" w:eastAsia="宋体" w:cs="Times New Roman"/>
                <w:color w:val="auto"/>
                <w:kern w:val="2"/>
                <w:sz w:val="24"/>
                <w:szCs w:val="24"/>
                <w:u w:val="single"/>
                <w:lang w:val="en-US" w:eastAsia="zh-CN" w:bidi="ar-SA"/>
              </w:rPr>
              <w:t>产量为13万吨，年煤</w:t>
            </w:r>
            <w:r>
              <w:rPr>
                <w:rFonts w:hint="eastAsia" w:ascii="Times New Roman" w:hAnsi="Times New Roman" w:cs="Times New Roman"/>
                <w:color w:val="auto"/>
                <w:kern w:val="2"/>
                <w:sz w:val="24"/>
                <w:szCs w:val="24"/>
                <w:u w:val="single"/>
                <w:lang w:val="en-US" w:eastAsia="zh-CN" w:bidi="ar-SA"/>
              </w:rPr>
              <w:t>消</w:t>
            </w:r>
            <w:r>
              <w:rPr>
                <w:rFonts w:hint="eastAsia" w:ascii="Times New Roman" w:hAnsi="Times New Roman" w:eastAsia="宋体" w:cs="Times New Roman"/>
                <w:color w:val="auto"/>
                <w:kern w:val="2"/>
                <w:sz w:val="24"/>
                <w:szCs w:val="24"/>
                <w:u w:val="single"/>
                <w:lang w:val="en-US" w:eastAsia="zh-CN" w:bidi="ar-SA"/>
              </w:rPr>
              <w:t>耗</w:t>
            </w:r>
            <w:r>
              <w:rPr>
                <w:rFonts w:hint="eastAsia" w:ascii="Times New Roman" w:hAnsi="Times New Roman" w:cs="Times New Roman"/>
                <w:color w:val="auto"/>
                <w:kern w:val="2"/>
                <w:sz w:val="24"/>
                <w:szCs w:val="24"/>
                <w:u w:val="single"/>
                <w:lang w:val="en-US" w:eastAsia="zh-CN" w:bidi="ar-SA"/>
              </w:rPr>
              <w:t>量</w:t>
            </w:r>
            <w:r>
              <w:rPr>
                <w:rFonts w:hint="eastAsia" w:ascii="Times New Roman" w:hAnsi="Times New Roman" w:eastAsia="宋体" w:cs="Times New Roman"/>
                <w:color w:val="auto"/>
                <w:kern w:val="2"/>
                <w:sz w:val="24"/>
                <w:szCs w:val="24"/>
                <w:u w:val="single"/>
                <w:lang w:val="en-US" w:eastAsia="zh-CN" w:bidi="ar-SA"/>
              </w:rPr>
              <w:t>2万吨</w:t>
            </w:r>
            <w:r>
              <w:rPr>
                <w:rFonts w:hint="eastAsia" w:ascii="Times New Roman" w:hAnsi="Times New Roman" w:cs="Times New Roman"/>
                <w:color w:val="auto"/>
                <w:kern w:val="2"/>
                <w:sz w:val="24"/>
                <w:szCs w:val="24"/>
                <w:u w:val="single"/>
                <w:lang w:val="en-US" w:eastAsia="zh-CN" w:bidi="ar-SA"/>
              </w:rPr>
              <w:t>，</w:t>
            </w:r>
            <w:r>
              <w:rPr>
                <w:rFonts w:hint="eastAsia" w:ascii="Times New Roman" w:hAnsi="Times New Roman" w:eastAsia="宋体" w:cs="Times New Roman"/>
                <w:color w:val="auto"/>
                <w:kern w:val="2"/>
                <w:sz w:val="24"/>
                <w:szCs w:val="24"/>
                <w:u w:val="single"/>
                <w:lang w:val="en-US" w:eastAsia="zh-CN" w:bidi="ar-SA"/>
              </w:rPr>
              <w:t>回转窑产量为13.2万吨，年煤</w:t>
            </w:r>
            <w:r>
              <w:rPr>
                <w:rFonts w:hint="eastAsia" w:ascii="Times New Roman" w:hAnsi="Times New Roman" w:cs="Times New Roman"/>
                <w:color w:val="auto"/>
                <w:kern w:val="2"/>
                <w:sz w:val="24"/>
                <w:szCs w:val="24"/>
                <w:u w:val="single"/>
                <w:lang w:val="en-US" w:eastAsia="zh-CN" w:bidi="ar-SA"/>
              </w:rPr>
              <w:t>消</w:t>
            </w:r>
            <w:r>
              <w:rPr>
                <w:rFonts w:hint="eastAsia" w:ascii="Times New Roman" w:hAnsi="Times New Roman" w:eastAsia="宋体" w:cs="Times New Roman"/>
                <w:color w:val="auto"/>
                <w:kern w:val="2"/>
                <w:sz w:val="24"/>
                <w:szCs w:val="24"/>
                <w:u w:val="single"/>
                <w:lang w:val="en-US" w:eastAsia="zh-CN" w:bidi="ar-SA"/>
              </w:rPr>
              <w:t>耗</w:t>
            </w:r>
            <w:r>
              <w:rPr>
                <w:rFonts w:hint="eastAsia" w:ascii="Times New Roman" w:hAnsi="Times New Roman" w:cs="Times New Roman"/>
                <w:color w:val="auto"/>
                <w:kern w:val="2"/>
                <w:sz w:val="24"/>
                <w:szCs w:val="24"/>
                <w:u w:val="single"/>
                <w:lang w:val="en-US" w:eastAsia="zh-CN" w:bidi="ar-SA"/>
              </w:rPr>
              <w:t>量</w:t>
            </w:r>
            <w:r>
              <w:rPr>
                <w:rFonts w:hint="eastAsia" w:ascii="Times New Roman" w:hAnsi="Times New Roman" w:eastAsia="宋体" w:cs="Times New Roman"/>
                <w:color w:val="auto"/>
                <w:kern w:val="2"/>
                <w:sz w:val="24"/>
                <w:szCs w:val="24"/>
                <w:u w:val="single"/>
                <w:lang w:val="en-US" w:eastAsia="zh-CN" w:bidi="ar-SA"/>
              </w:rPr>
              <w:t>3万吨。</w:t>
            </w:r>
            <w:r>
              <w:rPr>
                <w:rFonts w:hint="eastAsia"/>
                <w:u w:val="single"/>
                <w:lang w:eastAsia="zh-CN"/>
              </w:rPr>
              <w:t>本次扩建通过对焦烧窑、回转窑窑尾的升级改造，加强了对窑体内热风的回收，</w:t>
            </w:r>
            <w:r>
              <w:rPr>
                <w:rFonts w:hint="eastAsia"/>
                <w:u w:val="single"/>
              </w:rPr>
              <w:t>改善</w:t>
            </w:r>
            <w:r>
              <w:rPr>
                <w:rFonts w:hint="eastAsia"/>
                <w:u w:val="single"/>
                <w:lang w:eastAsia="zh-CN"/>
              </w:rPr>
              <w:t>了</w:t>
            </w:r>
            <w:r>
              <w:rPr>
                <w:rFonts w:hint="eastAsia"/>
                <w:u w:val="single"/>
              </w:rPr>
              <w:t>窑衬保温效果，</w:t>
            </w:r>
            <w:r>
              <w:rPr>
                <w:rFonts w:hint="eastAsia"/>
                <w:u w:val="single"/>
                <w:lang w:eastAsia="zh-CN"/>
              </w:rPr>
              <w:t>并且提高了回转窑预热器的问题，可有效提高煤的利用效率，从而减少煤的使用量</w:t>
            </w:r>
            <w:r>
              <w:rPr>
                <w:rFonts w:hint="eastAsia" w:ascii="Times New Roman" w:hAnsi="Times New Roman" w:eastAsia="宋体" w:cs="Times New Roman"/>
                <w:color w:val="auto"/>
                <w:kern w:val="2"/>
                <w:sz w:val="24"/>
                <w:szCs w:val="24"/>
                <w:u w:val="single"/>
                <w:lang w:val="en-US" w:eastAsia="zh-CN" w:bidi="ar-SA"/>
              </w:rPr>
              <w:t>。</w:t>
            </w:r>
            <w:r>
              <w:rPr>
                <w:rFonts w:hint="eastAsia" w:ascii="Times New Roman" w:hAnsi="Times New Roman" w:cs="Times New Roman"/>
                <w:color w:val="auto"/>
                <w:kern w:val="2"/>
                <w:sz w:val="24"/>
                <w:szCs w:val="24"/>
                <w:u w:val="single"/>
                <w:lang w:val="en-US" w:eastAsia="zh-CN" w:bidi="ar-SA"/>
              </w:rPr>
              <w:t>扩建后，</w:t>
            </w:r>
            <w:r>
              <w:rPr>
                <w:rFonts w:hint="eastAsia" w:ascii="Times New Roman" w:hAnsi="Times New Roman" w:eastAsia="宋体" w:cs="Times New Roman"/>
                <w:color w:val="auto"/>
                <w:kern w:val="2"/>
                <w:sz w:val="24"/>
                <w:szCs w:val="24"/>
                <w:u w:val="single"/>
                <w:lang w:val="en-US" w:eastAsia="zh-CN" w:bidi="ar-SA"/>
              </w:rPr>
              <w:t>焦烧窑产量达到16万吨，</w:t>
            </w:r>
            <w:r>
              <w:rPr>
                <w:rFonts w:hint="eastAsia" w:ascii="Times New Roman" w:hAnsi="Times New Roman" w:cs="Times New Roman"/>
                <w:color w:val="auto"/>
                <w:kern w:val="2"/>
                <w:sz w:val="24"/>
                <w:szCs w:val="24"/>
                <w:u w:val="single"/>
                <w:lang w:val="en-US" w:eastAsia="zh-CN" w:bidi="ar-SA"/>
              </w:rPr>
              <w:t>窑炉</w:t>
            </w:r>
            <w:r>
              <w:rPr>
                <w:rFonts w:hint="eastAsia" w:ascii="Times New Roman" w:hAnsi="Times New Roman" w:eastAsia="宋体" w:cs="Times New Roman"/>
                <w:color w:val="auto"/>
                <w:kern w:val="2"/>
                <w:sz w:val="24"/>
                <w:szCs w:val="24"/>
                <w:u w:val="single"/>
                <w:lang w:val="en-US" w:eastAsia="zh-CN" w:bidi="ar-SA"/>
              </w:rPr>
              <w:t>利用系数达到1</w:t>
            </w:r>
            <w:r>
              <w:rPr>
                <w:rFonts w:hint="eastAsia" w:ascii="Times New Roman" w:hAnsi="Times New Roman" w:cs="Times New Roman"/>
                <w:color w:val="auto"/>
                <w:kern w:val="2"/>
                <w:sz w:val="24"/>
                <w:szCs w:val="24"/>
                <w:u w:val="single"/>
                <w:lang w:val="en-US" w:eastAsia="zh-CN" w:bidi="ar-SA"/>
              </w:rPr>
              <w:t>2</w:t>
            </w:r>
            <w:r>
              <w:rPr>
                <w:rFonts w:hint="eastAsia" w:ascii="Times New Roman" w:hAnsi="Times New Roman" w:eastAsia="宋体" w:cs="Times New Roman"/>
                <w:color w:val="auto"/>
                <w:kern w:val="2"/>
                <w:sz w:val="24"/>
                <w:szCs w:val="24"/>
                <w:u w:val="single"/>
                <w:lang w:val="en-US" w:eastAsia="zh-CN" w:bidi="ar-SA"/>
              </w:rPr>
              <w:t>0%，煤耗焦烧窑0.114</w:t>
            </w:r>
            <w:r>
              <w:rPr>
                <w:rFonts w:hint="eastAsia" w:ascii="Times New Roman" w:hAnsi="Times New Roman" w:cs="Times New Roman"/>
                <w:color w:val="auto"/>
                <w:kern w:val="2"/>
                <w:sz w:val="24"/>
                <w:szCs w:val="24"/>
                <w:u w:val="single"/>
                <w:lang w:val="en-US" w:eastAsia="zh-CN" w:bidi="ar-SA"/>
              </w:rPr>
              <w:t>t</w:t>
            </w:r>
            <w:r>
              <w:rPr>
                <w:rFonts w:hint="eastAsia" w:ascii="Times New Roman" w:hAnsi="Times New Roman" w:eastAsia="宋体" w:cs="Times New Roman"/>
                <w:color w:val="auto"/>
                <w:kern w:val="2"/>
                <w:sz w:val="24"/>
                <w:szCs w:val="24"/>
                <w:u w:val="single"/>
                <w:lang w:val="en-US" w:eastAsia="zh-CN" w:bidi="ar-SA"/>
              </w:rPr>
              <w:t>/</w:t>
            </w:r>
            <w:r>
              <w:rPr>
                <w:rFonts w:hint="eastAsia" w:ascii="Times New Roman" w:hAnsi="Times New Roman" w:cs="Times New Roman"/>
                <w:color w:val="auto"/>
                <w:kern w:val="2"/>
                <w:sz w:val="24"/>
                <w:szCs w:val="24"/>
                <w:u w:val="single"/>
                <w:lang w:val="en-US" w:eastAsia="zh-CN" w:bidi="ar-SA"/>
              </w:rPr>
              <w:t>t</w:t>
            </w:r>
            <w:r>
              <w:rPr>
                <w:rFonts w:hint="eastAsia" w:ascii="Times New Roman" w:hAnsi="Times New Roman" w:eastAsia="宋体" w:cs="Times New Roman"/>
                <w:color w:val="auto"/>
                <w:kern w:val="2"/>
                <w:sz w:val="24"/>
                <w:szCs w:val="24"/>
                <w:u w:val="single"/>
                <w:lang w:val="en-US" w:eastAsia="zh-CN" w:bidi="ar-SA"/>
              </w:rPr>
              <w:t>，</w:t>
            </w:r>
            <w:r>
              <w:rPr>
                <w:rFonts w:hint="eastAsia" w:ascii="Times New Roman" w:hAnsi="Times New Roman" w:cs="Times New Roman"/>
                <w:color w:val="auto"/>
                <w:kern w:val="2"/>
                <w:sz w:val="24"/>
                <w:szCs w:val="24"/>
                <w:u w:val="single"/>
                <w:lang w:val="en-US" w:eastAsia="zh-CN" w:bidi="ar-SA"/>
              </w:rPr>
              <w:t>因此，焦烧窑</w:t>
            </w:r>
            <w:r>
              <w:rPr>
                <w:rFonts w:hint="eastAsia" w:ascii="Times New Roman" w:hAnsi="Times New Roman" w:eastAsia="宋体" w:cs="Times New Roman"/>
                <w:color w:val="auto"/>
                <w:kern w:val="2"/>
                <w:sz w:val="24"/>
                <w:szCs w:val="24"/>
                <w:u w:val="single"/>
                <w:lang w:val="en-US" w:eastAsia="zh-CN" w:bidi="ar-SA"/>
              </w:rPr>
              <w:t>煤耗约2万吨</w:t>
            </w:r>
            <w:r>
              <w:rPr>
                <w:rFonts w:hint="eastAsia" w:ascii="Times New Roman" w:hAnsi="Times New Roman" w:cs="Times New Roman"/>
                <w:color w:val="auto"/>
                <w:kern w:val="2"/>
                <w:sz w:val="24"/>
                <w:szCs w:val="24"/>
                <w:u w:val="single"/>
                <w:lang w:val="en-US" w:eastAsia="zh-CN" w:bidi="ar-SA"/>
              </w:rPr>
              <w:t>；</w:t>
            </w:r>
            <w:r>
              <w:rPr>
                <w:rFonts w:hint="eastAsia" w:ascii="Times New Roman" w:hAnsi="Times New Roman" w:eastAsia="宋体" w:cs="Times New Roman"/>
                <w:color w:val="auto"/>
                <w:kern w:val="2"/>
                <w:sz w:val="24"/>
                <w:szCs w:val="24"/>
                <w:u w:val="single"/>
                <w:lang w:val="en-US" w:eastAsia="zh-CN" w:bidi="ar-SA"/>
              </w:rPr>
              <w:t>回转窑产量24万吨，</w:t>
            </w:r>
            <w:r>
              <w:rPr>
                <w:rFonts w:hint="eastAsia" w:ascii="Times New Roman" w:hAnsi="Times New Roman" w:cs="Times New Roman"/>
                <w:color w:val="auto"/>
                <w:kern w:val="2"/>
                <w:sz w:val="24"/>
                <w:szCs w:val="24"/>
                <w:u w:val="single"/>
                <w:lang w:val="en-US" w:eastAsia="zh-CN" w:bidi="ar-SA"/>
              </w:rPr>
              <w:t>窑炉</w:t>
            </w:r>
            <w:r>
              <w:rPr>
                <w:rFonts w:hint="eastAsia" w:ascii="Times New Roman" w:hAnsi="Times New Roman" w:eastAsia="宋体" w:cs="Times New Roman"/>
                <w:color w:val="auto"/>
                <w:kern w:val="2"/>
                <w:sz w:val="24"/>
                <w:szCs w:val="24"/>
                <w:u w:val="single"/>
                <w:lang w:val="en-US" w:eastAsia="zh-CN" w:bidi="ar-SA"/>
              </w:rPr>
              <w:t>利用系数达到180%，煤耗回转窑0.125</w:t>
            </w:r>
            <w:r>
              <w:rPr>
                <w:rFonts w:hint="eastAsia" w:ascii="Times New Roman" w:hAnsi="Times New Roman" w:cs="Times New Roman"/>
                <w:color w:val="auto"/>
                <w:kern w:val="2"/>
                <w:sz w:val="24"/>
                <w:szCs w:val="24"/>
                <w:u w:val="single"/>
                <w:lang w:val="en-US" w:eastAsia="zh-CN" w:bidi="ar-SA"/>
              </w:rPr>
              <w:t>t</w:t>
            </w:r>
            <w:r>
              <w:rPr>
                <w:rFonts w:hint="eastAsia" w:ascii="Times New Roman" w:hAnsi="Times New Roman" w:eastAsia="宋体" w:cs="Times New Roman"/>
                <w:color w:val="auto"/>
                <w:kern w:val="2"/>
                <w:sz w:val="24"/>
                <w:szCs w:val="24"/>
                <w:u w:val="single"/>
                <w:lang w:val="en-US" w:eastAsia="zh-CN" w:bidi="ar-SA"/>
              </w:rPr>
              <w:t>/</w:t>
            </w:r>
            <w:r>
              <w:rPr>
                <w:rFonts w:hint="eastAsia" w:ascii="Times New Roman" w:hAnsi="Times New Roman" w:cs="Times New Roman"/>
                <w:color w:val="auto"/>
                <w:kern w:val="2"/>
                <w:sz w:val="24"/>
                <w:szCs w:val="24"/>
                <w:u w:val="single"/>
                <w:lang w:val="en-US" w:eastAsia="zh-CN" w:bidi="ar-SA"/>
              </w:rPr>
              <w:t>t，回转窑</w:t>
            </w:r>
            <w:r>
              <w:rPr>
                <w:rFonts w:hint="eastAsia" w:ascii="Times New Roman" w:hAnsi="Times New Roman" w:eastAsia="宋体" w:cs="Times New Roman"/>
                <w:color w:val="auto"/>
                <w:kern w:val="2"/>
                <w:sz w:val="24"/>
                <w:szCs w:val="24"/>
                <w:u w:val="single"/>
                <w:lang w:val="en-US" w:eastAsia="zh-CN" w:bidi="ar-SA"/>
              </w:rPr>
              <w:t>煤耗</w:t>
            </w:r>
            <w:r>
              <w:rPr>
                <w:rFonts w:hint="eastAsia" w:ascii="Times New Roman" w:hAnsi="Times New Roman" w:cs="Times New Roman"/>
                <w:color w:val="auto"/>
                <w:kern w:val="2"/>
                <w:sz w:val="24"/>
                <w:szCs w:val="24"/>
                <w:u w:val="single"/>
                <w:lang w:val="en-US" w:eastAsia="zh-CN" w:bidi="ar-SA"/>
              </w:rPr>
              <w:t>3</w:t>
            </w:r>
            <w:r>
              <w:rPr>
                <w:rFonts w:hint="eastAsia" w:ascii="Times New Roman" w:hAnsi="Times New Roman" w:eastAsia="宋体" w:cs="Times New Roman"/>
                <w:color w:val="auto"/>
                <w:kern w:val="2"/>
                <w:sz w:val="24"/>
                <w:szCs w:val="24"/>
                <w:u w:val="single"/>
                <w:lang w:val="en-US" w:eastAsia="zh-CN" w:bidi="ar-SA"/>
              </w:rPr>
              <w:t>万吨</w:t>
            </w:r>
            <w:r>
              <w:rPr>
                <w:rFonts w:hint="eastAsia" w:ascii="Times New Roman" w:hAnsi="Times New Roman" w:cs="Times New Roman"/>
                <w:color w:val="auto"/>
                <w:kern w:val="2"/>
                <w:sz w:val="24"/>
                <w:szCs w:val="24"/>
                <w:u w:val="single"/>
                <w:lang w:val="en-US" w:eastAsia="zh-CN" w:bidi="ar-SA"/>
              </w:rPr>
              <w:t>。因此，</w:t>
            </w:r>
            <w:r>
              <w:rPr>
                <w:rFonts w:hint="eastAsia" w:ascii="Times New Roman" w:hAnsi="Times New Roman" w:eastAsia="宋体" w:cs="Times New Roman"/>
                <w:color w:val="auto"/>
                <w:kern w:val="2"/>
                <w:sz w:val="24"/>
                <w:szCs w:val="24"/>
                <w:u w:val="single"/>
                <w:lang w:val="en-US" w:eastAsia="zh-CN" w:bidi="ar-SA"/>
              </w:rPr>
              <w:t>轻烧白云石提产到40万吨后，用煤量</w:t>
            </w:r>
            <w:r>
              <w:rPr>
                <w:rFonts w:hint="eastAsia" w:ascii="Times New Roman" w:hAnsi="Times New Roman" w:cs="Times New Roman"/>
                <w:color w:val="auto"/>
                <w:kern w:val="2"/>
                <w:sz w:val="24"/>
                <w:szCs w:val="24"/>
                <w:u w:val="single"/>
                <w:lang w:val="en-US" w:eastAsia="zh-CN" w:bidi="ar-SA"/>
              </w:rPr>
              <w:t>可</w:t>
            </w:r>
            <w:r>
              <w:rPr>
                <w:rFonts w:hint="eastAsia" w:ascii="Times New Roman" w:hAnsi="Times New Roman" w:eastAsia="宋体" w:cs="Times New Roman"/>
                <w:color w:val="auto"/>
                <w:kern w:val="2"/>
                <w:sz w:val="24"/>
                <w:szCs w:val="24"/>
                <w:u w:val="single"/>
                <w:lang w:val="en-US" w:eastAsia="zh-CN" w:bidi="ar-SA"/>
              </w:rPr>
              <w:t>保持不变。</w:t>
            </w:r>
          </w:p>
          <w:p>
            <w:pPr>
              <w:widowControl/>
              <w:adjustRightInd w:val="0"/>
              <w:snapToGrid w:val="0"/>
              <w:spacing w:line="360" w:lineRule="auto"/>
              <w:ind w:firstLine="480" w:firstLineChars="200"/>
              <w:rPr>
                <w:u w:val="none"/>
              </w:rPr>
            </w:pPr>
            <w:r>
              <w:rPr>
                <w:rFonts w:hint="eastAsia"/>
                <w:bCs/>
                <w:u w:val="none"/>
              </w:rPr>
              <w:t>本次扩建</w:t>
            </w:r>
            <w:r>
              <w:rPr>
                <w:rFonts w:hint="eastAsia"/>
                <w:u w:val="none"/>
              </w:rPr>
              <w:t>主要原辅材料变化情况见表2-</w:t>
            </w:r>
            <w:r>
              <w:rPr>
                <w:u w:val="none"/>
                <w:lang w:val="en-GB"/>
              </w:rPr>
              <w:t>4</w:t>
            </w:r>
            <w:r>
              <w:rPr>
                <w:rFonts w:hint="eastAsia"/>
                <w:u w:val="none"/>
              </w:rPr>
              <w:t>。</w:t>
            </w:r>
          </w:p>
          <w:p>
            <w:pPr>
              <w:adjustRightInd w:val="0"/>
              <w:snapToGrid w:val="0"/>
              <w:jc w:val="center"/>
              <w:rPr>
                <w:b/>
                <w:bCs/>
                <w:u w:val="single"/>
              </w:rPr>
            </w:pPr>
            <w:r>
              <w:rPr>
                <w:rFonts w:hint="eastAsia"/>
                <w:b/>
                <w:bCs/>
                <w:u w:val="single"/>
              </w:rPr>
              <w:t>表2-</w:t>
            </w:r>
            <w:r>
              <w:rPr>
                <w:b/>
                <w:bCs/>
                <w:u w:val="single"/>
                <w:lang w:val="en-GB"/>
              </w:rPr>
              <w:t>4</w:t>
            </w:r>
            <w:r>
              <w:rPr>
                <w:rFonts w:hint="eastAsia"/>
                <w:b/>
                <w:bCs/>
                <w:u w:val="single"/>
              </w:rPr>
              <w:t xml:space="preserve">  主要原辅材料消耗及能源消耗情况一览表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1374"/>
              <w:gridCol w:w="890"/>
              <w:gridCol w:w="1092"/>
              <w:gridCol w:w="1092"/>
              <w:gridCol w:w="915"/>
              <w:gridCol w:w="2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b/>
                      <w:bCs/>
                      <w:sz w:val="21"/>
                      <w:szCs w:val="21"/>
                      <w:u w:val="single"/>
                    </w:rPr>
                  </w:pPr>
                  <w:bookmarkStart w:id="24" w:name="_Toc71631400"/>
                  <w:r>
                    <w:rPr>
                      <w:b/>
                      <w:bCs/>
                      <w:sz w:val="21"/>
                      <w:szCs w:val="21"/>
                      <w:u w:val="single"/>
                    </w:rPr>
                    <w:t>序号</w:t>
                  </w:r>
                </w:p>
              </w:tc>
              <w:tc>
                <w:tcPr>
                  <w:tcW w:w="820" w:type="pct"/>
                  <w:vAlign w:val="center"/>
                </w:tcPr>
                <w:p>
                  <w:pPr>
                    <w:adjustRightInd w:val="0"/>
                    <w:snapToGrid w:val="0"/>
                    <w:jc w:val="center"/>
                    <w:rPr>
                      <w:b/>
                      <w:bCs/>
                      <w:sz w:val="21"/>
                      <w:szCs w:val="21"/>
                      <w:u w:val="single"/>
                    </w:rPr>
                  </w:pPr>
                  <w:r>
                    <w:rPr>
                      <w:b/>
                      <w:bCs/>
                      <w:sz w:val="21"/>
                      <w:szCs w:val="21"/>
                      <w:u w:val="single"/>
                    </w:rPr>
                    <w:t>名称</w:t>
                  </w:r>
                </w:p>
              </w:tc>
              <w:tc>
                <w:tcPr>
                  <w:tcW w:w="531" w:type="pct"/>
                  <w:vAlign w:val="center"/>
                </w:tcPr>
                <w:p>
                  <w:pPr>
                    <w:jc w:val="center"/>
                    <w:rPr>
                      <w:b/>
                      <w:bCs/>
                      <w:sz w:val="21"/>
                      <w:szCs w:val="21"/>
                      <w:u w:val="single"/>
                    </w:rPr>
                  </w:pPr>
                  <w:r>
                    <w:rPr>
                      <w:b/>
                      <w:bCs/>
                      <w:sz w:val="21"/>
                      <w:szCs w:val="21"/>
                      <w:u w:val="single"/>
                    </w:rPr>
                    <w:t>单位</w:t>
                  </w:r>
                </w:p>
              </w:tc>
              <w:tc>
                <w:tcPr>
                  <w:tcW w:w="652" w:type="pct"/>
                  <w:vAlign w:val="center"/>
                </w:tcPr>
                <w:p>
                  <w:pPr>
                    <w:jc w:val="center"/>
                    <w:rPr>
                      <w:b/>
                      <w:bCs/>
                      <w:sz w:val="21"/>
                      <w:szCs w:val="21"/>
                      <w:u w:val="single"/>
                    </w:rPr>
                  </w:pPr>
                  <w:r>
                    <w:rPr>
                      <w:rFonts w:hint="eastAsia"/>
                      <w:b/>
                      <w:bCs/>
                      <w:sz w:val="21"/>
                      <w:szCs w:val="21"/>
                      <w:u w:val="single"/>
                    </w:rPr>
                    <w:t>扩建前</w:t>
                  </w:r>
                  <w:r>
                    <w:rPr>
                      <w:b/>
                      <w:bCs/>
                      <w:sz w:val="21"/>
                      <w:szCs w:val="21"/>
                      <w:u w:val="single"/>
                    </w:rPr>
                    <w:t>年用量</w:t>
                  </w:r>
                </w:p>
              </w:tc>
              <w:tc>
                <w:tcPr>
                  <w:tcW w:w="652" w:type="pct"/>
                  <w:vAlign w:val="center"/>
                </w:tcPr>
                <w:p>
                  <w:pPr>
                    <w:jc w:val="center"/>
                    <w:rPr>
                      <w:b/>
                      <w:bCs/>
                      <w:sz w:val="21"/>
                      <w:szCs w:val="21"/>
                      <w:u w:val="single"/>
                    </w:rPr>
                  </w:pPr>
                  <w:r>
                    <w:rPr>
                      <w:rFonts w:hint="eastAsia"/>
                      <w:b/>
                      <w:bCs/>
                      <w:sz w:val="21"/>
                      <w:szCs w:val="21"/>
                      <w:u w:val="single"/>
                    </w:rPr>
                    <w:t>扩建</w:t>
                  </w:r>
                  <w:r>
                    <w:rPr>
                      <w:b/>
                      <w:bCs/>
                      <w:sz w:val="21"/>
                      <w:szCs w:val="21"/>
                      <w:u w:val="single"/>
                    </w:rPr>
                    <w:t>后年用量</w:t>
                  </w:r>
                </w:p>
              </w:tc>
              <w:tc>
                <w:tcPr>
                  <w:tcW w:w="546" w:type="pct"/>
                  <w:vAlign w:val="center"/>
                </w:tcPr>
                <w:p>
                  <w:pPr>
                    <w:jc w:val="center"/>
                    <w:rPr>
                      <w:b/>
                      <w:bCs/>
                      <w:sz w:val="21"/>
                      <w:szCs w:val="21"/>
                      <w:u w:val="single"/>
                    </w:rPr>
                  </w:pPr>
                  <w:r>
                    <w:rPr>
                      <w:b/>
                      <w:bCs/>
                      <w:sz w:val="21"/>
                      <w:szCs w:val="21"/>
                      <w:u w:val="single"/>
                    </w:rPr>
                    <w:t>增减量</w:t>
                  </w:r>
                </w:p>
              </w:tc>
              <w:tc>
                <w:tcPr>
                  <w:tcW w:w="1384" w:type="pct"/>
                  <w:vAlign w:val="center"/>
                </w:tcPr>
                <w:p>
                  <w:pPr>
                    <w:jc w:val="center"/>
                    <w:rPr>
                      <w:b/>
                      <w:bCs/>
                      <w:sz w:val="21"/>
                      <w:szCs w:val="21"/>
                      <w:u w:val="single"/>
                    </w:rPr>
                  </w:pPr>
                  <w:r>
                    <w:rPr>
                      <w:b/>
                      <w:bCs/>
                      <w:sz w:val="21"/>
                      <w:szCs w:val="21"/>
                      <w:u w:val="singl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11" w:type="pct"/>
                  <w:vAlign w:val="center"/>
                </w:tcPr>
                <w:p>
                  <w:pPr>
                    <w:jc w:val="center"/>
                    <w:rPr>
                      <w:sz w:val="21"/>
                      <w:szCs w:val="21"/>
                      <w:u w:val="single"/>
                    </w:rPr>
                  </w:pPr>
                  <w:r>
                    <w:rPr>
                      <w:sz w:val="21"/>
                      <w:szCs w:val="21"/>
                      <w:u w:val="single"/>
                    </w:rPr>
                    <w:t>1</w:t>
                  </w:r>
                </w:p>
              </w:tc>
              <w:tc>
                <w:tcPr>
                  <w:tcW w:w="820" w:type="pct"/>
                  <w:vAlign w:val="center"/>
                </w:tcPr>
                <w:p>
                  <w:pPr>
                    <w:jc w:val="center"/>
                    <w:rPr>
                      <w:sz w:val="21"/>
                      <w:szCs w:val="21"/>
                      <w:u w:val="single"/>
                    </w:rPr>
                  </w:pPr>
                  <w:r>
                    <w:rPr>
                      <w:sz w:val="21"/>
                      <w:szCs w:val="21"/>
                      <w:u w:val="single"/>
                    </w:rPr>
                    <w:t>白云石原矿</w:t>
                  </w:r>
                </w:p>
              </w:tc>
              <w:tc>
                <w:tcPr>
                  <w:tcW w:w="531" w:type="pct"/>
                  <w:vAlign w:val="center"/>
                </w:tcPr>
                <w:p>
                  <w:pPr>
                    <w:jc w:val="center"/>
                    <w:rPr>
                      <w:sz w:val="21"/>
                      <w:szCs w:val="21"/>
                      <w:u w:val="single"/>
                    </w:rPr>
                  </w:pPr>
                  <w:r>
                    <w:rPr>
                      <w:rFonts w:hint="eastAsia"/>
                      <w:sz w:val="21"/>
                      <w:szCs w:val="21"/>
                      <w:u w:val="single"/>
                    </w:rPr>
                    <w:t>万</w:t>
                  </w:r>
                  <w:r>
                    <w:rPr>
                      <w:sz w:val="21"/>
                      <w:szCs w:val="21"/>
                      <w:u w:val="single"/>
                    </w:rPr>
                    <w:t>t</w:t>
                  </w:r>
                </w:p>
              </w:tc>
              <w:tc>
                <w:tcPr>
                  <w:tcW w:w="652" w:type="pct"/>
                  <w:vAlign w:val="center"/>
                </w:tcPr>
                <w:p>
                  <w:pPr>
                    <w:jc w:val="center"/>
                    <w:rPr>
                      <w:sz w:val="21"/>
                      <w:szCs w:val="21"/>
                      <w:u w:val="single"/>
                    </w:rPr>
                  </w:pPr>
                  <w:r>
                    <w:rPr>
                      <w:rFonts w:hint="eastAsia"/>
                      <w:sz w:val="21"/>
                      <w:szCs w:val="21"/>
                      <w:u w:val="single"/>
                    </w:rPr>
                    <w:t>82</w:t>
                  </w:r>
                </w:p>
              </w:tc>
              <w:tc>
                <w:tcPr>
                  <w:tcW w:w="652" w:type="pct"/>
                  <w:vAlign w:val="center"/>
                </w:tcPr>
                <w:p>
                  <w:pPr>
                    <w:jc w:val="center"/>
                    <w:rPr>
                      <w:rFonts w:hint="default" w:eastAsia="宋体"/>
                      <w:sz w:val="21"/>
                      <w:szCs w:val="21"/>
                      <w:u w:val="single"/>
                      <w:lang w:val="en-US" w:eastAsia="zh-CN"/>
                    </w:rPr>
                  </w:pPr>
                  <w:r>
                    <w:rPr>
                      <w:rFonts w:hint="eastAsia"/>
                      <w:sz w:val="21"/>
                      <w:szCs w:val="21"/>
                      <w:u w:val="single"/>
                      <w:lang w:val="en-US" w:eastAsia="zh-CN"/>
                    </w:rPr>
                    <w:t>90</w:t>
                  </w:r>
                </w:p>
              </w:tc>
              <w:tc>
                <w:tcPr>
                  <w:tcW w:w="546" w:type="pct"/>
                  <w:vAlign w:val="center"/>
                </w:tcPr>
                <w:p>
                  <w:pPr>
                    <w:jc w:val="center"/>
                    <w:rPr>
                      <w:rFonts w:hint="default" w:eastAsia="宋体"/>
                      <w:sz w:val="21"/>
                      <w:szCs w:val="21"/>
                      <w:u w:val="single"/>
                      <w:lang w:val="en-US" w:eastAsia="zh-CN"/>
                    </w:rPr>
                  </w:pPr>
                  <w:r>
                    <w:rPr>
                      <w:rFonts w:hint="eastAsia"/>
                      <w:sz w:val="21"/>
                      <w:szCs w:val="21"/>
                      <w:u w:val="single"/>
                    </w:rPr>
                    <w:t>+</w:t>
                  </w:r>
                  <w:r>
                    <w:rPr>
                      <w:rFonts w:hint="eastAsia"/>
                      <w:sz w:val="21"/>
                      <w:szCs w:val="21"/>
                      <w:u w:val="single"/>
                      <w:lang w:val="en-US" w:eastAsia="zh-CN"/>
                    </w:rPr>
                    <w:t>8</w:t>
                  </w:r>
                </w:p>
              </w:tc>
              <w:tc>
                <w:tcPr>
                  <w:tcW w:w="1384" w:type="pct"/>
                  <w:vAlign w:val="center"/>
                </w:tcPr>
                <w:p>
                  <w:pPr>
                    <w:jc w:val="center"/>
                    <w:rPr>
                      <w:sz w:val="21"/>
                      <w:szCs w:val="21"/>
                      <w:u w:val="single"/>
                    </w:rPr>
                  </w:pPr>
                  <w:r>
                    <w:rPr>
                      <w:rFonts w:hint="eastAsia"/>
                      <w:sz w:val="21"/>
                      <w:szCs w:val="21"/>
                      <w:u w:val="single"/>
                    </w:rPr>
                    <w:t>扩建前需</w:t>
                  </w:r>
                  <w:r>
                    <w:rPr>
                      <w:rFonts w:hint="eastAsia"/>
                      <w:sz w:val="21"/>
                      <w:szCs w:val="21"/>
                      <w:u w:val="single"/>
                      <w:lang w:eastAsia="zh-CN"/>
                    </w:rPr>
                    <w:t>外购</w:t>
                  </w:r>
                  <w:r>
                    <w:rPr>
                      <w:rFonts w:hint="eastAsia"/>
                      <w:sz w:val="21"/>
                      <w:szCs w:val="21"/>
                      <w:u w:val="single"/>
                    </w:rPr>
                    <w:t>32万吨原矿，扩建后，原矿</w:t>
                  </w:r>
                  <w:r>
                    <w:rPr>
                      <w:rFonts w:hint="eastAsia"/>
                      <w:sz w:val="21"/>
                      <w:szCs w:val="21"/>
                      <w:u w:val="single"/>
                      <w:lang w:val="en-US" w:eastAsia="zh-CN"/>
                    </w:rPr>
                    <w:t>均</w:t>
                  </w:r>
                  <w:r>
                    <w:rPr>
                      <w:rFonts w:hint="eastAsia"/>
                      <w:sz w:val="21"/>
                      <w:szCs w:val="21"/>
                      <w:u w:val="single"/>
                    </w:rPr>
                    <w:t>来自湘乡白云石矿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1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2</w:t>
                  </w:r>
                </w:p>
              </w:tc>
              <w:tc>
                <w:tcPr>
                  <w:tcW w:w="820" w:type="pct"/>
                  <w:vAlign w:val="center"/>
                </w:tcPr>
                <w:p>
                  <w:pPr>
                    <w:jc w:val="center"/>
                    <w:rPr>
                      <w:rFonts w:hint="default" w:eastAsia="宋体"/>
                      <w:sz w:val="21"/>
                      <w:szCs w:val="21"/>
                      <w:u w:val="single"/>
                      <w:lang w:val="en-US" w:eastAsia="zh-CN"/>
                    </w:rPr>
                  </w:pPr>
                  <w:r>
                    <w:rPr>
                      <w:rFonts w:hint="eastAsia"/>
                      <w:sz w:val="21"/>
                      <w:szCs w:val="21"/>
                      <w:u w:val="single"/>
                      <w:lang w:val="en-US" w:eastAsia="zh-CN"/>
                    </w:rPr>
                    <w:t>白云石块矿</w:t>
                  </w:r>
                </w:p>
              </w:tc>
              <w:tc>
                <w:tcPr>
                  <w:tcW w:w="531" w:type="pct"/>
                  <w:vAlign w:val="center"/>
                </w:tcPr>
                <w:p>
                  <w:pPr>
                    <w:jc w:val="center"/>
                    <w:rPr>
                      <w:rFonts w:hint="eastAsia"/>
                      <w:sz w:val="21"/>
                      <w:szCs w:val="21"/>
                      <w:u w:val="single"/>
                    </w:rPr>
                  </w:pPr>
                  <w:r>
                    <w:rPr>
                      <w:rFonts w:hint="eastAsia"/>
                      <w:sz w:val="21"/>
                      <w:szCs w:val="21"/>
                      <w:u w:val="single"/>
                    </w:rPr>
                    <w:t>万</w:t>
                  </w:r>
                  <w:r>
                    <w:rPr>
                      <w:sz w:val="21"/>
                      <w:szCs w:val="21"/>
                      <w:u w:val="single"/>
                    </w:rPr>
                    <w:t>t</w:t>
                  </w:r>
                </w:p>
              </w:tc>
              <w:tc>
                <w:tcPr>
                  <w:tcW w:w="652" w:type="pct"/>
                  <w:vAlign w:val="center"/>
                </w:tcPr>
                <w:p>
                  <w:pPr>
                    <w:jc w:val="center"/>
                    <w:rPr>
                      <w:rFonts w:hint="eastAsia" w:eastAsia="宋体"/>
                      <w:sz w:val="21"/>
                      <w:szCs w:val="21"/>
                      <w:u w:val="single"/>
                      <w:lang w:val="en-US" w:eastAsia="zh-CN"/>
                    </w:rPr>
                  </w:pPr>
                  <w:r>
                    <w:rPr>
                      <w:rFonts w:hint="eastAsia"/>
                      <w:sz w:val="21"/>
                      <w:szCs w:val="21"/>
                      <w:u w:val="single"/>
                      <w:lang w:val="en-US" w:eastAsia="zh-CN"/>
                    </w:rPr>
                    <w:t>0</w:t>
                  </w:r>
                </w:p>
              </w:tc>
              <w:tc>
                <w:tcPr>
                  <w:tcW w:w="652" w:type="pct"/>
                  <w:vAlign w:val="center"/>
                </w:tcPr>
                <w:p>
                  <w:pPr>
                    <w:jc w:val="center"/>
                    <w:rPr>
                      <w:rFonts w:hint="default"/>
                      <w:sz w:val="21"/>
                      <w:szCs w:val="21"/>
                      <w:u w:val="single"/>
                      <w:lang w:val="en-US" w:eastAsia="zh-CN"/>
                    </w:rPr>
                  </w:pPr>
                  <w:r>
                    <w:rPr>
                      <w:rFonts w:hint="eastAsia"/>
                      <w:sz w:val="21"/>
                      <w:szCs w:val="21"/>
                      <w:u w:val="single"/>
                      <w:lang w:val="en-US" w:eastAsia="zh-CN"/>
                    </w:rPr>
                    <w:t>28</w:t>
                  </w:r>
                </w:p>
              </w:tc>
              <w:tc>
                <w:tcPr>
                  <w:tcW w:w="546" w:type="pct"/>
                  <w:vAlign w:val="center"/>
                </w:tcPr>
                <w:p>
                  <w:pPr>
                    <w:jc w:val="center"/>
                    <w:rPr>
                      <w:rFonts w:hint="default"/>
                      <w:sz w:val="21"/>
                      <w:szCs w:val="21"/>
                      <w:u w:val="single"/>
                      <w:lang w:val="en-US"/>
                    </w:rPr>
                  </w:pPr>
                  <w:r>
                    <w:rPr>
                      <w:rFonts w:hint="eastAsia"/>
                      <w:sz w:val="21"/>
                      <w:szCs w:val="21"/>
                      <w:u w:val="single"/>
                    </w:rPr>
                    <w:t>+</w:t>
                  </w:r>
                  <w:r>
                    <w:rPr>
                      <w:rFonts w:hint="eastAsia"/>
                      <w:sz w:val="21"/>
                      <w:szCs w:val="21"/>
                      <w:u w:val="single"/>
                      <w:lang w:val="en-US" w:eastAsia="zh-CN"/>
                    </w:rPr>
                    <w:t>28</w:t>
                  </w:r>
                </w:p>
              </w:tc>
              <w:tc>
                <w:tcPr>
                  <w:tcW w:w="1384" w:type="pct"/>
                  <w:vAlign w:val="center"/>
                </w:tcPr>
                <w:p>
                  <w:pPr>
                    <w:jc w:val="center"/>
                    <w:rPr>
                      <w:rFonts w:hint="default" w:eastAsia="宋体"/>
                      <w:sz w:val="21"/>
                      <w:szCs w:val="21"/>
                      <w:u w:val="single"/>
                      <w:lang w:val="en-US" w:eastAsia="zh-CN"/>
                    </w:rPr>
                  </w:pPr>
                  <w:r>
                    <w:rPr>
                      <w:rFonts w:hint="eastAsia"/>
                      <w:sz w:val="21"/>
                      <w:szCs w:val="21"/>
                      <w:u w:val="single"/>
                      <w:lang w:val="en-US" w:eastAsia="zh-CN"/>
                    </w:rPr>
                    <w:t>外购</w:t>
                  </w:r>
                  <w:r>
                    <w:rPr>
                      <w:rFonts w:hint="eastAsia"/>
                      <w:sz w:val="21"/>
                      <w:szCs w:val="21"/>
                      <w:u w:val="single"/>
                    </w:rPr>
                    <w:t>28万吨</w:t>
                  </w:r>
                  <w:r>
                    <w:rPr>
                      <w:rFonts w:hint="eastAsia"/>
                      <w:sz w:val="21"/>
                      <w:szCs w:val="21"/>
                      <w:u w:val="single"/>
                      <w:lang w:val="en-US" w:eastAsia="zh-CN"/>
                    </w:rPr>
                    <w:t>2-7cm白云石块矿用于轻烧白云石生产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3</w:t>
                  </w:r>
                </w:p>
              </w:tc>
              <w:tc>
                <w:tcPr>
                  <w:tcW w:w="820"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燃煤</w:t>
                  </w:r>
                </w:p>
              </w:tc>
              <w:tc>
                <w:tcPr>
                  <w:tcW w:w="53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t</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5</w:t>
                  </w:r>
                  <w:r>
                    <w:rPr>
                      <w:rFonts w:hint="eastAsia"/>
                      <w:sz w:val="21"/>
                      <w:szCs w:val="21"/>
                      <w:u w:val="single"/>
                    </w:rPr>
                    <w:t>0000</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5</w:t>
                  </w:r>
                  <w:r>
                    <w:rPr>
                      <w:rFonts w:hint="eastAsia"/>
                      <w:sz w:val="21"/>
                      <w:szCs w:val="21"/>
                      <w:u w:val="single"/>
                    </w:rPr>
                    <w:t>0000</w:t>
                  </w:r>
                </w:p>
              </w:tc>
              <w:tc>
                <w:tcPr>
                  <w:tcW w:w="546"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0</w:t>
                  </w:r>
                </w:p>
              </w:tc>
              <w:tc>
                <w:tcPr>
                  <w:tcW w:w="1384" w:type="pct"/>
                  <w:vAlign w:val="center"/>
                </w:tcPr>
                <w:p>
                  <w:pPr>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4</w:t>
                  </w:r>
                </w:p>
              </w:tc>
              <w:tc>
                <w:tcPr>
                  <w:tcW w:w="820"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聚丙烯酰胺</w:t>
                  </w:r>
                </w:p>
              </w:tc>
              <w:tc>
                <w:tcPr>
                  <w:tcW w:w="53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t</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8</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10</w:t>
                  </w:r>
                </w:p>
              </w:tc>
              <w:tc>
                <w:tcPr>
                  <w:tcW w:w="546"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w:t>
                  </w:r>
                  <w:r>
                    <w:rPr>
                      <w:rFonts w:hint="eastAsia"/>
                      <w:sz w:val="21"/>
                      <w:szCs w:val="21"/>
                      <w:u w:val="single"/>
                      <w:lang w:val="en-US" w:eastAsia="zh-CN"/>
                    </w:rPr>
                    <w:t>2</w:t>
                  </w:r>
                </w:p>
              </w:tc>
              <w:tc>
                <w:tcPr>
                  <w:tcW w:w="1384" w:type="pct"/>
                  <w:vAlign w:val="center"/>
                </w:tcPr>
                <w:p>
                  <w:pPr>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5</w:t>
                  </w:r>
                </w:p>
              </w:tc>
              <w:tc>
                <w:tcPr>
                  <w:tcW w:w="820"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聚合氯化铝</w:t>
                  </w:r>
                </w:p>
              </w:tc>
              <w:tc>
                <w:tcPr>
                  <w:tcW w:w="53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t</w:t>
                  </w:r>
                </w:p>
              </w:tc>
              <w:tc>
                <w:tcPr>
                  <w:tcW w:w="652"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8</w:t>
                  </w:r>
                </w:p>
              </w:tc>
              <w:tc>
                <w:tcPr>
                  <w:tcW w:w="652"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10</w:t>
                  </w:r>
                </w:p>
              </w:tc>
              <w:tc>
                <w:tcPr>
                  <w:tcW w:w="546"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w:t>
                  </w:r>
                  <w:r>
                    <w:rPr>
                      <w:rFonts w:hint="eastAsia"/>
                      <w:sz w:val="21"/>
                      <w:szCs w:val="21"/>
                      <w:u w:val="single"/>
                      <w:lang w:val="en-US" w:eastAsia="zh-CN"/>
                    </w:rPr>
                    <w:t>2</w:t>
                  </w:r>
                </w:p>
              </w:tc>
              <w:tc>
                <w:tcPr>
                  <w:tcW w:w="1384" w:type="pct"/>
                  <w:vAlign w:val="center"/>
                </w:tcPr>
                <w:p>
                  <w:pPr>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6</w:t>
                  </w:r>
                </w:p>
              </w:tc>
              <w:tc>
                <w:tcPr>
                  <w:tcW w:w="820"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水</w:t>
                  </w:r>
                </w:p>
              </w:tc>
              <w:tc>
                <w:tcPr>
                  <w:tcW w:w="53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t</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rPr>
                    <w:t>78918</w:t>
                  </w:r>
                </w:p>
              </w:tc>
              <w:tc>
                <w:tcPr>
                  <w:tcW w:w="652"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13</w:t>
                  </w:r>
                  <w:r>
                    <w:rPr>
                      <w:rFonts w:hint="eastAsia"/>
                      <w:sz w:val="21"/>
                      <w:szCs w:val="21"/>
                      <w:u w:val="single"/>
                    </w:rPr>
                    <w:t>4918</w:t>
                  </w:r>
                </w:p>
              </w:tc>
              <w:tc>
                <w:tcPr>
                  <w:tcW w:w="546"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w:t>
                  </w:r>
                  <w:r>
                    <w:rPr>
                      <w:rFonts w:hint="eastAsia"/>
                      <w:sz w:val="21"/>
                      <w:szCs w:val="21"/>
                      <w:u w:val="single"/>
                      <w:lang w:val="en-US" w:eastAsia="zh-CN"/>
                    </w:rPr>
                    <w:t>5</w:t>
                  </w:r>
                  <w:r>
                    <w:rPr>
                      <w:rFonts w:hint="eastAsia"/>
                      <w:sz w:val="21"/>
                      <w:szCs w:val="21"/>
                      <w:u w:val="single"/>
                    </w:rPr>
                    <w:t>600</w:t>
                  </w:r>
                  <w:r>
                    <w:rPr>
                      <w:sz w:val="21"/>
                      <w:szCs w:val="21"/>
                      <w:u w:val="single"/>
                    </w:rPr>
                    <w:t>0</w:t>
                  </w:r>
                </w:p>
              </w:tc>
              <w:tc>
                <w:tcPr>
                  <w:tcW w:w="1384" w:type="pct"/>
                  <w:vAlign w:val="center"/>
                </w:tcPr>
                <w:p>
                  <w:pPr>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jc w:val="center"/>
                    <w:rPr>
                      <w:rFonts w:hint="eastAsia" w:eastAsia="宋体"/>
                      <w:sz w:val="21"/>
                      <w:szCs w:val="21"/>
                      <w:u w:val="single"/>
                      <w:lang w:val="en-US" w:eastAsia="zh-CN"/>
                    </w:rPr>
                  </w:pPr>
                  <w:r>
                    <w:rPr>
                      <w:rFonts w:hint="eastAsia"/>
                      <w:sz w:val="21"/>
                      <w:szCs w:val="21"/>
                      <w:u w:val="single"/>
                      <w:lang w:val="en-US" w:eastAsia="zh-CN"/>
                    </w:rPr>
                    <w:t>7</w:t>
                  </w:r>
                </w:p>
              </w:tc>
              <w:tc>
                <w:tcPr>
                  <w:tcW w:w="820"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电</w:t>
                  </w:r>
                </w:p>
              </w:tc>
              <w:tc>
                <w:tcPr>
                  <w:tcW w:w="531" w:type="pc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万kw</w:t>
                  </w:r>
                  <w:r>
                    <w:rPr>
                      <w:rFonts w:hint="eastAsia"/>
                      <w:sz w:val="21"/>
                      <w:szCs w:val="21"/>
                      <w:u w:val="single"/>
                    </w:rPr>
                    <w:t>·h</w:t>
                  </w:r>
                </w:p>
              </w:tc>
              <w:tc>
                <w:tcPr>
                  <w:tcW w:w="652"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1135</w:t>
                  </w:r>
                </w:p>
              </w:tc>
              <w:tc>
                <w:tcPr>
                  <w:tcW w:w="652"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1145</w:t>
                  </w:r>
                </w:p>
              </w:tc>
              <w:tc>
                <w:tcPr>
                  <w:tcW w:w="546"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sz w:val="21"/>
                      <w:szCs w:val="21"/>
                      <w:u w:val="single"/>
                    </w:rPr>
                    <w:t>+10</w:t>
                  </w:r>
                </w:p>
              </w:tc>
              <w:tc>
                <w:tcPr>
                  <w:tcW w:w="1384" w:type="pct"/>
                  <w:vAlign w:val="center"/>
                </w:tcPr>
                <w:p>
                  <w:pPr>
                    <w:jc w:val="center"/>
                    <w:rPr>
                      <w:sz w:val="21"/>
                      <w:szCs w:val="21"/>
                      <w:u w:val="single"/>
                    </w:rPr>
                  </w:pPr>
                </w:p>
              </w:tc>
            </w:tr>
          </w:tbl>
          <w:p>
            <w:pPr>
              <w:pStyle w:val="7"/>
              <w:rPr>
                <w:rFonts w:eastAsia="宋体"/>
                <w:color w:val="auto"/>
                <w:sz w:val="24"/>
                <w:szCs w:val="24"/>
                <w:u w:val="single"/>
              </w:rPr>
            </w:pPr>
            <w:r>
              <w:rPr>
                <w:rFonts w:eastAsia="宋体"/>
                <w:color w:val="auto"/>
                <w:sz w:val="24"/>
                <w:szCs w:val="24"/>
                <w:u w:val="single"/>
              </w:rPr>
              <w:t>2.</w:t>
            </w:r>
            <w:r>
              <w:rPr>
                <w:rFonts w:hint="eastAsia" w:eastAsia="宋体"/>
                <w:color w:val="auto"/>
                <w:sz w:val="24"/>
                <w:szCs w:val="24"/>
                <w:u w:val="single"/>
              </w:rPr>
              <w:t xml:space="preserve">5 </w:t>
            </w:r>
            <w:r>
              <w:rPr>
                <w:rFonts w:eastAsia="宋体"/>
                <w:color w:val="auto"/>
                <w:sz w:val="24"/>
                <w:szCs w:val="24"/>
                <w:u w:val="single"/>
              </w:rPr>
              <w:t>公用工程</w:t>
            </w:r>
            <w:bookmarkEnd w:id="24"/>
          </w:p>
          <w:p>
            <w:pPr>
              <w:spacing w:line="360" w:lineRule="auto"/>
              <w:ind w:firstLine="480" w:firstLineChars="200"/>
              <w:rPr>
                <w:b/>
                <w:bCs/>
                <w:u w:val="single"/>
              </w:rPr>
            </w:pPr>
            <w:r>
              <w:rPr>
                <w:rFonts w:hint="eastAsia"/>
                <w:u w:val="single"/>
              </w:rPr>
              <w:t>1、</w:t>
            </w:r>
            <w:r>
              <w:rPr>
                <w:u w:val="single"/>
              </w:rPr>
              <w:t>给排水</w:t>
            </w:r>
          </w:p>
          <w:p>
            <w:pPr>
              <w:spacing w:line="360" w:lineRule="auto"/>
              <w:ind w:firstLine="480" w:firstLineChars="200"/>
              <w:rPr>
                <w:u w:val="single"/>
              </w:rPr>
            </w:pPr>
            <w:r>
              <w:rPr>
                <w:u w:val="single"/>
              </w:rPr>
              <w:t>（1）给水</w:t>
            </w:r>
          </w:p>
          <w:p>
            <w:pPr>
              <w:spacing w:line="360" w:lineRule="auto"/>
              <w:ind w:firstLine="480" w:firstLineChars="200"/>
              <w:rPr>
                <w:u w:val="single"/>
              </w:rPr>
            </w:pPr>
            <w:r>
              <w:rPr>
                <w:rFonts w:hint="eastAsia"/>
                <w:b w:val="0"/>
                <w:bCs w:val="0"/>
                <w:u w:val="single"/>
                <w:lang w:eastAsia="zh-CN"/>
              </w:rPr>
              <w:t>本次扩建</w:t>
            </w:r>
            <w:r>
              <w:rPr>
                <w:u w:val="single"/>
              </w:rPr>
              <w:t>将白云石粉矿</w:t>
            </w:r>
            <w:r>
              <w:rPr>
                <w:rStyle w:val="36"/>
                <w:rFonts w:hint="eastAsia"/>
                <w:kern w:val="0"/>
                <w:sz w:val="24"/>
                <w:szCs w:val="24"/>
                <w:u w:val="single"/>
                <w:lang w:val="en-US" w:eastAsia="zh-CN"/>
              </w:rPr>
              <w:t>生产规模</w:t>
            </w:r>
            <w:r>
              <w:rPr>
                <w:rFonts w:hint="eastAsia"/>
                <w:u w:val="single"/>
              </w:rPr>
              <w:t>扩</w:t>
            </w:r>
            <w:r>
              <w:rPr>
                <w:u w:val="single"/>
              </w:rPr>
              <w:t>至</w:t>
            </w:r>
            <w:r>
              <w:rPr>
                <w:rFonts w:hint="eastAsia"/>
                <w:u w:val="single"/>
                <w:lang w:val="en-US" w:eastAsia="zh-CN"/>
              </w:rPr>
              <w:t>50</w:t>
            </w:r>
            <w:r>
              <w:rPr>
                <w:u w:val="single"/>
              </w:rPr>
              <w:t>万吨</w:t>
            </w:r>
            <w:r>
              <w:rPr>
                <w:rFonts w:hint="eastAsia"/>
                <w:u w:val="single"/>
                <w:lang w:eastAsia="zh-CN"/>
              </w:rPr>
              <w:t>，</w:t>
            </w:r>
            <w:r>
              <w:rPr>
                <w:u w:val="single"/>
              </w:rPr>
              <w:t>轻烧白云石</w:t>
            </w:r>
            <w:r>
              <w:rPr>
                <w:rStyle w:val="36"/>
                <w:rFonts w:hint="eastAsia"/>
                <w:kern w:val="0"/>
                <w:sz w:val="24"/>
                <w:szCs w:val="24"/>
                <w:u w:val="single"/>
                <w:lang w:val="en-US" w:eastAsia="zh-CN"/>
              </w:rPr>
              <w:t>生产规模</w:t>
            </w:r>
            <w:r>
              <w:rPr>
                <w:rFonts w:hint="eastAsia"/>
                <w:u w:val="single"/>
                <w:lang w:eastAsia="zh-CN"/>
              </w:rPr>
              <w:t>扩至</w:t>
            </w:r>
            <w:r>
              <w:rPr>
                <w:rFonts w:hint="eastAsia"/>
                <w:u w:val="single"/>
                <w:lang w:val="en-US" w:eastAsia="zh-CN"/>
              </w:rPr>
              <w:t>40万吨</w:t>
            </w:r>
            <w:r>
              <w:rPr>
                <w:rFonts w:hint="eastAsia"/>
                <w:u w:val="single"/>
                <w:lang w:eastAsia="zh-CN"/>
              </w:rPr>
              <w:t>，并对焦烧窑、回转窑窑尾进行升级改造，以及</w:t>
            </w:r>
            <w:r>
              <w:rPr>
                <w:rFonts w:hint="eastAsia"/>
                <w:u w:val="single"/>
              </w:rPr>
              <w:t>将粉矿生产线的洗砂工序从一次筛分后调整到二次筛分后，</w:t>
            </w:r>
            <w:r>
              <w:rPr>
                <w:rFonts w:hint="eastAsia"/>
                <w:u w:val="single"/>
                <w:lang w:eastAsia="zh-CN"/>
              </w:rPr>
              <w:t>同时</w:t>
            </w:r>
            <w:r>
              <w:rPr>
                <w:rFonts w:hint="eastAsia"/>
                <w:u w:val="single"/>
                <w:lang w:val="en-US" w:eastAsia="zh-CN"/>
              </w:rPr>
              <w:t>增加</w:t>
            </w:r>
            <w:r>
              <w:rPr>
                <w:rFonts w:hint="eastAsia"/>
                <w:u w:val="single"/>
              </w:rPr>
              <w:t>脉冲除尘器等环保措施</w:t>
            </w:r>
            <w:r>
              <w:rPr>
                <w:rFonts w:hint="eastAsia"/>
                <w:u w:val="single"/>
                <w:lang w:eastAsia="zh-CN"/>
              </w:rPr>
              <w:t>，</w:t>
            </w:r>
            <w:r>
              <w:rPr>
                <w:rFonts w:hint="eastAsia"/>
                <w:u w:val="single"/>
              </w:rPr>
              <w:t>未新增工作人员，因此，仅增加洗砂用水，取水方式与现有工程一致，均为</w:t>
            </w:r>
            <w:r>
              <w:rPr>
                <w:rStyle w:val="36"/>
                <w:rFonts w:hint="eastAsia"/>
                <w:kern w:val="0"/>
                <w:sz w:val="24"/>
                <w:u w:val="single"/>
              </w:rPr>
              <w:t>通过管道从水府庙水库抽水至厂区内使用。</w:t>
            </w:r>
          </w:p>
          <w:p>
            <w:pPr>
              <w:spacing w:line="360" w:lineRule="auto"/>
              <w:ind w:firstLine="480" w:firstLineChars="200"/>
              <w:rPr>
                <w:rStyle w:val="36"/>
                <w:kern w:val="0"/>
                <w:sz w:val="24"/>
                <w:u w:val="single"/>
              </w:rPr>
            </w:pPr>
            <w:r>
              <w:rPr>
                <w:rFonts w:hint="eastAsia"/>
                <w:kern w:val="0"/>
                <w:u w:val="single"/>
                <w:lang w:val="zh-CN" w:bidi="ar"/>
              </w:rPr>
              <w:t>洗砂过程每吨砂水洗需用水量约为1m</w:t>
            </w:r>
            <w:r>
              <w:rPr>
                <w:rFonts w:hint="eastAsia"/>
                <w:kern w:val="0"/>
                <w:u w:val="single"/>
                <w:vertAlign w:val="superscript"/>
                <w:lang w:val="zh-CN" w:bidi="ar"/>
              </w:rPr>
              <w:t>3</w:t>
            </w:r>
            <w:r>
              <w:rPr>
                <w:rFonts w:hint="eastAsia"/>
                <w:kern w:val="0"/>
                <w:u w:val="single"/>
                <w:lang w:val="zh-CN" w:bidi="ar"/>
              </w:rPr>
              <w:t>，</w:t>
            </w:r>
            <w:r>
              <w:rPr>
                <w:rFonts w:hint="eastAsia"/>
                <w:kern w:val="0"/>
                <w:u w:val="single"/>
                <w:lang w:bidi="ar"/>
              </w:rPr>
              <w:t>本次扩建新增</w:t>
            </w:r>
            <w:r>
              <w:rPr>
                <w:rFonts w:hint="eastAsia"/>
                <w:kern w:val="0"/>
                <w:u w:val="single"/>
                <w:lang w:val="en-US" w:eastAsia="zh-CN" w:bidi="ar"/>
              </w:rPr>
              <w:t>2</w:t>
            </w:r>
            <w:r>
              <w:rPr>
                <w:rFonts w:hint="eastAsia"/>
                <w:kern w:val="0"/>
                <w:u w:val="single"/>
                <w:lang w:bidi="ar"/>
              </w:rPr>
              <w:t>8万t/a粉矿。因此，新增洗砂用水量为</w:t>
            </w:r>
            <w:r>
              <w:rPr>
                <w:rFonts w:hint="eastAsia"/>
                <w:kern w:val="0"/>
                <w:u w:val="single"/>
                <w:lang w:val="en-US" w:eastAsia="zh-CN" w:bidi="ar"/>
              </w:rPr>
              <w:t>2</w:t>
            </w:r>
            <w:r>
              <w:rPr>
                <w:rFonts w:hint="eastAsia"/>
                <w:kern w:val="0"/>
                <w:u w:val="single"/>
                <w:lang w:bidi="ar"/>
              </w:rPr>
              <w:t>8万t/a。</w:t>
            </w:r>
          </w:p>
          <w:p>
            <w:pPr>
              <w:spacing w:line="360" w:lineRule="auto"/>
              <w:ind w:firstLine="480" w:firstLineChars="200"/>
              <w:rPr>
                <w:u w:val="single"/>
              </w:rPr>
            </w:pPr>
            <w:r>
              <w:rPr>
                <w:u w:val="single"/>
              </w:rPr>
              <w:t>（</w:t>
            </w:r>
            <w:r>
              <w:rPr>
                <w:rFonts w:hint="eastAsia"/>
                <w:u w:val="single"/>
              </w:rPr>
              <w:t>2</w:t>
            </w:r>
            <w:r>
              <w:rPr>
                <w:u w:val="single"/>
              </w:rPr>
              <w:t>）排水</w:t>
            </w:r>
          </w:p>
          <w:p>
            <w:pPr>
              <w:spacing w:line="360" w:lineRule="auto"/>
              <w:ind w:firstLine="480" w:firstLineChars="200"/>
              <w:rPr>
                <w:rFonts w:hAnsi="宋体"/>
                <w:bCs/>
                <w:u w:val="single"/>
              </w:rPr>
            </w:pPr>
            <w:r>
              <w:rPr>
                <w:rFonts w:hint="eastAsia"/>
                <w:u w:val="single"/>
              </w:rPr>
              <w:t>本次扩建新增的废水为洗砂废水，</w:t>
            </w:r>
            <w:r>
              <w:rPr>
                <w:rFonts w:hint="eastAsia" w:hAnsi="宋体"/>
                <w:bCs/>
                <w:u w:val="single"/>
              </w:rPr>
              <w:t>洗砂废水损耗量约为20%，则新增的洗砂废水量为</w:t>
            </w:r>
            <w:r>
              <w:rPr>
                <w:rFonts w:hint="eastAsia"/>
                <w:u w:val="single"/>
                <w:lang w:val="en-US" w:eastAsia="zh-CN"/>
              </w:rPr>
              <w:t>22</w:t>
            </w:r>
            <w:r>
              <w:rPr>
                <w:rFonts w:hint="eastAsia"/>
                <w:u w:val="single"/>
              </w:rPr>
              <w:t>4000</w:t>
            </w:r>
            <w:r>
              <w:rPr>
                <w:rFonts w:hint="eastAsia"/>
                <w:kern w:val="0"/>
                <w:u w:val="single"/>
                <w:lang w:bidi="ar"/>
              </w:rPr>
              <w:t>t/a</w:t>
            </w:r>
            <w:r>
              <w:rPr>
                <w:u w:val="single"/>
              </w:rPr>
              <w:t>，该部分</w:t>
            </w:r>
            <w:r>
              <w:rPr>
                <w:rFonts w:hint="eastAsia" w:hAnsi="宋体"/>
                <w:u w:val="single"/>
              </w:rPr>
              <w:t>洗砂废水经絮凝沉淀后通过</w:t>
            </w:r>
            <w:r>
              <w:rPr>
                <w:rFonts w:hint="eastAsia" w:hAnsi="宋体"/>
                <w:u w:val="single"/>
                <w:lang w:eastAsia="zh-CN"/>
              </w:rPr>
              <w:t>带式压滤机</w:t>
            </w:r>
            <w:r>
              <w:rPr>
                <w:rFonts w:hint="eastAsia" w:hAnsi="宋体"/>
                <w:u w:val="single"/>
              </w:rPr>
              <w:t>处理后循环使用。</w:t>
            </w:r>
          </w:p>
          <w:p>
            <w:pPr>
              <w:pStyle w:val="37"/>
              <w:rPr>
                <w:u w:val="single"/>
              </w:rPr>
            </w:pPr>
            <w:r>
              <w:rPr>
                <w:u w:val="single"/>
              </w:rPr>
              <w:pict>
                <v:group id="_x0000_s2050" o:spid="_x0000_s2050" o:spt="203" style="height:129.6pt;width:393.55pt;" coordsize="49980,16459" editas="canvas">
                  <o:lock v:ext="edit"/>
                  <v:shape id="_x0000_s1081" o:spid="_x0000_s1081" o:spt="75" type="#_x0000_t75" style="position:absolute;left:0;top:0;height:16459;width:49980;" filled="f" stroked="f" coordsize="21600,21600">
                    <v:path/>
                    <v:fill on="f" focussize="0,0"/>
                    <v:stroke on="f"/>
                    <v:imagedata o:title=""/>
                    <o:lock v:ext="edit" rotation="t" aspectratio="f"/>
                  </v:shape>
                  <v:rect id="_x0000_s2051" o:spid="_x0000_s2051" o:spt="1" style="position:absolute;left:1860;top:6572;height:2756;width:6039;" fillcolor="#FFFFFF" filled="t" stroked="t" coordsize="21600,21600">
                    <v:path/>
                    <v:fill on="t" color2="#FFFFFF" focussize="0,0"/>
                    <v:stroke color="#000000" joinstyle="miter"/>
                    <v:imagedata o:title=""/>
                    <o:lock v:ext="edit" aspectratio="f"/>
                    <v:textbox>
                      <w:txbxContent>
                        <w:p>
                          <w:pPr>
                            <w:jc w:val="center"/>
                          </w:pPr>
                          <w:r>
                            <w:rPr>
                              <w:rFonts w:hint="eastAsia"/>
                            </w:rPr>
                            <w:t>水</w:t>
                          </w:r>
                        </w:p>
                      </w:txbxContent>
                    </v:textbox>
                  </v:rect>
                  <v:shape id="_x0000_s2052" o:spid="_x0000_s2052" o:spt="202" type="#_x0000_t202" style="position:absolute;left:20104;top:1022;height:2680;width:8794;" filled="f" stroked="f" coordsize="21600,21600">
                    <v:path/>
                    <v:fill on="f" focussize="0,0"/>
                    <v:stroke on="f"/>
                    <v:imagedata o:title=""/>
                    <o:lock v:ext="edit" aspectratio="f"/>
                    <v:textbox>
                      <w:txbxContent>
                        <w:p>
                          <w:pPr>
                            <w:jc w:val="center"/>
                          </w:pPr>
                          <w:r>
                            <w:rPr>
                              <w:rFonts w:hint="eastAsia"/>
                            </w:rPr>
                            <w:t>蒸发损耗</w:t>
                          </w:r>
                        </w:p>
                      </w:txbxContent>
                    </v:textbox>
                  </v:shape>
                  <v:shape id="_x0000_s2053" o:spid="_x0000_s2053" o:spt="202" type="#_x0000_t202" style="position:absolute;left:16268;top:3879;height:2667;width:6287;" filled="f" stroked="f" coordsize="21600,21600">
                    <v:path/>
                    <v:fill on="f" focussize="0,0"/>
                    <v:stroke on="f"/>
                    <v:imagedata o:title=""/>
                    <o:lock v:ext="edit" aspectratio="f"/>
                    <v:textbox>
                      <w:txbxContent>
                        <w:p>
                          <w:pPr>
                            <w:jc w:val="center"/>
                          </w:pPr>
                          <w:r>
                            <w:rPr>
                              <w:rFonts w:hint="eastAsia"/>
                              <w:lang w:val="en-US" w:eastAsia="zh-CN"/>
                            </w:rPr>
                            <w:t>5</w:t>
                          </w:r>
                          <w:r>
                            <w:rPr>
                              <w:rFonts w:hint="eastAsia"/>
                            </w:rPr>
                            <w:t>6000</w:t>
                          </w:r>
                        </w:p>
                      </w:txbxContent>
                    </v:textbox>
                  </v:shape>
                  <v:shape id="_x0000_s2054" o:spid="_x0000_s2054" o:spt="202" type="#_x0000_t202" style="position:absolute;left:9740;top:5340;height:2667;width:6192;" filled="f" stroked="f" coordsize="21600,21600">
                    <v:path/>
                    <v:fill on="f" focussize="0,0"/>
                    <v:stroke on="f"/>
                    <v:imagedata o:title=""/>
                    <o:lock v:ext="edit" aspectratio="f"/>
                    <v:textbox>
                      <w:txbxContent>
                        <w:p>
                          <w:pPr>
                            <w:jc w:val="center"/>
                          </w:pPr>
                          <w:r>
                            <w:rPr>
                              <w:rFonts w:hint="eastAsia"/>
                              <w:lang w:val="en-US" w:eastAsia="zh-CN"/>
                            </w:rPr>
                            <w:t>56</w:t>
                          </w:r>
                          <w:r>
                            <w:rPr>
                              <w:rFonts w:hint="eastAsia"/>
                            </w:rPr>
                            <w:t>000</w:t>
                          </w:r>
                        </w:p>
                      </w:txbxContent>
                    </v:textbox>
                  </v:shape>
                  <v:rect id="_x0000_s2055" o:spid="_x0000_s2055" o:spt="1" style="position:absolute;left:33743;top:5549;height:5042;width:10052;" fillcolor="#FFFFFF" filled="t" stroked="t" coordsize="21600,21600">
                    <v:path/>
                    <v:fill on="t" color2="#FFFFFF" focussize="0,0"/>
                    <v:stroke color="#000000" joinstyle="miter"/>
                    <v:imagedata o:title=""/>
                    <o:lock v:ext="edit" aspectratio="f"/>
                    <v:textbox>
                      <w:txbxContent>
                        <w:p>
                          <w:pPr>
                            <w:jc w:val="center"/>
                            <w:rPr>
                              <w:rFonts w:hint="eastAsia" w:eastAsia="宋体"/>
                              <w:lang w:eastAsia="zh-CN"/>
                            </w:rPr>
                          </w:pPr>
                          <w:r>
                            <w:rPr>
                              <w:rFonts w:hint="eastAsia"/>
                            </w:rPr>
                            <w:t>絮凝沉淀+</w:t>
                          </w:r>
                          <w:r>
                            <w:rPr>
                              <w:rFonts w:hint="eastAsia"/>
                              <w:lang w:eastAsia="zh-CN"/>
                            </w:rPr>
                            <w:t>带式压滤机</w:t>
                          </w:r>
                        </w:p>
                      </w:txbxContent>
                    </v:textbox>
                  </v:rect>
                  <v:shape id="_x0000_s2056" o:spid="_x0000_s2056" o:spt="32" type="#_x0000_t32" style="position:absolute;left:7899;top:7950;height:38;width:9900;" filled="f" stroked="t" coordsize="21600,21600">
                    <v:path arrowok="t"/>
                    <v:fill on="f" focussize="0,0"/>
                    <v:stroke color="#000000" endarrow="open"/>
                    <v:imagedata o:title=""/>
                    <o:lock v:ext="edit" aspectratio="f"/>
                  </v:shape>
                  <v:shape id="_x0000_s2057" o:spid="_x0000_s2057" o:spt="32" type="#_x0000_t32" style="position:absolute;left:25888;top:7988;height:82;width:7855;" filled="f" stroked="t" coordsize="21600,21600">
                    <v:path arrowok="t"/>
                    <v:fill on="f" focussize="0,0"/>
                    <v:stroke color="#000000" endarrow="open"/>
                    <v:imagedata o:title=""/>
                    <o:lock v:ext="edit" aspectratio="f"/>
                  </v:shape>
                  <v:shape id="_x0000_s2058" o:spid="_x0000_s2058" o:spt="32" type="#_x0000_t32" style="position:absolute;left:21539;top:3873;flip:y;height:2597;width:1511;" filled="f" stroked="t" coordsize="21600,21600">
                    <v:path arrowok="t"/>
                    <v:fill on="f" focussize="0,0"/>
                    <v:stroke color="#000000" dashstyle="dash" endarrow="open"/>
                    <v:imagedata o:title=""/>
                    <o:lock v:ext="edit" aspectratio="f"/>
                  </v:shape>
                  <v:shape id="_x0000_s2059" o:spid="_x0000_s2059" o:spt="35" type="#_x0000_t35" style="position:absolute;left:21844;top:8070;flip:x;height:1442;width:21951;" filled="f" stroked="t" coordsize="21600,21600" adj="-2343,73459">
                    <v:path arrowok="t"/>
                    <v:fill on="f" focussize="0,0"/>
                    <v:stroke color="#000000" joinstyle="miter" endarrow="open"/>
                    <v:imagedata o:title=""/>
                    <o:lock v:ext="edit" aspectratio="f"/>
                  </v:shape>
                  <v:shape id="_x0000_s2060" o:spid="_x0000_s2060" o:spt="202" type="#_x0000_t202" style="position:absolute;left:28028;top:10312;height:2667;width:6852;" filled="f" stroked="f" coordsize="21600,21600">
                    <v:path/>
                    <v:fill on="f" focussize="0,0"/>
                    <v:stroke on="f"/>
                    <v:imagedata o:title=""/>
                    <o:lock v:ext="edit" aspectratio="f"/>
                    <v:textbox>
                      <w:txbxContent>
                        <w:p>
                          <w:pPr>
                            <w:jc w:val="center"/>
                          </w:pPr>
                          <w:r>
                            <w:rPr>
                              <w:rFonts w:hint="eastAsia"/>
                              <w:lang w:val="en-US" w:eastAsia="zh-CN"/>
                            </w:rPr>
                            <w:t>22</w:t>
                          </w:r>
                          <w:r>
                            <w:rPr>
                              <w:rFonts w:hint="eastAsia"/>
                            </w:rPr>
                            <w:t>4000</w:t>
                          </w:r>
                        </w:p>
                      </w:txbxContent>
                    </v:textbox>
                  </v:shape>
                  <v:rect id="_x0000_s2061" o:spid="_x0000_s2061" o:spt="1" style="position:absolute;left:17799;top:6464;height:3048;width:8089;" fillcolor="#FFFFFF" filled="t" stroked="t" coordsize="21600,21600">
                    <v:path/>
                    <v:fill on="t" color2="#FFFFFF" focussize="0,0"/>
                    <v:stroke color="#000000" joinstyle="miter"/>
                    <v:imagedata o:title=""/>
                    <o:lock v:ext="edit" aspectratio="f"/>
                    <v:textbox>
                      <w:txbxContent>
                        <w:p>
                          <w:pPr>
                            <w:jc w:val="center"/>
                          </w:pPr>
                          <w:r>
                            <w:rPr>
                              <w:rFonts w:hint="eastAsia"/>
                            </w:rPr>
                            <w:t>洗砂用水</w:t>
                          </w:r>
                        </w:p>
                      </w:txbxContent>
                    </v:textbox>
                  </v:rect>
                  <v:shape id="_x0000_s2062" o:spid="_x0000_s2062" o:spt="202" type="#_x0000_t202" style="position:absolute;left:27038;top:5607;height:2667;width:6686;" filled="f" stroked="f" coordsize="21600,21600">
                    <v:path/>
                    <v:fill on="f" focussize="0,0"/>
                    <v:stroke on="f"/>
                    <v:imagedata o:title=""/>
                    <o:lock v:ext="edit" aspectratio="f"/>
                    <v:textbox>
                      <w:txbxContent>
                        <w:p>
                          <w:pPr>
                            <w:jc w:val="center"/>
                          </w:pPr>
                          <w:r>
                            <w:rPr>
                              <w:rFonts w:hint="eastAsia"/>
                              <w:lang w:val="en-US" w:eastAsia="zh-CN"/>
                            </w:rPr>
                            <w:t>22</w:t>
                          </w:r>
                          <w:r>
                            <w:rPr>
                              <w:rFonts w:hint="eastAsia"/>
                            </w:rPr>
                            <w:t>4000</w:t>
                          </w:r>
                        </w:p>
                      </w:txbxContent>
                    </v:textbox>
                  </v:shape>
                  <w10:wrap type="none"/>
                  <w10:anchorlock/>
                </v:group>
              </w:pict>
            </w:r>
          </w:p>
          <w:p>
            <w:pPr>
              <w:adjustRightInd w:val="0"/>
              <w:snapToGrid w:val="0"/>
              <w:spacing w:after="120" w:afterLines="50"/>
              <w:jc w:val="center"/>
              <w:rPr>
                <w:b/>
                <w:bCs/>
                <w:kern w:val="0"/>
                <w:u w:val="single"/>
              </w:rPr>
            </w:pPr>
            <w:r>
              <w:rPr>
                <w:rFonts w:hint="eastAsia"/>
                <w:b/>
                <w:bCs/>
                <w:kern w:val="0"/>
                <w:u w:val="single"/>
              </w:rPr>
              <w:t>图2-1  项目水平衡图  单位：t/a</w:t>
            </w:r>
          </w:p>
          <w:p>
            <w:pPr>
              <w:spacing w:line="360" w:lineRule="auto"/>
              <w:ind w:firstLine="480" w:firstLineChars="200"/>
              <w:rPr>
                <w:rFonts w:hint="eastAsia"/>
              </w:rPr>
            </w:pPr>
          </w:p>
          <w:p>
            <w:pPr>
              <w:spacing w:line="360" w:lineRule="auto"/>
              <w:ind w:firstLine="480" w:firstLineChars="200"/>
              <w:rPr>
                <w:b/>
                <w:bCs/>
              </w:rPr>
            </w:pPr>
            <w:r>
              <w:rPr>
                <w:rFonts w:hint="eastAsia"/>
              </w:rPr>
              <w:t>2、</w:t>
            </w:r>
            <w:r>
              <w:t>供电</w:t>
            </w:r>
          </w:p>
          <w:p>
            <w:pPr>
              <w:spacing w:line="360" w:lineRule="auto"/>
              <w:ind w:firstLine="480" w:firstLineChars="200"/>
            </w:pPr>
            <w:r>
              <w:rPr>
                <w:rFonts w:hint="eastAsia"/>
              </w:rPr>
              <w:t>本次扩建增加的用电量为10</w:t>
            </w:r>
            <w:r>
              <w:t>万kw</w:t>
            </w:r>
            <w:r>
              <w:rPr>
                <w:rFonts w:hint="eastAsia"/>
              </w:rPr>
              <w:t>·h，供电电源与现有工程一致，均使用</w:t>
            </w:r>
            <w:r>
              <w:rPr>
                <w:rFonts w:hint="eastAsia"/>
                <w:lang w:val="zh-CN"/>
              </w:rPr>
              <w:t>棋梓镇</w:t>
            </w:r>
            <w:r>
              <w:rPr>
                <w:rStyle w:val="36"/>
                <w:kern w:val="0"/>
                <w:sz w:val="24"/>
              </w:rPr>
              <w:t>电网</w:t>
            </w:r>
            <w:r>
              <w:rPr>
                <w:rFonts w:hint="eastAsia"/>
              </w:rPr>
              <w:t>，经变压器变电后，直接供给厂内。</w:t>
            </w:r>
          </w:p>
          <w:p>
            <w:pPr>
              <w:pStyle w:val="7"/>
              <w:rPr>
                <w:rFonts w:eastAsia="宋体"/>
                <w:color w:val="auto"/>
                <w:sz w:val="24"/>
                <w:szCs w:val="24"/>
              </w:rPr>
            </w:pPr>
            <w:bookmarkStart w:id="25" w:name="_Toc71631401"/>
            <w:r>
              <w:rPr>
                <w:rFonts w:eastAsia="宋体"/>
                <w:color w:val="auto"/>
                <w:sz w:val="24"/>
                <w:szCs w:val="24"/>
              </w:rPr>
              <w:t>2.6</w:t>
            </w:r>
            <w:r>
              <w:rPr>
                <w:rFonts w:hint="eastAsia" w:eastAsia="宋体"/>
                <w:color w:val="auto"/>
                <w:sz w:val="24"/>
                <w:szCs w:val="24"/>
              </w:rPr>
              <w:t xml:space="preserve"> </w:t>
            </w:r>
            <w:r>
              <w:rPr>
                <w:rFonts w:eastAsia="宋体"/>
                <w:color w:val="auto"/>
                <w:sz w:val="24"/>
                <w:szCs w:val="24"/>
              </w:rPr>
              <w:t>生产制度及劳动定员</w:t>
            </w:r>
            <w:bookmarkEnd w:id="25"/>
          </w:p>
          <w:p>
            <w:pPr>
              <w:pStyle w:val="12"/>
              <w:spacing w:line="360" w:lineRule="auto"/>
              <w:ind w:firstLine="480" w:firstLineChars="200"/>
              <w:rPr>
                <w:sz w:val="24"/>
              </w:rPr>
            </w:pPr>
            <w:r>
              <w:rPr>
                <w:rFonts w:hint="eastAsia"/>
                <w:sz w:val="24"/>
              </w:rPr>
              <w:t>本次扩建未新增员工，现有项目</w:t>
            </w:r>
            <w:r>
              <w:rPr>
                <w:sz w:val="24"/>
              </w:rPr>
              <w:t>员工人数为</w:t>
            </w:r>
            <w:r>
              <w:rPr>
                <w:rFonts w:hint="eastAsia"/>
                <w:sz w:val="24"/>
              </w:rPr>
              <w:t>1</w:t>
            </w:r>
            <w:r>
              <w:rPr>
                <w:rFonts w:hint="eastAsia"/>
                <w:sz w:val="24"/>
                <w:lang w:val="en-US" w:eastAsia="zh-CN"/>
              </w:rPr>
              <w:t>49</w:t>
            </w:r>
            <w:r>
              <w:rPr>
                <w:sz w:val="24"/>
              </w:rPr>
              <w:t>人</w:t>
            </w:r>
            <w:r>
              <w:rPr>
                <w:rFonts w:hint="eastAsia"/>
                <w:sz w:val="24"/>
              </w:rPr>
              <w:t>；生产班次无变化，现有项目</w:t>
            </w:r>
            <w:r>
              <w:rPr>
                <w:sz w:val="24"/>
              </w:rPr>
              <w:t>年工作日为</w:t>
            </w:r>
            <w:r>
              <w:rPr>
                <w:rFonts w:hint="eastAsia"/>
                <w:sz w:val="24"/>
              </w:rPr>
              <w:t>3</w:t>
            </w:r>
            <w:r>
              <w:rPr>
                <w:rFonts w:hint="eastAsia"/>
                <w:sz w:val="24"/>
                <w:lang w:val="en-US" w:eastAsia="zh-CN"/>
              </w:rPr>
              <w:t>3</w:t>
            </w:r>
            <w:r>
              <w:rPr>
                <w:rFonts w:hint="eastAsia"/>
                <w:sz w:val="24"/>
              </w:rPr>
              <w:t>0</w:t>
            </w:r>
            <w:r>
              <w:rPr>
                <w:sz w:val="24"/>
              </w:rPr>
              <w:t>天，</w:t>
            </w:r>
            <w:r>
              <w:rPr>
                <w:rFonts w:hint="eastAsia"/>
                <w:sz w:val="24"/>
              </w:rPr>
              <w:t>三班制，每班</w:t>
            </w:r>
            <w:r>
              <w:rPr>
                <w:sz w:val="24"/>
              </w:rPr>
              <w:t>工作8小时。</w:t>
            </w:r>
          </w:p>
          <w:p>
            <w:pPr>
              <w:pStyle w:val="7"/>
              <w:rPr>
                <w:rFonts w:hint="eastAsia" w:eastAsia="宋体"/>
                <w:color w:val="auto"/>
                <w:sz w:val="24"/>
                <w:szCs w:val="24"/>
                <w:u w:val="single"/>
                <w:lang w:eastAsia="zh-CN"/>
              </w:rPr>
            </w:pPr>
            <w:r>
              <w:rPr>
                <w:rFonts w:eastAsia="宋体"/>
                <w:color w:val="auto"/>
                <w:sz w:val="24"/>
                <w:szCs w:val="24"/>
                <w:u w:val="single"/>
              </w:rPr>
              <w:t>2.</w:t>
            </w:r>
            <w:r>
              <w:rPr>
                <w:rFonts w:hint="eastAsia" w:eastAsia="宋体"/>
                <w:color w:val="auto"/>
                <w:sz w:val="24"/>
                <w:szCs w:val="24"/>
                <w:u w:val="single"/>
                <w:lang w:val="en-US" w:eastAsia="zh-CN"/>
              </w:rPr>
              <w:t>7</w:t>
            </w:r>
            <w:r>
              <w:rPr>
                <w:rFonts w:hint="eastAsia" w:eastAsia="宋体"/>
                <w:color w:val="auto"/>
                <w:sz w:val="24"/>
                <w:szCs w:val="24"/>
                <w:u w:val="single"/>
              </w:rPr>
              <w:t xml:space="preserve"> </w:t>
            </w:r>
            <w:r>
              <w:rPr>
                <w:rFonts w:hint="eastAsia" w:eastAsia="宋体"/>
                <w:color w:val="auto"/>
                <w:sz w:val="24"/>
                <w:szCs w:val="24"/>
                <w:u w:val="single"/>
                <w:lang w:eastAsia="zh-CN"/>
              </w:rPr>
              <w:t>生产规模扩建可行性分析</w:t>
            </w:r>
          </w:p>
          <w:p>
            <w:pPr>
              <w:pStyle w:val="12"/>
              <w:spacing w:line="360" w:lineRule="auto"/>
              <w:ind w:firstLine="480" w:firstLineChars="200"/>
              <w:rPr>
                <w:bCs/>
                <w:szCs w:val="21"/>
              </w:rPr>
            </w:pPr>
            <w:r>
              <w:rPr>
                <w:rFonts w:hint="eastAsia"/>
                <w:sz w:val="24"/>
                <w:u w:val="single"/>
                <w:lang w:eastAsia="zh-CN"/>
              </w:rPr>
              <w:t>根据业主提供的资料可知，现有项目设备生产能力均可达到本次扩建要求，无需增加新的设备，生产过程中，自动化设备居多，工作人员工作内容以操控设备为主，因此，仅需提高工作人员的工作效率就可以达到扩建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4" w:hRule="atLeast"/>
          <w:jc w:val="center"/>
        </w:trPr>
        <w:tc>
          <w:tcPr>
            <w:tcW w:w="680" w:type="dxa"/>
            <w:vAlign w:val="center"/>
          </w:tcPr>
          <w:p>
            <w:pPr>
              <w:pStyle w:val="26"/>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8380" w:type="dxa"/>
          </w:tcPr>
          <w:p>
            <w:pPr>
              <w:spacing w:line="360" w:lineRule="auto"/>
              <w:rPr>
                <w:b/>
                <w:bCs/>
              </w:rPr>
            </w:pPr>
            <w:r>
              <w:rPr>
                <w:rFonts w:hint="eastAsia"/>
                <w:b/>
                <w:bCs/>
              </w:rPr>
              <w:t>一、</w:t>
            </w:r>
            <w:r>
              <w:rPr>
                <w:b/>
                <w:bCs/>
              </w:rPr>
              <w:t>工艺流程</w:t>
            </w:r>
          </w:p>
          <w:p>
            <w:pPr>
              <w:spacing w:line="360" w:lineRule="auto"/>
              <w:rPr>
                <w:b/>
                <w:snapToGrid w:val="0"/>
                <w:kern w:val="0"/>
              </w:rPr>
            </w:pPr>
            <w:r>
              <w:rPr>
                <w:rFonts w:hint="eastAsia"/>
                <w:b/>
                <w:snapToGrid w:val="0"/>
                <w:kern w:val="0"/>
              </w:rPr>
              <w:t>1、</w:t>
            </w:r>
            <w:r>
              <w:rPr>
                <w:b/>
                <w:snapToGrid w:val="0"/>
                <w:kern w:val="0"/>
              </w:rPr>
              <w:t>施工期施工流程及产污环节</w:t>
            </w:r>
          </w:p>
          <w:p>
            <w:pPr>
              <w:pStyle w:val="28"/>
              <w:spacing w:before="0" w:after="0" w:line="360" w:lineRule="auto"/>
              <w:ind w:right="0" w:firstLine="480" w:firstLineChars="200"/>
              <w:rPr>
                <w:sz w:val="24"/>
                <w:szCs w:val="24"/>
              </w:rPr>
            </w:pPr>
            <w:r>
              <w:rPr>
                <w:rFonts w:hint="eastAsia"/>
                <w:sz w:val="24"/>
                <w:szCs w:val="24"/>
              </w:rPr>
              <w:t>本次扩建将白云石粉矿生产规模扩至50万吨，轻烧白云石生产规模扩至40万吨，并对焦烧窑、回转窑窑尾进行升级改造，以及将粉矿生产线的洗砂工序从一次筛分后调整到二次筛分后，同时</w:t>
            </w:r>
            <w:r>
              <w:rPr>
                <w:rFonts w:hint="eastAsia"/>
                <w:sz w:val="24"/>
                <w:szCs w:val="24"/>
                <w:lang w:eastAsia="zh-CN"/>
              </w:rPr>
              <w:t>增加</w:t>
            </w:r>
            <w:r>
              <w:rPr>
                <w:rFonts w:hint="eastAsia"/>
                <w:sz w:val="24"/>
                <w:szCs w:val="24"/>
              </w:rPr>
              <w:t>脉冲除尘器等环保措施。未新增占地及其他建设内容，因此施工期只进行设备拆卸及安装，施工期主要污染物为施工扬尘、施工噪声及施工固废。</w:t>
            </w:r>
          </w:p>
          <w:p>
            <w:pPr>
              <w:pStyle w:val="7"/>
              <w:spacing w:before="0" w:after="0" w:line="360" w:lineRule="auto"/>
              <w:ind w:left="0"/>
              <w:rPr>
                <w:color w:val="auto"/>
                <w:sz w:val="24"/>
                <w:szCs w:val="24"/>
              </w:rPr>
            </w:pPr>
            <w:bookmarkStart w:id="26" w:name="_Toc71631402"/>
            <w:r>
              <w:rPr>
                <w:rFonts w:hint="eastAsia"/>
                <w:color w:val="auto"/>
                <w:sz w:val="24"/>
                <w:szCs w:val="24"/>
              </w:rPr>
              <w:t>2</w:t>
            </w:r>
            <w:r>
              <w:rPr>
                <w:color w:val="auto"/>
                <w:sz w:val="24"/>
                <w:szCs w:val="24"/>
              </w:rPr>
              <w:t>、2、</w:t>
            </w:r>
            <w:r>
              <w:rPr>
                <w:rFonts w:eastAsia="宋体"/>
                <w:snapToGrid w:val="0"/>
                <w:color w:val="auto"/>
                <w:kern w:val="0"/>
                <w:sz w:val="24"/>
                <w:szCs w:val="24"/>
              </w:rPr>
              <w:t>营运</w:t>
            </w:r>
            <w:r>
              <w:rPr>
                <w:rFonts w:hint="eastAsia" w:eastAsia="宋体"/>
                <w:snapToGrid w:val="0"/>
                <w:color w:val="auto"/>
                <w:kern w:val="0"/>
                <w:sz w:val="24"/>
                <w:szCs w:val="24"/>
              </w:rPr>
              <w:t>期工艺</w:t>
            </w:r>
            <w:r>
              <w:rPr>
                <w:rFonts w:eastAsia="宋体"/>
                <w:snapToGrid w:val="0"/>
                <w:color w:val="auto"/>
                <w:kern w:val="0"/>
                <w:sz w:val="24"/>
                <w:szCs w:val="24"/>
              </w:rPr>
              <w:t>流程及产污环节</w:t>
            </w:r>
            <w:bookmarkEnd w:id="26"/>
          </w:p>
          <w:p>
            <w:pPr>
              <w:pStyle w:val="28"/>
              <w:spacing w:before="0" w:after="0" w:line="360" w:lineRule="auto"/>
              <w:ind w:right="0" w:firstLine="480" w:firstLineChars="200"/>
              <w:rPr>
                <w:sz w:val="24"/>
                <w:szCs w:val="24"/>
              </w:rPr>
            </w:pPr>
            <w:r>
              <w:rPr>
                <w:rFonts w:hint="eastAsia"/>
                <w:sz w:val="24"/>
                <w:szCs w:val="24"/>
              </w:rPr>
              <w:t>本次扩建将粉矿生产线的洗砂工序从一次筛分后调整到二次筛分后，回转窑生产线、</w:t>
            </w:r>
            <w:r>
              <w:rPr>
                <w:rFonts w:hint="eastAsia"/>
                <w:sz w:val="24"/>
                <w:szCs w:val="24"/>
                <w:lang w:eastAsia="zh-CN"/>
              </w:rPr>
              <w:t>焦烧窑</w:t>
            </w:r>
            <w:r>
              <w:rPr>
                <w:rFonts w:hint="eastAsia"/>
                <w:sz w:val="24"/>
                <w:szCs w:val="24"/>
              </w:rPr>
              <w:t>生产线工艺无变化</w:t>
            </w:r>
            <w:r>
              <w:rPr>
                <w:rFonts w:hint="eastAsia"/>
                <w:sz w:val="24"/>
                <w:szCs w:val="24"/>
                <w:lang w:eastAsia="zh-CN"/>
              </w:rPr>
              <w:t>，</w:t>
            </w:r>
            <w:r>
              <w:rPr>
                <w:rFonts w:hint="eastAsia"/>
                <w:sz w:val="24"/>
                <w:szCs w:val="24"/>
                <w:lang w:val="en-US" w:eastAsia="zh-CN"/>
              </w:rPr>
              <w:t>具体生产工艺详见图2-4，图2-5</w:t>
            </w:r>
            <w:r>
              <w:rPr>
                <w:rFonts w:hint="eastAsia"/>
                <w:sz w:val="24"/>
                <w:szCs w:val="24"/>
              </w:rPr>
              <w:t>。扩建后</w:t>
            </w:r>
            <w:r>
              <w:rPr>
                <w:sz w:val="24"/>
                <w:szCs w:val="24"/>
              </w:rPr>
              <w:t>工艺流程及产排污环节见图2-</w:t>
            </w:r>
            <w:r>
              <w:rPr>
                <w:rFonts w:hint="eastAsia"/>
                <w:sz w:val="24"/>
                <w:szCs w:val="24"/>
              </w:rPr>
              <w:t>2</w:t>
            </w:r>
            <w:r>
              <w:rPr>
                <w:sz w:val="24"/>
                <w:szCs w:val="24"/>
              </w:rPr>
              <w:t>。</w:t>
            </w:r>
          </w:p>
          <w:p>
            <w:pPr>
              <w:pStyle w:val="2"/>
              <w:spacing w:line="240" w:lineRule="auto"/>
              <w:jc w:val="center"/>
            </w:pPr>
            <w:r>
              <w:drawing>
                <wp:inline distT="0" distB="0" distL="114300" distR="114300">
                  <wp:extent cx="5342255" cy="4674870"/>
                  <wp:effectExtent l="0" t="0" r="1079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342255" cy="4674870"/>
                          </a:xfrm>
                          <a:prstGeom prst="rect">
                            <a:avLst/>
                          </a:prstGeom>
                          <a:noFill/>
                          <a:ln>
                            <a:noFill/>
                          </a:ln>
                        </pic:spPr>
                      </pic:pic>
                    </a:graphicData>
                  </a:graphic>
                </wp:inline>
              </w:drawing>
            </w:r>
          </w:p>
          <w:p>
            <w:pPr>
              <w:autoSpaceDE w:val="0"/>
              <w:autoSpaceDN w:val="0"/>
              <w:adjustRightInd w:val="0"/>
              <w:spacing w:line="240" w:lineRule="auto"/>
              <w:jc w:val="center"/>
            </w:pPr>
            <w:r>
              <w:rPr>
                <w:color w:val="000000"/>
                <w:szCs w:val="21"/>
              </w:rPr>
              <w:t>注：</w:t>
            </w:r>
            <w:r>
              <w:rPr>
                <w:rFonts w:hint="eastAsia"/>
                <w:color w:val="000000"/>
                <w:szCs w:val="21"/>
              </w:rPr>
              <w:t>G</w:t>
            </w:r>
            <w:r>
              <w:rPr>
                <w:color w:val="000000"/>
                <w:szCs w:val="21"/>
              </w:rPr>
              <w:t>-</w:t>
            </w:r>
            <w:r>
              <w:rPr>
                <w:rFonts w:hint="eastAsia"/>
                <w:color w:val="000000"/>
                <w:szCs w:val="21"/>
              </w:rPr>
              <w:t>大气</w:t>
            </w:r>
            <w:r>
              <w:rPr>
                <w:color w:val="000000"/>
                <w:szCs w:val="21"/>
              </w:rPr>
              <w:t>污染源</w:t>
            </w:r>
            <w:r>
              <w:rPr>
                <w:rFonts w:hint="eastAsia"/>
                <w:color w:val="000000"/>
                <w:szCs w:val="21"/>
              </w:rPr>
              <w:t>，W-水污染源，</w:t>
            </w:r>
            <w:r>
              <w:rPr>
                <w:color w:val="000000"/>
                <w:szCs w:val="21"/>
              </w:rPr>
              <w:t>N-噪声污染源</w:t>
            </w:r>
            <w:r>
              <w:rPr>
                <w:rFonts w:hint="eastAsia"/>
                <w:color w:val="000000"/>
                <w:szCs w:val="21"/>
              </w:rPr>
              <w:t>，S-固体污染源</w:t>
            </w:r>
          </w:p>
          <w:p>
            <w:pPr>
              <w:pStyle w:val="2"/>
              <w:spacing w:line="240" w:lineRule="auto"/>
              <w:jc w:val="center"/>
              <w:rPr>
                <w:b/>
                <w:kern w:val="2"/>
                <w:szCs w:val="24"/>
              </w:rPr>
            </w:pPr>
            <w:r>
              <w:rPr>
                <w:rFonts w:hint="eastAsia"/>
                <w:b/>
                <w:kern w:val="2"/>
                <w:szCs w:val="24"/>
              </w:rPr>
              <w:t>图2-2 粉矿生产线生产流程及产污环节图</w:t>
            </w:r>
          </w:p>
          <w:p>
            <w:pPr>
              <w:spacing w:line="360" w:lineRule="auto"/>
              <w:jc w:val="left"/>
              <w:rPr>
                <w:rFonts w:ascii="新宋体" w:hAnsi="新宋体" w:eastAsia="新宋体" w:cs="新宋体"/>
              </w:rPr>
            </w:pPr>
            <w:r>
              <w:rPr>
                <w:rFonts w:ascii="新宋体" w:hAnsi="新宋体" w:eastAsia="新宋体" w:cs="新宋体"/>
                <w:b/>
                <w:bCs/>
              </w:rPr>
              <w:t>工艺流程简介</w:t>
            </w:r>
          </w:p>
          <w:p>
            <w:pPr>
              <w:pStyle w:val="16"/>
              <w:spacing w:before="0" w:after="0" w:line="360" w:lineRule="auto"/>
              <w:ind w:right="0" w:firstLine="480" w:firstLineChars="200"/>
              <w:jc w:val="left"/>
              <w:rPr>
                <w:sz w:val="24"/>
                <w:szCs w:val="24"/>
              </w:rPr>
            </w:pPr>
            <w:r>
              <w:rPr>
                <w:rFonts w:hint="eastAsia"/>
                <w:sz w:val="24"/>
                <w:szCs w:val="24"/>
              </w:rPr>
              <w:t>（1）投料：矿车将矿山运来的原矿投入投料口，通过输送带运输至粗破车间。本工序产生的污染物为：</w:t>
            </w:r>
            <w:r>
              <w:rPr>
                <w:rFonts w:hint="eastAsia"/>
                <w:sz w:val="24"/>
                <w:szCs w:val="24"/>
                <w:lang w:val="en-US" w:eastAsia="zh-CN"/>
              </w:rPr>
              <w:t>投</w:t>
            </w:r>
            <w:r>
              <w:rPr>
                <w:rFonts w:hint="eastAsia"/>
                <w:sz w:val="24"/>
                <w:szCs w:val="24"/>
              </w:rPr>
              <w:t>料粉尘G</w:t>
            </w:r>
            <w:r>
              <w:rPr>
                <w:rFonts w:hint="eastAsia"/>
                <w:sz w:val="24"/>
                <w:szCs w:val="24"/>
                <w:lang w:val="en-US" w:eastAsia="zh-CN"/>
              </w:rPr>
              <w:t>1、噪声N</w:t>
            </w:r>
            <w:r>
              <w:rPr>
                <w:rFonts w:hint="eastAsia"/>
                <w:sz w:val="24"/>
                <w:szCs w:val="24"/>
              </w:rPr>
              <w:t>。</w:t>
            </w:r>
          </w:p>
          <w:p>
            <w:pPr>
              <w:pStyle w:val="16"/>
              <w:spacing w:before="0" w:after="0" w:line="360" w:lineRule="auto"/>
              <w:ind w:right="0" w:firstLine="480" w:firstLineChars="200"/>
              <w:jc w:val="left"/>
              <w:rPr>
                <w:sz w:val="24"/>
                <w:szCs w:val="24"/>
              </w:rPr>
            </w:pPr>
            <w:r>
              <w:rPr>
                <w:rFonts w:hint="eastAsia"/>
                <w:sz w:val="24"/>
                <w:szCs w:val="24"/>
              </w:rPr>
              <w:t>（2）粗破：将原矿通过破碎机破碎成粒径0-200mm的块矿。本工序产生污染物为：粗破废气G</w:t>
            </w:r>
            <w:r>
              <w:rPr>
                <w:rFonts w:hint="eastAsia"/>
                <w:sz w:val="24"/>
                <w:szCs w:val="24"/>
                <w:lang w:val="en-US" w:eastAsia="zh-CN"/>
              </w:rPr>
              <w:t>2</w:t>
            </w:r>
            <w:r>
              <w:rPr>
                <w:rFonts w:hint="eastAsia"/>
                <w:sz w:val="24"/>
                <w:szCs w:val="24"/>
              </w:rPr>
              <w:t>、噪声N。</w:t>
            </w:r>
          </w:p>
          <w:p>
            <w:pPr>
              <w:pStyle w:val="16"/>
              <w:spacing w:before="0" w:after="0" w:line="360" w:lineRule="auto"/>
              <w:ind w:right="0" w:firstLine="480" w:firstLineChars="200"/>
              <w:jc w:val="left"/>
              <w:rPr>
                <w:sz w:val="24"/>
                <w:szCs w:val="24"/>
              </w:rPr>
            </w:pPr>
            <w:r>
              <w:rPr>
                <w:rFonts w:hint="eastAsia"/>
                <w:sz w:val="24"/>
                <w:szCs w:val="24"/>
              </w:rPr>
              <w:t>（3）中破：粗破后的块矿通过输送带输送至中破车间，通过破碎机破碎成0-80mm的块矿。本工序产生污染物为：中破废气G</w:t>
            </w:r>
            <w:r>
              <w:rPr>
                <w:rFonts w:hint="eastAsia"/>
                <w:sz w:val="24"/>
                <w:szCs w:val="24"/>
                <w:lang w:val="en-US" w:eastAsia="zh-CN"/>
              </w:rPr>
              <w:t>3</w:t>
            </w:r>
            <w:r>
              <w:rPr>
                <w:rFonts w:hint="eastAsia"/>
                <w:sz w:val="24"/>
                <w:szCs w:val="24"/>
              </w:rPr>
              <w:t>、噪声N。</w:t>
            </w:r>
          </w:p>
          <w:p>
            <w:pPr>
              <w:pStyle w:val="16"/>
              <w:spacing w:before="0" w:after="0" w:line="360" w:lineRule="auto"/>
              <w:ind w:right="0" w:firstLine="480" w:firstLineChars="200"/>
              <w:jc w:val="left"/>
              <w:rPr>
                <w:rFonts w:hint="eastAsia"/>
                <w:sz w:val="24"/>
                <w:szCs w:val="24"/>
              </w:rPr>
            </w:pPr>
            <w:r>
              <w:rPr>
                <w:rFonts w:hint="eastAsia"/>
                <w:sz w:val="24"/>
                <w:szCs w:val="24"/>
              </w:rPr>
              <w:t>（4）一次筛分：矿石经中破成0-80mm的块矿后，通过一次筛分，分别筛分出0-</w:t>
            </w:r>
            <w:r>
              <w:rPr>
                <w:rFonts w:hint="eastAsia"/>
                <w:sz w:val="24"/>
                <w:szCs w:val="24"/>
                <w:lang w:val="en-US" w:eastAsia="zh-CN"/>
              </w:rPr>
              <w:t>2</w:t>
            </w:r>
            <w:r>
              <w:rPr>
                <w:rFonts w:hint="eastAsia"/>
                <w:sz w:val="24"/>
                <w:szCs w:val="24"/>
              </w:rPr>
              <w:t>0mm，</w:t>
            </w:r>
            <w:r>
              <w:rPr>
                <w:rFonts w:hint="eastAsia"/>
                <w:sz w:val="24"/>
                <w:szCs w:val="24"/>
                <w:lang w:val="en-US" w:eastAsia="zh-CN"/>
              </w:rPr>
              <w:t>20</w:t>
            </w:r>
            <w:r>
              <w:rPr>
                <w:rFonts w:hint="eastAsia"/>
                <w:sz w:val="24"/>
                <w:szCs w:val="24"/>
              </w:rPr>
              <w:t>-</w:t>
            </w:r>
            <w:r>
              <w:rPr>
                <w:rFonts w:hint="eastAsia"/>
                <w:sz w:val="24"/>
                <w:szCs w:val="24"/>
                <w:lang w:val="en-US" w:eastAsia="zh-CN"/>
              </w:rPr>
              <w:t>80</w:t>
            </w:r>
            <w:r>
              <w:rPr>
                <w:rFonts w:hint="eastAsia"/>
                <w:sz w:val="24"/>
                <w:szCs w:val="24"/>
              </w:rPr>
              <w:t>mm</w:t>
            </w:r>
            <w:r>
              <w:rPr>
                <w:rFonts w:hint="eastAsia"/>
                <w:sz w:val="24"/>
                <w:szCs w:val="24"/>
                <w:lang w:val="en-US" w:eastAsia="zh-CN"/>
              </w:rPr>
              <w:t>两</w:t>
            </w:r>
            <w:r>
              <w:rPr>
                <w:rFonts w:hint="eastAsia"/>
                <w:sz w:val="24"/>
                <w:szCs w:val="24"/>
              </w:rPr>
              <w:t>种不同粒径。</w:t>
            </w:r>
            <w:r>
              <w:rPr>
                <w:rFonts w:hint="eastAsia"/>
                <w:sz w:val="24"/>
                <w:szCs w:val="24"/>
                <w:lang w:val="en-US" w:eastAsia="zh-CN"/>
              </w:rPr>
              <w:t>80</w:t>
            </w:r>
            <w:r>
              <w:rPr>
                <w:rFonts w:hint="eastAsia"/>
                <w:sz w:val="24"/>
                <w:szCs w:val="24"/>
              </w:rPr>
              <w:t>mm粒径以上的输送回粗破车间重新破碎，0-</w:t>
            </w:r>
            <w:r>
              <w:rPr>
                <w:rFonts w:hint="eastAsia"/>
                <w:sz w:val="24"/>
                <w:szCs w:val="24"/>
                <w:lang w:val="en-US" w:eastAsia="zh-CN"/>
              </w:rPr>
              <w:t>2</w:t>
            </w:r>
            <w:r>
              <w:rPr>
                <w:rFonts w:hint="eastAsia"/>
                <w:sz w:val="24"/>
                <w:szCs w:val="24"/>
              </w:rPr>
              <w:t>0mm粒径的进行下一步破碎</w:t>
            </w:r>
            <w:r>
              <w:rPr>
                <w:rFonts w:hint="eastAsia"/>
                <w:sz w:val="24"/>
                <w:szCs w:val="24"/>
                <w:lang w:eastAsia="zh-CN"/>
              </w:rPr>
              <w:t>，</w:t>
            </w:r>
            <w:r>
              <w:rPr>
                <w:rFonts w:hint="eastAsia"/>
                <w:sz w:val="24"/>
                <w:szCs w:val="24"/>
                <w:lang w:val="en-US" w:eastAsia="zh-CN"/>
              </w:rPr>
              <w:t>20-80</w:t>
            </w:r>
            <w:r>
              <w:rPr>
                <w:rFonts w:hint="eastAsia"/>
                <w:sz w:val="24"/>
                <w:szCs w:val="24"/>
              </w:rPr>
              <w:t>mm粒径的通过输送带输送至</w:t>
            </w:r>
            <w:r>
              <w:rPr>
                <w:rFonts w:hint="eastAsia"/>
                <w:sz w:val="24"/>
                <w:szCs w:val="24"/>
                <w:lang w:val="en-US" w:eastAsia="zh-CN"/>
              </w:rPr>
              <w:t>双层筛进行下一步筛分</w:t>
            </w:r>
            <w:r>
              <w:rPr>
                <w:rFonts w:hint="eastAsia"/>
                <w:sz w:val="24"/>
                <w:szCs w:val="24"/>
              </w:rPr>
              <w:t>，本工序产生污染物为：一次筛分废气G</w:t>
            </w:r>
            <w:r>
              <w:rPr>
                <w:rFonts w:hint="eastAsia"/>
                <w:sz w:val="24"/>
                <w:szCs w:val="24"/>
                <w:lang w:val="en-US" w:eastAsia="zh-CN"/>
              </w:rPr>
              <w:t>4</w:t>
            </w:r>
            <w:r>
              <w:rPr>
                <w:rFonts w:hint="eastAsia"/>
                <w:sz w:val="24"/>
                <w:szCs w:val="24"/>
              </w:rPr>
              <w:t>、噪声N。</w:t>
            </w:r>
          </w:p>
          <w:p>
            <w:pPr>
              <w:pStyle w:val="16"/>
              <w:spacing w:before="0" w:after="0" w:line="360" w:lineRule="auto"/>
              <w:ind w:right="0" w:firstLine="480" w:firstLineChars="200"/>
              <w:jc w:val="left"/>
              <w:rPr>
                <w:sz w:val="24"/>
                <w:szCs w:val="24"/>
              </w:rPr>
            </w:pPr>
            <w:r>
              <w:rPr>
                <w:rFonts w:hint="eastAsia"/>
                <w:sz w:val="24"/>
                <w:szCs w:val="24"/>
              </w:rPr>
              <w:t>（</w:t>
            </w:r>
            <w:r>
              <w:rPr>
                <w:rFonts w:hint="eastAsia"/>
                <w:sz w:val="24"/>
                <w:szCs w:val="24"/>
                <w:lang w:val="en-US" w:eastAsia="zh-CN"/>
              </w:rPr>
              <w:t>5</w:t>
            </w:r>
            <w:r>
              <w:rPr>
                <w:rFonts w:hint="eastAsia"/>
                <w:sz w:val="24"/>
                <w:szCs w:val="24"/>
              </w:rPr>
              <w:t>）</w:t>
            </w:r>
            <w:r>
              <w:rPr>
                <w:rFonts w:hint="eastAsia"/>
                <w:sz w:val="24"/>
                <w:szCs w:val="24"/>
                <w:lang w:val="en-US" w:eastAsia="zh-CN"/>
              </w:rPr>
              <w:t>双层筛</w:t>
            </w:r>
            <w:r>
              <w:rPr>
                <w:rFonts w:hint="eastAsia"/>
                <w:sz w:val="24"/>
                <w:szCs w:val="24"/>
              </w:rPr>
              <w:t>：</w:t>
            </w:r>
            <w:r>
              <w:rPr>
                <w:rFonts w:hint="eastAsia"/>
                <w:sz w:val="24"/>
                <w:szCs w:val="24"/>
                <w:lang w:val="en-US" w:eastAsia="zh-CN"/>
              </w:rPr>
              <w:t>20-80</w:t>
            </w:r>
            <w:r>
              <w:rPr>
                <w:rFonts w:hint="eastAsia"/>
                <w:sz w:val="24"/>
                <w:szCs w:val="24"/>
              </w:rPr>
              <w:t>mm粒径的通过</w:t>
            </w:r>
            <w:r>
              <w:rPr>
                <w:rFonts w:hint="eastAsia"/>
                <w:sz w:val="24"/>
                <w:szCs w:val="24"/>
                <w:lang w:val="en-US" w:eastAsia="zh-CN"/>
              </w:rPr>
              <w:t>双层筛进一步筛分</w:t>
            </w:r>
            <w:r>
              <w:rPr>
                <w:rFonts w:hint="eastAsia"/>
                <w:sz w:val="24"/>
                <w:szCs w:val="24"/>
              </w:rPr>
              <w:t>，</w:t>
            </w:r>
            <w:r>
              <w:rPr>
                <w:rFonts w:hint="eastAsia"/>
                <w:sz w:val="24"/>
                <w:szCs w:val="24"/>
                <w:lang w:val="en-US" w:eastAsia="zh-CN"/>
              </w:rPr>
              <w:t>筛分成20-30mm、30-70mm、70mm以上三种粒径。其中20-30mm通过输送带输送至回转窑进行下一步生产，30-70mm通过输送带输送至焦烧窑进行下一步生产，70mm以上的转运至投料口重新破碎。双层筛及输送带均已全密闭，因此无废气产生。</w:t>
            </w:r>
            <w:r>
              <w:rPr>
                <w:rFonts w:hint="eastAsia"/>
                <w:sz w:val="24"/>
                <w:szCs w:val="24"/>
              </w:rPr>
              <w:t>本工序产生污染物为：噪声N。</w:t>
            </w:r>
          </w:p>
          <w:p>
            <w:pPr>
              <w:pStyle w:val="16"/>
              <w:spacing w:before="0" w:after="0" w:line="360" w:lineRule="auto"/>
              <w:ind w:right="0" w:firstLine="480" w:firstLineChars="200"/>
              <w:jc w:val="left"/>
              <w:rPr>
                <w:rFonts w:hint="eastAsia"/>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sz w:val="24"/>
                <w:szCs w:val="24"/>
                <w:lang w:val="en-US" w:eastAsia="zh-CN"/>
              </w:rPr>
              <w:t>5mm</w:t>
            </w:r>
            <w:r>
              <w:rPr>
                <w:rFonts w:hint="eastAsia"/>
                <w:sz w:val="24"/>
                <w:szCs w:val="24"/>
              </w:rPr>
              <w:t>细破、二次筛分：一次筛分出来的0-</w:t>
            </w:r>
            <w:r>
              <w:rPr>
                <w:rFonts w:hint="eastAsia"/>
                <w:sz w:val="24"/>
                <w:szCs w:val="24"/>
                <w:lang w:val="en-US" w:eastAsia="zh-CN"/>
              </w:rPr>
              <w:t>2</w:t>
            </w:r>
            <w:r>
              <w:rPr>
                <w:rFonts w:hint="eastAsia"/>
                <w:sz w:val="24"/>
                <w:szCs w:val="24"/>
              </w:rPr>
              <w:t>0mm粒径的粉矿，</w:t>
            </w:r>
            <w:r>
              <w:rPr>
                <w:rFonts w:hint="eastAsia"/>
                <w:sz w:val="24"/>
                <w:szCs w:val="24"/>
                <w:lang w:val="en-US" w:eastAsia="zh-CN"/>
              </w:rPr>
              <w:t>输送至</w:t>
            </w:r>
            <w:r>
              <w:rPr>
                <w:rFonts w:hint="eastAsia"/>
                <w:sz w:val="24"/>
                <w:szCs w:val="24"/>
              </w:rPr>
              <w:t>5mm细破车间进行破碎，</w:t>
            </w:r>
            <w:r>
              <w:rPr>
                <w:rFonts w:hint="eastAsia"/>
                <w:sz w:val="24"/>
                <w:szCs w:val="24"/>
                <w:lang w:val="en-US" w:eastAsia="zh-CN"/>
              </w:rPr>
              <w:t>再通过</w:t>
            </w:r>
            <w:r>
              <w:rPr>
                <w:rFonts w:hint="eastAsia"/>
                <w:sz w:val="24"/>
                <w:szCs w:val="24"/>
              </w:rPr>
              <w:t>筛分</w:t>
            </w:r>
            <w:r>
              <w:rPr>
                <w:rFonts w:hint="eastAsia"/>
                <w:sz w:val="24"/>
                <w:szCs w:val="24"/>
                <w:lang w:val="en-US" w:eastAsia="zh-CN"/>
              </w:rPr>
              <w:t>得到</w:t>
            </w:r>
            <w:r>
              <w:rPr>
                <w:rFonts w:hint="eastAsia"/>
                <w:sz w:val="24"/>
                <w:szCs w:val="24"/>
              </w:rPr>
              <w:t>0-5mm粒径的粉矿</w:t>
            </w:r>
            <w:r>
              <w:rPr>
                <w:rFonts w:hint="eastAsia"/>
                <w:sz w:val="24"/>
                <w:szCs w:val="24"/>
                <w:lang w:eastAsia="zh-CN"/>
              </w:rPr>
              <w:t>，</w:t>
            </w:r>
            <w:r>
              <w:rPr>
                <w:rFonts w:hint="eastAsia"/>
                <w:sz w:val="24"/>
                <w:szCs w:val="24"/>
                <w:lang w:val="en-US" w:eastAsia="zh-CN"/>
              </w:rPr>
              <w:t>5mm以上的均输送至细破阶段重新破碎</w:t>
            </w:r>
            <w:r>
              <w:rPr>
                <w:rFonts w:hint="eastAsia"/>
                <w:sz w:val="24"/>
                <w:szCs w:val="24"/>
              </w:rPr>
              <w:t>。本工序产生污染物为：细破废气G</w:t>
            </w:r>
            <w:r>
              <w:rPr>
                <w:rFonts w:hint="eastAsia"/>
                <w:sz w:val="24"/>
                <w:szCs w:val="24"/>
                <w:lang w:val="en-US" w:eastAsia="zh-CN"/>
              </w:rPr>
              <w:t>5</w:t>
            </w:r>
            <w:r>
              <w:rPr>
                <w:rFonts w:hint="eastAsia"/>
                <w:sz w:val="24"/>
                <w:szCs w:val="24"/>
              </w:rPr>
              <w:t>、二次筛分废气G</w:t>
            </w:r>
            <w:r>
              <w:rPr>
                <w:rFonts w:hint="eastAsia"/>
                <w:sz w:val="24"/>
                <w:szCs w:val="24"/>
                <w:lang w:val="en-US" w:eastAsia="zh-CN"/>
              </w:rPr>
              <w:t>6</w:t>
            </w:r>
            <w:r>
              <w:rPr>
                <w:rFonts w:hint="eastAsia"/>
                <w:sz w:val="24"/>
                <w:szCs w:val="24"/>
                <w:lang w:eastAsia="zh-CN"/>
              </w:rPr>
              <w:t>、</w:t>
            </w:r>
            <w:r>
              <w:rPr>
                <w:rFonts w:hint="eastAsia"/>
                <w:sz w:val="24"/>
                <w:szCs w:val="24"/>
              </w:rPr>
              <w:t>噪声N。</w:t>
            </w:r>
          </w:p>
          <w:p>
            <w:pPr>
              <w:pStyle w:val="16"/>
              <w:spacing w:before="0" w:after="0" w:line="360" w:lineRule="auto"/>
              <w:ind w:right="0" w:firstLine="480" w:firstLineChars="200"/>
              <w:jc w:val="left"/>
              <w:rPr>
                <w:sz w:val="24"/>
                <w:szCs w:val="24"/>
              </w:rPr>
            </w:pPr>
            <w:r>
              <w:rPr>
                <w:rFonts w:hint="eastAsia"/>
                <w:sz w:val="24"/>
                <w:szCs w:val="24"/>
              </w:rPr>
              <w:t>（</w:t>
            </w:r>
            <w:r>
              <w:rPr>
                <w:rFonts w:hint="eastAsia"/>
                <w:sz w:val="24"/>
                <w:szCs w:val="24"/>
                <w:lang w:val="en-US" w:eastAsia="zh-CN"/>
              </w:rPr>
              <w:t>7</w:t>
            </w:r>
            <w:r>
              <w:rPr>
                <w:rFonts w:hint="eastAsia"/>
                <w:sz w:val="24"/>
                <w:szCs w:val="24"/>
              </w:rPr>
              <w:t>）</w:t>
            </w:r>
            <w:r>
              <w:rPr>
                <w:rFonts w:hint="eastAsia"/>
                <w:sz w:val="24"/>
                <w:szCs w:val="24"/>
                <w:lang w:val="en-US" w:eastAsia="zh-CN"/>
              </w:rPr>
              <w:t>3.5mm</w:t>
            </w:r>
            <w:r>
              <w:rPr>
                <w:rFonts w:hint="eastAsia"/>
                <w:sz w:val="24"/>
                <w:szCs w:val="24"/>
              </w:rPr>
              <w:t>细破、筛分：</w:t>
            </w:r>
            <w:r>
              <w:rPr>
                <w:rFonts w:hint="eastAsia"/>
                <w:sz w:val="24"/>
                <w:szCs w:val="24"/>
                <w:lang w:val="en-US" w:eastAsia="zh-CN"/>
              </w:rPr>
              <w:t>回转窑、焦烧窑生产工艺中，原料筛筛下的</w:t>
            </w:r>
            <w:r>
              <w:rPr>
                <w:rFonts w:hint="eastAsia"/>
                <w:sz w:val="24"/>
                <w:szCs w:val="24"/>
              </w:rPr>
              <w:t>0-</w:t>
            </w:r>
            <w:r>
              <w:rPr>
                <w:rFonts w:hint="eastAsia"/>
                <w:sz w:val="24"/>
                <w:szCs w:val="24"/>
                <w:lang w:val="en-US" w:eastAsia="zh-CN"/>
              </w:rPr>
              <w:t>2</w:t>
            </w:r>
            <w:r>
              <w:rPr>
                <w:rFonts w:hint="eastAsia"/>
                <w:sz w:val="24"/>
                <w:szCs w:val="24"/>
              </w:rPr>
              <w:t>0mm粒径的</w:t>
            </w:r>
            <w:r>
              <w:rPr>
                <w:rFonts w:hint="eastAsia"/>
                <w:sz w:val="24"/>
                <w:szCs w:val="24"/>
                <w:lang w:val="en-US" w:eastAsia="zh-CN"/>
              </w:rPr>
              <w:t>筛下物</w:t>
            </w:r>
            <w:r>
              <w:rPr>
                <w:rFonts w:hint="eastAsia"/>
                <w:sz w:val="24"/>
                <w:szCs w:val="24"/>
              </w:rPr>
              <w:t>，输送至3.5mm细破车间进行破碎，</w:t>
            </w:r>
            <w:r>
              <w:rPr>
                <w:rFonts w:hint="eastAsia"/>
                <w:sz w:val="24"/>
                <w:szCs w:val="24"/>
                <w:lang w:val="en-US" w:eastAsia="zh-CN"/>
              </w:rPr>
              <w:t>再通过</w:t>
            </w:r>
            <w:r>
              <w:rPr>
                <w:rFonts w:hint="eastAsia"/>
                <w:sz w:val="24"/>
                <w:szCs w:val="24"/>
              </w:rPr>
              <w:t>筛分</w:t>
            </w:r>
            <w:r>
              <w:rPr>
                <w:rFonts w:hint="eastAsia"/>
                <w:sz w:val="24"/>
                <w:szCs w:val="24"/>
                <w:lang w:val="en-US" w:eastAsia="zh-CN"/>
              </w:rPr>
              <w:t>得到</w:t>
            </w:r>
            <w:r>
              <w:rPr>
                <w:rFonts w:hint="eastAsia"/>
                <w:sz w:val="24"/>
                <w:szCs w:val="24"/>
              </w:rPr>
              <w:t>0-3.5mm粒径的粉矿</w:t>
            </w:r>
            <w:r>
              <w:rPr>
                <w:rFonts w:hint="eastAsia"/>
                <w:sz w:val="24"/>
                <w:szCs w:val="24"/>
                <w:lang w:eastAsia="zh-CN"/>
              </w:rPr>
              <w:t>，</w:t>
            </w:r>
            <w:r>
              <w:rPr>
                <w:rFonts w:hint="eastAsia"/>
                <w:sz w:val="24"/>
                <w:szCs w:val="24"/>
                <w:lang w:val="en-US" w:eastAsia="zh-CN"/>
              </w:rPr>
              <w:t>3.5mm以上的均输送至细破阶段重新破碎</w:t>
            </w:r>
            <w:r>
              <w:rPr>
                <w:rFonts w:hint="eastAsia"/>
                <w:sz w:val="24"/>
                <w:szCs w:val="24"/>
              </w:rPr>
              <w:t>。本工序产生污染物为：细破废气G</w:t>
            </w:r>
            <w:r>
              <w:rPr>
                <w:rFonts w:hint="eastAsia"/>
                <w:sz w:val="24"/>
                <w:szCs w:val="24"/>
                <w:lang w:val="en-US" w:eastAsia="zh-CN"/>
              </w:rPr>
              <w:t>7</w:t>
            </w:r>
            <w:r>
              <w:rPr>
                <w:rFonts w:hint="eastAsia"/>
                <w:sz w:val="24"/>
                <w:szCs w:val="24"/>
              </w:rPr>
              <w:t>，筛分废气G</w:t>
            </w:r>
            <w:r>
              <w:rPr>
                <w:rFonts w:hint="eastAsia"/>
                <w:sz w:val="24"/>
                <w:szCs w:val="24"/>
                <w:lang w:val="en-US" w:eastAsia="zh-CN"/>
              </w:rPr>
              <w:t>8</w:t>
            </w:r>
            <w:r>
              <w:rPr>
                <w:rFonts w:hint="eastAsia"/>
                <w:sz w:val="24"/>
                <w:szCs w:val="24"/>
                <w:lang w:eastAsia="zh-CN"/>
              </w:rPr>
              <w:t>、</w:t>
            </w:r>
            <w:r>
              <w:rPr>
                <w:rFonts w:hint="eastAsia"/>
                <w:sz w:val="24"/>
                <w:szCs w:val="24"/>
              </w:rPr>
              <w:t>噪声N。</w:t>
            </w:r>
          </w:p>
          <w:p>
            <w:pPr>
              <w:pStyle w:val="28"/>
              <w:spacing w:before="0" w:after="0" w:line="360" w:lineRule="auto"/>
              <w:ind w:right="0" w:firstLine="480" w:firstLineChars="200"/>
              <w:rPr>
                <w:sz w:val="24"/>
                <w:szCs w:val="24"/>
              </w:rPr>
            </w:pPr>
            <w:r>
              <w:rPr>
                <w:rFonts w:hint="eastAsia"/>
                <w:sz w:val="24"/>
                <w:szCs w:val="24"/>
              </w:rPr>
              <w:t>（</w:t>
            </w:r>
            <w:r>
              <w:rPr>
                <w:rFonts w:hint="eastAsia"/>
                <w:sz w:val="24"/>
                <w:szCs w:val="24"/>
                <w:lang w:val="en-US" w:eastAsia="zh-CN"/>
              </w:rPr>
              <w:t>8</w:t>
            </w:r>
            <w:r>
              <w:rPr>
                <w:rFonts w:hint="eastAsia"/>
                <w:sz w:val="24"/>
                <w:szCs w:val="24"/>
              </w:rPr>
              <w:t>）洗砂：将筛分出来的粉矿进行洗砂，洗去多余的杂质后得到成品。本工序产生污染物为：洗砂废水W，洗砂泥渣S，噪声N。</w:t>
            </w:r>
          </w:p>
          <w:p>
            <w:pPr>
              <w:pStyle w:val="28"/>
              <w:spacing w:before="0" w:after="0" w:line="360" w:lineRule="auto"/>
              <w:ind w:right="0" w:firstLine="0" w:firstLineChars="0"/>
              <w:rPr>
                <w:b/>
                <w:bCs/>
                <w:sz w:val="24"/>
                <w:szCs w:val="24"/>
              </w:rPr>
            </w:pPr>
            <w:r>
              <w:rPr>
                <w:rFonts w:hint="eastAsia"/>
                <w:b/>
                <w:bCs/>
                <w:sz w:val="24"/>
                <w:szCs w:val="24"/>
              </w:rPr>
              <w:t>二、主要污染工序</w:t>
            </w:r>
          </w:p>
          <w:p>
            <w:pPr>
              <w:pStyle w:val="28"/>
              <w:spacing w:before="0" w:after="0" w:line="360" w:lineRule="auto"/>
              <w:ind w:right="0" w:firstLine="480" w:firstLineChars="200"/>
              <w:rPr>
                <w:rFonts w:hint="eastAsia"/>
                <w:sz w:val="24"/>
                <w:szCs w:val="24"/>
                <w:lang w:eastAsia="zh-CN"/>
              </w:rPr>
            </w:pPr>
            <w:r>
              <w:rPr>
                <w:rFonts w:hint="eastAsia"/>
                <w:sz w:val="24"/>
                <w:szCs w:val="24"/>
              </w:rPr>
              <w:t>本次扩建将白云石粉矿生产规模扩至50万吨，轻烧白云石生产规模扩至40万吨，并对焦烧窑、回转窑窑尾进行升级改造，以及将粉矿生产线的洗砂工序从一次筛分后调整到二次筛分后，同时</w:t>
            </w:r>
            <w:r>
              <w:rPr>
                <w:rFonts w:hint="eastAsia"/>
                <w:sz w:val="24"/>
                <w:szCs w:val="24"/>
                <w:lang w:eastAsia="zh-CN"/>
              </w:rPr>
              <w:t>增加</w:t>
            </w:r>
            <w:r>
              <w:rPr>
                <w:rFonts w:hint="eastAsia"/>
                <w:sz w:val="24"/>
                <w:szCs w:val="24"/>
              </w:rPr>
              <w:t>脉冲除尘器等环保措施</w:t>
            </w:r>
            <w:r>
              <w:rPr>
                <w:rFonts w:hint="eastAsia"/>
                <w:sz w:val="24"/>
                <w:szCs w:val="24"/>
                <w:lang w:eastAsia="zh-CN"/>
              </w:rPr>
              <w:t>。</w:t>
            </w:r>
          </w:p>
          <w:p>
            <w:pPr>
              <w:pStyle w:val="28"/>
              <w:spacing w:before="0" w:after="0" w:line="360" w:lineRule="auto"/>
              <w:ind w:right="0" w:firstLine="480" w:firstLineChars="200"/>
              <w:rPr>
                <w:rFonts w:hint="eastAsia"/>
                <w:sz w:val="24"/>
                <w:szCs w:val="24"/>
              </w:rPr>
            </w:pPr>
            <w:r>
              <w:rPr>
                <w:rFonts w:hint="eastAsia"/>
                <w:sz w:val="24"/>
                <w:szCs w:val="24"/>
                <w:lang w:eastAsia="zh-CN"/>
              </w:rPr>
              <w:t>根据现有项目环评、验收以及改扩建后粉矿生产工艺，</w:t>
            </w:r>
            <w:r>
              <w:rPr>
                <w:rFonts w:hint="eastAsia"/>
                <w:sz w:val="24"/>
                <w:szCs w:val="24"/>
              </w:rPr>
              <w:t>本次扩建项目未增加生产工序，不新增污染源和污染物种类，新增污染物主要为</w:t>
            </w:r>
            <w:r>
              <w:rPr>
                <w:rFonts w:hint="eastAsia"/>
                <w:sz w:val="24"/>
                <w:szCs w:val="24"/>
                <w:lang w:eastAsia="zh-CN"/>
              </w:rPr>
              <w:t>扩大</w:t>
            </w:r>
            <w:r>
              <w:rPr>
                <w:rFonts w:hint="eastAsia"/>
                <w:sz w:val="24"/>
                <w:szCs w:val="24"/>
              </w:rPr>
              <w:t>生产规模导致的污染物量增加。</w:t>
            </w:r>
          </w:p>
          <w:p>
            <w:pPr>
              <w:pStyle w:val="29"/>
              <w:numPr>
                <w:ilvl w:val="0"/>
                <w:numId w:val="0"/>
              </w:numPr>
              <w:ind w:firstLine="482" w:firstLineChars="200"/>
              <w:rPr>
                <w:rFonts w:hint="default" w:ascii="Times New Roman" w:hAnsi="Times New Roman" w:cs="Times New Roman"/>
                <w:b/>
                <w:bCs/>
                <w:lang w:val="en-US" w:eastAsia="zh-CN"/>
              </w:rPr>
            </w:pPr>
            <w:r>
              <w:rPr>
                <w:rFonts w:hint="default" w:ascii="Times New Roman" w:hAnsi="Times New Roman" w:cs="Times New Roman"/>
                <w:b/>
                <w:bCs/>
                <w:lang w:val="en-US" w:eastAsia="zh-CN"/>
              </w:rPr>
              <w:t>1、粉矿生产线</w:t>
            </w:r>
          </w:p>
          <w:p>
            <w:pPr>
              <w:pStyle w:val="29"/>
              <w:numPr>
                <w:ilvl w:val="0"/>
                <w:numId w:val="0"/>
              </w:numPr>
              <w:ind w:firstLine="480" w:firstLineChars="200"/>
              <w:rPr>
                <w:rFonts w:hint="eastAsia"/>
                <w:lang w:val="en-US" w:eastAsia="zh-CN"/>
              </w:rPr>
            </w:pPr>
            <w:r>
              <w:rPr>
                <w:rFonts w:hint="default" w:ascii="Times New Roman" w:hAnsi="Times New Roman" w:cs="Times New Roman"/>
                <w:lang w:val="en-US" w:eastAsia="zh-CN"/>
              </w:rPr>
              <w:t>（1）</w:t>
            </w:r>
            <w:r>
              <w:rPr>
                <w:rFonts w:hint="eastAsia"/>
                <w:lang w:val="en-US" w:eastAsia="zh-CN"/>
              </w:rPr>
              <w:t>废气</w:t>
            </w:r>
          </w:p>
          <w:p>
            <w:pPr>
              <w:pStyle w:val="29"/>
              <w:numPr>
                <w:ilvl w:val="0"/>
                <w:numId w:val="0"/>
              </w:numPr>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粉矿生产线</w:t>
            </w:r>
            <w:r>
              <w:rPr>
                <w:rFonts w:hint="eastAsia" w:ascii="Times New Roman" w:hAnsi="Times New Roman" w:cs="Times New Roman"/>
                <w:lang w:val="en-US" w:eastAsia="zh-CN"/>
              </w:rPr>
              <w:t>新增</w:t>
            </w:r>
            <w:r>
              <w:rPr>
                <w:rFonts w:hint="default" w:ascii="Times New Roman" w:hAnsi="Times New Roman" w:cs="Times New Roman"/>
                <w:lang w:val="en-US" w:eastAsia="zh-CN"/>
              </w:rPr>
              <w:t>的废气主要为</w:t>
            </w:r>
            <w:r>
              <w:rPr>
                <w:rFonts w:hint="eastAsia" w:ascii="Times New Roman" w:hAnsi="Times New Roman" w:cs="Times New Roman"/>
                <w:lang w:val="en-US" w:eastAsia="zh-CN"/>
              </w:rPr>
              <w:t>破碎过程中产生的</w:t>
            </w:r>
            <w:r>
              <w:rPr>
                <w:rFonts w:hint="default" w:ascii="Times New Roman" w:hAnsi="Times New Roman" w:cs="Times New Roman"/>
                <w:lang w:val="en-US" w:eastAsia="zh-CN"/>
              </w:rPr>
              <w:t>粗破废气（G</w:t>
            </w:r>
            <w:r>
              <w:rPr>
                <w:rFonts w:hint="eastAsia" w:ascii="Times New Roman" w:hAnsi="Times New Roman" w:cs="Times New Roman"/>
                <w:lang w:val="en-US" w:eastAsia="zh-CN"/>
              </w:rPr>
              <w:t>2</w:t>
            </w:r>
            <w:r>
              <w:rPr>
                <w:rFonts w:hint="default" w:ascii="Times New Roman" w:hAnsi="Times New Roman" w:cs="Times New Roman"/>
                <w:lang w:val="en-US" w:eastAsia="zh-CN"/>
              </w:rPr>
              <w:t>）、中破废气（G</w:t>
            </w:r>
            <w:r>
              <w:rPr>
                <w:rFonts w:hint="eastAsia" w:ascii="Times New Roman" w:hAnsi="Times New Roman" w:cs="Times New Roman"/>
                <w:lang w:val="en-US" w:eastAsia="zh-CN"/>
              </w:rPr>
              <w:t>3</w:t>
            </w:r>
            <w:r>
              <w:rPr>
                <w:rFonts w:hint="default" w:ascii="Times New Roman" w:hAnsi="Times New Roman" w:cs="Times New Roman"/>
                <w:lang w:val="en-US" w:eastAsia="zh-CN"/>
              </w:rPr>
              <w:t>）、一次筛分废气（G</w:t>
            </w:r>
            <w:r>
              <w:rPr>
                <w:rFonts w:hint="eastAsia" w:ascii="Times New Roman" w:hAnsi="Times New Roman" w:cs="Times New Roman"/>
                <w:lang w:val="en-US" w:eastAsia="zh-CN"/>
              </w:rPr>
              <w:t>4</w:t>
            </w:r>
            <w:r>
              <w:rPr>
                <w:rFonts w:hint="default" w:ascii="Times New Roman" w:hAnsi="Times New Roman" w:cs="Times New Roman"/>
                <w:lang w:val="en-US" w:eastAsia="zh-CN"/>
              </w:rPr>
              <w:t>）、</w:t>
            </w:r>
            <w:r>
              <w:rPr>
                <w:rFonts w:hint="eastAsia" w:ascii="Times New Roman" w:hAnsi="Times New Roman" w:cs="Times New Roman"/>
                <w:lang w:val="en-US" w:eastAsia="zh-CN"/>
              </w:rPr>
              <w:t>5mm</w:t>
            </w:r>
            <w:r>
              <w:rPr>
                <w:rFonts w:hint="default" w:ascii="Times New Roman" w:hAnsi="Times New Roman" w:cs="Times New Roman"/>
                <w:lang w:val="en-US" w:eastAsia="zh-CN"/>
              </w:rPr>
              <w:t>细破</w:t>
            </w:r>
            <w:r>
              <w:rPr>
                <w:rFonts w:hint="eastAsia" w:ascii="Times New Roman" w:hAnsi="Times New Roman" w:cs="Times New Roman"/>
                <w:lang w:val="en-US" w:eastAsia="zh-CN"/>
              </w:rPr>
              <w:t>及筛分</w:t>
            </w:r>
            <w:r>
              <w:rPr>
                <w:rFonts w:hint="default" w:ascii="Times New Roman" w:hAnsi="Times New Roman" w:cs="Times New Roman"/>
                <w:lang w:val="en-US" w:eastAsia="zh-CN"/>
              </w:rPr>
              <w:t>废气（G</w:t>
            </w:r>
            <w:r>
              <w:rPr>
                <w:rFonts w:hint="eastAsia" w:ascii="Times New Roman" w:hAnsi="Times New Roman" w:cs="Times New Roman"/>
                <w:lang w:val="en-US" w:eastAsia="zh-CN"/>
              </w:rPr>
              <w:t>5</w:t>
            </w:r>
            <w:r>
              <w:rPr>
                <w:rFonts w:hint="default" w:ascii="Times New Roman" w:hAnsi="Times New Roman" w:cs="Times New Roman"/>
                <w:lang w:val="en-US" w:eastAsia="zh-CN"/>
              </w:rPr>
              <w:t>、G</w:t>
            </w:r>
            <w:r>
              <w:rPr>
                <w:rFonts w:hint="eastAsia" w:ascii="Times New Roman" w:hAnsi="Times New Roman" w:cs="Times New Roman"/>
                <w:lang w:val="en-US" w:eastAsia="zh-CN"/>
              </w:rPr>
              <w:t>6</w:t>
            </w:r>
            <w:r>
              <w:rPr>
                <w:rFonts w:hint="default" w:ascii="Times New Roman" w:hAnsi="Times New Roman" w:cs="Times New Roman"/>
                <w:lang w:val="en-US" w:eastAsia="zh-CN"/>
              </w:rPr>
              <w:t>）、</w:t>
            </w:r>
            <w:r>
              <w:rPr>
                <w:rFonts w:hint="eastAsia" w:ascii="Times New Roman" w:hAnsi="Times New Roman" w:cs="Times New Roman"/>
                <w:lang w:val="en-US" w:eastAsia="zh-CN"/>
              </w:rPr>
              <w:t>3.5mm</w:t>
            </w:r>
            <w:r>
              <w:rPr>
                <w:rFonts w:hint="default" w:ascii="Times New Roman" w:hAnsi="Times New Roman" w:cs="Times New Roman"/>
                <w:lang w:val="en-US" w:eastAsia="zh-CN"/>
              </w:rPr>
              <w:t>细破</w:t>
            </w:r>
            <w:r>
              <w:rPr>
                <w:rFonts w:hint="eastAsia" w:ascii="Times New Roman" w:hAnsi="Times New Roman" w:cs="Times New Roman"/>
                <w:lang w:val="en-US" w:eastAsia="zh-CN"/>
              </w:rPr>
              <w:t>及筛分</w:t>
            </w:r>
            <w:r>
              <w:rPr>
                <w:rFonts w:hint="default" w:ascii="Times New Roman" w:hAnsi="Times New Roman" w:cs="Times New Roman"/>
                <w:lang w:val="en-US" w:eastAsia="zh-CN"/>
              </w:rPr>
              <w:t>废气（G</w:t>
            </w:r>
            <w:r>
              <w:rPr>
                <w:rFonts w:hint="eastAsia" w:ascii="Times New Roman" w:hAnsi="Times New Roman" w:cs="Times New Roman"/>
                <w:lang w:val="en-US" w:eastAsia="zh-CN"/>
              </w:rPr>
              <w:t>7</w:t>
            </w:r>
            <w:r>
              <w:rPr>
                <w:rFonts w:hint="default" w:ascii="Times New Roman" w:hAnsi="Times New Roman" w:cs="Times New Roman"/>
                <w:lang w:val="en-US" w:eastAsia="zh-CN"/>
              </w:rPr>
              <w:t>、G</w:t>
            </w:r>
            <w:r>
              <w:rPr>
                <w:rFonts w:hint="eastAsia" w:ascii="Times New Roman" w:hAnsi="Times New Roman" w:cs="Times New Roman"/>
                <w:lang w:val="en-US" w:eastAsia="zh-CN"/>
              </w:rPr>
              <w:t>8</w:t>
            </w:r>
            <w:r>
              <w:rPr>
                <w:rFonts w:hint="default" w:ascii="Times New Roman" w:hAnsi="Times New Roman" w:cs="Times New Roman"/>
                <w:lang w:val="en-US" w:eastAsia="zh-CN"/>
              </w:rPr>
              <w:t>）、</w:t>
            </w:r>
            <w:r>
              <w:rPr>
                <w:rFonts w:hint="eastAsia"/>
                <w:lang w:val="en-US" w:eastAsia="zh-CN"/>
              </w:rPr>
              <w:t>投</w:t>
            </w:r>
            <w:r>
              <w:rPr>
                <w:rFonts w:hint="default" w:ascii="Times New Roman" w:hAnsi="Times New Roman" w:cs="Times New Roman"/>
                <w:lang w:val="en-US" w:eastAsia="zh-CN"/>
              </w:rPr>
              <w:t>料粉尘（G</w:t>
            </w:r>
            <w:r>
              <w:rPr>
                <w:rFonts w:hint="eastAsia" w:ascii="Times New Roman" w:hAnsi="Times New Roman" w:cs="Times New Roman"/>
                <w:lang w:val="en-US" w:eastAsia="zh-CN"/>
              </w:rPr>
              <w:t>1</w:t>
            </w:r>
            <w:r>
              <w:rPr>
                <w:rFonts w:hint="default" w:ascii="Times New Roman" w:hAnsi="Times New Roman" w:cs="Times New Roman"/>
                <w:lang w:val="en-US" w:eastAsia="zh-CN"/>
              </w:rPr>
              <w:t>）</w:t>
            </w:r>
            <w:r>
              <w:rPr>
                <w:rFonts w:hint="eastAsia" w:ascii="Times New Roman" w:hAnsi="Times New Roman" w:cs="Times New Roman"/>
                <w:lang w:val="en-US" w:eastAsia="zh-CN"/>
              </w:rPr>
              <w:t>以及原料、成品堆放过程中产生的</w:t>
            </w:r>
            <w:r>
              <w:rPr>
                <w:rFonts w:hint="default" w:ascii="Times New Roman" w:hAnsi="Times New Roman" w:cs="Times New Roman"/>
                <w:lang w:val="en-US" w:eastAsia="zh-CN"/>
              </w:rPr>
              <w:t>堆场扬尘。</w:t>
            </w:r>
          </w:p>
          <w:p>
            <w:pPr>
              <w:pStyle w:val="29"/>
              <w:numPr>
                <w:ilvl w:val="0"/>
                <w:numId w:val="2"/>
              </w:numPr>
              <w:ind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废水</w:t>
            </w:r>
          </w:p>
          <w:p>
            <w:pPr>
              <w:pStyle w:val="29"/>
              <w:numPr>
                <w:ilvl w:val="0"/>
                <w:numId w:val="0"/>
              </w:numPr>
              <w:ind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粉矿生产线新增的废水主要为洗砂废水（W）。</w:t>
            </w:r>
          </w:p>
          <w:p>
            <w:pPr>
              <w:pStyle w:val="29"/>
              <w:numPr>
                <w:ilvl w:val="0"/>
                <w:numId w:val="2"/>
              </w:numPr>
              <w:ind w:left="0" w:leftChars="0" w:firstLine="48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固废</w:t>
            </w:r>
          </w:p>
          <w:p>
            <w:pPr>
              <w:pStyle w:val="29"/>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粉矿生产线新增的固废主要为洗砂泥渣（S）以及原料破碎、筛分工序除尘器收集的粉尘。</w:t>
            </w:r>
          </w:p>
          <w:p>
            <w:pPr>
              <w:pStyle w:val="29"/>
              <w:keepNext w:val="0"/>
              <w:keepLines w:val="0"/>
              <w:pageBreakBefore w:val="0"/>
              <w:widowControl w:val="0"/>
              <w:numPr>
                <w:ilvl w:val="0"/>
                <w:numId w:val="3"/>
              </w:numPr>
              <w:kinsoku/>
              <w:wordWrap/>
              <w:overflowPunct/>
              <w:topLinePunct w:val="0"/>
              <w:autoSpaceDE/>
              <w:autoSpaceDN/>
              <w:bidi w:val="0"/>
              <w:adjustRightInd/>
              <w:snapToGrid/>
              <w:ind w:leftChars="0" w:firstLine="482" w:firstLineChars="200"/>
              <w:textAlignment w:val="auto"/>
              <w:rPr>
                <w:rFonts w:hint="eastAsia" w:ascii="Times New Roman" w:hAnsi="Times New Roman" w:cs="Times New Roman"/>
                <w:b/>
                <w:bCs/>
                <w:lang w:val="en-US" w:eastAsia="zh-CN"/>
              </w:rPr>
            </w:pPr>
            <w:r>
              <w:rPr>
                <w:rFonts w:hint="eastAsia" w:ascii="Times New Roman" w:hAnsi="Times New Roman" w:cs="Times New Roman"/>
                <w:b/>
                <w:bCs/>
                <w:lang w:val="en-US" w:eastAsia="zh-CN"/>
              </w:rPr>
              <w:t>焦烧窑生产线</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（1）废气</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焦烧窑生产线新增</w:t>
            </w:r>
            <w:r>
              <w:rPr>
                <w:rFonts w:hint="default" w:ascii="Times New Roman" w:hAnsi="Times New Roman" w:cs="Times New Roman"/>
                <w:lang w:val="en-US" w:eastAsia="zh-CN"/>
              </w:rPr>
              <w:t>废气主要为</w:t>
            </w:r>
            <w:r>
              <w:rPr>
                <w:rFonts w:hint="default" w:ascii="Times New Roman" w:hAnsi="Times New Roman" w:cs="Times New Roman"/>
                <w:bCs/>
                <w:color w:val="000000"/>
                <w:lang w:bidi="zh-CN"/>
              </w:rPr>
              <w:t>焙烧产生的SO</w:t>
            </w:r>
            <w:r>
              <w:rPr>
                <w:rFonts w:hint="default" w:ascii="Times New Roman" w:hAnsi="Times New Roman" w:cs="Times New Roman"/>
                <w:bCs/>
                <w:color w:val="000000"/>
                <w:vertAlign w:val="subscript"/>
                <w:lang w:bidi="zh-CN"/>
              </w:rPr>
              <w:t>2</w:t>
            </w:r>
            <w:r>
              <w:rPr>
                <w:rFonts w:hint="default" w:ascii="Times New Roman" w:hAnsi="Times New Roman" w:cs="Times New Roman"/>
                <w:bCs/>
                <w:color w:val="000000"/>
                <w:lang w:bidi="zh-CN"/>
              </w:rPr>
              <w:t>、NO</w:t>
            </w:r>
            <w:r>
              <w:rPr>
                <w:rFonts w:hint="default" w:ascii="Times New Roman" w:hAnsi="Times New Roman" w:cs="Times New Roman"/>
                <w:bCs/>
                <w:color w:val="000000"/>
                <w:vertAlign w:val="subscript"/>
                <w:lang w:bidi="zh-CN"/>
              </w:rPr>
              <w:t>X</w:t>
            </w:r>
            <w:r>
              <w:rPr>
                <w:rFonts w:hint="default" w:ascii="Times New Roman" w:hAnsi="Times New Roman" w:cs="Times New Roman"/>
                <w:bCs/>
                <w:color w:val="000000"/>
                <w:lang w:bidi="zh-CN"/>
              </w:rPr>
              <w:t>、烟尘以及</w:t>
            </w:r>
            <w:r>
              <w:rPr>
                <w:rFonts w:hint="eastAsia" w:ascii="Times New Roman" w:hAnsi="Times New Roman" w:cs="Times New Roman"/>
                <w:bCs/>
                <w:color w:val="000000"/>
                <w:lang w:val="en-US" w:bidi="zh-CN"/>
              </w:rPr>
              <w:t>原料配料</w:t>
            </w:r>
            <w:r>
              <w:rPr>
                <w:rFonts w:hint="default" w:ascii="Times New Roman" w:hAnsi="Times New Roman" w:cs="Times New Roman"/>
                <w:bCs/>
                <w:color w:val="000000"/>
                <w:lang w:bidi="zh-CN"/>
              </w:rPr>
              <w:t>、成品</w:t>
            </w:r>
            <w:r>
              <w:rPr>
                <w:rFonts w:hint="eastAsia" w:ascii="Times New Roman" w:hAnsi="Times New Roman" w:cs="Times New Roman"/>
                <w:bCs/>
                <w:color w:val="000000"/>
                <w:lang w:bidi="zh-CN"/>
              </w:rPr>
              <w:t>筛分</w:t>
            </w:r>
            <w:r>
              <w:rPr>
                <w:rFonts w:hint="default" w:ascii="Times New Roman" w:hAnsi="Times New Roman" w:cs="Times New Roman"/>
                <w:bCs/>
                <w:color w:val="000000"/>
                <w:lang w:bidi="zh-CN"/>
              </w:rPr>
              <w:t>工序产生粉尘</w:t>
            </w:r>
            <w:r>
              <w:rPr>
                <w:rFonts w:hint="default" w:ascii="Times New Roman" w:hAnsi="Times New Roman" w:cs="Times New Roman"/>
                <w:lang w:val="en-US" w:eastAsia="zh-CN"/>
              </w:rPr>
              <w:t>。</w:t>
            </w:r>
          </w:p>
          <w:p>
            <w:pPr>
              <w:pStyle w:val="29"/>
              <w:keepNext w:val="0"/>
              <w:keepLines w:val="0"/>
              <w:pageBreakBefore w:val="0"/>
              <w:widowControl w:val="0"/>
              <w:numPr>
                <w:ilvl w:val="0"/>
                <w:numId w:val="4"/>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废水</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本次扩建后，焦烧窑尾气脱硫系统中的碱液吸收工艺，仅靠增加石灰的浓度来处理扩建后新增的二氧化硫，用水量不变，因此不新增脱硫废水。</w:t>
            </w:r>
          </w:p>
          <w:p>
            <w:pPr>
              <w:pStyle w:val="29"/>
              <w:keepNext w:val="0"/>
              <w:keepLines w:val="0"/>
              <w:pageBreakBefore w:val="0"/>
              <w:widowControl w:val="0"/>
              <w:numPr>
                <w:ilvl w:val="0"/>
                <w:numId w:val="4"/>
              </w:numPr>
              <w:kinsoku/>
              <w:wordWrap/>
              <w:overflowPunct/>
              <w:topLinePunct w:val="0"/>
              <w:autoSpaceDE/>
              <w:autoSpaceDN/>
              <w:bidi w:val="0"/>
              <w:adjustRightInd/>
              <w:snapToGrid/>
              <w:ind w:left="0" w:leftChars="0"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固废</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焦烧窑新增的固废主要为焦烧窑尾气除尘系统、1#岗位除尘器（</w:t>
            </w:r>
            <w:r>
              <w:rPr>
                <w:rFonts w:hint="eastAsia" w:ascii="Times New Roman" w:hAnsi="Times New Roman" w:cs="Times New Roman"/>
                <w:bCs/>
                <w:color w:val="000000"/>
                <w:lang w:val="en-US" w:bidi="zh-CN"/>
              </w:rPr>
              <w:t>原料配料</w:t>
            </w:r>
            <w:r>
              <w:rPr>
                <w:rFonts w:hint="eastAsia" w:ascii="Times New Roman" w:hAnsi="Times New Roman" w:cs="Times New Roman"/>
                <w:lang w:val="en-US" w:eastAsia="zh-CN"/>
              </w:rPr>
              <w:t>工序）以及成品楼除尘器（成品筛分工序）收集的粉尘。</w:t>
            </w:r>
          </w:p>
          <w:p>
            <w:pPr>
              <w:pStyle w:val="29"/>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Times New Roman" w:hAnsi="Times New Roman" w:cs="Times New Roman"/>
                <w:b/>
                <w:bCs/>
                <w:lang w:val="en-US" w:eastAsia="zh-CN"/>
              </w:rPr>
            </w:pPr>
            <w:r>
              <w:rPr>
                <w:rFonts w:hint="eastAsia" w:ascii="Times New Roman" w:hAnsi="Times New Roman" w:cs="Times New Roman"/>
                <w:b/>
                <w:bCs/>
                <w:lang w:val="en-US" w:eastAsia="zh-CN"/>
              </w:rPr>
              <w:t>3、回转窑生产线</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（1）废气</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回转窑生产线新增废气主要为</w:t>
            </w:r>
            <w:r>
              <w:rPr>
                <w:rFonts w:hint="eastAsia"/>
                <w:bCs/>
                <w:color w:val="000000"/>
                <w:lang w:bidi="zh-CN"/>
              </w:rPr>
              <w:t>焙</w:t>
            </w:r>
            <w:r>
              <w:rPr>
                <w:rFonts w:hint="default" w:ascii="Times New Roman" w:hAnsi="Times New Roman" w:cs="Times New Roman"/>
                <w:bCs/>
                <w:color w:val="000000"/>
                <w:lang w:bidi="zh-CN"/>
              </w:rPr>
              <w:t>烧产生的SO</w:t>
            </w:r>
            <w:r>
              <w:rPr>
                <w:rFonts w:hint="default" w:ascii="Times New Roman" w:hAnsi="Times New Roman" w:cs="Times New Roman"/>
                <w:bCs/>
                <w:color w:val="000000"/>
                <w:vertAlign w:val="subscript"/>
                <w:lang w:bidi="zh-CN"/>
              </w:rPr>
              <w:t>2</w:t>
            </w:r>
            <w:r>
              <w:rPr>
                <w:rFonts w:hint="default" w:ascii="Times New Roman" w:hAnsi="Times New Roman" w:cs="Times New Roman"/>
                <w:bCs/>
                <w:color w:val="000000"/>
                <w:lang w:bidi="zh-CN"/>
              </w:rPr>
              <w:t>、NO</w:t>
            </w:r>
            <w:r>
              <w:rPr>
                <w:rFonts w:hint="default" w:ascii="Times New Roman" w:hAnsi="Times New Roman" w:cs="Times New Roman"/>
                <w:bCs/>
                <w:color w:val="000000"/>
                <w:vertAlign w:val="subscript"/>
                <w:lang w:bidi="zh-CN"/>
              </w:rPr>
              <w:t>X</w:t>
            </w:r>
            <w:r>
              <w:rPr>
                <w:rFonts w:hint="default" w:ascii="Times New Roman" w:hAnsi="Times New Roman" w:cs="Times New Roman"/>
                <w:bCs/>
                <w:color w:val="000000"/>
                <w:lang w:bidi="zh-CN"/>
              </w:rPr>
              <w:t>、烟尘</w:t>
            </w:r>
            <w:r>
              <w:rPr>
                <w:rFonts w:hint="eastAsia" w:ascii="Times New Roman" w:hAnsi="Times New Roman" w:cs="Times New Roman"/>
                <w:bCs/>
                <w:color w:val="000000"/>
                <w:lang w:val="en-US" w:bidi="zh-CN"/>
              </w:rPr>
              <w:t>以及成品筛分、废料破碎</w:t>
            </w:r>
            <w:r>
              <w:rPr>
                <w:rFonts w:hint="default" w:ascii="Times New Roman" w:hAnsi="Times New Roman" w:cs="Times New Roman"/>
                <w:bCs/>
                <w:color w:val="000000"/>
                <w:lang w:bidi="zh-CN"/>
              </w:rPr>
              <w:t>工序产生的粉尘</w:t>
            </w:r>
            <w:r>
              <w:rPr>
                <w:rFonts w:hint="default" w:ascii="Times New Roman" w:hAnsi="Times New Roman" w:cs="Times New Roman"/>
                <w:lang w:val="en-US" w:eastAsia="zh-CN"/>
              </w:rPr>
              <w:t>。因扩建后煤的用量不变，因此煤磨工序未新增污染物。</w:t>
            </w:r>
          </w:p>
          <w:p>
            <w:pPr>
              <w:pStyle w:val="29"/>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（2）固废</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回转窑新增的固废主要为回转窑尾气除尘系统、2#岗位除尘器（成品</w:t>
            </w:r>
            <w:r>
              <w:rPr>
                <w:rFonts w:hint="eastAsia" w:ascii="Times New Roman" w:hAnsi="Times New Roman" w:cs="Times New Roman"/>
                <w:bCs/>
                <w:color w:val="000000"/>
                <w:lang w:val="en-US" w:bidi="zh-CN"/>
              </w:rPr>
              <w:t>筛分</w:t>
            </w:r>
            <w:r>
              <w:rPr>
                <w:rFonts w:hint="eastAsia" w:ascii="Times New Roman" w:hAnsi="Times New Roman" w:cs="Times New Roman"/>
                <w:lang w:val="en-US" w:eastAsia="zh-CN"/>
              </w:rPr>
              <w:t>工序）以及废料破碎除尘器收集的粉尘。</w:t>
            </w:r>
          </w:p>
          <w:p>
            <w:pPr>
              <w:pStyle w:val="28"/>
              <w:spacing w:before="0" w:after="0" w:line="240" w:lineRule="auto"/>
              <w:ind w:right="0" w:firstLine="480" w:firstLineChars="200"/>
              <w:rPr>
                <w:sz w:val="24"/>
                <w:szCs w:val="24"/>
              </w:rPr>
            </w:pPr>
            <w:r>
              <w:rPr>
                <w:sz w:val="24"/>
                <w:szCs w:val="24"/>
              </w:rPr>
              <w:t>主要污染源和污染物如下所示。</w:t>
            </w:r>
          </w:p>
          <w:p>
            <w:pPr>
              <w:spacing w:line="240" w:lineRule="auto"/>
              <w:jc w:val="center"/>
              <w:rPr>
                <w:b/>
                <w:u w:val="single"/>
              </w:rPr>
            </w:pPr>
            <w:r>
              <w:rPr>
                <w:b/>
                <w:u w:val="single"/>
              </w:rPr>
              <w:t>表</w:t>
            </w:r>
            <w:r>
              <w:rPr>
                <w:rFonts w:hint="eastAsia"/>
                <w:b/>
                <w:u w:val="single"/>
              </w:rPr>
              <w:t>2</w:t>
            </w:r>
            <w:r>
              <w:rPr>
                <w:b/>
                <w:u w:val="single"/>
              </w:rPr>
              <w:t>-</w:t>
            </w:r>
            <w:r>
              <w:rPr>
                <w:rFonts w:hint="eastAsia"/>
                <w:b/>
                <w:u w:val="single"/>
              </w:rPr>
              <w:t>5</w:t>
            </w:r>
            <w:r>
              <w:rPr>
                <w:b/>
                <w:u w:val="single"/>
              </w:rPr>
              <w:t xml:space="preserve">  主要污染物及产生环节</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19"/>
              <w:gridCol w:w="944"/>
              <w:gridCol w:w="2177"/>
              <w:gridCol w:w="895"/>
              <w:gridCol w:w="1834"/>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Align w:val="center"/>
                </w:tcPr>
                <w:p>
                  <w:pPr>
                    <w:widowControl/>
                    <w:jc w:val="center"/>
                    <w:rPr>
                      <w:rFonts w:hint="eastAsia" w:eastAsia="宋体"/>
                      <w:sz w:val="21"/>
                      <w:szCs w:val="21"/>
                      <w:u w:val="single"/>
                      <w:lang w:eastAsia="zh-CN"/>
                    </w:rPr>
                  </w:pPr>
                  <w:bookmarkStart w:id="27" w:name="_Hlk528328601"/>
                  <w:r>
                    <w:rPr>
                      <w:rFonts w:hint="eastAsia"/>
                      <w:sz w:val="21"/>
                      <w:szCs w:val="21"/>
                      <w:u w:val="single"/>
                      <w:lang w:eastAsia="zh-CN"/>
                    </w:rPr>
                    <w:t>生产线名称</w:t>
                  </w:r>
                </w:p>
              </w:tc>
              <w:tc>
                <w:tcPr>
                  <w:tcW w:w="563" w:type="pct"/>
                  <w:vAlign w:val="center"/>
                </w:tcPr>
                <w:p>
                  <w:pPr>
                    <w:widowControl/>
                    <w:jc w:val="center"/>
                    <w:rPr>
                      <w:sz w:val="21"/>
                      <w:szCs w:val="21"/>
                      <w:u w:val="single"/>
                    </w:rPr>
                  </w:pPr>
                  <w:r>
                    <w:rPr>
                      <w:sz w:val="21"/>
                      <w:szCs w:val="21"/>
                      <w:u w:val="single"/>
                    </w:rPr>
                    <w:t>污染类型</w:t>
                  </w:r>
                </w:p>
              </w:tc>
              <w:tc>
                <w:tcPr>
                  <w:tcW w:w="1299" w:type="pct"/>
                  <w:vAlign w:val="center"/>
                </w:tcPr>
                <w:p>
                  <w:pPr>
                    <w:widowControl/>
                    <w:jc w:val="center"/>
                    <w:rPr>
                      <w:sz w:val="21"/>
                      <w:szCs w:val="21"/>
                      <w:u w:val="single"/>
                    </w:rPr>
                  </w:pPr>
                  <w:r>
                    <w:rPr>
                      <w:sz w:val="21"/>
                      <w:szCs w:val="21"/>
                      <w:u w:val="single"/>
                    </w:rPr>
                    <w:t>污染物名称</w:t>
                  </w:r>
                </w:p>
              </w:tc>
              <w:tc>
                <w:tcPr>
                  <w:tcW w:w="534" w:type="pct"/>
                  <w:vAlign w:val="center"/>
                </w:tcPr>
                <w:p>
                  <w:pPr>
                    <w:widowControl/>
                    <w:jc w:val="center"/>
                    <w:rPr>
                      <w:sz w:val="21"/>
                      <w:szCs w:val="21"/>
                      <w:u w:val="single"/>
                    </w:rPr>
                  </w:pPr>
                  <w:r>
                    <w:rPr>
                      <w:sz w:val="21"/>
                      <w:szCs w:val="21"/>
                      <w:u w:val="single"/>
                    </w:rPr>
                    <w:t>编号</w:t>
                  </w:r>
                </w:p>
              </w:tc>
              <w:tc>
                <w:tcPr>
                  <w:tcW w:w="1094" w:type="pct"/>
                  <w:vAlign w:val="center"/>
                </w:tcPr>
                <w:p>
                  <w:pPr>
                    <w:widowControl/>
                    <w:jc w:val="center"/>
                    <w:rPr>
                      <w:sz w:val="21"/>
                      <w:szCs w:val="21"/>
                      <w:u w:val="single"/>
                    </w:rPr>
                  </w:pPr>
                  <w:r>
                    <w:rPr>
                      <w:sz w:val="21"/>
                      <w:szCs w:val="21"/>
                      <w:u w:val="single"/>
                    </w:rPr>
                    <w:t>产生</w:t>
                  </w:r>
                  <w:r>
                    <w:rPr>
                      <w:rFonts w:hint="eastAsia"/>
                      <w:sz w:val="21"/>
                      <w:szCs w:val="21"/>
                      <w:u w:val="single"/>
                    </w:rPr>
                    <w:t>工序</w:t>
                  </w:r>
                </w:p>
              </w:tc>
              <w:tc>
                <w:tcPr>
                  <w:tcW w:w="780" w:type="pct"/>
                  <w:vAlign w:val="center"/>
                </w:tcPr>
                <w:p>
                  <w:pPr>
                    <w:widowControl/>
                    <w:jc w:val="center"/>
                    <w:rPr>
                      <w:sz w:val="21"/>
                      <w:szCs w:val="21"/>
                      <w:u w:val="single"/>
                    </w:rPr>
                  </w:pPr>
                  <w:r>
                    <w:rPr>
                      <w:sz w:val="21"/>
                      <w:szCs w:val="21"/>
                      <w:u w:val="single"/>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restart"/>
                  <w:vAlign w:val="center"/>
                </w:tcPr>
                <w:p>
                  <w:pPr>
                    <w:jc w:val="center"/>
                    <w:rPr>
                      <w:rFonts w:hint="eastAsia" w:eastAsia="宋体"/>
                      <w:sz w:val="21"/>
                      <w:szCs w:val="21"/>
                      <w:u w:val="single"/>
                      <w:lang w:eastAsia="zh-CN"/>
                    </w:rPr>
                  </w:pPr>
                  <w:r>
                    <w:rPr>
                      <w:rFonts w:hint="eastAsia"/>
                      <w:sz w:val="21"/>
                      <w:szCs w:val="21"/>
                      <w:u w:val="single"/>
                      <w:lang w:eastAsia="zh-CN"/>
                    </w:rPr>
                    <w:t>粉矿生产线</w:t>
                  </w:r>
                </w:p>
              </w:tc>
              <w:tc>
                <w:tcPr>
                  <w:tcW w:w="563" w:type="pct"/>
                  <w:vMerge w:val="restart"/>
                  <w:vAlign w:val="center"/>
                </w:tcPr>
                <w:p>
                  <w:pPr>
                    <w:jc w:val="center"/>
                    <w:rPr>
                      <w:sz w:val="21"/>
                      <w:szCs w:val="21"/>
                      <w:u w:val="single"/>
                    </w:rPr>
                  </w:pPr>
                  <w:r>
                    <w:rPr>
                      <w:sz w:val="21"/>
                      <w:szCs w:val="21"/>
                      <w:u w:val="single"/>
                    </w:rPr>
                    <w:t>废气</w:t>
                  </w:r>
                </w:p>
              </w:tc>
              <w:tc>
                <w:tcPr>
                  <w:tcW w:w="1299"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投</w:t>
                  </w:r>
                  <w:r>
                    <w:rPr>
                      <w:rFonts w:hint="eastAsia"/>
                      <w:sz w:val="21"/>
                      <w:szCs w:val="21"/>
                      <w:u w:val="single"/>
                    </w:rPr>
                    <w:t>料粉尘</w:t>
                  </w:r>
                </w:p>
              </w:tc>
              <w:tc>
                <w:tcPr>
                  <w:tcW w:w="534"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rPr>
                    <w:t>G</w:t>
                  </w:r>
                  <w:r>
                    <w:rPr>
                      <w:rFonts w:hint="eastAsia"/>
                      <w:sz w:val="21"/>
                      <w:szCs w:val="21"/>
                      <w:u w:val="single"/>
                      <w:lang w:val="en-US" w:eastAsia="zh-CN"/>
                    </w:rPr>
                    <w:t>1</w:t>
                  </w:r>
                </w:p>
              </w:tc>
              <w:tc>
                <w:tcPr>
                  <w:tcW w:w="1094"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原矿</w:t>
                  </w:r>
                  <w:r>
                    <w:rPr>
                      <w:rFonts w:hint="eastAsia"/>
                      <w:sz w:val="21"/>
                      <w:szCs w:val="21"/>
                      <w:u w:val="single"/>
                    </w:rPr>
                    <w:t>投料</w:t>
                  </w:r>
                </w:p>
              </w:tc>
              <w:tc>
                <w:tcPr>
                  <w:tcW w:w="780" w:type="pct"/>
                  <w:vMerge w:val="restart"/>
                  <w:vAlign w:val="center"/>
                </w:tcPr>
                <w:p>
                  <w:pPr>
                    <w:widowControl/>
                    <w:jc w:val="center"/>
                    <w:rPr>
                      <w:sz w:val="21"/>
                      <w:szCs w:val="21"/>
                      <w:u w:val="single"/>
                    </w:rPr>
                  </w:pPr>
                  <w:r>
                    <w:rPr>
                      <w:rFonts w:hint="eastAsia"/>
                      <w:sz w:val="21"/>
                      <w:szCs w:val="21"/>
                      <w:u w:val="single"/>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rFonts w:hint="eastAsia" w:eastAsia="宋体"/>
                      <w:sz w:val="21"/>
                      <w:szCs w:val="21"/>
                      <w:u w:val="single"/>
                      <w:lang w:eastAsia="zh-CN"/>
                    </w:rPr>
                  </w:pPr>
                </w:p>
              </w:tc>
              <w:tc>
                <w:tcPr>
                  <w:tcW w:w="563" w:type="pct"/>
                  <w:vMerge w:val="continue"/>
                  <w:vAlign w:val="center"/>
                </w:tcPr>
                <w:p>
                  <w:pPr>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rPr>
                    <w:t>粗破废气</w:t>
                  </w:r>
                </w:p>
              </w:tc>
              <w:tc>
                <w:tcPr>
                  <w:tcW w:w="534" w:type="pct"/>
                  <w:vAlign w:val="center"/>
                </w:tcPr>
                <w:p>
                  <w:pPr>
                    <w:widowControl/>
                    <w:jc w:val="center"/>
                    <w:rPr>
                      <w:rFonts w:hint="eastAsia" w:eastAsia="宋体"/>
                      <w:sz w:val="21"/>
                      <w:szCs w:val="21"/>
                      <w:u w:val="single"/>
                      <w:lang w:eastAsia="zh-CN"/>
                    </w:rPr>
                  </w:pPr>
                  <w:r>
                    <w:rPr>
                      <w:rFonts w:hint="eastAsia"/>
                      <w:sz w:val="21"/>
                      <w:szCs w:val="21"/>
                      <w:u w:val="single"/>
                    </w:rPr>
                    <w:t>G</w:t>
                  </w:r>
                  <w:r>
                    <w:rPr>
                      <w:rFonts w:hint="eastAsia"/>
                      <w:sz w:val="21"/>
                      <w:szCs w:val="21"/>
                      <w:u w:val="single"/>
                      <w:lang w:val="en-US" w:eastAsia="zh-CN"/>
                    </w:rPr>
                    <w:t>2</w:t>
                  </w:r>
                </w:p>
              </w:tc>
              <w:tc>
                <w:tcPr>
                  <w:tcW w:w="1094" w:type="pct"/>
                  <w:vAlign w:val="center"/>
                </w:tcPr>
                <w:p>
                  <w:pPr>
                    <w:widowControl/>
                    <w:jc w:val="center"/>
                    <w:rPr>
                      <w:sz w:val="21"/>
                      <w:szCs w:val="21"/>
                      <w:u w:val="single"/>
                    </w:rPr>
                  </w:pPr>
                  <w:r>
                    <w:rPr>
                      <w:rFonts w:hint="eastAsia"/>
                      <w:sz w:val="21"/>
                      <w:szCs w:val="21"/>
                      <w:u w:val="single"/>
                    </w:rPr>
                    <w:t>粗破</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rPr>
                    <w:t>中破废气</w:t>
                  </w:r>
                </w:p>
              </w:tc>
              <w:tc>
                <w:tcPr>
                  <w:tcW w:w="534" w:type="pct"/>
                  <w:vAlign w:val="center"/>
                </w:tcPr>
                <w:p>
                  <w:pPr>
                    <w:widowControl/>
                    <w:jc w:val="center"/>
                    <w:rPr>
                      <w:rFonts w:hint="eastAsia" w:eastAsia="宋体"/>
                      <w:sz w:val="21"/>
                      <w:szCs w:val="21"/>
                      <w:u w:val="single"/>
                      <w:lang w:eastAsia="zh-CN"/>
                    </w:rPr>
                  </w:pPr>
                  <w:r>
                    <w:rPr>
                      <w:rFonts w:hint="eastAsia"/>
                      <w:sz w:val="21"/>
                      <w:szCs w:val="21"/>
                      <w:u w:val="single"/>
                    </w:rPr>
                    <w:t>G</w:t>
                  </w:r>
                  <w:r>
                    <w:rPr>
                      <w:rFonts w:hint="eastAsia"/>
                      <w:sz w:val="21"/>
                      <w:szCs w:val="21"/>
                      <w:u w:val="single"/>
                      <w:lang w:val="en-US" w:eastAsia="zh-CN"/>
                    </w:rPr>
                    <w:t>3</w:t>
                  </w:r>
                </w:p>
              </w:tc>
              <w:tc>
                <w:tcPr>
                  <w:tcW w:w="1094" w:type="pct"/>
                  <w:vAlign w:val="center"/>
                </w:tcPr>
                <w:p>
                  <w:pPr>
                    <w:widowControl/>
                    <w:jc w:val="center"/>
                    <w:rPr>
                      <w:sz w:val="21"/>
                      <w:szCs w:val="21"/>
                      <w:u w:val="single"/>
                    </w:rPr>
                  </w:pPr>
                  <w:r>
                    <w:rPr>
                      <w:rFonts w:hint="eastAsia"/>
                      <w:sz w:val="21"/>
                      <w:szCs w:val="21"/>
                      <w:u w:val="single"/>
                    </w:rPr>
                    <w:t>中破</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sz w:val="21"/>
                      <w:szCs w:val="21"/>
                      <w:u w:val="single"/>
                    </w:rPr>
                  </w:pPr>
                </w:p>
              </w:tc>
              <w:tc>
                <w:tcPr>
                  <w:tcW w:w="563" w:type="pct"/>
                  <w:vMerge w:val="continue"/>
                  <w:vAlign w:val="center"/>
                </w:tcPr>
                <w:p>
                  <w:pPr>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rPr>
                    <w:t>一次筛分废气</w:t>
                  </w:r>
                </w:p>
              </w:tc>
              <w:tc>
                <w:tcPr>
                  <w:tcW w:w="534" w:type="pct"/>
                  <w:vAlign w:val="center"/>
                </w:tcPr>
                <w:p>
                  <w:pPr>
                    <w:widowControl/>
                    <w:jc w:val="center"/>
                    <w:rPr>
                      <w:rFonts w:hint="eastAsia" w:eastAsia="宋体"/>
                      <w:sz w:val="21"/>
                      <w:szCs w:val="21"/>
                      <w:u w:val="single"/>
                      <w:lang w:eastAsia="zh-CN"/>
                    </w:rPr>
                  </w:pPr>
                  <w:r>
                    <w:rPr>
                      <w:rFonts w:hint="eastAsia"/>
                      <w:sz w:val="21"/>
                      <w:szCs w:val="21"/>
                      <w:u w:val="single"/>
                    </w:rPr>
                    <w:t>G</w:t>
                  </w:r>
                  <w:r>
                    <w:rPr>
                      <w:rFonts w:hint="eastAsia"/>
                      <w:sz w:val="21"/>
                      <w:szCs w:val="21"/>
                      <w:u w:val="single"/>
                      <w:lang w:val="en-US" w:eastAsia="zh-CN"/>
                    </w:rPr>
                    <w:t>4</w:t>
                  </w:r>
                </w:p>
              </w:tc>
              <w:tc>
                <w:tcPr>
                  <w:tcW w:w="1094" w:type="pct"/>
                  <w:vAlign w:val="center"/>
                </w:tcPr>
                <w:p>
                  <w:pPr>
                    <w:widowControl/>
                    <w:jc w:val="center"/>
                    <w:rPr>
                      <w:sz w:val="21"/>
                      <w:szCs w:val="21"/>
                      <w:u w:val="single"/>
                    </w:rPr>
                  </w:pPr>
                  <w:r>
                    <w:rPr>
                      <w:rFonts w:hint="eastAsia"/>
                      <w:sz w:val="21"/>
                      <w:szCs w:val="21"/>
                      <w:u w:val="single"/>
                    </w:rPr>
                    <w:t>一次筛分</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sz w:val="21"/>
                      <w:szCs w:val="21"/>
                      <w:u w:val="single"/>
                    </w:rPr>
                  </w:pPr>
                </w:p>
              </w:tc>
              <w:tc>
                <w:tcPr>
                  <w:tcW w:w="563" w:type="pct"/>
                  <w:vMerge w:val="continue"/>
                  <w:vAlign w:val="center"/>
                </w:tcPr>
                <w:p>
                  <w:pPr>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lang w:val="en-US" w:eastAsia="zh-CN"/>
                    </w:rPr>
                    <w:t>5mm</w:t>
                  </w:r>
                  <w:r>
                    <w:rPr>
                      <w:rFonts w:hint="eastAsia"/>
                      <w:sz w:val="21"/>
                      <w:szCs w:val="21"/>
                      <w:u w:val="single"/>
                    </w:rPr>
                    <w:t>细破</w:t>
                  </w:r>
                  <w:r>
                    <w:rPr>
                      <w:rFonts w:hint="eastAsia"/>
                      <w:sz w:val="21"/>
                      <w:szCs w:val="21"/>
                      <w:u w:val="single"/>
                      <w:lang w:eastAsia="zh-CN"/>
                    </w:rPr>
                    <w:t>、</w:t>
                  </w:r>
                  <w:r>
                    <w:rPr>
                      <w:rFonts w:hint="eastAsia"/>
                      <w:sz w:val="21"/>
                      <w:szCs w:val="21"/>
                      <w:u w:val="single"/>
                      <w:lang w:val="en-US" w:eastAsia="zh-CN"/>
                    </w:rPr>
                    <w:t>筛分</w:t>
                  </w:r>
                  <w:r>
                    <w:rPr>
                      <w:rFonts w:hint="eastAsia"/>
                      <w:sz w:val="21"/>
                      <w:szCs w:val="21"/>
                      <w:u w:val="single"/>
                    </w:rPr>
                    <w:t>废气</w:t>
                  </w:r>
                </w:p>
              </w:tc>
              <w:tc>
                <w:tcPr>
                  <w:tcW w:w="534" w:type="pct"/>
                  <w:vAlign w:val="center"/>
                </w:tcPr>
                <w:p>
                  <w:pPr>
                    <w:widowControl/>
                    <w:jc w:val="center"/>
                    <w:rPr>
                      <w:rFonts w:hint="eastAsia" w:eastAsia="宋体"/>
                      <w:sz w:val="21"/>
                      <w:szCs w:val="21"/>
                      <w:u w:val="single"/>
                      <w:lang w:eastAsia="zh-CN"/>
                    </w:rPr>
                  </w:pPr>
                  <w:r>
                    <w:rPr>
                      <w:rFonts w:hint="eastAsia"/>
                      <w:sz w:val="21"/>
                      <w:szCs w:val="21"/>
                      <w:u w:val="single"/>
                    </w:rPr>
                    <w:t>G</w:t>
                  </w:r>
                  <w:r>
                    <w:rPr>
                      <w:rFonts w:hint="eastAsia"/>
                      <w:sz w:val="21"/>
                      <w:szCs w:val="21"/>
                      <w:u w:val="single"/>
                      <w:lang w:val="en-US" w:eastAsia="zh-CN"/>
                    </w:rPr>
                    <w:t>5</w:t>
                  </w:r>
                  <w:r>
                    <w:rPr>
                      <w:rFonts w:hint="eastAsia"/>
                      <w:sz w:val="21"/>
                      <w:szCs w:val="21"/>
                      <w:u w:val="single"/>
                    </w:rPr>
                    <w:t>、G</w:t>
                  </w:r>
                  <w:r>
                    <w:rPr>
                      <w:rFonts w:hint="eastAsia"/>
                      <w:sz w:val="21"/>
                      <w:szCs w:val="21"/>
                      <w:u w:val="single"/>
                      <w:lang w:val="en-US" w:eastAsia="zh-CN"/>
                    </w:rPr>
                    <w:t>6</w:t>
                  </w:r>
                </w:p>
              </w:tc>
              <w:tc>
                <w:tcPr>
                  <w:tcW w:w="1094" w:type="pct"/>
                  <w:vAlign w:val="center"/>
                </w:tcPr>
                <w:p>
                  <w:pPr>
                    <w:widowControl/>
                    <w:jc w:val="center"/>
                    <w:rPr>
                      <w:sz w:val="21"/>
                      <w:szCs w:val="21"/>
                      <w:u w:val="single"/>
                    </w:rPr>
                  </w:pPr>
                  <w:r>
                    <w:rPr>
                      <w:rFonts w:hint="eastAsia"/>
                      <w:sz w:val="21"/>
                      <w:szCs w:val="21"/>
                      <w:u w:val="single"/>
                      <w:lang w:val="en-US" w:eastAsia="zh-CN"/>
                    </w:rPr>
                    <w:t>5mm</w:t>
                  </w:r>
                  <w:r>
                    <w:rPr>
                      <w:rFonts w:hint="eastAsia"/>
                      <w:sz w:val="21"/>
                      <w:szCs w:val="21"/>
                      <w:u w:val="single"/>
                    </w:rPr>
                    <w:t>细破</w:t>
                  </w:r>
                  <w:r>
                    <w:rPr>
                      <w:rFonts w:hint="eastAsia"/>
                      <w:sz w:val="21"/>
                      <w:szCs w:val="21"/>
                      <w:u w:val="single"/>
                      <w:lang w:eastAsia="zh-CN"/>
                    </w:rPr>
                    <w:t>、</w:t>
                  </w:r>
                  <w:r>
                    <w:rPr>
                      <w:rFonts w:hint="eastAsia"/>
                      <w:sz w:val="21"/>
                      <w:szCs w:val="21"/>
                      <w:u w:val="single"/>
                      <w:lang w:val="en-US" w:eastAsia="zh-CN"/>
                    </w:rPr>
                    <w:t>筛分</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sz w:val="21"/>
                      <w:szCs w:val="21"/>
                      <w:u w:val="single"/>
                    </w:rPr>
                  </w:pPr>
                </w:p>
              </w:tc>
              <w:tc>
                <w:tcPr>
                  <w:tcW w:w="563" w:type="pct"/>
                  <w:vMerge w:val="continue"/>
                  <w:vAlign w:val="center"/>
                </w:tcPr>
                <w:p>
                  <w:pPr>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lang w:val="en-US" w:eastAsia="zh-CN"/>
                    </w:rPr>
                    <w:t>3.5mm</w:t>
                  </w:r>
                  <w:r>
                    <w:rPr>
                      <w:rFonts w:hint="eastAsia"/>
                      <w:sz w:val="21"/>
                      <w:szCs w:val="21"/>
                      <w:u w:val="single"/>
                    </w:rPr>
                    <w:t>细破</w:t>
                  </w:r>
                  <w:r>
                    <w:rPr>
                      <w:rFonts w:hint="eastAsia"/>
                      <w:sz w:val="21"/>
                      <w:szCs w:val="21"/>
                      <w:u w:val="single"/>
                      <w:lang w:eastAsia="zh-CN"/>
                    </w:rPr>
                    <w:t>、</w:t>
                  </w:r>
                  <w:r>
                    <w:rPr>
                      <w:rFonts w:hint="eastAsia"/>
                      <w:sz w:val="21"/>
                      <w:szCs w:val="21"/>
                      <w:u w:val="single"/>
                      <w:lang w:val="en-US" w:eastAsia="zh-CN"/>
                    </w:rPr>
                    <w:t>筛分</w:t>
                  </w:r>
                  <w:r>
                    <w:rPr>
                      <w:rFonts w:hint="eastAsia"/>
                      <w:sz w:val="21"/>
                      <w:szCs w:val="21"/>
                      <w:u w:val="single"/>
                    </w:rPr>
                    <w:t>废气</w:t>
                  </w:r>
                </w:p>
              </w:tc>
              <w:tc>
                <w:tcPr>
                  <w:tcW w:w="534" w:type="pct"/>
                  <w:vAlign w:val="center"/>
                </w:tcPr>
                <w:p>
                  <w:pPr>
                    <w:widowControl/>
                    <w:jc w:val="center"/>
                    <w:rPr>
                      <w:rFonts w:hint="eastAsia" w:eastAsia="宋体"/>
                      <w:sz w:val="21"/>
                      <w:szCs w:val="21"/>
                      <w:u w:val="single"/>
                      <w:lang w:eastAsia="zh-CN"/>
                    </w:rPr>
                  </w:pPr>
                  <w:r>
                    <w:rPr>
                      <w:rFonts w:hint="eastAsia"/>
                      <w:sz w:val="21"/>
                      <w:szCs w:val="21"/>
                      <w:u w:val="single"/>
                    </w:rPr>
                    <w:t>G</w:t>
                  </w:r>
                  <w:r>
                    <w:rPr>
                      <w:rFonts w:hint="eastAsia"/>
                      <w:sz w:val="21"/>
                      <w:szCs w:val="21"/>
                      <w:u w:val="single"/>
                      <w:lang w:val="en-US" w:eastAsia="zh-CN"/>
                    </w:rPr>
                    <w:t>7</w:t>
                  </w:r>
                  <w:r>
                    <w:rPr>
                      <w:rFonts w:hint="eastAsia"/>
                      <w:sz w:val="21"/>
                      <w:szCs w:val="21"/>
                      <w:u w:val="single"/>
                    </w:rPr>
                    <w:t>、G</w:t>
                  </w:r>
                  <w:r>
                    <w:rPr>
                      <w:rFonts w:hint="eastAsia"/>
                      <w:sz w:val="21"/>
                      <w:szCs w:val="21"/>
                      <w:u w:val="single"/>
                      <w:lang w:val="en-US" w:eastAsia="zh-CN"/>
                    </w:rPr>
                    <w:t>8</w:t>
                  </w:r>
                </w:p>
              </w:tc>
              <w:tc>
                <w:tcPr>
                  <w:tcW w:w="1094" w:type="pct"/>
                  <w:vAlign w:val="center"/>
                </w:tcPr>
                <w:p>
                  <w:pPr>
                    <w:widowControl/>
                    <w:jc w:val="center"/>
                    <w:rPr>
                      <w:sz w:val="21"/>
                      <w:szCs w:val="21"/>
                      <w:u w:val="single"/>
                    </w:rPr>
                  </w:pPr>
                  <w:r>
                    <w:rPr>
                      <w:rFonts w:hint="eastAsia"/>
                      <w:sz w:val="21"/>
                      <w:szCs w:val="21"/>
                      <w:u w:val="single"/>
                      <w:lang w:val="en-US" w:eastAsia="zh-CN"/>
                    </w:rPr>
                    <w:t>3.5mm</w:t>
                  </w:r>
                  <w:r>
                    <w:rPr>
                      <w:rFonts w:hint="eastAsia"/>
                      <w:sz w:val="21"/>
                      <w:szCs w:val="21"/>
                      <w:u w:val="single"/>
                    </w:rPr>
                    <w:t>细破</w:t>
                  </w:r>
                  <w:r>
                    <w:rPr>
                      <w:rFonts w:hint="eastAsia"/>
                      <w:sz w:val="21"/>
                      <w:szCs w:val="21"/>
                      <w:u w:val="single"/>
                      <w:lang w:eastAsia="zh-CN"/>
                    </w:rPr>
                    <w:t>、</w:t>
                  </w:r>
                  <w:r>
                    <w:rPr>
                      <w:rFonts w:hint="eastAsia"/>
                      <w:sz w:val="21"/>
                      <w:szCs w:val="21"/>
                      <w:u w:val="single"/>
                      <w:lang w:val="en-US" w:eastAsia="zh-CN"/>
                    </w:rPr>
                    <w:t>筛分</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sz w:val="21"/>
                      <w:szCs w:val="21"/>
                      <w:u w:val="single"/>
                    </w:rPr>
                  </w:pPr>
                </w:p>
              </w:tc>
              <w:tc>
                <w:tcPr>
                  <w:tcW w:w="563" w:type="pct"/>
                  <w:vAlign w:val="center"/>
                </w:tcPr>
                <w:p>
                  <w:pPr>
                    <w:jc w:val="center"/>
                    <w:rPr>
                      <w:sz w:val="21"/>
                      <w:szCs w:val="21"/>
                      <w:u w:val="single"/>
                    </w:rPr>
                  </w:pPr>
                  <w:r>
                    <w:rPr>
                      <w:sz w:val="21"/>
                      <w:szCs w:val="21"/>
                      <w:u w:val="single"/>
                    </w:rPr>
                    <w:t>废水</w:t>
                  </w:r>
                </w:p>
              </w:tc>
              <w:tc>
                <w:tcPr>
                  <w:tcW w:w="1299" w:type="pct"/>
                  <w:vAlign w:val="center"/>
                </w:tcPr>
                <w:p>
                  <w:pPr>
                    <w:widowControl/>
                    <w:jc w:val="center"/>
                    <w:rPr>
                      <w:sz w:val="21"/>
                      <w:szCs w:val="21"/>
                      <w:u w:val="single"/>
                    </w:rPr>
                  </w:pPr>
                  <w:r>
                    <w:rPr>
                      <w:rFonts w:hint="eastAsia"/>
                      <w:sz w:val="21"/>
                      <w:szCs w:val="21"/>
                      <w:u w:val="single"/>
                    </w:rPr>
                    <w:t>洗砂废水</w:t>
                  </w:r>
                </w:p>
              </w:tc>
              <w:tc>
                <w:tcPr>
                  <w:tcW w:w="534" w:type="pct"/>
                  <w:vAlign w:val="center"/>
                </w:tcPr>
                <w:p>
                  <w:pPr>
                    <w:widowControl/>
                    <w:jc w:val="center"/>
                    <w:rPr>
                      <w:sz w:val="21"/>
                      <w:szCs w:val="21"/>
                      <w:u w:val="single"/>
                    </w:rPr>
                  </w:pPr>
                  <w:r>
                    <w:rPr>
                      <w:sz w:val="21"/>
                      <w:szCs w:val="21"/>
                      <w:u w:val="single"/>
                    </w:rPr>
                    <w:t>W</w:t>
                  </w:r>
                </w:p>
              </w:tc>
              <w:tc>
                <w:tcPr>
                  <w:tcW w:w="1094" w:type="pct"/>
                  <w:vAlign w:val="center"/>
                </w:tcPr>
                <w:p>
                  <w:pPr>
                    <w:widowControl/>
                    <w:jc w:val="center"/>
                    <w:rPr>
                      <w:sz w:val="21"/>
                      <w:szCs w:val="21"/>
                      <w:u w:val="single"/>
                    </w:rPr>
                  </w:pPr>
                  <w:r>
                    <w:rPr>
                      <w:rFonts w:hint="eastAsia"/>
                      <w:sz w:val="21"/>
                      <w:szCs w:val="21"/>
                      <w:u w:val="single"/>
                    </w:rPr>
                    <w:t>洗砂</w:t>
                  </w:r>
                </w:p>
              </w:tc>
              <w:tc>
                <w:tcPr>
                  <w:tcW w:w="780" w:type="pct"/>
                  <w:vAlign w:val="center"/>
                </w:tcPr>
                <w:p>
                  <w:pPr>
                    <w:widowControl/>
                    <w:jc w:val="center"/>
                    <w:rPr>
                      <w:sz w:val="21"/>
                      <w:szCs w:val="21"/>
                      <w:u w:val="single"/>
                    </w:rPr>
                  </w:pPr>
                  <w:r>
                    <w:rPr>
                      <w:sz w:val="21"/>
                      <w:szCs w:val="21"/>
                      <w:u w:val="single"/>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jc w:val="center"/>
                    <w:rPr>
                      <w:sz w:val="21"/>
                      <w:szCs w:val="21"/>
                      <w:u w:val="single"/>
                    </w:rPr>
                  </w:pPr>
                </w:p>
              </w:tc>
              <w:tc>
                <w:tcPr>
                  <w:tcW w:w="563" w:type="pct"/>
                  <w:vMerge w:val="restart"/>
                  <w:vAlign w:val="center"/>
                </w:tcPr>
                <w:p>
                  <w:pPr>
                    <w:jc w:val="center"/>
                    <w:rPr>
                      <w:sz w:val="21"/>
                      <w:szCs w:val="21"/>
                      <w:u w:val="single"/>
                    </w:rPr>
                  </w:pPr>
                  <w:r>
                    <w:rPr>
                      <w:sz w:val="21"/>
                      <w:szCs w:val="21"/>
                      <w:u w:val="single"/>
                    </w:rPr>
                    <w:t>固废</w:t>
                  </w:r>
                </w:p>
              </w:tc>
              <w:tc>
                <w:tcPr>
                  <w:tcW w:w="1299" w:type="pct"/>
                  <w:vAlign w:val="center"/>
                </w:tcPr>
                <w:p>
                  <w:pPr>
                    <w:widowControl/>
                    <w:jc w:val="center"/>
                    <w:rPr>
                      <w:sz w:val="21"/>
                      <w:szCs w:val="21"/>
                      <w:u w:val="single"/>
                    </w:rPr>
                  </w:pPr>
                  <w:r>
                    <w:rPr>
                      <w:rFonts w:hint="eastAsia"/>
                      <w:sz w:val="21"/>
                      <w:szCs w:val="21"/>
                      <w:u w:val="single"/>
                    </w:rPr>
                    <w:t>洗砂泥渣</w:t>
                  </w:r>
                </w:p>
              </w:tc>
              <w:tc>
                <w:tcPr>
                  <w:tcW w:w="534" w:type="pct"/>
                  <w:vAlign w:val="center"/>
                </w:tcPr>
                <w:p>
                  <w:pPr>
                    <w:widowControl/>
                    <w:jc w:val="center"/>
                    <w:rPr>
                      <w:sz w:val="21"/>
                      <w:szCs w:val="21"/>
                      <w:u w:val="single"/>
                    </w:rPr>
                  </w:pPr>
                  <w:r>
                    <w:rPr>
                      <w:sz w:val="21"/>
                      <w:szCs w:val="21"/>
                      <w:u w:val="single"/>
                    </w:rPr>
                    <w:t>S</w:t>
                  </w:r>
                </w:p>
              </w:tc>
              <w:tc>
                <w:tcPr>
                  <w:tcW w:w="1094" w:type="pct"/>
                  <w:vAlign w:val="center"/>
                </w:tcPr>
                <w:p>
                  <w:pPr>
                    <w:widowControl/>
                    <w:jc w:val="center"/>
                    <w:rPr>
                      <w:sz w:val="21"/>
                      <w:szCs w:val="21"/>
                      <w:u w:val="single"/>
                    </w:rPr>
                  </w:pPr>
                  <w:r>
                    <w:rPr>
                      <w:rFonts w:hint="eastAsia"/>
                      <w:sz w:val="21"/>
                      <w:szCs w:val="21"/>
                      <w:u w:val="single"/>
                    </w:rPr>
                    <w:t>洗砂</w:t>
                  </w:r>
                </w:p>
              </w:tc>
              <w:tc>
                <w:tcPr>
                  <w:tcW w:w="780" w:type="pct"/>
                  <w:vMerge w:val="restart"/>
                  <w:vAlign w:val="center"/>
                </w:tcPr>
                <w:p>
                  <w:pPr>
                    <w:widowControl/>
                    <w:jc w:val="center"/>
                    <w:rPr>
                      <w:sz w:val="21"/>
                      <w:szCs w:val="21"/>
                      <w:u w:val="single"/>
                    </w:rPr>
                  </w:pPr>
                  <w:r>
                    <w:rPr>
                      <w:rFonts w:hint="eastAsia"/>
                      <w:sz w:val="21"/>
                      <w:szCs w:val="21"/>
                      <w:u w:val="single"/>
                    </w:rPr>
                    <w:t>一般固废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1299" w:type="pct"/>
                  <w:vAlign w:val="center"/>
                </w:tcPr>
                <w:p>
                  <w:pPr>
                    <w:widowControl/>
                    <w:jc w:val="center"/>
                    <w:rPr>
                      <w:sz w:val="21"/>
                      <w:szCs w:val="21"/>
                      <w:u w:val="single"/>
                    </w:rPr>
                  </w:pPr>
                  <w:r>
                    <w:rPr>
                      <w:rFonts w:hint="eastAsia"/>
                      <w:sz w:val="21"/>
                      <w:szCs w:val="21"/>
                      <w:u w:val="single"/>
                    </w:rPr>
                    <w:t>原料破碎、筛分工序除尘器收集的粉尘</w:t>
                  </w:r>
                </w:p>
              </w:tc>
              <w:tc>
                <w:tcPr>
                  <w:tcW w:w="534" w:type="pct"/>
                  <w:vAlign w:val="center"/>
                </w:tcPr>
                <w:p>
                  <w:pPr>
                    <w:widowControl/>
                    <w:jc w:val="center"/>
                    <w:rPr>
                      <w:sz w:val="21"/>
                      <w:szCs w:val="21"/>
                      <w:u w:val="single"/>
                    </w:rPr>
                  </w:pPr>
                  <w:r>
                    <w:rPr>
                      <w:rFonts w:hint="eastAsia"/>
                      <w:sz w:val="21"/>
                      <w:szCs w:val="21"/>
                      <w:u w:val="single"/>
                    </w:rPr>
                    <w:t>/</w:t>
                  </w:r>
                </w:p>
              </w:tc>
              <w:tc>
                <w:tcPr>
                  <w:tcW w:w="1094" w:type="pct"/>
                  <w:vAlign w:val="center"/>
                </w:tcPr>
                <w:p>
                  <w:pPr>
                    <w:widowControl/>
                    <w:jc w:val="center"/>
                    <w:rPr>
                      <w:sz w:val="21"/>
                      <w:szCs w:val="21"/>
                      <w:u w:val="single"/>
                    </w:rPr>
                  </w:pPr>
                  <w:r>
                    <w:rPr>
                      <w:rFonts w:hint="eastAsia"/>
                      <w:sz w:val="21"/>
                      <w:szCs w:val="21"/>
                      <w:u w:val="single"/>
                    </w:rPr>
                    <w:t>废气处理</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restart"/>
                  <w:vAlign w:val="center"/>
                </w:tcPr>
                <w:p>
                  <w:pPr>
                    <w:widowControl/>
                    <w:jc w:val="center"/>
                    <w:rPr>
                      <w:rFonts w:hint="eastAsia" w:eastAsia="宋体"/>
                      <w:sz w:val="21"/>
                      <w:szCs w:val="21"/>
                      <w:u w:val="single"/>
                      <w:lang w:eastAsia="zh-CN"/>
                    </w:rPr>
                  </w:pPr>
                  <w:r>
                    <w:rPr>
                      <w:rFonts w:hint="eastAsia"/>
                      <w:sz w:val="21"/>
                      <w:szCs w:val="21"/>
                      <w:u w:val="single"/>
                      <w:lang w:eastAsia="zh-CN"/>
                    </w:rPr>
                    <w:t>焦烧窑生产线</w:t>
                  </w:r>
                </w:p>
              </w:tc>
              <w:tc>
                <w:tcPr>
                  <w:tcW w:w="563" w:type="pct"/>
                  <w:vMerge w:val="restar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废气</w:t>
                  </w:r>
                </w:p>
              </w:tc>
              <w:tc>
                <w:tcPr>
                  <w:tcW w:w="1299" w:type="pct"/>
                  <w:vAlign w:val="center"/>
                </w:tcPr>
                <w:p>
                  <w:pPr>
                    <w:widowControl/>
                    <w:jc w:val="center"/>
                    <w:rPr>
                      <w:rFonts w:hint="eastAsia" w:eastAsia="宋体"/>
                      <w:sz w:val="21"/>
                      <w:szCs w:val="21"/>
                      <w:u w:val="single"/>
                      <w:lang w:eastAsia="zh-CN"/>
                    </w:rPr>
                  </w:pPr>
                  <w:r>
                    <w:rPr>
                      <w:rFonts w:hint="eastAsia"/>
                      <w:sz w:val="21"/>
                      <w:szCs w:val="21"/>
                      <w:u w:val="single"/>
                      <w:lang w:eastAsia="zh-CN"/>
                    </w:rPr>
                    <w:t>焦烧窑尾气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sz w:val="21"/>
                      <w:szCs w:val="21"/>
                      <w:u w:val="single"/>
                      <w:lang w:val="en-US" w:eastAsia="zh-CN"/>
                    </w:rPr>
                  </w:pPr>
                  <w:r>
                    <w:rPr>
                      <w:rFonts w:hint="eastAsia"/>
                      <w:sz w:val="21"/>
                      <w:szCs w:val="21"/>
                      <w:u w:val="single"/>
                      <w:lang w:val="en-US" w:eastAsia="zh-CN"/>
                    </w:rPr>
                    <w:t>焙烧工序</w:t>
                  </w:r>
                </w:p>
              </w:tc>
              <w:tc>
                <w:tcPr>
                  <w:tcW w:w="780" w:type="pct"/>
                  <w:vAlign w:val="center"/>
                </w:tcPr>
                <w:p>
                  <w:pPr>
                    <w:widowControl/>
                    <w:jc w:val="center"/>
                    <w:rPr>
                      <w:sz w:val="21"/>
                      <w:szCs w:val="21"/>
                      <w:u w:val="single"/>
                    </w:rPr>
                  </w:pPr>
                  <w:r>
                    <w:rPr>
                      <w:rFonts w:hint="eastAsia"/>
                      <w:sz w:val="21"/>
                      <w:szCs w:val="21"/>
                      <w:u w:val="single"/>
                      <w:lang w:eastAsia="zh-CN"/>
                    </w:rPr>
                    <w:t>颗粒物、</w:t>
                  </w:r>
                  <w:r>
                    <w:rPr>
                      <w:rFonts w:hint="eastAsia"/>
                      <w:sz w:val="21"/>
                      <w:szCs w:val="21"/>
                      <w:u w:val="single"/>
                      <w:lang w:val="en-US" w:eastAsia="zh-CN"/>
                    </w:rPr>
                    <w:t>SO</w:t>
                  </w:r>
                  <w:r>
                    <w:rPr>
                      <w:rFonts w:hint="eastAsia"/>
                      <w:sz w:val="21"/>
                      <w:szCs w:val="21"/>
                      <w:u w:val="single"/>
                      <w:vertAlign w:val="subscript"/>
                      <w:lang w:val="en-US" w:eastAsia="zh-CN"/>
                    </w:rPr>
                    <w:t>2</w:t>
                  </w:r>
                  <w:r>
                    <w:rPr>
                      <w:rFonts w:hint="eastAsia"/>
                      <w:sz w:val="21"/>
                      <w:szCs w:val="21"/>
                      <w:u w:val="single"/>
                      <w:lang w:val="en-US" w:eastAsia="zh-CN"/>
                    </w:rPr>
                    <w:t>、NO</w:t>
                  </w:r>
                  <w:r>
                    <w:rPr>
                      <w:rFonts w:hint="eastAsia"/>
                      <w:sz w:val="21"/>
                      <w:szCs w:val="21"/>
                      <w:u w:val="single"/>
                      <w:vertAlign w:val="subscript"/>
                      <w:lang w:val="en-US" w:eastAsia="zh-CN"/>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1299" w:type="pct"/>
                  <w:vAlign w:val="center"/>
                </w:tcPr>
                <w:p>
                  <w:pPr>
                    <w:widowControl/>
                    <w:jc w:val="center"/>
                    <w:rPr>
                      <w:rFonts w:hint="eastAsia" w:eastAsia="宋体"/>
                      <w:sz w:val="21"/>
                      <w:szCs w:val="21"/>
                      <w:u w:val="single"/>
                      <w:lang w:eastAsia="zh-CN"/>
                    </w:rPr>
                  </w:pPr>
                  <w:r>
                    <w:rPr>
                      <w:rFonts w:hint="eastAsia" w:ascii="Times New Roman" w:hAnsi="Times New Roman" w:cs="Times New Roman"/>
                      <w:bCs/>
                      <w:color w:val="000000"/>
                      <w:sz w:val="21"/>
                      <w:szCs w:val="21"/>
                      <w:u w:val="single"/>
                      <w:lang w:val="en-US" w:bidi="zh-CN"/>
                    </w:rPr>
                    <w:t>原料配料</w:t>
                  </w:r>
                  <w:r>
                    <w:rPr>
                      <w:rFonts w:hint="eastAsia"/>
                      <w:sz w:val="21"/>
                      <w:szCs w:val="21"/>
                      <w:u w:val="single"/>
                      <w:lang w:eastAsia="zh-CN"/>
                    </w:rPr>
                    <w:t>废气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ascii="Times New Roman" w:hAnsi="Times New Roman" w:cs="Times New Roman"/>
                      <w:bCs/>
                      <w:color w:val="000000"/>
                      <w:sz w:val="21"/>
                      <w:szCs w:val="21"/>
                      <w:u w:val="single"/>
                      <w:lang w:val="en-US" w:bidi="zh-CN"/>
                    </w:rPr>
                    <w:t>原料配料</w:t>
                  </w:r>
                  <w:r>
                    <w:rPr>
                      <w:rFonts w:hint="eastAsia"/>
                      <w:sz w:val="21"/>
                      <w:szCs w:val="21"/>
                      <w:u w:val="single"/>
                      <w:lang w:val="en-US" w:eastAsia="zh-CN"/>
                    </w:rPr>
                    <w:t>工序</w:t>
                  </w:r>
                </w:p>
              </w:tc>
              <w:tc>
                <w:tcPr>
                  <w:tcW w:w="780" w:type="pct"/>
                  <w:vMerge w:val="restart"/>
                  <w:vAlign w:val="center"/>
                </w:tcPr>
                <w:p>
                  <w:pPr>
                    <w:widowControl/>
                    <w:jc w:val="center"/>
                    <w:rPr>
                      <w:sz w:val="21"/>
                      <w:szCs w:val="21"/>
                      <w:u w:val="single"/>
                    </w:rPr>
                  </w:pPr>
                  <w:r>
                    <w:rPr>
                      <w:rFonts w:hint="eastAsia"/>
                      <w:sz w:val="21"/>
                      <w:szCs w:val="21"/>
                      <w:u w:val="single"/>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1299" w:type="pct"/>
                  <w:vAlign w:val="center"/>
                </w:tcPr>
                <w:p>
                  <w:pPr>
                    <w:widowControl/>
                    <w:jc w:val="center"/>
                    <w:rPr>
                      <w:rFonts w:hint="eastAsia" w:eastAsia="宋体"/>
                      <w:sz w:val="21"/>
                      <w:szCs w:val="21"/>
                      <w:u w:val="single"/>
                      <w:lang w:eastAsia="zh-CN"/>
                    </w:rPr>
                  </w:pPr>
                  <w:r>
                    <w:rPr>
                      <w:rFonts w:hint="default" w:ascii="Times New Roman" w:hAnsi="Times New Roman" w:cs="Times New Roman"/>
                      <w:bCs/>
                      <w:color w:val="000000"/>
                      <w:sz w:val="21"/>
                      <w:szCs w:val="21"/>
                      <w:u w:val="single"/>
                      <w:lang w:bidi="zh-CN"/>
                    </w:rPr>
                    <w:t>成品</w:t>
                  </w:r>
                  <w:r>
                    <w:rPr>
                      <w:rFonts w:hint="eastAsia" w:cs="Times New Roman"/>
                      <w:bCs/>
                      <w:color w:val="000000"/>
                      <w:sz w:val="21"/>
                      <w:szCs w:val="21"/>
                      <w:u w:val="single"/>
                      <w:lang w:bidi="zh-CN"/>
                    </w:rPr>
                    <w:t>筛分</w:t>
                  </w:r>
                  <w:r>
                    <w:rPr>
                      <w:rFonts w:hint="eastAsia"/>
                      <w:sz w:val="21"/>
                      <w:szCs w:val="21"/>
                      <w:u w:val="single"/>
                      <w:lang w:eastAsia="zh-CN"/>
                    </w:rPr>
                    <w:t>废气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default" w:ascii="Times New Roman" w:hAnsi="Times New Roman" w:cs="Times New Roman"/>
                      <w:bCs/>
                      <w:color w:val="000000"/>
                      <w:sz w:val="21"/>
                      <w:szCs w:val="21"/>
                      <w:u w:val="single"/>
                      <w:lang w:bidi="zh-CN"/>
                    </w:rPr>
                    <w:t>成品</w:t>
                  </w:r>
                  <w:r>
                    <w:rPr>
                      <w:rFonts w:hint="eastAsia" w:cs="Times New Roman"/>
                      <w:bCs/>
                      <w:color w:val="000000"/>
                      <w:sz w:val="21"/>
                      <w:szCs w:val="21"/>
                      <w:u w:val="single"/>
                      <w:lang w:bidi="zh-CN"/>
                    </w:rPr>
                    <w:t>筛分</w:t>
                  </w:r>
                  <w:r>
                    <w:rPr>
                      <w:rFonts w:hint="eastAsia"/>
                      <w:sz w:val="21"/>
                      <w:szCs w:val="21"/>
                      <w:u w:val="single"/>
                      <w:lang w:val="en-US" w:eastAsia="zh-CN"/>
                    </w:rPr>
                    <w:t>工序</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Align w:val="center"/>
                </w:tcPr>
                <w:p>
                  <w:pPr>
                    <w:widowControl/>
                    <w:jc w:val="center"/>
                    <w:rPr>
                      <w:sz w:val="21"/>
                      <w:szCs w:val="21"/>
                      <w:u w:val="single"/>
                    </w:rPr>
                  </w:pPr>
                  <w:r>
                    <w:rPr>
                      <w:sz w:val="21"/>
                      <w:szCs w:val="21"/>
                      <w:u w:val="single"/>
                    </w:rPr>
                    <w:t>固废</w:t>
                  </w:r>
                </w:p>
              </w:tc>
              <w:tc>
                <w:tcPr>
                  <w:tcW w:w="1299" w:type="pct"/>
                  <w:vAlign w:val="center"/>
                </w:tcPr>
                <w:p>
                  <w:pPr>
                    <w:widowControl/>
                    <w:jc w:val="center"/>
                    <w:rPr>
                      <w:rFonts w:hint="eastAsia" w:eastAsia="宋体"/>
                      <w:sz w:val="21"/>
                      <w:szCs w:val="21"/>
                      <w:u w:val="single"/>
                      <w:lang w:eastAsia="zh-CN"/>
                    </w:rPr>
                  </w:pPr>
                  <w:r>
                    <w:rPr>
                      <w:rFonts w:hint="eastAsia"/>
                      <w:sz w:val="21"/>
                      <w:szCs w:val="21"/>
                      <w:u w:val="single"/>
                      <w:lang w:eastAsia="zh-CN"/>
                    </w:rPr>
                    <w:t>尾气除尘系统以及除尘器收集的粉尘</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sz w:val="21"/>
                      <w:szCs w:val="21"/>
                      <w:u w:val="single"/>
                      <w:lang w:val="en-US" w:eastAsia="zh-CN"/>
                    </w:rPr>
                  </w:pPr>
                  <w:r>
                    <w:rPr>
                      <w:rFonts w:hint="eastAsia"/>
                      <w:sz w:val="21"/>
                      <w:szCs w:val="21"/>
                      <w:u w:val="single"/>
                      <w:lang w:val="en-US" w:eastAsia="zh-CN"/>
                    </w:rPr>
                    <w:t>废气处理</w:t>
                  </w:r>
                </w:p>
              </w:tc>
              <w:tc>
                <w:tcPr>
                  <w:tcW w:w="780" w:type="pct"/>
                  <w:vAlign w:val="center"/>
                </w:tcPr>
                <w:p>
                  <w:pPr>
                    <w:widowControl/>
                    <w:jc w:val="center"/>
                    <w:rPr>
                      <w:sz w:val="21"/>
                      <w:szCs w:val="21"/>
                      <w:u w:val="single"/>
                    </w:rPr>
                  </w:pPr>
                  <w:r>
                    <w:rPr>
                      <w:rFonts w:hint="eastAsia"/>
                      <w:sz w:val="21"/>
                      <w:szCs w:val="21"/>
                      <w:u w:val="single"/>
                    </w:rPr>
                    <w:t>一般固废</w:t>
                  </w:r>
                </w:p>
              </w:tc>
            </w:tr>
            <w:bookmarkEnd w:id="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restart"/>
                  <w:vAlign w:val="center"/>
                </w:tcPr>
                <w:p>
                  <w:pPr>
                    <w:widowControl/>
                    <w:jc w:val="center"/>
                    <w:rPr>
                      <w:rFonts w:hint="eastAsia" w:eastAsia="宋体"/>
                      <w:sz w:val="21"/>
                      <w:szCs w:val="21"/>
                      <w:u w:val="single"/>
                      <w:lang w:eastAsia="zh-CN"/>
                    </w:rPr>
                  </w:pPr>
                  <w:r>
                    <w:rPr>
                      <w:rFonts w:hint="eastAsia"/>
                      <w:sz w:val="21"/>
                      <w:szCs w:val="21"/>
                      <w:u w:val="single"/>
                      <w:lang w:eastAsia="zh-CN"/>
                    </w:rPr>
                    <w:t>回转窑生产线</w:t>
                  </w:r>
                </w:p>
              </w:tc>
              <w:tc>
                <w:tcPr>
                  <w:tcW w:w="563" w:type="pct"/>
                  <w:vMerge w:val="restart"/>
                  <w:vAlign w:val="center"/>
                </w:tcPr>
                <w:p>
                  <w:pPr>
                    <w:jc w:val="center"/>
                    <w:rPr>
                      <w:rFonts w:ascii="Times New Roman" w:hAnsi="Times New Roman" w:eastAsia="宋体" w:cs="Times New Roman"/>
                      <w:kern w:val="2"/>
                      <w:sz w:val="21"/>
                      <w:szCs w:val="21"/>
                      <w:u w:val="single"/>
                      <w:lang w:val="en-US" w:eastAsia="zh-CN" w:bidi="ar-SA"/>
                    </w:rPr>
                  </w:pPr>
                  <w:r>
                    <w:rPr>
                      <w:sz w:val="21"/>
                      <w:szCs w:val="21"/>
                      <w:u w:val="single"/>
                    </w:rPr>
                    <w:t>废气</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回转</w:t>
                  </w:r>
                  <w:r>
                    <w:rPr>
                      <w:rFonts w:hint="eastAsia"/>
                      <w:sz w:val="21"/>
                      <w:szCs w:val="21"/>
                      <w:u w:val="single"/>
                      <w:lang w:eastAsia="zh-CN"/>
                    </w:rPr>
                    <w:t>窑尾气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sz w:val="21"/>
                      <w:szCs w:val="21"/>
                      <w:u w:val="single"/>
                      <w:lang w:val="en-US" w:eastAsia="zh-CN"/>
                    </w:rPr>
                  </w:pPr>
                  <w:r>
                    <w:rPr>
                      <w:rFonts w:hint="eastAsia"/>
                      <w:sz w:val="21"/>
                      <w:szCs w:val="21"/>
                      <w:u w:val="single"/>
                      <w:lang w:val="en-US" w:eastAsia="zh-CN"/>
                    </w:rPr>
                    <w:t>焙烧工序</w:t>
                  </w:r>
                </w:p>
              </w:tc>
              <w:tc>
                <w:tcPr>
                  <w:tcW w:w="780" w:type="pct"/>
                  <w:vAlign w:val="center"/>
                </w:tcPr>
                <w:p>
                  <w:pPr>
                    <w:widowControl/>
                    <w:jc w:val="center"/>
                    <w:rPr>
                      <w:sz w:val="21"/>
                      <w:szCs w:val="21"/>
                      <w:u w:val="single"/>
                    </w:rPr>
                  </w:pPr>
                  <w:r>
                    <w:rPr>
                      <w:rFonts w:hint="eastAsia"/>
                      <w:sz w:val="21"/>
                      <w:szCs w:val="21"/>
                      <w:u w:val="single"/>
                      <w:lang w:eastAsia="zh-CN"/>
                    </w:rPr>
                    <w:t>颗粒物、</w:t>
                  </w:r>
                  <w:r>
                    <w:rPr>
                      <w:rFonts w:hint="eastAsia"/>
                      <w:sz w:val="21"/>
                      <w:szCs w:val="21"/>
                      <w:u w:val="single"/>
                      <w:lang w:val="en-US" w:eastAsia="zh-CN"/>
                    </w:rPr>
                    <w:t>SO</w:t>
                  </w:r>
                  <w:r>
                    <w:rPr>
                      <w:rFonts w:hint="eastAsia"/>
                      <w:sz w:val="21"/>
                      <w:szCs w:val="21"/>
                      <w:u w:val="single"/>
                      <w:vertAlign w:val="subscript"/>
                      <w:lang w:val="en-US" w:eastAsia="zh-CN"/>
                    </w:rPr>
                    <w:t>2</w:t>
                  </w:r>
                  <w:r>
                    <w:rPr>
                      <w:rFonts w:hint="eastAsia"/>
                      <w:sz w:val="21"/>
                      <w:szCs w:val="21"/>
                      <w:u w:val="single"/>
                      <w:lang w:val="en-US" w:eastAsia="zh-CN"/>
                    </w:rPr>
                    <w:t>、NO</w:t>
                  </w:r>
                  <w:r>
                    <w:rPr>
                      <w:rFonts w:hint="eastAsia"/>
                      <w:sz w:val="21"/>
                      <w:szCs w:val="21"/>
                      <w:u w:val="single"/>
                      <w:vertAlign w:val="subscript"/>
                      <w:lang w:val="en-US" w:eastAsia="zh-CN"/>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default" w:ascii="Times New Roman" w:hAnsi="Times New Roman" w:cs="Times New Roman"/>
                      <w:bCs/>
                      <w:color w:val="000000"/>
                      <w:sz w:val="21"/>
                      <w:szCs w:val="21"/>
                      <w:u w:val="single"/>
                      <w:lang w:bidi="zh-CN"/>
                    </w:rPr>
                    <w:t>成品</w:t>
                  </w:r>
                  <w:r>
                    <w:rPr>
                      <w:rFonts w:hint="eastAsia" w:cs="Times New Roman"/>
                      <w:bCs/>
                      <w:color w:val="000000"/>
                      <w:sz w:val="21"/>
                      <w:szCs w:val="21"/>
                      <w:u w:val="single"/>
                      <w:lang w:bidi="zh-CN"/>
                    </w:rPr>
                    <w:t>筛分</w:t>
                  </w:r>
                  <w:r>
                    <w:rPr>
                      <w:rFonts w:hint="eastAsia"/>
                      <w:sz w:val="21"/>
                      <w:szCs w:val="21"/>
                      <w:u w:val="single"/>
                      <w:lang w:eastAsia="zh-CN"/>
                    </w:rPr>
                    <w:t>废气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default" w:ascii="Times New Roman" w:hAnsi="Times New Roman" w:cs="Times New Roman"/>
                      <w:bCs/>
                      <w:color w:val="000000"/>
                      <w:sz w:val="21"/>
                      <w:szCs w:val="21"/>
                      <w:u w:val="single"/>
                      <w:lang w:bidi="zh-CN"/>
                    </w:rPr>
                    <w:t>成品</w:t>
                  </w:r>
                  <w:r>
                    <w:rPr>
                      <w:rFonts w:hint="eastAsia" w:cs="Times New Roman"/>
                      <w:bCs/>
                      <w:color w:val="000000"/>
                      <w:sz w:val="21"/>
                      <w:szCs w:val="21"/>
                      <w:u w:val="single"/>
                      <w:lang w:bidi="zh-CN"/>
                    </w:rPr>
                    <w:t>筛分</w:t>
                  </w:r>
                  <w:r>
                    <w:rPr>
                      <w:rFonts w:hint="eastAsia"/>
                      <w:sz w:val="21"/>
                      <w:szCs w:val="21"/>
                      <w:u w:val="single"/>
                      <w:lang w:eastAsia="zh-CN"/>
                    </w:rPr>
                    <w:t>废气</w:t>
                  </w:r>
                </w:p>
              </w:tc>
              <w:tc>
                <w:tcPr>
                  <w:tcW w:w="780" w:type="pct"/>
                  <w:vMerge w:val="restart"/>
                  <w:vAlign w:val="center"/>
                </w:tcPr>
                <w:p>
                  <w:pPr>
                    <w:widowControl/>
                    <w:jc w:val="center"/>
                    <w:rPr>
                      <w:sz w:val="21"/>
                      <w:szCs w:val="21"/>
                      <w:u w:val="single"/>
                    </w:rPr>
                  </w:pPr>
                  <w:r>
                    <w:rPr>
                      <w:rFonts w:hint="eastAsia"/>
                      <w:sz w:val="21"/>
                      <w:szCs w:val="21"/>
                      <w:u w:val="single"/>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563" w:type="pct"/>
                  <w:vMerge w:val="continue"/>
                  <w:vAlign w:val="center"/>
                </w:tcPr>
                <w:p>
                  <w:pPr>
                    <w:widowControl/>
                    <w:jc w:val="center"/>
                    <w:rPr>
                      <w:sz w:val="21"/>
                      <w:szCs w:val="21"/>
                      <w:u w:val="single"/>
                    </w:rPr>
                  </w:pPr>
                </w:p>
              </w:tc>
              <w:tc>
                <w:tcPr>
                  <w:tcW w:w="0" w:type="auto"/>
                  <w:vAlign w:val="center"/>
                </w:tcPr>
                <w:p>
                  <w:pPr>
                    <w:widowControl/>
                    <w:jc w:val="center"/>
                    <w:rPr>
                      <w:rFonts w:hint="default" w:ascii="Times New Roman" w:hAnsi="Times New Roman" w:cs="Times New Roman"/>
                      <w:bCs/>
                      <w:color w:val="000000"/>
                      <w:sz w:val="21"/>
                      <w:szCs w:val="21"/>
                      <w:u w:val="single"/>
                      <w:lang w:val="en-US" w:bidi="zh-CN"/>
                    </w:rPr>
                  </w:pPr>
                  <w:r>
                    <w:rPr>
                      <w:rFonts w:hint="eastAsia" w:cs="Times New Roman"/>
                      <w:bCs/>
                      <w:color w:val="000000"/>
                      <w:sz w:val="21"/>
                      <w:szCs w:val="21"/>
                      <w:u w:val="single"/>
                      <w:lang w:val="en-US" w:bidi="zh-CN"/>
                    </w:rPr>
                    <w:t>废料破碎</w:t>
                  </w:r>
                  <w:r>
                    <w:rPr>
                      <w:rFonts w:hint="eastAsia"/>
                      <w:sz w:val="21"/>
                      <w:szCs w:val="21"/>
                      <w:u w:val="single"/>
                      <w:lang w:eastAsia="zh-CN"/>
                    </w:rPr>
                    <w:t>废气</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default" w:ascii="Times New Roman" w:hAnsi="Times New Roman" w:eastAsia="宋体" w:cs="Times New Roman"/>
                      <w:bCs/>
                      <w:color w:val="000000"/>
                      <w:kern w:val="2"/>
                      <w:sz w:val="21"/>
                      <w:szCs w:val="21"/>
                      <w:u w:val="single"/>
                      <w:lang w:val="en-US" w:eastAsia="zh-CN" w:bidi="zh-CN"/>
                    </w:rPr>
                  </w:pPr>
                  <w:r>
                    <w:rPr>
                      <w:rFonts w:hint="eastAsia" w:cs="Times New Roman"/>
                      <w:bCs/>
                      <w:color w:val="000000"/>
                      <w:sz w:val="21"/>
                      <w:szCs w:val="21"/>
                      <w:u w:val="single"/>
                      <w:lang w:val="en-US" w:bidi="zh-CN"/>
                    </w:rPr>
                    <w:t>废料破碎工序</w:t>
                  </w:r>
                </w:p>
              </w:tc>
              <w:tc>
                <w:tcPr>
                  <w:tcW w:w="780" w:type="pct"/>
                  <w:vMerge w:val="continue"/>
                  <w:vAlign w:val="center"/>
                </w:tcPr>
                <w:p>
                  <w:pPr>
                    <w:widowControl/>
                    <w:jc w:val="center"/>
                    <w:rPr>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Merge w:val="continue"/>
                  <w:vAlign w:val="center"/>
                </w:tcPr>
                <w:p>
                  <w:pPr>
                    <w:widowControl/>
                    <w:jc w:val="center"/>
                    <w:rPr>
                      <w:sz w:val="21"/>
                      <w:szCs w:val="21"/>
                      <w:u w:val="single"/>
                    </w:rPr>
                  </w:pPr>
                </w:p>
              </w:tc>
              <w:tc>
                <w:tcPr>
                  <w:tcW w:w="0" w:type="auto"/>
                  <w:vAlign w:val="center"/>
                </w:tcPr>
                <w:p>
                  <w:pPr>
                    <w:widowControl/>
                    <w:jc w:val="center"/>
                    <w:rPr>
                      <w:rFonts w:ascii="Times New Roman" w:hAnsi="Times New Roman" w:eastAsia="宋体" w:cs="Times New Roman"/>
                      <w:kern w:val="2"/>
                      <w:sz w:val="21"/>
                      <w:szCs w:val="21"/>
                      <w:u w:val="single"/>
                      <w:lang w:val="en-US" w:eastAsia="zh-CN" w:bidi="ar-SA"/>
                    </w:rPr>
                  </w:pPr>
                  <w:r>
                    <w:rPr>
                      <w:sz w:val="21"/>
                      <w:szCs w:val="21"/>
                      <w:u w:val="single"/>
                    </w:rPr>
                    <w:t>固废</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eastAsia="zh-CN"/>
                    </w:rPr>
                    <w:t>尾气除尘系统以及除尘器收集的粉尘</w:t>
                  </w:r>
                </w:p>
              </w:tc>
              <w:tc>
                <w:tcPr>
                  <w:tcW w:w="534" w:type="pct"/>
                  <w:vAlign w:val="center"/>
                </w:tcPr>
                <w:p>
                  <w:pPr>
                    <w:widowControl/>
                    <w:jc w:val="center"/>
                    <w:rPr>
                      <w:rFonts w:hint="eastAsia"/>
                      <w:sz w:val="21"/>
                      <w:szCs w:val="21"/>
                      <w:u w:val="single"/>
                    </w:rPr>
                  </w:pPr>
                  <w:r>
                    <w:rPr>
                      <w:rFonts w:hint="eastAsia"/>
                      <w:sz w:val="21"/>
                      <w:szCs w:val="21"/>
                      <w:u w:val="single"/>
                    </w:rPr>
                    <w:t>/</w:t>
                  </w:r>
                </w:p>
              </w:tc>
              <w:tc>
                <w:tcPr>
                  <w:tcW w:w="1094" w:type="pct"/>
                  <w:vAlign w:val="center"/>
                </w:tcPr>
                <w:p>
                  <w:pPr>
                    <w:widowControl/>
                    <w:jc w:val="center"/>
                    <w:rPr>
                      <w:rFonts w:hint="eastAsia"/>
                      <w:sz w:val="21"/>
                      <w:szCs w:val="21"/>
                      <w:u w:val="single"/>
                      <w:lang w:val="en-US" w:eastAsia="zh-CN"/>
                    </w:rPr>
                  </w:pPr>
                  <w:r>
                    <w:rPr>
                      <w:rFonts w:hint="eastAsia"/>
                      <w:sz w:val="21"/>
                      <w:szCs w:val="21"/>
                      <w:u w:val="single"/>
                      <w:lang w:val="en-US" w:eastAsia="zh-CN"/>
                    </w:rPr>
                    <w:t>废气处理</w:t>
                  </w:r>
                </w:p>
              </w:tc>
              <w:tc>
                <w:tcPr>
                  <w:tcW w:w="780" w:type="pct"/>
                  <w:vAlign w:val="center"/>
                </w:tcPr>
                <w:p>
                  <w:pPr>
                    <w:widowControl/>
                    <w:jc w:val="center"/>
                    <w:rPr>
                      <w:sz w:val="21"/>
                      <w:szCs w:val="21"/>
                      <w:u w:val="single"/>
                    </w:rPr>
                  </w:pPr>
                  <w:r>
                    <w:rPr>
                      <w:rFonts w:hint="eastAsia"/>
                      <w:sz w:val="21"/>
                      <w:szCs w:val="21"/>
                      <w:u w:val="single"/>
                    </w:rPr>
                    <w:t>一般固废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727" w:type="pct"/>
                  <w:vAlign w:val="center"/>
                </w:tcPr>
                <w:p>
                  <w:pPr>
                    <w:widowControl/>
                    <w:jc w:val="center"/>
                    <w:rPr>
                      <w:rFonts w:hint="eastAsia" w:eastAsia="宋体"/>
                      <w:sz w:val="21"/>
                      <w:szCs w:val="21"/>
                      <w:u w:val="single"/>
                      <w:lang w:val="en-US" w:eastAsia="zh-CN"/>
                    </w:rPr>
                  </w:pPr>
                  <w:r>
                    <w:rPr>
                      <w:rFonts w:hint="eastAsia"/>
                      <w:sz w:val="21"/>
                      <w:szCs w:val="21"/>
                      <w:u w:val="single"/>
                      <w:lang w:val="en-US" w:eastAsia="zh-CN"/>
                    </w:rPr>
                    <w:t>/</w:t>
                  </w:r>
                </w:p>
              </w:tc>
              <w:tc>
                <w:tcPr>
                  <w:tcW w:w="0" w:type="auto"/>
                  <w:vAlign w:val="center"/>
                </w:tcPr>
                <w:p>
                  <w:pPr>
                    <w:widowControl/>
                    <w:jc w:val="center"/>
                    <w:rPr>
                      <w:rFonts w:hint="eastAsia" w:eastAsia="宋体"/>
                      <w:sz w:val="21"/>
                      <w:szCs w:val="21"/>
                      <w:u w:val="single"/>
                      <w:lang w:val="en-US" w:eastAsia="zh-CN"/>
                    </w:rPr>
                  </w:pPr>
                  <w:r>
                    <w:rPr>
                      <w:rFonts w:hint="eastAsia"/>
                      <w:sz w:val="21"/>
                      <w:szCs w:val="21"/>
                      <w:u w:val="single"/>
                      <w:lang w:val="en-US" w:eastAsia="zh-CN"/>
                    </w:rPr>
                    <w:t>废气</w:t>
                  </w:r>
                </w:p>
              </w:tc>
              <w:tc>
                <w:tcPr>
                  <w:tcW w:w="0" w:type="auto"/>
                  <w:vAlign w:val="center"/>
                </w:tcPr>
                <w:p>
                  <w:pPr>
                    <w:widowControl/>
                    <w:jc w:val="center"/>
                    <w:rPr>
                      <w:rFonts w:hint="default"/>
                      <w:sz w:val="21"/>
                      <w:szCs w:val="21"/>
                      <w:u w:val="single"/>
                      <w:lang w:val="en-US" w:eastAsia="zh-CN"/>
                    </w:rPr>
                  </w:pPr>
                  <w:r>
                    <w:rPr>
                      <w:rFonts w:hint="eastAsia"/>
                      <w:sz w:val="21"/>
                      <w:szCs w:val="21"/>
                      <w:u w:val="single"/>
                      <w:lang w:val="en-US" w:eastAsia="zh-CN"/>
                    </w:rPr>
                    <w:t>运输扬尘</w:t>
                  </w:r>
                </w:p>
              </w:tc>
              <w:tc>
                <w:tcPr>
                  <w:tcW w:w="534" w:type="pct"/>
                  <w:vAlign w:val="center"/>
                </w:tcPr>
                <w:p>
                  <w:pPr>
                    <w:widowControl/>
                    <w:jc w:val="center"/>
                    <w:rPr>
                      <w:rFonts w:hint="default" w:eastAsia="宋体"/>
                      <w:sz w:val="21"/>
                      <w:szCs w:val="21"/>
                      <w:u w:val="single"/>
                      <w:lang w:val="en-US" w:eastAsia="zh-CN"/>
                    </w:rPr>
                  </w:pPr>
                  <w:r>
                    <w:rPr>
                      <w:rFonts w:hint="eastAsia"/>
                      <w:sz w:val="21"/>
                      <w:szCs w:val="21"/>
                      <w:u w:val="single"/>
                      <w:lang w:val="en-US" w:eastAsia="zh-CN"/>
                    </w:rPr>
                    <w:t>/</w:t>
                  </w:r>
                </w:p>
              </w:tc>
              <w:tc>
                <w:tcPr>
                  <w:tcW w:w="1094" w:type="pct"/>
                  <w:vAlign w:val="center"/>
                </w:tcPr>
                <w:p>
                  <w:pPr>
                    <w:widowControl/>
                    <w:jc w:val="center"/>
                    <w:rPr>
                      <w:rFonts w:hint="default"/>
                      <w:sz w:val="21"/>
                      <w:szCs w:val="21"/>
                      <w:u w:val="single"/>
                      <w:lang w:val="en-US" w:eastAsia="zh-CN"/>
                    </w:rPr>
                  </w:pPr>
                  <w:r>
                    <w:rPr>
                      <w:rFonts w:hint="eastAsia"/>
                      <w:sz w:val="21"/>
                      <w:szCs w:val="21"/>
                      <w:u w:val="single"/>
                      <w:lang w:val="en-US" w:eastAsia="zh-CN"/>
                    </w:rPr>
                    <w:t>运输</w:t>
                  </w:r>
                </w:p>
              </w:tc>
              <w:tc>
                <w:tcPr>
                  <w:tcW w:w="780" w:type="pct"/>
                  <w:vMerge w:val="restart"/>
                  <w:vAlign w:val="center"/>
                </w:tcPr>
                <w:p>
                  <w:pPr>
                    <w:widowControl/>
                    <w:jc w:val="center"/>
                    <w:rPr>
                      <w:rFonts w:hint="eastAsia"/>
                      <w:sz w:val="21"/>
                      <w:szCs w:val="21"/>
                      <w:u w:val="single"/>
                    </w:rPr>
                  </w:pPr>
                  <w:r>
                    <w:rPr>
                      <w:rFonts w:hint="eastAsia"/>
                      <w:sz w:val="21"/>
                      <w:szCs w:val="21"/>
                      <w:u w:val="single"/>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pPr>
                    <w:widowControl/>
                    <w:jc w:val="center"/>
                    <w:rPr>
                      <w:rFonts w:hint="eastAsia"/>
                      <w:sz w:val="21"/>
                      <w:szCs w:val="21"/>
                      <w:u w:val="single"/>
                      <w:lang w:val="en-US" w:eastAsia="zh-CN"/>
                    </w:rPr>
                  </w:pPr>
                  <w:r>
                    <w:rPr>
                      <w:rFonts w:hint="eastAsia"/>
                      <w:sz w:val="21"/>
                      <w:szCs w:val="21"/>
                      <w:u w:val="single"/>
                      <w:lang w:val="en-US" w:eastAsia="zh-CN"/>
                    </w:rPr>
                    <w:t>/</w:t>
                  </w:r>
                </w:p>
              </w:tc>
              <w:tc>
                <w:tcPr>
                  <w:tcW w:w="0" w:type="auto"/>
                  <w:vAlign w:val="center"/>
                </w:tcPr>
                <w:p>
                  <w:pPr>
                    <w:widowControl/>
                    <w:jc w:val="center"/>
                    <w:rPr>
                      <w:rFonts w:hint="eastAsia"/>
                      <w:sz w:val="21"/>
                      <w:szCs w:val="21"/>
                      <w:u w:val="single"/>
                      <w:lang w:val="en-US" w:eastAsia="zh-CN"/>
                    </w:rPr>
                  </w:pPr>
                  <w:r>
                    <w:rPr>
                      <w:rFonts w:hint="eastAsia"/>
                      <w:sz w:val="21"/>
                      <w:szCs w:val="21"/>
                      <w:u w:val="single"/>
                      <w:lang w:val="en-US" w:eastAsia="zh-CN"/>
                    </w:rPr>
                    <w:t>废气</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卸料粉尘</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轻烧白云石原料卸料</w:t>
                  </w:r>
                </w:p>
              </w:tc>
              <w:tc>
                <w:tcPr>
                  <w:tcW w:w="780" w:type="pct"/>
                  <w:vMerge w:val="continue"/>
                  <w:vAlign w:val="center"/>
                </w:tcPr>
                <w:p>
                  <w:pPr>
                    <w:widowControl/>
                    <w:jc w:val="center"/>
                    <w:rPr>
                      <w:rFonts w:hint="eastAsia"/>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0" w:type="auto"/>
                  <w:vAlign w:val="center"/>
                </w:tcPr>
                <w:p>
                  <w:pPr>
                    <w:widowControl/>
                    <w:jc w:val="center"/>
                    <w:rPr>
                      <w:rFonts w:hint="eastAsia"/>
                      <w:sz w:val="21"/>
                      <w:szCs w:val="21"/>
                      <w:u w:val="single"/>
                      <w:lang w:val="en-US" w:eastAsia="zh-CN"/>
                    </w:rPr>
                  </w:pPr>
                  <w:r>
                    <w:rPr>
                      <w:rFonts w:hint="eastAsia"/>
                      <w:sz w:val="21"/>
                      <w:szCs w:val="21"/>
                      <w:u w:val="single"/>
                      <w:lang w:val="en-US" w:eastAsia="zh-CN"/>
                    </w:rPr>
                    <w:t>/</w:t>
                  </w:r>
                </w:p>
              </w:tc>
              <w:tc>
                <w:tcPr>
                  <w:tcW w:w="0" w:type="auto"/>
                  <w:vAlign w:val="center"/>
                </w:tcPr>
                <w:p>
                  <w:pPr>
                    <w:widowControl/>
                    <w:jc w:val="center"/>
                    <w:rPr>
                      <w:rFonts w:hint="eastAsia"/>
                      <w:sz w:val="21"/>
                      <w:szCs w:val="21"/>
                      <w:u w:val="single"/>
                      <w:lang w:val="en-US" w:eastAsia="zh-CN"/>
                    </w:rPr>
                  </w:pPr>
                  <w:r>
                    <w:rPr>
                      <w:rFonts w:hint="eastAsia"/>
                      <w:sz w:val="21"/>
                      <w:szCs w:val="21"/>
                      <w:u w:val="single"/>
                      <w:lang w:val="en-US" w:eastAsia="zh-CN"/>
                    </w:rPr>
                    <w:t>废气</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rPr>
                    <w:t>堆场扬尘</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rPr>
                    <w:t>/</w:t>
                  </w:r>
                </w:p>
              </w:tc>
              <w:tc>
                <w:tcPr>
                  <w:tcW w:w="0" w:type="auto"/>
                  <w:vAlign w:val="center"/>
                </w:tcPr>
                <w:p>
                  <w:pPr>
                    <w:widowControl/>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rPr>
                    <w:t>原料、</w:t>
                  </w:r>
                  <w:r>
                    <w:rPr>
                      <w:rFonts w:hint="eastAsia"/>
                      <w:sz w:val="21"/>
                      <w:szCs w:val="21"/>
                      <w:u w:val="single"/>
                      <w:lang w:val="en-US" w:eastAsia="zh-CN"/>
                    </w:rPr>
                    <w:t>煤</w:t>
                  </w:r>
                  <w:r>
                    <w:rPr>
                      <w:rFonts w:hint="eastAsia"/>
                      <w:sz w:val="21"/>
                      <w:szCs w:val="21"/>
                      <w:u w:val="single"/>
                    </w:rPr>
                    <w:t>堆放</w:t>
                  </w:r>
                </w:p>
              </w:tc>
              <w:tc>
                <w:tcPr>
                  <w:tcW w:w="780" w:type="pct"/>
                  <w:vMerge w:val="continue"/>
                  <w:vAlign w:val="center"/>
                </w:tcPr>
                <w:p>
                  <w:pPr>
                    <w:widowControl/>
                    <w:jc w:val="center"/>
                    <w:rPr>
                      <w:rFonts w:hint="eastAsia"/>
                      <w:sz w:val="21"/>
                      <w:szCs w:val="21"/>
                      <w:u w:val="single"/>
                    </w:rPr>
                  </w:pPr>
                </w:p>
              </w:tc>
            </w:tr>
          </w:tbl>
          <w:p>
            <w:pPr>
              <w:pStyle w:val="16"/>
              <w:spacing w:before="0" w:after="0" w:line="360" w:lineRule="auto"/>
              <w:ind w:right="0" w:firstLine="360" w:firstLineChars="200"/>
              <w:jc w:val="left"/>
              <w:rPr>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24" w:hRule="atLeast"/>
          <w:jc w:val="center"/>
        </w:trPr>
        <w:tc>
          <w:tcPr>
            <w:tcW w:w="680" w:type="dxa"/>
            <w:vAlign w:val="center"/>
          </w:tcPr>
          <w:p>
            <w:pPr>
              <w:pStyle w:val="26"/>
              <w:adjustRightInd w:val="0"/>
              <w:snapToGrid w:val="0"/>
              <w:spacing w:before="0" w:beforeAutospacing="0" w:after="0" w:afterAutospacing="0"/>
              <w:jc w:val="center"/>
              <w:rPr>
                <w:rFonts w:ascii="Times New Roman" w:hAnsi="Times New Roman" w:eastAsia="宋体" w:cs="Times New Roman"/>
                <w:kern w:val="0"/>
                <w:sz w:val="21"/>
                <w:szCs w:val="21"/>
                <w:lang w:val="en-US" w:eastAsia="zh-CN" w:bidi="ar-SA"/>
              </w:rPr>
            </w:pPr>
            <w:r>
              <w:rPr>
                <w:rFonts w:ascii="Times New Roman" w:hAnsi="Times New Roman"/>
                <w:kern w:val="2"/>
                <w:szCs w:val="24"/>
              </w:rPr>
              <w:t>与项目有关的原有环境污染问题</w:t>
            </w:r>
          </w:p>
        </w:tc>
        <w:tc>
          <w:tcPr>
            <w:tcW w:w="8380" w:type="dxa"/>
            <w:vAlign w:val="top"/>
          </w:tcPr>
          <w:p>
            <w:pPr>
              <w:tabs>
                <w:tab w:val="left" w:pos="3225"/>
              </w:tabs>
              <w:adjustRightInd w:val="0"/>
              <w:snapToGrid w:val="0"/>
              <w:spacing w:line="360" w:lineRule="auto"/>
              <w:ind w:firstLine="482" w:firstLineChars="200"/>
              <w:rPr>
                <w:b/>
                <w:bCs/>
                <w:szCs w:val="22"/>
              </w:rPr>
            </w:pPr>
            <w:r>
              <w:rPr>
                <w:rFonts w:hint="eastAsia"/>
                <w:b/>
                <w:bCs/>
                <w:szCs w:val="22"/>
              </w:rPr>
              <w:t>1、现有项目环保手续审批情况</w:t>
            </w:r>
          </w:p>
          <w:p>
            <w:pPr>
              <w:tabs>
                <w:tab w:val="left" w:pos="3225"/>
              </w:tabs>
              <w:adjustRightInd w:val="0"/>
              <w:snapToGrid w:val="0"/>
              <w:spacing w:line="360" w:lineRule="auto"/>
              <w:ind w:firstLine="480" w:firstLineChars="200"/>
            </w:pPr>
            <w:r>
              <w:rPr>
                <w:rFonts w:hint="eastAsia"/>
              </w:rPr>
              <w:t>鑫通炉料公司前身是湘钢白云石矿，属湘钢下属国有矿山，1959年建矿，2004年建设了一座250m</w:t>
            </w:r>
            <w:r>
              <w:rPr>
                <w:rFonts w:hint="eastAsia"/>
                <w:vertAlign w:val="superscript"/>
              </w:rPr>
              <w:t>3</w:t>
            </w:r>
            <w:r>
              <w:rPr>
                <w:rFonts w:hint="eastAsia"/>
              </w:rPr>
              <w:t>焦烧竖窑，2005年完成了《两座250立方米轻烧白云石焦烧窑工程环境影响报告》，并于2005年12月23日得到湘潭市环保局（现湘潭市生态环境局）批复，2006年建设完成第二座250m</w:t>
            </w:r>
            <w:r>
              <w:rPr>
                <w:rFonts w:hint="eastAsia"/>
                <w:vertAlign w:val="superscript"/>
              </w:rPr>
              <w:t>3</w:t>
            </w:r>
            <w:r>
              <w:rPr>
                <w:rFonts w:hint="eastAsia"/>
              </w:rPr>
              <w:t>焦烧窑。2010年7月6日，完成了对2座250m</w:t>
            </w:r>
            <w:r>
              <w:rPr>
                <w:rFonts w:hint="eastAsia"/>
                <w:vertAlign w:val="superscript"/>
              </w:rPr>
              <w:t>3</w:t>
            </w:r>
            <w:r>
              <w:rPr>
                <w:rFonts w:hint="eastAsia"/>
              </w:rPr>
              <w:t>焦烧窑的“三同时”环保竣工验收工作并得到了湘潭市环保局（现湘潭市生态环境局）批复（潭环验（2010）014号）。</w:t>
            </w:r>
          </w:p>
          <w:p>
            <w:pPr>
              <w:tabs>
                <w:tab w:val="left" w:pos="3225"/>
              </w:tabs>
              <w:adjustRightInd w:val="0"/>
              <w:snapToGrid w:val="0"/>
              <w:spacing w:line="360" w:lineRule="auto"/>
              <w:ind w:firstLine="480" w:firstLineChars="200"/>
            </w:pPr>
            <w:r>
              <w:rPr>
                <w:rFonts w:hint="eastAsia"/>
              </w:rPr>
              <w:t>2010年新增回转窑工艺，并建设日产400吨轻烧白云石装置一套，同年委托湘潭市环境保护科学研究所编制《日产400吨轻烧白云石建设项目环境影响报告》并于2010年4月16日获得湘潭市环保局（现湘潭市生态环境局）批复（2010[149]号），2011年1月26日，完成了回转窑“三同时”环保竣工验收工作并得到了湘潭市环保局（现湘潭市生态环境局）批复（潭环验（2011）004号）。目前</w:t>
            </w:r>
            <w:r>
              <w:t>现有项目</w:t>
            </w:r>
            <w:r>
              <w:rPr>
                <w:rFonts w:hint="eastAsia"/>
              </w:rPr>
              <w:t>生产规模</w:t>
            </w:r>
            <w:r>
              <w:t>为年产白云石粉矿22万吨、轻烧白云石2</w:t>
            </w:r>
            <w:r>
              <w:rPr>
                <w:rFonts w:hint="eastAsia"/>
                <w:lang w:val="en-US" w:eastAsia="zh-CN"/>
              </w:rPr>
              <w:t>6.2</w:t>
            </w:r>
            <w:r>
              <w:t>万</w:t>
            </w:r>
            <w:r>
              <w:rPr>
                <w:rFonts w:hint="eastAsia"/>
              </w:rPr>
              <w:t>。</w:t>
            </w:r>
          </w:p>
          <w:p>
            <w:pPr>
              <w:spacing w:line="360" w:lineRule="auto"/>
              <w:ind w:firstLine="480" w:firstLineChars="200"/>
            </w:pPr>
            <w:r>
              <w:rPr>
                <w:rFonts w:hint="eastAsia"/>
              </w:rPr>
              <w:t>2019年1月18日，鑫通炉料公司委托湖南卓东环境科技有限公司完成了《湖南湘钢鑫通炉料有限公司突发环境事件应急预案》并在湘乡市环境保护局（现湘潭市生态环境局湘乡分局）备案，备案号为4303812019002L。2020年7月23日，取得了排污许可证，证书编号为914303817923922751001U。</w:t>
            </w:r>
          </w:p>
          <w:p>
            <w:pPr>
              <w:tabs>
                <w:tab w:val="left" w:pos="3225"/>
              </w:tabs>
              <w:adjustRightInd w:val="0"/>
              <w:snapToGrid w:val="0"/>
              <w:spacing w:line="360" w:lineRule="auto"/>
              <w:ind w:firstLine="482" w:firstLineChars="200"/>
              <w:rPr>
                <w:b/>
                <w:bCs/>
              </w:rPr>
            </w:pPr>
            <w:r>
              <w:rPr>
                <w:rFonts w:hint="eastAsia"/>
                <w:b/>
                <w:bCs/>
              </w:rPr>
              <w:t>2</w:t>
            </w:r>
            <w:r>
              <w:rPr>
                <w:b/>
                <w:bCs/>
              </w:rPr>
              <w:t>、</w:t>
            </w:r>
            <w:r>
              <w:rPr>
                <w:rFonts w:hint="eastAsia"/>
                <w:b/>
                <w:bCs/>
              </w:rPr>
              <w:t>现有项目工艺流程</w:t>
            </w:r>
          </w:p>
          <w:p>
            <w:pPr>
              <w:tabs>
                <w:tab w:val="left" w:pos="3225"/>
              </w:tabs>
              <w:adjustRightInd w:val="0"/>
              <w:snapToGrid w:val="0"/>
              <w:spacing w:line="360" w:lineRule="auto"/>
              <w:ind w:firstLine="480" w:firstLineChars="200"/>
            </w:pPr>
            <w:r>
              <w:rPr>
                <w:rFonts w:hint="eastAsia"/>
              </w:rPr>
              <w:t>现有项目共有3条生产线，分别为粉矿生产线、</w:t>
            </w:r>
            <w:r>
              <w:rPr>
                <w:rFonts w:hint="eastAsia"/>
                <w:lang w:eastAsia="zh-CN"/>
              </w:rPr>
              <w:t>焦烧窑</w:t>
            </w:r>
            <w:r>
              <w:rPr>
                <w:rFonts w:hint="eastAsia"/>
              </w:rPr>
              <w:t>生产线、回转窑生产线，其工艺流程详见图2-3，图2-4，图2-5。</w:t>
            </w:r>
          </w:p>
          <w:p>
            <w:r>
              <w:drawing>
                <wp:inline distT="0" distB="0" distL="114300" distR="114300">
                  <wp:extent cx="5036185" cy="4001135"/>
                  <wp:effectExtent l="0" t="0" r="12065"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rcRect b="7084"/>
                          <a:stretch>
                            <a:fillRect/>
                          </a:stretch>
                        </pic:blipFill>
                        <pic:spPr>
                          <a:xfrm>
                            <a:off x="0" y="0"/>
                            <a:ext cx="5036185" cy="4001135"/>
                          </a:xfrm>
                          <a:prstGeom prst="rect">
                            <a:avLst/>
                          </a:prstGeom>
                          <a:noFill/>
                          <a:ln>
                            <a:noFill/>
                          </a:ln>
                        </pic:spPr>
                      </pic:pic>
                    </a:graphicData>
                  </a:graphic>
                </wp:inline>
              </w:drawing>
            </w:r>
          </w:p>
          <w:p>
            <w:pPr>
              <w:pStyle w:val="2"/>
              <w:spacing w:line="240" w:lineRule="auto"/>
              <w:jc w:val="center"/>
              <w:rPr>
                <w:b/>
                <w:kern w:val="2"/>
                <w:szCs w:val="24"/>
              </w:rPr>
            </w:pPr>
            <w:r>
              <w:rPr>
                <w:rFonts w:hint="eastAsia"/>
                <w:b/>
                <w:kern w:val="2"/>
                <w:szCs w:val="24"/>
              </w:rPr>
              <w:t>图2-3  现有项目粉矿生产线生产流程及产污环节图</w:t>
            </w:r>
          </w:p>
          <w:p>
            <w:pPr>
              <w:jc w:val="center"/>
            </w:pPr>
            <w:r>
              <w:drawing>
                <wp:inline distT="0" distB="0" distL="114300" distR="114300">
                  <wp:extent cx="3616325" cy="3658235"/>
                  <wp:effectExtent l="0" t="0" r="3175" b="1841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rcRect t="6408" b="7184"/>
                          <a:stretch>
                            <a:fillRect/>
                          </a:stretch>
                        </pic:blipFill>
                        <pic:spPr>
                          <a:xfrm>
                            <a:off x="0" y="0"/>
                            <a:ext cx="3616325" cy="3658235"/>
                          </a:xfrm>
                          <a:prstGeom prst="rect">
                            <a:avLst/>
                          </a:prstGeom>
                          <a:noFill/>
                          <a:ln>
                            <a:noFill/>
                          </a:ln>
                        </pic:spPr>
                      </pic:pic>
                    </a:graphicData>
                  </a:graphic>
                </wp:inline>
              </w:drawing>
            </w:r>
          </w:p>
          <w:p>
            <w:pPr>
              <w:pStyle w:val="2"/>
              <w:spacing w:line="360" w:lineRule="auto"/>
              <w:jc w:val="center"/>
              <w:rPr>
                <w:b/>
                <w:kern w:val="2"/>
                <w:szCs w:val="24"/>
              </w:rPr>
            </w:pPr>
            <w:r>
              <w:rPr>
                <w:rFonts w:hint="eastAsia"/>
                <w:b/>
                <w:kern w:val="2"/>
                <w:szCs w:val="24"/>
              </w:rPr>
              <w:t>图2-4  现有项目</w:t>
            </w:r>
            <w:r>
              <w:rPr>
                <w:rFonts w:hint="eastAsia"/>
                <w:b/>
                <w:kern w:val="2"/>
                <w:szCs w:val="24"/>
                <w:lang w:eastAsia="zh-CN"/>
              </w:rPr>
              <w:t>焦烧窑</w:t>
            </w:r>
            <w:r>
              <w:rPr>
                <w:rFonts w:hint="eastAsia"/>
                <w:b/>
                <w:kern w:val="2"/>
                <w:szCs w:val="24"/>
              </w:rPr>
              <w:t>生产线生产流程及产污环节图</w:t>
            </w:r>
          </w:p>
          <w:p>
            <w:pPr>
              <w:jc w:val="center"/>
            </w:pPr>
            <w:r>
              <w:drawing>
                <wp:inline distT="0" distB="0" distL="114300" distR="114300">
                  <wp:extent cx="5324475" cy="4559935"/>
                  <wp:effectExtent l="0" t="0" r="9525" b="1206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1"/>
                          <a:stretch>
                            <a:fillRect/>
                          </a:stretch>
                        </pic:blipFill>
                        <pic:spPr>
                          <a:xfrm>
                            <a:off x="0" y="0"/>
                            <a:ext cx="5324475" cy="4559935"/>
                          </a:xfrm>
                          <a:prstGeom prst="rect">
                            <a:avLst/>
                          </a:prstGeom>
                          <a:noFill/>
                          <a:ln>
                            <a:noFill/>
                          </a:ln>
                        </pic:spPr>
                      </pic:pic>
                    </a:graphicData>
                  </a:graphic>
                </wp:inline>
              </w:drawing>
            </w:r>
          </w:p>
          <w:p>
            <w:pPr>
              <w:pStyle w:val="2"/>
              <w:spacing w:line="360" w:lineRule="auto"/>
              <w:jc w:val="center"/>
              <w:rPr>
                <w:b/>
                <w:kern w:val="2"/>
                <w:szCs w:val="24"/>
              </w:rPr>
            </w:pPr>
            <w:r>
              <w:rPr>
                <w:rFonts w:hint="eastAsia"/>
                <w:b/>
                <w:kern w:val="2"/>
                <w:szCs w:val="24"/>
              </w:rPr>
              <w:t>图2-5  现有项目回转窑生产线生产流程及产污环节图</w:t>
            </w:r>
          </w:p>
          <w:p>
            <w:pPr>
              <w:tabs>
                <w:tab w:val="left" w:pos="3225"/>
              </w:tabs>
              <w:adjustRightInd w:val="0"/>
              <w:snapToGrid w:val="0"/>
              <w:spacing w:line="360" w:lineRule="auto"/>
              <w:ind w:firstLine="0" w:firstLineChars="0"/>
              <w:rPr>
                <w:rFonts w:hint="eastAsia"/>
                <w:b/>
                <w:bCs/>
                <w:lang w:val="en-US" w:eastAsia="zh-CN"/>
              </w:rPr>
            </w:pPr>
            <w:r>
              <w:rPr>
                <w:rFonts w:hint="eastAsia"/>
                <w:b/>
                <w:bCs/>
                <w:lang w:val="en-US" w:eastAsia="zh-CN"/>
              </w:rPr>
              <w:t>工艺流程简介</w:t>
            </w:r>
          </w:p>
          <w:p>
            <w:pPr>
              <w:pStyle w:val="2"/>
              <w:spacing w:after="0" w:line="360" w:lineRule="auto"/>
              <w:rPr>
                <w:rFonts w:hint="eastAsia"/>
                <w:b/>
                <w:bCs/>
                <w:lang w:val="en-US" w:eastAsia="zh-CN"/>
              </w:rPr>
            </w:pPr>
            <w:r>
              <w:rPr>
                <w:rFonts w:hint="eastAsia"/>
                <w:b/>
                <w:bCs/>
                <w:lang w:val="en-US" w:eastAsia="zh-CN"/>
              </w:rPr>
              <w:t>粉矿生产线：</w:t>
            </w:r>
          </w:p>
          <w:p>
            <w:pPr>
              <w:pStyle w:val="16"/>
              <w:spacing w:before="0" w:after="0" w:line="360" w:lineRule="auto"/>
              <w:ind w:right="0" w:firstLine="480" w:firstLineChars="200"/>
              <w:jc w:val="left"/>
              <w:rPr>
                <w:sz w:val="24"/>
                <w:szCs w:val="24"/>
              </w:rPr>
            </w:pPr>
            <w:r>
              <w:rPr>
                <w:rFonts w:hint="eastAsia"/>
                <w:sz w:val="24"/>
                <w:szCs w:val="24"/>
              </w:rPr>
              <w:t>（1）投料：矿车将矿山运来的原矿投入投料口，通过输送带运输至粗破车间。本工序产生的污染物为：</w:t>
            </w:r>
            <w:r>
              <w:rPr>
                <w:rFonts w:hint="eastAsia"/>
                <w:sz w:val="24"/>
                <w:szCs w:val="24"/>
                <w:lang w:val="en-US" w:eastAsia="zh-CN"/>
              </w:rPr>
              <w:t>投</w:t>
            </w:r>
            <w:r>
              <w:rPr>
                <w:rFonts w:hint="eastAsia"/>
                <w:sz w:val="24"/>
                <w:szCs w:val="24"/>
              </w:rPr>
              <w:t>料粉尘G</w:t>
            </w:r>
            <w:r>
              <w:rPr>
                <w:rFonts w:hint="eastAsia"/>
                <w:sz w:val="24"/>
                <w:szCs w:val="24"/>
                <w:lang w:val="en-US" w:eastAsia="zh-CN"/>
              </w:rPr>
              <w:t>1、噪声N</w:t>
            </w:r>
            <w:r>
              <w:rPr>
                <w:rFonts w:hint="eastAsia"/>
                <w:sz w:val="24"/>
                <w:szCs w:val="24"/>
              </w:rPr>
              <w:t>。</w:t>
            </w:r>
          </w:p>
          <w:p>
            <w:pPr>
              <w:pStyle w:val="16"/>
              <w:spacing w:before="0" w:after="0" w:line="360" w:lineRule="auto"/>
              <w:ind w:right="0" w:firstLine="480" w:firstLineChars="200"/>
              <w:jc w:val="left"/>
              <w:rPr>
                <w:sz w:val="24"/>
                <w:szCs w:val="24"/>
              </w:rPr>
            </w:pPr>
            <w:r>
              <w:rPr>
                <w:rFonts w:hint="eastAsia"/>
                <w:sz w:val="24"/>
                <w:szCs w:val="24"/>
              </w:rPr>
              <w:t>（2）粗破：将原矿通过破碎机破碎成粒径0-200mm的块矿。本工序产生污染物为：粗破废气G</w:t>
            </w:r>
            <w:r>
              <w:rPr>
                <w:rFonts w:hint="eastAsia"/>
                <w:sz w:val="24"/>
                <w:szCs w:val="24"/>
                <w:lang w:val="en-US" w:eastAsia="zh-CN"/>
              </w:rPr>
              <w:t>2</w:t>
            </w:r>
            <w:r>
              <w:rPr>
                <w:rFonts w:hint="eastAsia"/>
                <w:sz w:val="24"/>
                <w:szCs w:val="24"/>
              </w:rPr>
              <w:t>、噪声N。</w:t>
            </w:r>
          </w:p>
          <w:p>
            <w:pPr>
              <w:pStyle w:val="16"/>
              <w:spacing w:before="0" w:after="0" w:line="360" w:lineRule="auto"/>
              <w:ind w:right="0" w:firstLine="480" w:firstLineChars="200"/>
              <w:jc w:val="left"/>
              <w:rPr>
                <w:sz w:val="24"/>
                <w:szCs w:val="24"/>
              </w:rPr>
            </w:pPr>
            <w:r>
              <w:rPr>
                <w:rFonts w:hint="eastAsia"/>
                <w:sz w:val="24"/>
                <w:szCs w:val="24"/>
              </w:rPr>
              <w:t>（3）中破：粗破后的块矿通过输送带输送至中破车间，通过破碎机破碎成0-80mm的块矿。本工序产生污染物为：中破废气G</w:t>
            </w:r>
            <w:r>
              <w:rPr>
                <w:rFonts w:hint="eastAsia"/>
                <w:sz w:val="24"/>
                <w:szCs w:val="24"/>
                <w:lang w:val="en-US" w:eastAsia="zh-CN"/>
              </w:rPr>
              <w:t>3</w:t>
            </w:r>
            <w:r>
              <w:rPr>
                <w:rFonts w:hint="eastAsia"/>
                <w:sz w:val="24"/>
                <w:szCs w:val="24"/>
              </w:rPr>
              <w:t>、噪声N。</w:t>
            </w:r>
          </w:p>
          <w:p>
            <w:pPr>
              <w:pStyle w:val="16"/>
              <w:spacing w:before="0" w:after="0" w:line="360" w:lineRule="auto"/>
              <w:ind w:right="0" w:firstLine="480" w:firstLineChars="200"/>
              <w:jc w:val="left"/>
              <w:rPr>
                <w:rFonts w:hint="eastAsia"/>
                <w:sz w:val="24"/>
                <w:szCs w:val="24"/>
              </w:rPr>
            </w:pPr>
            <w:r>
              <w:rPr>
                <w:rFonts w:hint="eastAsia"/>
                <w:sz w:val="24"/>
                <w:szCs w:val="24"/>
              </w:rPr>
              <w:t>（4）一次筛分：矿石经中破成0-80mm的块矿后，通过一次筛分，分别筛分出0-</w:t>
            </w:r>
            <w:r>
              <w:rPr>
                <w:rFonts w:hint="eastAsia"/>
                <w:sz w:val="24"/>
                <w:szCs w:val="24"/>
                <w:lang w:val="en-US" w:eastAsia="zh-CN"/>
              </w:rPr>
              <w:t>2</w:t>
            </w:r>
            <w:r>
              <w:rPr>
                <w:rFonts w:hint="eastAsia"/>
                <w:sz w:val="24"/>
                <w:szCs w:val="24"/>
              </w:rPr>
              <w:t>0mm，</w:t>
            </w:r>
            <w:r>
              <w:rPr>
                <w:rFonts w:hint="eastAsia"/>
                <w:sz w:val="24"/>
                <w:szCs w:val="24"/>
                <w:lang w:val="en-US" w:eastAsia="zh-CN"/>
              </w:rPr>
              <w:t>20</w:t>
            </w:r>
            <w:r>
              <w:rPr>
                <w:rFonts w:hint="eastAsia"/>
                <w:sz w:val="24"/>
                <w:szCs w:val="24"/>
              </w:rPr>
              <w:t>-</w:t>
            </w:r>
            <w:r>
              <w:rPr>
                <w:rFonts w:hint="eastAsia"/>
                <w:sz w:val="24"/>
                <w:szCs w:val="24"/>
                <w:lang w:val="en-US" w:eastAsia="zh-CN"/>
              </w:rPr>
              <w:t>80</w:t>
            </w:r>
            <w:r>
              <w:rPr>
                <w:rFonts w:hint="eastAsia"/>
                <w:sz w:val="24"/>
                <w:szCs w:val="24"/>
              </w:rPr>
              <w:t>mm</w:t>
            </w:r>
            <w:r>
              <w:rPr>
                <w:rFonts w:hint="eastAsia"/>
                <w:sz w:val="24"/>
                <w:szCs w:val="24"/>
                <w:lang w:val="en-US" w:eastAsia="zh-CN"/>
              </w:rPr>
              <w:t>两</w:t>
            </w:r>
            <w:r>
              <w:rPr>
                <w:rFonts w:hint="eastAsia"/>
                <w:sz w:val="24"/>
                <w:szCs w:val="24"/>
              </w:rPr>
              <w:t>种不同粒径。</w:t>
            </w:r>
            <w:r>
              <w:rPr>
                <w:rFonts w:hint="eastAsia"/>
                <w:sz w:val="24"/>
                <w:szCs w:val="24"/>
                <w:lang w:val="en-US" w:eastAsia="zh-CN"/>
              </w:rPr>
              <w:t>80</w:t>
            </w:r>
            <w:r>
              <w:rPr>
                <w:rFonts w:hint="eastAsia"/>
                <w:sz w:val="24"/>
                <w:szCs w:val="24"/>
              </w:rPr>
              <w:t>mm粒径以上的输送回粗破车间重新破碎，0-</w:t>
            </w:r>
            <w:r>
              <w:rPr>
                <w:rFonts w:hint="eastAsia"/>
                <w:sz w:val="24"/>
                <w:szCs w:val="24"/>
                <w:lang w:val="en-US" w:eastAsia="zh-CN"/>
              </w:rPr>
              <w:t>2</w:t>
            </w:r>
            <w:r>
              <w:rPr>
                <w:rFonts w:hint="eastAsia"/>
                <w:sz w:val="24"/>
                <w:szCs w:val="24"/>
              </w:rPr>
              <w:t>0mm粒径的进行下一步破碎</w:t>
            </w:r>
            <w:r>
              <w:rPr>
                <w:rFonts w:hint="eastAsia"/>
                <w:sz w:val="24"/>
                <w:szCs w:val="24"/>
                <w:lang w:eastAsia="zh-CN"/>
              </w:rPr>
              <w:t>，</w:t>
            </w:r>
            <w:r>
              <w:rPr>
                <w:rFonts w:hint="eastAsia"/>
                <w:sz w:val="24"/>
                <w:szCs w:val="24"/>
                <w:lang w:val="en-US" w:eastAsia="zh-CN"/>
              </w:rPr>
              <w:t>20-80</w:t>
            </w:r>
            <w:r>
              <w:rPr>
                <w:rFonts w:hint="eastAsia"/>
                <w:sz w:val="24"/>
                <w:szCs w:val="24"/>
              </w:rPr>
              <w:t>mm粒径的通过输送带输送至</w:t>
            </w:r>
            <w:r>
              <w:rPr>
                <w:rFonts w:hint="eastAsia"/>
                <w:sz w:val="24"/>
                <w:szCs w:val="24"/>
                <w:lang w:val="en-US" w:eastAsia="zh-CN"/>
              </w:rPr>
              <w:t>双层筛进行下一步筛分</w:t>
            </w:r>
            <w:r>
              <w:rPr>
                <w:rFonts w:hint="eastAsia"/>
                <w:sz w:val="24"/>
                <w:szCs w:val="24"/>
              </w:rPr>
              <w:t>，本工序产生污染物为：一次筛分废气G</w:t>
            </w:r>
            <w:r>
              <w:rPr>
                <w:rFonts w:hint="eastAsia"/>
                <w:sz w:val="24"/>
                <w:szCs w:val="24"/>
                <w:lang w:val="en-US" w:eastAsia="zh-CN"/>
              </w:rPr>
              <w:t>4</w:t>
            </w:r>
            <w:r>
              <w:rPr>
                <w:rFonts w:hint="eastAsia"/>
                <w:sz w:val="24"/>
                <w:szCs w:val="24"/>
              </w:rPr>
              <w:t>、噪声N。</w:t>
            </w:r>
          </w:p>
          <w:p>
            <w:pPr>
              <w:pStyle w:val="28"/>
              <w:spacing w:before="0" w:after="0" w:line="360" w:lineRule="auto"/>
              <w:ind w:right="0" w:firstLine="480" w:firstLineChars="200"/>
              <w:rPr>
                <w:sz w:val="24"/>
                <w:szCs w:val="24"/>
              </w:rPr>
            </w:pPr>
            <w:r>
              <w:rPr>
                <w:rFonts w:hint="eastAsia"/>
                <w:sz w:val="24"/>
                <w:szCs w:val="24"/>
              </w:rPr>
              <w:t>（</w:t>
            </w:r>
            <w:r>
              <w:rPr>
                <w:rFonts w:hint="eastAsia"/>
                <w:sz w:val="24"/>
                <w:szCs w:val="24"/>
                <w:lang w:val="en-US" w:eastAsia="zh-CN"/>
              </w:rPr>
              <w:t>5</w:t>
            </w:r>
            <w:r>
              <w:rPr>
                <w:rFonts w:hint="eastAsia"/>
                <w:sz w:val="24"/>
                <w:szCs w:val="24"/>
              </w:rPr>
              <w:t>）洗砂：将筛分出来的粉矿进行洗砂，洗去多余的杂质后得到成品。本工序产生污染物为：洗砂废水W，洗砂泥渣S，噪声N。</w:t>
            </w:r>
          </w:p>
          <w:p>
            <w:pPr>
              <w:pStyle w:val="16"/>
              <w:spacing w:before="0" w:after="0" w:line="360" w:lineRule="auto"/>
              <w:ind w:right="0" w:firstLine="480" w:firstLineChars="200"/>
              <w:jc w:val="left"/>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sz w:val="24"/>
                <w:szCs w:val="24"/>
                <w:lang w:val="en-US" w:eastAsia="zh-CN"/>
              </w:rPr>
              <w:t>双层筛</w:t>
            </w:r>
            <w:r>
              <w:rPr>
                <w:rFonts w:hint="eastAsia"/>
                <w:sz w:val="24"/>
                <w:szCs w:val="24"/>
              </w:rPr>
              <w:t>：</w:t>
            </w:r>
            <w:r>
              <w:rPr>
                <w:rFonts w:hint="eastAsia"/>
                <w:sz w:val="24"/>
                <w:szCs w:val="24"/>
                <w:lang w:val="en-US" w:eastAsia="zh-CN"/>
              </w:rPr>
              <w:t>20-80</w:t>
            </w:r>
            <w:r>
              <w:rPr>
                <w:rFonts w:hint="eastAsia"/>
                <w:sz w:val="24"/>
                <w:szCs w:val="24"/>
              </w:rPr>
              <w:t>mm粒径的通过</w:t>
            </w:r>
            <w:r>
              <w:rPr>
                <w:rFonts w:hint="eastAsia"/>
                <w:sz w:val="24"/>
                <w:szCs w:val="24"/>
                <w:lang w:val="en-US" w:eastAsia="zh-CN"/>
              </w:rPr>
              <w:t>双层筛进一步筛分</w:t>
            </w:r>
            <w:r>
              <w:rPr>
                <w:rFonts w:hint="eastAsia"/>
                <w:sz w:val="24"/>
                <w:szCs w:val="24"/>
              </w:rPr>
              <w:t>，</w:t>
            </w:r>
            <w:r>
              <w:rPr>
                <w:rFonts w:hint="eastAsia"/>
                <w:sz w:val="24"/>
                <w:szCs w:val="24"/>
                <w:lang w:val="en-US" w:eastAsia="zh-CN"/>
              </w:rPr>
              <w:t>筛分成20-30mm、30-70mm、70mm以上三种粒径。其中20-30mm通过输送带输送至回转窑进行下一步生产，30-70mm通过输送带输送至焦烧窑进行下一步生产，70mm以上的转运至投料口重新破碎。双层筛及输送带均已全密闭，因此无废气产生。</w:t>
            </w:r>
            <w:r>
              <w:rPr>
                <w:rFonts w:hint="eastAsia"/>
                <w:sz w:val="24"/>
                <w:szCs w:val="24"/>
              </w:rPr>
              <w:t>本工序产生污染物为：噪声N。</w:t>
            </w:r>
          </w:p>
          <w:p>
            <w:pPr>
              <w:pStyle w:val="16"/>
              <w:spacing w:before="0" w:after="0" w:line="360" w:lineRule="auto"/>
              <w:ind w:right="0" w:firstLine="480" w:firstLineChars="200"/>
              <w:jc w:val="left"/>
              <w:rPr>
                <w:rFonts w:hint="eastAsia"/>
                <w:sz w:val="24"/>
                <w:szCs w:val="24"/>
              </w:rPr>
            </w:pPr>
            <w:r>
              <w:rPr>
                <w:rFonts w:hint="eastAsia"/>
                <w:sz w:val="24"/>
                <w:szCs w:val="24"/>
              </w:rPr>
              <w:t>（</w:t>
            </w:r>
            <w:r>
              <w:rPr>
                <w:rFonts w:hint="eastAsia"/>
                <w:sz w:val="24"/>
                <w:szCs w:val="24"/>
                <w:lang w:val="en-US" w:eastAsia="zh-CN"/>
              </w:rPr>
              <w:t>7</w:t>
            </w:r>
            <w:r>
              <w:rPr>
                <w:rFonts w:hint="eastAsia"/>
                <w:sz w:val="24"/>
                <w:szCs w:val="24"/>
              </w:rPr>
              <w:t>）</w:t>
            </w:r>
            <w:r>
              <w:rPr>
                <w:rFonts w:hint="eastAsia"/>
                <w:sz w:val="24"/>
                <w:szCs w:val="24"/>
                <w:lang w:val="en-US" w:eastAsia="zh-CN"/>
              </w:rPr>
              <w:t>5mm</w:t>
            </w:r>
            <w:r>
              <w:rPr>
                <w:rFonts w:hint="eastAsia"/>
                <w:sz w:val="24"/>
                <w:szCs w:val="24"/>
              </w:rPr>
              <w:t>细破、二次筛分：一次筛分出来的0-</w:t>
            </w:r>
            <w:r>
              <w:rPr>
                <w:rFonts w:hint="eastAsia"/>
                <w:sz w:val="24"/>
                <w:szCs w:val="24"/>
                <w:lang w:val="en-US" w:eastAsia="zh-CN"/>
              </w:rPr>
              <w:t>2</w:t>
            </w:r>
            <w:r>
              <w:rPr>
                <w:rFonts w:hint="eastAsia"/>
                <w:sz w:val="24"/>
                <w:szCs w:val="24"/>
              </w:rPr>
              <w:t>0mm粒径的粉矿，</w:t>
            </w:r>
            <w:r>
              <w:rPr>
                <w:rFonts w:hint="eastAsia"/>
                <w:sz w:val="24"/>
                <w:szCs w:val="24"/>
                <w:lang w:val="en-US" w:eastAsia="zh-CN"/>
              </w:rPr>
              <w:t>输送至</w:t>
            </w:r>
            <w:r>
              <w:rPr>
                <w:rFonts w:hint="eastAsia"/>
                <w:sz w:val="24"/>
                <w:szCs w:val="24"/>
              </w:rPr>
              <w:t>5mm细破车间进行破碎，</w:t>
            </w:r>
            <w:r>
              <w:rPr>
                <w:rFonts w:hint="eastAsia"/>
                <w:sz w:val="24"/>
                <w:szCs w:val="24"/>
                <w:lang w:val="en-US" w:eastAsia="zh-CN"/>
              </w:rPr>
              <w:t>再通过</w:t>
            </w:r>
            <w:r>
              <w:rPr>
                <w:rFonts w:hint="eastAsia"/>
                <w:sz w:val="24"/>
                <w:szCs w:val="24"/>
              </w:rPr>
              <w:t>筛分</w:t>
            </w:r>
            <w:r>
              <w:rPr>
                <w:rFonts w:hint="eastAsia"/>
                <w:sz w:val="24"/>
                <w:szCs w:val="24"/>
                <w:lang w:val="en-US" w:eastAsia="zh-CN"/>
              </w:rPr>
              <w:t>得到</w:t>
            </w:r>
            <w:r>
              <w:rPr>
                <w:rFonts w:hint="eastAsia"/>
                <w:sz w:val="24"/>
                <w:szCs w:val="24"/>
              </w:rPr>
              <w:t>0-5mm粒径的粉矿</w:t>
            </w:r>
            <w:r>
              <w:rPr>
                <w:rFonts w:hint="eastAsia"/>
                <w:sz w:val="24"/>
                <w:szCs w:val="24"/>
                <w:lang w:eastAsia="zh-CN"/>
              </w:rPr>
              <w:t>（</w:t>
            </w:r>
            <w:r>
              <w:rPr>
                <w:rFonts w:hint="eastAsia"/>
                <w:sz w:val="24"/>
                <w:szCs w:val="24"/>
                <w:lang w:val="en-US" w:eastAsia="zh-CN"/>
              </w:rPr>
              <w:t>成品</w:t>
            </w:r>
            <w:r>
              <w:rPr>
                <w:rFonts w:hint="eastAsia"/>
                <w:sz w:val="24"/>
                <w:szCs w:val="24"/>
                <w:lang w:eastAsia="zh-CN"/>
              </w:rPr>
              <w:t>），</w:t>
            </w:r>
            <w:r>
              <w:rPr>
                <w:rFonts w:hint="eastAsia"/>
                <w:sz w:val="24"/>
                <w:szCs w:val="24"/>
                <w:lang w:val="en-US" w:eastAsia="zh-CN"/>
              </w:rPr>
              <w:t>5mm以上的均输送至细破阶段重新破碎</w:t>
            </w:r>
            <w:r>
              <w:rPr>
                <w:rFonts w:hint="eastAsia"/>
                <w:sz w:val="24"/>
                <w:szCs w:val="24"/>
              </w:rPr>
              <w:t>。本工序产生污染物为：细破废气G</w:t>
            </w:r>
            <w:r>
              <w:rPr>
                <w:rFonts w:hint="eastAsia"/>
                <w:sz w:val="24"/>
                <w:szCs w:val="24"/>
                <w:lang w:val="en-US" w:eastAsia="zh-CN"/>
              </w:rPr>
              <w:t>5</w:t>
            </w:r>
            <w:r>
              <w:rPr>
                <w:rFonts w:hint="eastAsia"/>
                <w:sz w:val="24"/>
                <w:szCs w:val="24"/>
              </w:rPr>
              <w:t>、二次筛分废气G</w:t>
            </w:r>
            <w:r>
              <w:rPr>
                <w:rFonts w:hint="eastAsia"/>
                <w:sz w:val="24"/>
                <w:szCs w:val="24"/>
                <w:lang w:val="en-US" w:eastAsia="zh-CN"/>
              </w:rPr>
              <w:t>6</w:t>
            </w:r>
            <w:r>
              <w:rPr>
                <w:rFonts w:hint="eastAsia"/>
                <w:sz w:val="24"/>
                <w:szCs w:val="24"/>
                <w:lang w:eastAsia="zh-CN"/>
              </w:rPr>
              <w:t>、</w:t>
            </w:r>
            <w:r>
              <w:rPr>
                <w:rFonts w:hint="eastAsia"/>
                <w:sz w:val="24"/>
                <w:szCs w:val="24"/>
              </w:rPr>
              <w:t>噪声N。</w:t>
            </w:r>
          </w:p>
          <w:p>
            <w:pPr>
              <w:pStyle w:val="16"/>
              <w:spacing w:before="0" w:after="0" w:line="360" w:lineRule="auto"/>
              <w:ind w:right="0" w:firstLine="480" w:firstLineChars="200"/>
              <w:jc w:val="left"/>
              <w:rPr>
                <w:rFonts w:hint="eastAsia"/>
                <w:sz w:val="24"/>
                <w:szCs w:val="24"/>
              </w:rPr>
            </w:pPr>
            <w:r>
              <w:rPr>
                <w:rFonts w:hint="eastAsia"/>
                <w:sz w:val="24"/>
                <w:szCs w:val="24"/>
              </w:rPr>
              <w:t>（</w:t>
            </w:r>
            <w:r>
              <w:rPr>
                <w:rFonts w:hint="eastAsia"/>
                <w:sz w:val="24"/>
                <w:szCs w:val="24"/>
                <w:lang w:val="en-US" w:eastAsia="zh-CN"/>
              </w:rPr>
              <w:t>8</w:t>
            </w:r>
            <w:r>
              <w:rPr>
                <w:rFonts w:hint="eastAsia"/>
                <w:sz w:val="24"/>
                <w:szCs w:val="24"/>
              </w:rPr>
              <w:t>）</w:t>
            </w:r>
            <w:r>
              <w:rPr>
                <w:rFonts w:hint="eastAsia"/>
                <w:sz w:val="24"/>
                <w:szCs w:val="24"/>
                <w:lang w:val="en-US" w:eastAsia="zh-CN"/>
              </w:rPr>
              <w:t>3.5mm</w:t>
            </w:r>
            <w:r>
              <w:rPr>
                <w:rFonts w:hint="eastAsia"/>
                <w:sz w:val="24"/>
                <w:szCs w:val="24"/>
              </w:rPr>
              <w:t>细破、筛分：</w:t>
            </w:r>
            <w:r>
              <w:rPr>
                <w:rFonts w:hint="eastAsia"/>
                <w:sz w:val="24"/>
                <w:szCs w:val="24"/>
                <w:lang w:val="en-US" w:eastAsia="zh-CN"/>
              </w:rPr>
              <w:t>回转窑、焦烧窑生产工艺中，原料筛筛下的</w:t>
            </w:r>
            <w:r>
              <w:rPr>
                <w:rFonts w:hint="eastAsia"/>
                <w:sz w:val="24"/>
                <w:szCs w:val="24"/>
              </w:rPr>
              <w:t>0-</w:t>
            </w:r>
            <w:r>
              <w:rPr>
                <w:rFonts w:hint="eastAsia"/>
                <w:sz w:val="24"/>
                <w:szCs w:val="24"/>
                <w:lang w:val="en-US" w:eastAsia="zh-CN"/>
              </w:rPr>
              <w:t>2</w:t>
            </w:r>
            <w:r>
              <w:rPr>
                <w:rFonts w:hint="eastAsia"/>
                <w:sz w:val="24"/>
                <w:szCs w:val="24"/>
              </w:rPr>
              <w:t>0mm粒径的</w:t>
            </w:r>
            <w:r>
              <w:rPr>
                <w:rFonts w:hint="eastAsia"/>
                <w:sz w:val="24"/>
                <w:szCs w:val="24"/>
                <w:lang w:val="en-US" w:eastAsia="zh-CN"/>
              </w:rPr>
              <w:t>筛下物</w:t>
            </w:r>
            <w:r>
              <w:rPr>
                <w:rFonts w:hint="eastAsia"/>
                <w:sz w:val="24"/>
                <w:szCs w:val="24"/>
              </w:rPr>
              <w:t>，输送至3.5mm细破车间进行破碎，</w:t>
            </w:r>
            <w:r>
              <w:rPr>
                <w:rFonts w:hint="eastAsia"/>
                <w:sz w:val="24"/>
                <w:szCs w:val="24"/>
                <w:lang w:val="en-US" w:eastAsia="zh-CN"/>
              </w:rPr>
              <w:t>再通过</w:t>
            </w:r>
            <w:r>
              <w:rPr>
                <w:rFonts w:hint="eastAsia"/>
                <w:sz w:val="24"/>
                <w:szCs w:val="24"/>
              </w:rPr>
              <w:t>筛分</w:t>
            </w:r>
            <w:r>
              <w:rPr>
                <w:rFonts w:hint="eastAsia"/>
                <w:sz w:val="24"/>
                <w:szCs w:val="24"/>
                <w:lang w:val="en-US" w:eastAsia="zh-CN"/>
              </w:rPr>
              <w:t>得到</w:t>
            </w:r>
            <w:r>
              <w:rPr>
                <w:rFonts w:hint="eastAsia"/>
                <w:sz w:val="24"/>
                <w:szCs w:val="24"/>
              </w:rPr>
              <w:t>0-3.5mm粒径的粉矿</w:t>
            </w:r>
            <w:r>
              <w:rPr>
                <w:rFonts w:hint="eastAsia"/>
                <w:sz w:val="24"/>
                <w:szCs w:val="24"/>
                <w:lang w:eastAsia="zh-CN"/>
              </w:rPr>
              <w:t>（</w:t>
            </w:r>
            <w:r>
              <w:rPr>
                <w:rFonts w:hint="eastAsia"/>
                <w:sz w:val="24"/>
                <w:szCs w:val="24"/>
                <w:lang w:val="en-US" w:eastAsia="zh-CN"/>
              </w:rPr>
              <w:t>成品</w:t>
            </w:r>
            <w:r>
              <w:rPr>
                <w:rFonts w:hint="eastAsia"/>
                <w:sz w:val="24"/>
                <w:szCs w:val="24"/>
                <w:lang w:eastAsia="zh-CN"/>
              </w:rPr>
              <w:t>），</w:t>
            </w:r>
            <w:r>
              <w:rPr>
                <w:rFonts w:hint="eastAsia"/>
                <w:sz w:val="24"/>
                <w:szCs w:val="24"/>
                <w:lang w:val="en-US" w:eastAsia="zh-CN"/>
              </w:rPr>
              <w:t>3.5mm以上的均输送至细破阶段重新破碎</w:t>
            </w:r>
            <w:r>
              <w:rPr>
                <w:rFonts w:hint="eastAsia"/>
                <w:sz w:val="24"/>
                <w:szCs w:val="24"/>
              </w:rPr>
              <w:t>。本工序产生污染物为：细破废气G</w:t>
            </w:r>
            <w:r>
              <w:rPr>
                <w:rFonts w:hint="eastAsia"/>
                <w:sz w:val="24"/>
                <w:szCs w:val="24"/>
                <w:lang w:val="en-US" w:eastAsia="zh-CN"/>
              </w:rPr>
              <w:t>7</w:t>
            </w:r>
            <w:r>
              <w:rPr>
                <w:rFonts w:hint="eastAsia"/>
                <w:sz w:val="24"/>
                <w:szCs w:val="24"/>
              </w:rPr>
              <w:t>，筛分废气G</w:t>
            </w:r>
            <w:r>
              <w:rPr>
                <w:rFonts w:hint="eastAsia"/>
                <w:sz w:val="24"/>
                <w:szCs w:val="24"/>
                <w:lang w:val="en-US" w:eastAsia="zh-CN"/>
              </w:rPr>
              <w:t>8</w:t>
            </w:r>
            <w:r>
              <w:rPr>
                <w:rFonts w:hint="eastAsia"/>
                <w:sz w:val="24"/>
                <w:szCs w:val="24"/>
                <w:lang w:eastAsia="zh-CN"/>
              </w:rPr>
              <w:t>、</w:t>
            </w:r>
            <w:r>
              <w:rPr>
                <w:rFonts w:hint="eastAsia"/>
                <w:sz w:val="24"/>
                <w:szCs w:val="24"/>
              </w:rPr>
              <w:t>噪声N。</w:t>
            </w:r>
          </w:p>
          <w:p>
            <w:pPr>
              <w:spacing w:line="360" w:lineRule="auto"/>
              <w:rPr>
                <w:rFonts w:hint="eastAsia"/>
                <w:b/>
                <w:bCs/>
                <w:lang w:val="en-US" w:eastAsia="zh-CN"/>
              </w:rPr>
            </w:pPr>
            <w:r>
              <w:rPr>
                <w:rFonts w:hint="eastAsia"/>
                <w:b/>
                <w:bCs/>
                <w:lang w:val="en-US" w:eastAsia="zh-CN"/>
              </w:rPr>
              <w:t>焦烧窑生产线：</w:t>
            </w:r>
          </w:p>
          <w:p>
            <w:pPr>
              <w:spacing w:line="360" w:lineRule="auto"/>
              <w:ind w:firstLine="480" w:firstLineChars="200"/>
              <w:rPr>
                <w:rFonts w:hint="eastAsia"/>
                <w:lang w:val="en-US" w:eastAsia="zh-CN"/>
              </w:rPr>
            </w:pPr>
            <w:r>
              <w:rPr>
                <w:rFonts w:hint="eastAsia"/>
                <w:lang w:val="en-US" w:eastAsia="zh-CN"/>
              </w:rPr>
              <w:t>（1）原料振动筛：粉矿生产线产生的30-70mm块矿经原料振动筛筛分后，符合粒径的原料进入下一步工序，不符合粒径的筛下物重新输送回粉矿生产线进行生产。</w:t>
            </w:r>
          </w:p>
          <w:p>
            <w:pPr>
              <w:spacing w:line="360" w:lineRule="auto"/>
              <w:ind w:firstLine="480" w:firstLineChars="200"/>
              <w:rPr>
                <w:rFonts w:hint="eastAsia" w:eastAsia="宋体"/>
                <w:lang w:val="en-US" w:eastAsia="zh-CN"/>
              </w:rPr>
            </w:pPr>
            <w:r>
              <w:rPr>
                <w:rFonts w:hint="eastAsia"/>
                <w:lang w:val="en-US" w:eastAsia="zh-CN"/>
              </w:rPr>
              <w:t>（2）配料：30-70mm的块矿与块煤经输送带输送至混合料料斗中混合。</w:t>
            </w:r>
            <w:r>
              <w:rPr>
                <w:rFonts w:hint="eastAsia"/>
                <w:sz w:val="24"/>
                <w:szCs w:val="24"/>
              </w:rPr>
              <w:t>本工序产生污染物为：</w:t>
            </w:r>
            <w:r>
              <w:rPr>
                <w:rFonts w:hint="eastAsia"/>
                <w:sz w:val="24"/>
                <w:szCs w:val="24"/>
                <w:lang w:val="en-US" w:eastAsia="zh-CN"/>
              </w:rPr>
              <w:t>粉尘。</w:t>
            </w:r>
          </w:p>
          <w:p>
            <w:pPr>
              <w:spacing w:line="360" w:lineRule="auto"/>
              <w:ind w:firstLine="480" w:firstLineChars="200"/>
              <w:rPr>
                <w:rFonts w:hint="eastAsia"/>
                <w:sz w:val="24"/>
                <w:szCs w:val="24"/>
                <w:lang w:val="en-US" w:eastAsia="zh-CN"/>
              </w:rPr>
            </w:pPr>
            <w:r>
              <w:rPr>
                <w:rFonts w:hint="eastAsia"/>
                <w:lang w:val="en-US" w:eastAsia="zh-CN"/>
              </w:rPr>
              <w:t>（3）焙烧：混合后的块矿及块煤输送至焦烧窑中进行焙烧。</w:t>
            </w:r>
            <w:r>
              <w:rPr>
                <w:rFonts w:hint="eastAsia"/>
                <w:sz w:val="24"/>
                <w:szCs w:val="24"/>
              </w:rPr>
              <w:t>本工序产生污染物为：</w:t>
            </w:r>
            <w:r>
              <w:rPr>
                <w:rFonts w:hint="eastAsia"/>
                <w:sz w:val="24"/>
                <w:szCs w:val="24"/>
                <w:lang w:val="en-US" w:eastAsia="zh-CN"/>
              </w:rPr>
              <w:t>粉尘、SO</w:t>
            </w:r>
            <w:r>
              <w:rPr>
                <w:rFonts w:hint="eastAsia"/>
                <w:sz w:val="24"/>
                <w:szCs w:val="24"/>
                <w:vertAlign w:val="subscript"/>
                <w:lang w:val="en-US" w:eastAsia="zh-CN"/>
              </w:rPr>
              <w:t>2</w:t>
            </w:r>
            <w:r>
              <w:rPr>
                <w:rFonts w:hint="eastAsia"/>
                <w:sz w:val="24"/>
                <w:szCs w:val="24"/>
                <w:lang w:val="en-US" w:eastAsia="zh-CN"/>
              </w:rPr>
              <w:t>、NO</w:t>
            </w:r>
            <w:r>
              <w:rPr>
                <w:rFonts w:hint="eastAsia"/>
                <w:sz w:val="24"/>
                <w:szCs w:val="24"/>
                <w:vertAlign w:val="subscript"/>
                <w:lang w:val="en-US" w:eastAsia="zh-CN"/>
              </w:rPr>
              <w:t>X</w:t>
            </w:r>
            <w:r>
              <w:rPr>
                <w:rFonts w:hint="eastAsia"/>
                <w:sz w:val="24"/>
                <w:szCs w:val="24"/>
                <w:lang w:val="en-US" w:eastAsia="zh-CN"/>
              </w:rPr>
              <w:t>。</w:t>
            </w:r>
          </w:p>
          <w:p>
            <w:pPr>
              <w:spacing w:line="360" w:lineRule="auto"/>
              <w:ind w:firstLine="480" w:firstLineChars="200"/>
              <w:rPr>
                <w:rFonts w:hint="eastAsia"/>
                <w:sz w:val="24"/>
                <w:szCs w:val="24"/>
                <w:lang w:val="en-US" w:eastAsia="zh-CN"/>
              </w:rPr>
            </w:pPr>
            <w:r>
              <w:rPr>
                <w:rFonts w:hint="eastAsia"/>
                <w:sz w:val="24"/>
                <w:szCs w:val="24"/>
                <w:lang w:val="en-US" w:eastAsia="zh-CN"/>
              </w:rPr>
              <w:t>（4）卸灰：焙烧完成后，通过出灰机进行三段卸灰。</w:t>
            </w:r>
          </w:p>
          <w:p>
            <w:pPr>
              <w:spacing w:line="360" w:lineRule="auto"/>
              <w:ind w:firstLine="480" w:firstLineChars="200"/>
              <w:rPr>
                <w:rFonts w:hint="eastAsia"/>
                <w:sz w:val="24"/>
                <w:szCs w:val="24"/>
                <w:lang w:val="en-US" w:eastAsia="zh-CN"/>
              </w:rPr>
            </w:pPr>
            <w:r>
              <w:rPr>
                <w:rFonts w:hint="eastAsia"/>
                <w:sz w:val="24"/>
                <w:szCs w:val="24"/>
                <w:lang w:val="en-US" w:eastAsia="zh-CN"/>
              </w:rPr>
              <w:t>（5）筛分：卸灰后进入振动筛进行筛分，得到0-3.5mm，3.5-7.5mm两种成品，在输送至成品仓储存。</w:t>
            </w:r>
            <w:r>
              <w:rPr>
                <w:rFonts w:hint="eastAsia"/>
                <w:sz w:val="24"/>
                <w:szCs w:val="24"/>
              </w:rPr>
              <w:t>本工序产生污染物为：</w:t>
            </w:r>
            <w:r>
              <w:rPr>
                <w:rFonts w:hint="eastAsia"/>
                <w:sz w:val="24"/>
                <w:szCs w:val="24"/>
                <w:lang w:val="en-US" w:eastAsia="zh-CN"/>
              </w:rPr>
              <w:t>粉尘。</w:t>
            </w:r>
          </w:p>
          <w:p>
            <w:pPr>
              <w:spacing w:line="360" w:lineRule="auto"/>
              <w:ind w:firstLine="0" w:firstLineChars="0"/>
              <w:rPr>
                <w:rFonts w:hint="eastAsia"/>
                <w:b/>
                <w:bCs/>
                <w:sz w:val="24"/>
                <w:szCs w:val="24"/>
                <w:lang w:val="en-US" w:eastAsia="zh-CN"/>
              </w:rPr>
            </w:pPr>
            <w:r>
              <w:rPr>
                <w:rFonts w:hint="eastAsia"/>
                <w:b/>
                <w:bCs/>
                <w:sz w:val="24"/>
                <w:szCs w:val="24"/>
                <w:lang w:val="en-US" w:eastAsia="zh-CN"/>
              </w:rPr>
              <w:t>回转窑生产线：</w:t>
            </w:r>
          </w:p>
          <w:p>
            <w:pPr>
              <w:spacing w:line="360" w:lineRule="auto"/>
              <w:ind w:firstLine="480" w:firstLineChars="200"/>
              <w:rPr>
                <w:rFonts w:hint="eastAsia"/>
                <w:lang w:val="en-US" w:eastAsia="zh-CN"/>
              </w:rPr>
            </w:pPr>
            <w:r>
              <w:rPr>
                <w:rFonts w:hint="eastAsia"/>
                <w:lang w:val="en-US" w:eastAsia="zh-CN"/>
              </w:rPr>
              <w:t>（1）原料振动筛：粉矿生产线产生的20-30mm块矿经原料振动筛筛分后，符合粒径的原料进入下一步工序，不符合粒径的筛下物重新输送回粉矿生产线进行生产。</w:t>
            </w:r>
          </w:p>
          <w:p>
            <w:pPr>
              <w:spacing w:line="360" w:lineRule="auto"/>
              <w:ind w:firstLine="480" w:firstLineChars="200"/>
              <w:rPr>
                <w:rFonts w:hint="eastAsia"/>
                <w:sz w:val="24"/>
                <w:szCs w:val="24"/>
                <w:lang w:val="en-US" w:eastAsia="zh-CN"/>
              </w:rPr>
            </w:pPr>
            <w:r>
              <w:rPr>
                <w:rFonts w:hint="eastAsia"/>
                <w:lang w:val="en-US" w:eastAsia="zh-CN"/>
              </w:rPr>
              <w:t>（2）预热：块矿进入竖式预热器中进行预热。</w:t>
            </w:r>
            <w:r>
              <w:rPr>
                <w:rFonts w:hint="eastAsia"/>
                <w:sz w:val="24"/>
                <w:szCs w:val="24"/>
              </w:rPr>
              <w:t>本工序产生污染物为：</w:t>
            </w:r>
            <w:r>
              <w:rPr>
                <w:rFonts w:hint="eastAsia"/>
                <w:sz w:val="24"/>
                <w:szCs w:val="24"/>
                <w:lang w:val="en-US" w:eastAsia="zh-CN"/>
              </w:rPr>
              <w:t>废料。</w:t>
            </w:r>
          </w:p>
          <w:p>
            <w:pPr>
              <w:pStyle w:val="2"/>
              <w:spacing w:after="0" w:line="360" w:lineRule="auto"/>
              <w:ind w:firstLine="480" w:firstLineChars="200"/>
              <w:rPr>
                <w:rFonts w:hint="eastAsia"/>
                <w:sz w:val="24"/>
                <w:szCs w:val="24"/>
                <w:lang w:val="en-US" w:eastAsia="zh-CN"/>
              </w:rPr>
            </w:pPr>
            <w:r>
              <w:rPr>
                <w:rFonts w:hint="eastAsia"/>
                <w:sz w:val="24"/>
                <w:szCs w:val="24"/>
                <w:lang w:val="en-US" w:eastAsia="zh-CN"/>
              </w:rPr>
              <w:t>（3）废料破碎：预热工序产生的少量废料经破碎机破碎后，可当成成品外售。</w:t>
            </w:r>
            <w:r>
              <w:rPr>
                <w:rFonts w:hint="eastAsia"/>
                <w:sz w:val="24"/>
                <w:szCs w:val="24"/>
              </w:rPr>
              <w:t>本工序产生污染物为：</w:t>
            </w:r>
            <w:r>
              <w:rPr>
                <w:rFonts w:hint="eastAsia"/>
                <w:sz w:val="24"/>
                <w:szCs w:val="24"/>
                <w:lang w:val="en-US" w:eastAsia="zh-CN"/>
              </w:rPr>
              <w:t>粉尘。</w:t>
            </w:r>
          </w:p>
          <w:p>
            <w:pPr>
              <w:spacing w:line="360" w:lineRule="auto"/>
              <w:ind w:firstLine="480" w:firstLineChars="200"/>
              <w:rPr>
                <w:rFonts w:hint="default"/>
                <w:lang w:val="en-US" w:eastAsia="zh-CN"/>
              </w:rPr>
            </w:pPr>
            <w:r>
              <w:rPr>
                <w:rFonts w:hint="eastAsia"/>
                <w:sz w:val="24"/>
                <w:szCs w:val="24"/>
                <w:lang w:val="en-US" w:eastAsia="zh-CN"/>
              </w:rPr>
              <w:t>（4）磨煤：燃煤仓的煤输送至煤磨机中进行磨煤，将块煤磨至粉状后输送至燃烧器中。</w:t>
            </w:r>
            <w:r>
              <w:rPr>
                <w:rFonts w:hint="eastAsia"/>
                <w:sz w:val="24"/>
                <w:szCs w:val="24"/>
              </w:rPr>
              <w:t>本工序产生污染物为：</w:t>
            </w:r>
            <w:r>
              <w:rPr>
                <w:rFonts w:hint="eastAsia"/>
                <w:sz w:val="24"/>
                <w:szCs w:val="24"/>
                <w:lang w:val="en-US" w:eastAsia="zh-CN"/>
              </w:rPr>
              <w:t>粉尘。</w:t>
            </w:r>
          </w:p>
          <w:p>
            <w:pPr>
              <w:spacing w:line="360" w:lineRule="auto"/>
              <w:ind w:firstLine="480" w:firstLineChars="200"/>
              <w:rPr>
                <w:rFonts w:hint="eastAsia"/>
                <w:sz w:val="24"/>
                <w:szCs w:val="24"/>
                <w:lang w:val="en-US" w:eastAsia="zh-CN"/>
              </w:rPr>
            </w:pPr>
            <w:r>
              <w:rPr>
                <w:rFonts w:hint="eastAsia"/>
                <w:lang w:val="en-US" w:eastAsia="zh-CN"/>
              </w:rPr>
              <w:t>（5）焙烧：预热后的块矿输送至焦烧窑，同时，燃烧器将煤粉喷至回转窑内进行焙烧。</w:t>
            </w:r>
            <w:r>
              <w:rPr>
                <w:rFonts w:hint="eastAsia"/>
                <w:sz w:val="24"/>
                <w:szCs w:val="24"/>
              </w:rPr>
              <w:t>本工序产生污染物为：</w:t>
            </w:r>
            <w:r>
              <w:rPr>
                <w:rFonts w:hint="eastAsia"/>
                <w:sz w:val="24"/>
                <w:szCs w:val="24"/>
                <w:lang w:val="en-US" w:eastAsia="zh-CN"/>
              </w:rPr>
              <w:t>粉尘、SO</w:t>
            </w:r>
            <w:r>
              <w:rPr>
                <w:rFonts w:hint="eastAsia"/>
                <w:sz w:val="24"/>
                <w:szCs w:val="24"/>
                <w:vertAlign w:val="subscript"/>
                <w:lang w:val="en-US" w:eastAsia="zh-CN"/>
              </w:rPr>
              <w:t>2</w:t>
            </w:r>
            <w:r>
              <w:rPr>
                <w:rFonts w:hint="eastAsia"/>
                <w:sz w:val="24"/>
                <w:szCs w:val="24"/>
                <w:lang w:val="en-US" w:eastAsia="zh-CN"/>
              </w:rPr>
              <w:t>、NO</w:t>
            </w:r>
            <w:r>
              <w:rPr>
                <w:rFonts w:hint="eastAsia"/>
                <w:sz w:val="24"/>
                <w:szCs w:val="24"/>
                <w:vertAlign w:val="subscript"/>
                <w:lang w:val="en-US" w:eastAsia="zh-CN"/>
              </w:rPr>
              <w:t>X</w:t>
            </w:r>
            <w:r>
              <w:rPr>
                <w:rFonts w:hint="eastAsia"/>
                <w:sz w:val="24"/>
                <w:szCs w:val="24"/>
                <w:lang w:val="en-US" w:eastAsia="zh-CN"/>
              </w:rPr>
              <w:t>。</w:t>
            </w:r>
          </w:p>
          <w:p>
            <w:pPr>
              <w:spacing w:line="360" w:lineRule="auto"/>
              <w:ind w:firstLine="480" w:firstLineChars="200"/>
              <w:rPr>
                <w:rFonts w:hint="eastAsia"/>
                <w:sz w:val="24"/>
                <w:szCs w:val="24"/>
                <w:lang w:val="en-US" w:eastAsia="zh-CN"/>
              </w:rPr>
            </w:pPr>
            <w:r>
              <w:rPr>
                <w:rFonts w:hint="eastAsia"/>
                <w:sz w:val="24"/>
                <w:szCs w:val="24"/>
                <w:lang w:val="en-US" w:eastAsia="zh-CN"/>
              </w:rPr>
              <w:t>（6）冷却：焙烧完成后，进入竖式冷却器中进行冷却。</w:t>
            </w:r>
          </w:p>
          <w:p>
            <w:pPr>
              <w:spacing w:line="360" w:lineRule="auto"/>
              <w:ind w:firstLine="480" w:firstLineChars="200"/>
              <w:rPr>
                <w:rFonts w:hint="eastAsia"/>
                <w:sz w:val="24"/>
                <w:szCs w:val="24"/>
                <w:lang w:val="en-US" w:eastAsia="zh-CN"/>
              </w:rPr>
            </w:pPr>
            <w:r>
              <w:rPr>
                <w:rFonts w:hint="eastAsia"/>
                <w:sz w:val="24"/>
                <w:szCs w:val="24"/>
                <w:lang w:val="en-US" w:eastAsia="zh-CN"/>
              </w:rPr>
              <w:t>（7）筛分：冷却后进入振动筛进行筛分，得到0-3.5mm，3.5-7mm两种成品，在输送至成品仓储存。</w:t>
            </w:r>
            <w:r>
              <w:rPr>
                <w:rFonts w:hint="eastAsia"/>
                <w:sz w:val="24"/>
                <w:szCs w:val="24"/>
              </w:rPr>
              <w:t>本工序产生污染物为：</w:t>
            </w:r>
            <w:r>
              <w:rPr>
                <w:rFonts w:hint="eastAsia"/>
                <w:sz w:val="24"/>
                <w:szCs w:val="24"/>
                <w:lang w:val="en-US" w:eastAsia="zh-CN"/>
              </w:rPr>
              <w:t>粉尘。</w:t>
            </w:r>
          </w:p>
          <w:p>
            <w:pPr>
              <w:tabs>
                <w:tab w:val="left" w:pos="3225"/>
              </w:tabs>
              <w:adjustRightInd w:val="0"/>
              <w:snapToGrid w:val="0"/>
              <w:spacing w:line="360" w:lineRule="auto"/>
              <w:ind w:firstLine="482" w:firstLineChars="200"/>
              <w:rPr>
                <w:b/>
                <w:bCs/>
              </w:rPr>
            </w:pPr>
            <w:r>
              <w:rPr>
                <w:rFonts w:hint="eastAsia"/>
                <w:b/>
                <w:bCs/>
              </w:rPr>
              <w:t>3</w:t>
            </w:r>
            <w:r>
              <w:rPr>
                <w:b/>
                <w:bCs/>
              </w:rPr>
              <w:t>、</w:t>
            </w:r>
            <w:r>
              <w:rPr>
                <w:rFonts w:hint="eastAsia"/>
                <w:b/>
                <w:bCs/>
              </w:rPr>
              <w:t>现有项目污染情况以及环保措施</w:t>
            </w:r>
          </w:p>
          <w:p>
            <w:pPr>
              <w:tabs>
                <w:tab w:val="left" w:pos="3225"/>
              </w:tabs>
              <w:adjustRightInd w:val="0"/>
              <w:snapToGrid w:val="0"/>
              <w:spacing w:line="360" w:lineRule="auto"/>
              <w:ind w:firstLine="480" w:firstLineChars="200"/>
            </w:pPr>
            <w:r>
              <w:rPr>
                <w:rFonts w:hint="eastAsia"/>
              </w:rPr>
              <w:t>（1）废气</w:t>
            </w:r>
          </w:p>
          <w:p>
            <w:pPr>
              <w:spacing w:line="360" w:lineRule="auto"/>
              <w:ind w:firstLine="480" w:firstLineChars="200"/>
            </w:pPr>
            <w:r>
              <w:rPr>
                <w:rFonts w:hint="eastAsia"/>
                <w:bCs/>
                <w:color w:val="000000"/>
                <w:lang w:bidi="zh-CN"/>
              </w:rPr>
              <w:t>现有项目废气主要为粉矿生产线中粗破、中破、一次筛分、细破、两次筛分工序产生的粉尘，</w:t>
            </w:r>
            <w:r>
              <w:rPr>
                <w:rFonts w:hint="eastAsia"/>
                <w:bCs/>
                <w:color w:val="000000"/>
                <w:lang w:val="en-US" w:bidi="zh-CN"/>
              </w:rPr>
              <w:t>堆场扬尘，投料、卸料粉尘</w:t>
            </w:r>
            <w:r>
              <w:rPr>
                <w:rFonts w:hint="eastAsia"/>
                <w:bCs/>
                <w:color w:val="000000"/>
                <w:lang w:bidi="zh-CN"/>
              </w:rPr>
              <w:t>；焦烧窑生产线中焙烧产生的SO</w:t>
            </w:r>
            <w:r>
              <w:rPr>
                <w:rFonts w:hint="eastAsia"/>
                <w:bCs/>
                <w:color w:val="000000"/>
                <w:vertAlign w:val="subscript"/>
                <w:lang w:bidi="zh-CN"/>
              </w:rPr>
              <w:t>2</w:t>
            </w:r>
            <w:r>
              <w:rPr>
                <w:rFonts w:hint="eastAsia"/>
                <w:bCs/>
                <w:color w:val="000000"/>
                <w:lang w:bidi="zh-CN"/>
              </w:rPr>
              <w:t>、NO</w:t>
            </w:r>
            <w:r>
              <w:rPr>
                <w:rFonts w:hint="eastAsia"/>
                <w:bCs/>
                <w:color w:val="000000"/>
                <w:vertAlign w:val="subscript"/>
                <w:lang w:bidi="zh-CN"/>
              </w:rPr>
              <w:t>X</w:t>
            </w:r>
            <w:r>
              <w:rPr>
                <w:rFonts w:hint="eastAsia"/>
                <w:bCs/>
                <w:color w:val="000000"/>
                <w:lang w:bidi="zh-CN"/>
              </w:rPr>
              <w:t>、烟尘以及</w:t>
            </w:r>
            <w:r>
              <w:rPr>
                <w:rFonts w:hint="eastAsia"/>
                <w:bCs/>
                <w:color w:val="000000"/>
                <w:lang w:val="en-US" w:bidi="zh-CN"/>
              </w:rPr>
              <w:t>原料配料、成品筛分</w:t>
            </w:r>
            <w:r>
              <w:rPr>
                <w:rFonts w:hint="eastAsia"/>
                <w:bCs/>
                <w:color w:val="000000"/>
                <w:lang w:bidi="zh-CN"/>
              </w:rPr>
              <w:t>工序产生粉尘；回转窑生产线中焙烧产生的SO</w:t>
            </w:r>
            <w:r>
              <w:rPr>
                <w:rFonts w:hint="eastAsia"/>
                <w:bCs/>
                <w:color w:val="000000"/>
                <w:vertAlign w:val="subscript"/>
                <w:lang w:bidi="zh-CN"/>
              </w:rPr>
              <w:t>2</w:t>
            </w:r>
            <w:r>
              <w:rPr>
                <w:rFonts w:hint="eastAsia"/>
                <w:bCs/>
                <w:color w:val="000000"/>
                <w:lang w:bidi="zh-CN"/>
              </w:rPr>
              <w:t>、NO</w:t>
            </w:r>
            <w:r>
              <w:rPr>
                <w:rFonts w:hint="eastAsia"/>
                <w:bCs/>
                <w:color w:val="000000"/>
                <w:vertAlign w:val="subscript"/>
                <w:lang w:bidi="zh-CN"/>
              </w:rPr>
              <w:t>X</w:t>
            </w:r>
            <w:r>
              <w:rPr>
                <w:rFonts w:hint="eastAsia"/>
                <w:bCs/>
                <w:color w:val="000000"/>
                <w:lang w:bidi="zh-CN"/>
              </w:rPr>
              <w:t>、烟尘以及</w:t>
            </w:r>
            <w:r>
              <w:rPr>
                <w:rFonts w:hint="eastAsia"/>
                <w:bCs/>
                <w:color w:val="000000"/>
                <w:lang w:val="en-US" w:bidi="zh-CN"/>
              </w:rPr>
              <w:t>成品筛分、废料破碎</w:t>
            </w:r>
            <w:r>
              <w:rPr>
                <w:rFonts w:hint="eastAsia"/>
                <w:bCs/>
                <w:color w:val="000000"/>
                <w:lang w:bidi="zh-CN"/>
              </w:rPr>
              <w:t>、煤磨工序产生的粉尘。大气</w:t>
            </w:r>
            <w:r>
              <w:rPr>
                <w:rFonts w:hint="eastAsia"/>
              </w:rPr>
              <w:t>污染物产生情况及环保措施详见下表。</w:t>
            </w:r>
          </w:p>
          <w:p>
            <w:pPr>
              <w:pStyle w:val="37"/>
              <w:spacing w:line="360" w:lineRule="auto"/>
              <w:jc w:val="center"/>
            </w:pPr>
            <w:r>
              <w:rPr>
                <w:rFonts w:ascii="Times New Roman" w:hAnsi="Times New Roman"/>
                <w:b/>
                <w:bCs/>
              </w:rPr>
              <w:t>表</w:t>
            </w:r>
            <w:r>
              <w:rPr>
                <w:rFonts w:hint="eastAsia" w:ascii="Times New Roman" w:hAnsi="Times New Roman"/>
                <w:b/>
                <w:bCs/>
              </w:rPr>
              <w:t>2-6  现有项目大气污染物产生情况及环保措施</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686"/>
              <w:gridCol w:w="1540"/>
              <w:gridCol w:w="1125"/>
              <w:gridCol w:w="1725"/>
              <w:gridCol w:w="1106"/>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Align w:val="center"/>
                </w:tcPr>
                <w:p>
                  <w:pPr>
                    <w:pStyle w:val="37"/>
                    <w:jc w:val="center"/>
                    <w:rPr>
                      <w:rFonts w:ascii="Times New Roman" w:hAnsi="Times New Roman"/>
                      <w:sz w:val="21"/>
                      <w:szCs w:val="21"/>
                    </w:rPr>
                  </w:pPr>
                  <w:r>
                    <w:rPr>
                      <w:rFonts w:hint="eastAsia" w:ascii="Times New Roman" w:hAnsi="Times New Roman"/>
                      <w:sz w:val="21"/>
                      <w:szCs w:val="21"/>
                    </w:rPr>
                    <w:t>生产线名称</w:t>
                  </w:r>
                </w:p>
              </w:tc>
              <w:tc>
                <w:tcPr>
                  <w:tcW w:w="409" w:type="pct"/>
                  <w:vAlign w:val="center"/>
                </w:tcPr>
                <w:p>
                  <w:pPr>
                    <w:pStyle w:val="37"/>
                    <w:jc w:val="center"/>
                    <w:rPr>
                      <w:rFonts w:ascii="Times New Roman" w:hAnsi="Times New Roman"/>
                      <w:sz w:val="21"/>
                      <w:szCs w:val="21"/>
                    </w:rPr>
                  </w:pPr>
                  <w:r>
                    <w:rPr>
                      <w:rFonts w:ascii="Times New Roman" w:hAnsi="Times New Roman"/>
                      <w:sz w:val="21"/>
                      <w:szCs w:val="21"/>
                    </w:rPr>
                    <w:t>编号</w:t>
                  </w:r>
                </w:p>
              </w:tc>
              <w:tc>
                <w:tcPr>
                  <w:tcW w:w="919" w:type="pct"/>
                  <w:vAlign w:val="center"/>
                </w:tcPr>
                <w:p>
                  <w:pPr>
                    <w:pStyle w:val="37"/>
                    <w:jc w:val="center"/>
                    <w:rPr>
                      <w:rFonts w:ascii="Times New Roman" w:hAnsi="Times New Roman"/>
                      <w:sz w:val="21"/>
                      <w:szCs w:val="21"/>
                    </w:rPr>
                  </w:pPr>
                  <w:r>
                    <w:rPr>
                      <w:rFonts w:ascii="Times New Roman" w:hAnsi="Times New Roman"/>
                      <w:sz w:val="21"/>
                      <w:szCs w:val="21"/>
                    </w:rPr>
                    <w:t>污染源</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污染因子</w:t>
                  </w:r>
                </w:p>
              </w:tc>
              <w:tc>
                <w:tcPr>
                  <w:tcW w:w="1029" w:type="pct"/>
                  <w:vAlign w:val="center"/>
                </w:tcPr>
                <w:p>
                  <w:pPr>
                    <w:pStyle w:val="37"/>
                    <w:jc w:val="center"/>
                    <w:rPr>
                      <w:rFonts w:ascii="Times New Roman" w:hAnsi="Times New Roman"/>
                      <w:sz w:val="21"/>
                      <w:szCs w:val="21"/>
                    </w:rPr>
                  </w:pPr>
                  <w:r>
                    <w:rPr>
                      <w:rFonts w:ascii="Times New Roman" w:hAnsi="Times New Roman"/>
                      <w:sz w:val="21"/>
                      <w:szCs w:val="21"/>
                    </w:rPr>
                    <w:t>治理措施</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排放方式</w:t>
                  </w:r>
                </w:p>
              </w:tc>
              <w:tc>
                <w:tcPr>
                  <w:tcW w:w="782" w:type="pct"/>
                  <w:vAlign w:val="center"/>
                </w:tcPr>
                <w:p>
                  <w:pPr>
                    <w:pStyle w:val="37"/>
                    <w:jc w:val="center"/>
                    <w:rPr>
                      <w:rFonts w:ascii="Times New Roman" w:hAnsi="Times New Roman"/>
                      <w:sz w:val="21"/>
                      <w:szCs w:val="21"/>
                    </w:rPr>
                  </w:pPr>
                  <w:r>
                    <w:rPr>
                      <w:rFonts w:hint="eastAsia" w:ascii="Times New Roman" w:hAnsi="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粉矿生产线</w:t>
                  </w:r>
                </w:p>
              </w:tc>
              <w:tc>
                <w:tcPr>
                  <w:tcW w:w="409" w:type="pct"/>
                  <w:vAlign w:val="center"/>
                </w:tcPr>
                <w:p>
                  <w:pPr>
                    <w:pStyle w:val="37"/>
                    <w:jc w:val="center"/>
                    <w:rPr>
                      <w:rFonts w:ascii="Times New Roman" w:hAnsi="Times New Roman"/>
                      <w:sz w:val="21"/>
                      <w:szCs w:val="21"/>
                    </w:rPr>
                  </w:pPr>
                  <w:r>
                    <w:rPr>
                      <w:rFonts w:ascii="Times New Roman" w:hAnsi="Times New Roman"/>
                      <w:sz w:val="21"/>
                      <w:szCs w:val="21"/>
                    </w:rPr>
                    <w:t>1</w:t>
                  </w:r>
                </w:p>
              </w:tc>
              <w:tc>
                <w:tcPr>
                  <w:tcW w:w="919" w:type="pct"/>
                  <w:vAlign w:val="center"/>
                </w:tcPr>
                <w:p>
                  <w:pPr>
                    <w:pStyle w:val="37"/>
                    <w:jc w:val="center"/>
                    <w:rPr>
                      <w:rFonts w:ascii="Times New Roman" w:hAnsi="Times New Roman"/>
                      <w:sz w:val="21"/>
                      <w:szCs w:val="21"/>
                    </w:rPr>
                  </w:pPr>
                  <w:r>
                    <w:rPr>
                      <w:rFonts w:hint="eastAsia" w:ascii="Times New Roman" w:hAnsi="Times New Roman"/>
                      <w:sz w:val="21"/>
                      <w:szCs w:val="21"/>
                    </w:rPr>
                    <w:t>粗破、中破工序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水幕除尘</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无</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sz w:val="21"/>
                      <w:szCs w:val="21"/>
                    </w:rPr>
                  </w:pPr>
                  <w:r>
                    <w:rPr>
                      <w:rFonts w:ascii="Times New Roman" w:hAnsi="Times New Roman"/>
                      <w:sz w:val="21"/>
                      <w:szCs w:val="21"/>
                    </w:rPr>
                    <w:t>2</w:t>
                  </w:r>
                </w:p>
              </w:tc>
              <w:tc>
                <w:tcPr>
                  <w:tcW w:w="919" w:type="pct"/>
                  <w:vAlign w:val="center"/>
                </w:tcPr>
                <w:p>
                  <w:pPr>
                    <w:pStyle w:val="37"/>
                    <w:jc w:val="center"/>
                    <w:rPr>
                      <w:rFonts w:ascii="Times New Roman" w:hAnsi="Times New Roman"/>
                      <w:sz w:val="21"/>
                      <w:szCs w:val="21"/>
                    </w:rPr>
                  </w:pPr>
                  <w:r>
                    <w:rPr>
                      <w:rFonts w:hint="eastAsia" w:ascii="Times New Roman" w:hAnsi="Times New Roman"/>
                      <w:sz w:val="21"/>
                      <w:szCs w:val="21"/>
                    </w:rPr>
                    <w:t>一次筛分工序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rPr>
                    <w:t>无</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sz w:val="21"/>
                      <w:szCs w:val="21"/>
                    </w:rPr>
                  </w:pPr>
                  <w:r>
                    <w:rPr>
                      <w:rFonts w:ascii="Times New Roman" w:hAnsi="Times New Roman"/>
                      <w:sz w:val="21"/>
                      <w:szCs w:val="21"/>
                    </w:rPr>
                    <w:t>3</w:t>
                  </w:r>
                </w:p>
              </w:tc>
              <w:tc>
                <w:tcPr>
                  <w:tcW w:w="919" w:type="pct"/>
                  <w:vAlign w:val="center"/>
                </w:tcPr>
                <w:p>
                  <w:pPr>
                    <w:pStyle w:val="37"/>
                    <w:jc w:val="center"/>
                    <w:rPr>
                      <w:rFonts w:ascii="Times New Roman" w:hAnsi="Times New Roman"/>
                      <w:sz w:val="21"/>
                      <w:szCs w:val="21"/>
                    </w:rPr>
                  </w:pPr>
                  <w:r>
                    <w:rPr>
                      <w:rFonts w:hint="eastAsia" w:ascii="Times New Roman" w:hAnsi="Times New Roman"/>
                      <w:sz w:val="21"/>
                      <w:szCs w:val="21"/>
                    </w:rPr>
                    <w:t>5mm细破、筛分工序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sz w:val="21"/>
                      <w:szCs w:val="21"/>
                    </w:rPr>
                  </w:pPr>
                  <w:r>
                    <w:rPr>
                      <w:rFonts w:ascii="Times New Roman" w:hAnsi="Times New Roman"/>
                      <w:sz w:val="21"/>
                      <w:szCs w:val="21"/>
                    </w:rPr>
                    <w:t>4</w:t>
                  </w:r>
                </w:p>
              </w:tc>
              <w:tc>
                <w:tcPr>
                  <w:tcW w:w="919"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5mm细破、筛分工序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湿法破碎+密闭设备</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5</w:t>
                  </w:r>
                </w:p>
              </w:tc>
              <w:tc>
                <w:tcPr>
                  <w:tcW w:w="91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投料粉尘</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四面围挡+喷雾降尘</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6</w:t>
                  </w:r>
                </w:p>
              </w:tc>
              <w:tc>
                <w:tcPr>
                  <w:tcW w:w="91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原料堆场扬尘</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7</w:t>
                  </w:r>
                </w:p>
              </w:tc>
              <w:tc>
                <w:tcPr>
                  <w:tcW w:w="91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煤堆场扬尘</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eastAsia" w:ascii="Times New Roman" w:hAnsi="Times New Roman"/>
                      <w:sz w:val="21"/>
                      <w:szCs w:val="21"/>
                    </w:rPr>
                  </w:pPr>
                  <w:r>
                    <w:rPr>
                      <w:rFonts w:hint="eastAsia" w:ascii="Times New Roman" w:hAnsi="Times New Roman"/>
                      <w:sz w:val="21"/>
                      <w:szCs w:val="21"/>
                      <w:lang w:val="en-US" w:eastAsia="zh-CN"/>
                    </w:rPr>
                    <w:t>三面围挡</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8</w:t>
                  </w:r>
                </w:p>
              </w:tc>
              <w:tc>
                <w:tcPr>
                  <w:tcW w:w="91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卸料粉尘</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eastAsia" w:ascii="Times New Roman" w:hAnsi="Times New Roman"/>
                      <w:sz w:val="21"/>
                      <w:szCs w:val="21"/>
                    </w:rPr>
                  </w:pPr>
                  <w:r>
                    <w:rPr>
                      <w:rFonts w:hint="eastAsia" w:ascii="Times New Roman" w:hAnsi="Times New Roman"/>
                      <w:sz w:val="21"/>
                      <w:szCs w:val="21"/>
                      <w:lang w:val="en-US" w:eastAsia="zh-CN"/>
                    </w:rPr>
                    <w:t>/</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lang w:eastAsia="zh-CN"/>
                    </w:rPr>
                    <w:t>焦烧窑</w:t>
                  </w:r>
                  <w:r>
                    <w:rPr>
                      <w:rFonts w:hint="eastAsia" w:ascii="Times New Roman" w:hAnsi="Times New Roman"/>
                      <w:sz w:val="21"/>
                      <w:szCs w:val="21"/>
                    </w:rPr>
                    <w:t>生产线</w:t>
                  </w:r>
                </w:p>
              </w:tc>
              <w:tc>
                <w:tcPr>
                  <w:tcW w:w="409" w:type="pct"/>
                  <w:vMerge w:val="restart"/>
                  <w:vAlign w:val="center"/>
                </w:tcPr>
                <w:p>
                  <w:pPr>
                    <w:pStyle w:val="37"/>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9</w:t>
                  </w:r>
                </w:p>
                <w:p>
                  <w:pPr>
                    <w:pStyle w:val="37"/>
                    <w:jc w:val="center"/>
                    <w:rPr>
                      <w:rFonts w:ascii="Times New Roman" w:hAnsi="Times New Roman"/>
                      <w:sz w:val="21"/>
                      <w:szCs w:val="21"/>
                    </w:rPr>
                  </w:pPr>
                </w:p>
              </w:tc>
              <w:tc>
                <w:tcPr>
                  <w:tcW w:w="919"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焙烧工序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NO</w:t>
                  </w:r>
                  <w:r>
                    <w:rPr>
                      <w:rFonts w:ascii="Times New Roman" w:hAnsi="Times New Roman"/>
                      <w:sz w:val="21"/>
                      <w:szCs w:val="21"/>
                      <w:vertAlign w:val="subscript"/>
                    </w:rPr>
                    <w:t>x</w:t>
                  </w:r>
                </w:p>
              </w:tc>
              <w:tc>
                <w:tcPr>
                  <w:tcW w:w="1029"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三级除尘系统+脱硫系统+35m排气筒</w:t>
                  </w:r>
                </w:p>
              </w:tc>
              <w:tc>
                <w:tcPr>
                  <w:tcW w:w="660"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lang w:eastAsia="zh-CN"/>
                    </w:rPr>
                    <w:t>焦烧窑</w:t>
                  </w:r>
                  <w:r>
                    <w:rPr>
                      <w:rFonts w:hint="eastAsia" w:ascii="Times New Roman" w:hAnsi="Times New Roman"/>
                      <w:sz w:val="21"/>
                      <w:szCs w:val="21"/>
                    </w:rPr>
                    <w:t>尾气处理系统（DA001）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Merge w:val="continue"/>
                  <w:vAlign w:val="center"/>
                </w:tcPr>
                <w:p>
                  <w:pPr>
                    <w:pStyle w:val="37"/>
                    <w:jc w:val="center"/>
                    <w:rPr>
                      <w:rFonts w:ascii="Times New Roman" w:hAnsi="Times New Roman"/>
                      <w:sz w:val="21"/>
                      <w:szCs w:val="21"/>
                    </w:rPr>
                  </w:pPr>
                </w:p>
              </w:tc>
              <w:tc>
                <w:tcPr>
                  <w:tcW w:w="919" w:type="pct"/>
                  <w:vMerge w:val="continue"/>
                  <w:vAlign w:val="center"/>
                </w:tcPr>
                <w:p>
                  <w:pPr>
                    <w:pStyle w:val="37"/>
                    <w:jc w:val="center"/>
                    <w:rPr>
                      <w:rFonts w:ascii="Times New Roman" w:hAnsi="Times New Roman"/>
                      <w:sz w:val="21"/>
                      <w:szCs w:val="21"/>
                    </w:rPr>
                  </w:pP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SO</w:t>
                  </w:r>
                  <w:r>
                    <w:rPr>
                      <w:rFonts w:ascii="Times New Roman" w:hAnsi="Times New Roman"/>
                      <w:sz w:val="21"/>
                      <w:szCs w:val="21"/>
                      <w:vertAlign w:val="subscript"/>
                    </w:rPr>
                    <w:t>2</w:t>
                  </w:r>
                </w:p>
              </w:tc>
              <w:tc>
                <w:tcPr>
                  <w:tcW w:w="1029" w:type="pct"/>
                  <w:vMerge w:val="continue"/>
                  <w:vAlign w:val="center"/>
                </w:tcPr>
                <w:p>
                  <w:pPr>
                    <w:pStyle w:val="37"/>
                    <w:jc w:val="center"/>
                    <w:rPr>
                      <w:rFonts w:ascii="Times New Roman" w:hAnsi="Times New Roman"/>
                      <w:sz w:val="21"/>
                      <w:szCs w:val="21"/>
                    </w:rPr>
                  </w:pPr>
                </w:p>
              </w:tc>
              <w:tc>
                <w:tcPr>
                  <w:tcW w:w="660" w:type="pct"/>
                  <w:vMerge w:val="continue"/>
                  <w:vAlign w:val="center"/>
                </w:tcPr>
                <w:p>
                  <w:pPr>
                    <w:pStyle w:val="37"/>
                    <w:jc w:val="center"/>
                    <w:rPr>
                      <w:rFonts w:ascii="Times New Roman" w:hAnsi="Times New Roman"/>
                      <w:sz w:val="21"/>
                      <w:szCs w:val="21"/>
                    </w:rPr>
                  </w:pPr>
                </w:p>
              </w:tc>
              <w:tc>
                <w:tcPr>
                  <w:tcW w:w="782" w:type="pct"/>
                  <w:vMerge w:val="continue"/>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Merge w:val="continue"/>
                  <w:vAlign w:val="center"/>
                </w:tcPr>
                <w:p>
                  <w:pPr>
                    <w:pStyle w:val="37"/>
                    <w:jc w:val="center"/>
                    <w:rPr>
                      <w:rFonts w:ascii="Times New Roman" w:hAnsi="Times New Roman"/>
                      <w:sz w:val="21"/>
                      <w:szCs w:val="21"/>
                    </w:rPr>
                  </w:pPr>
                </w:p>
              </w:tc>
              <w:tc>
                <w:tcPr>
                  <w:tcW w:w="919" w:type="pct"/>
                  <w:vMerge w:val="continue"/>
                  <w:vAlign w:val="center"/>
                </w:tcPr>
                <w:p>
                  <w:pPr>
                    <w:pStyle w:val="37"/>
                    <w:jc w:val="center"/>
                    <w:rPr>
                      <w:rFonts w:ascii="Times New Roman" w:hAnsi="Times New Roman"/>
                      <w:sz w:val="21"/>
                      <w:szCs w:val="21"/>
                    </w:rPr>
                  </w:pPr>
                </w:p>
              </w:tc>
              <w:tc>
                <w:tcPr>
                  <w:tcW w:w="671" w:type="pct"/>
                  <w:vAlign w:val="center"/>
                </w:tcPr>
                <w:p>
                  <w:pPr>
                    <w:pStyle w:val="37"/>
                    <w:jc w:val="center"/>
                    <w:rPr>
                      <w:rFonts w:ascii="Times New Roman" w:hAnsi="Times New Roman"/>
                      <w:sz w:val="21"/>
                      <w:szCs w:val="21"/>
                    </w:rPr>
                  </w:pPr>
                  <w:r>
                    <w:rPr>
                      <w:rFonts w:hint="eastAsia" w:ascii="Times New Roman" w:hAnsi="Times New Roman"/>
                      <w:sz w:val="21"/>
                      <w:szCs w:val="21"/>
                    </w:rPr>
                    <w:t>烟尘</w:t>
                  </w:r>
                </w:p>
              </w:tc>
              <w:tc>
                <w:tcPr>
                  <w:tcW w:w="1029" w:type="pct"/>
                  <w:vMerge w:val="continue"/>
                  <w:vAlign w:val="center"/>
                </w:tcPr>
                <w:p>
                  <w:pPr>
                    <w:pStyle w:val="37"/>
                    <w:jc w:val="center"/>
                    <w:rPr>
                      <w:rFonts w:ascii="Times New Roman" w:hAnsi="Times New Roman"/>
                      <w:sz w:val="21"/>
                      <w:szCs w:val="21"/>
                    </w:rPr>
                  </w:pPr>
                </w:p>
              </w:tc>
              <w:tc>
                <w:tcPr>
                  <w:tcW w:w="660" w:type="pct"/>
                  <w:vMerge w:val="continue"/>
                  <w:vAlign w:val="center"/>
                </w:tcPr>
                <w:p>
                  <w:pPr>
                    <w:pStyle w:val="37"/>
                    <w:jc w:val="center"/>
                    <w:rPr>
                      <w:rFonts w:ascii="Times New Roman" w:hAnsi="Times New Roman"/>
                      <w:sz w:val="21"/>
                      <w:szCs w:val="21"/>
                    </w:rPr>
                  </w:pPr>
                </w:p>
              </w:tc>
              <w:tc>
                <w:tcPr>
                  <w:tcW w:w="782" w:type="pct"/>
                  <w:vMerge w:val="continue"/>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10</w:t>
                  </w:r>
                </w:p>
              </w:tc>
              <w:tc>
                <w:tcPr>
                  <w:tcW w:w="919" w:type="pct"/>
                  <w:vAlign w:val="center"/>
                </w:tcPr>
                <w:p>
                  <w:pPr>
                    <w:pStyle w:val="37"/>
                    <w:jc w:val="center"/>
                    <w:rPr>
                      <w:rFonts w:ascii="Times New Roman" w:hAnsi="Times New Roman"/>
                      <w:sz w:val="21"/>
                      <w:szCs w:val="21"/>
                    </w:rPr>
                  </w:pPr>
                  <w:r>
                    <w:rPr>
                      <w:rFonts w:hint="eastAsia" w:ascii="Times New Roman"/>
                      <w:bCs/>
                      <w:sz w:val="21"/>
                      <w:szCs w:val="21"/>
                      <w:lang w:val="en-US" w:bidi="zh-CN"/>
                    </w:rPr>
                    <w:t>原料配料</w:t>
                  </w:r>
                  <w:r>
                    <w:rPr>
                      <w:rFonts w:hint="eastAsia" w:ascii="Times New Roman"/>
                      <w:bCs/>
                      <w:sz w:val="21"/>
                      <w:szCs w:val="21"/>
                      <w:lang w:bidi="zh-CN"/>
                    </w:rPr>
                    <w:t>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r>
                    <w:rPr>
                      <w:rFonts w:hint="eastAsia" w:ascii="Times New Roman" w:hAnsi="Times New Roman"/>
                      <w:sz w:val="21"/>
                      <w:szCs w:val="21"/>
                    </w:rPr>
                    <w:t>1#岗位除尘器（DA00</w:t>
                  </w:r>
                  <w:r>
                    <w:rPr>
                      <w:rFonts w:hint="eastAsia" w:ascii="Times New Roman" w:hAnsi="Times New Roman"/>
                      <w:sz w:val="21"/>
                      <w:szCs w:val="21"/>
                      <w:lang w:val="en-US" w:eastAsia="zh-CN"/>
                    </w:rPr>
                    <w:t>5</w:t>
                  </w:r>
                  <w:r>
                    <w:rPr>
                      <w:rFonts w:hint="eastAsia"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11</w:t>
                  </w:r>
                </w:p>
              </w:tc>
              <w:tc>
                <w:tcPr>
                  <w:tcW w:w="919" w:type="pct"/>
                  <w:vAlign w:val="center"/>
                </w:tcPr>
                <w:p>
                  <w:pPr>
                    <w:pStyle w:val="37"/>
                    <w:jc w:val="center"/>
                    <w:rPr>
                      <w:rFonts w:ascii="Times New Roman" w:hAnsi="Times New Roman"/>
                      <w:sz w:val="21"/>
                      <w:szCs w:val="21"/>
                    </w:rPr>
                  </w:pPr>
                  <w:r>
                    <w:rPr>
                      <w:rFonts w:hint="eastAsia" w:ascii="Times New Roman"/>
                      <w:bCs/>
                      <w:sz w:val="21"/>
                      <w:szCs w:val="21"/>
                      <w:lang w:bidi="zh-CN"/>
                    </w:rPr>
                    <w:t>成品筛分工序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r>
                    <w:rPr>
                      <w:rFonts w:hint="eastAsia" w:ascii="Times New Roman" w:hAnsi="Times New Roman"/>
                      <w:sz w:val="21"/>
                      <w:szCs w:val="21"/>
                    </w:rPr>
                    <w:t>成品楼除尘器（DA002）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回转窑生产线</w:t>
                  </w:r>
                </w:p>
              </w:tc>
              <w:tc>
                <w:tcPr>
                  <w:tcW w:w="409" w:type="pct"/>
                  <w:vMerge w:val="restar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12</w:t>
                  </w:r>
                </w:p>
              </w:tc>
              <w:tc>
                <w:tcPr>
                  <w:tcW w:w="919"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焙烧工序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NO</w:t>
                  </w:r>
                  <w:r>
                    <w:rPr>
                      <w:rFonts w:ascii="Times New Roman" w:hAnsi="Times New Roman"/>
                      <w:sz w:val="21"/>
                      <w:szCs w:val="21"/>
                      <w:vertAlign w:val="subscript"/>
                    </w:rPr>
                    <w:t>x</w:t>
                  </w:r>
                </w:p>
              </w:tc>
              <w:tc>
                <w:tcPr>
                  <w:tcW w:w="1029"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电除尘系统+</w:t>
                  </w:r>
                  <w:r>
                    <w:rPr>
                      <w:rFonts w:hint="eastAsia" w:ascii="Times New Roman" w:hAnsi="Times New Roman"/>
                      <w:sz w:val="21"/>
                      <w:szCs w:val="21"/>
                      <w:lang w:eastAsia="zh-CN"/>
                    </w:rPr>
                    <w:t>脉冲除尘器</w:t>
                  </w:r>
                  <w:r>
                    <w:rPr>
                      <w:rFonts w:hint="eastAsia" w:ascii="Times New Roman" w:hAnsi="Times New Roman"/>
                      <w:sz w:val="21"/>
                      <w:szCs w:val="21"/>
                      <w:lang w:val="en-US" w:eastAsia="zh-CN"/>
                    </w:rPr>
                    <w:t>+</w:t>
                  </w:r>
                  <w:r>
                    <w:rPr>
                      <w:rFonts w:hint="eastAsia" w:ascii="Times New Roman" w:hAnsi="Times New Roman"/>
                      <w:sz w:val="21"/>
                      <w:szCs w:val="21"/>
                    </w:rPr>
                    <w:t>35m排气筒</w:t>
                  </w:r>
                </w:p>
              </w:tc>
              <w:tc>
                <w:tcPr>
                  <w:tcW w:w="660"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Merge w:val="restart"/>
                  <w:vAlign w:val="center"/>
                </w:tcPr>
                <w:p>
                  <w:pPr>
                    <w:pStyle w:val="37"/>
                    <w:jc w:val="center"/>
                    <w:rPr>
                      <w:rFonts w:ascii="Times New Roman" w:hAnsi="Times New Roman"/>
                      <w:sz w:val="21"/>
                      <w:szCs w:val="21"/>
                    </w:rPr>
                  </w:pPr>
                  <w:r>
                    <w:rPr>
                      <w:rFonts w:hint="eastAsia" w:ascii="Times New Roman" w:hAnsi="Times New Roman"/>
                      <w:sz w:val="21"/>
                      <w:szCs w:val="21"/>
                    </w:rPr>
                    <w:t>回转窑尾气处理系统（DA004）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Merge w:val="continue"/>
                  <w:vAlign w:val="center"/>
                </w:tcPr>
                <w:p>
                  <w:pPr>
                    <w:pStyle w:val="37"/>
                    <w:jc w:val="center"/>
                    <w:rPr>
                      <w:rFonts w:ascii="Times New Roman" w:hAnsi="Times New Roman"/>
                      <w:sz w:val="21"/>
                      <w:szCs w:val="21"/>
                    </w:rPr>
                  </w:pPr>
                </w:p>
              </w:tc>
              <w:tc>
                <w:tcPr>
                  <w:tcW w:w="919" w:type="pct"/>
                  <w:vMerge w:val="continue"/>
                  <w:vAlign w:val="center"/>
                </w:tcPr>
                <w:p>
                  <w:pPr>
                    <w:pStyle w:val="37"/>
                    <w:jc w:val="center"/>
                    <w:rPr>
                      <w:rFonts w:ascii="Times New Roman" w:hAnsi="Times New Roman"/>
                      <w:sz w:val="21"/>
                      <w:szCs w:val="21"/>
                    </w:rPr>
                  </w:pP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SO</w:t>
                  </w:r>
                  <w:r>
                    <w:rPr>
                      <w:rFonts w:ascii="Times New Roman" w:hAnsi="Times New Roman"/>
                      <w:sz w:val="21"/>
                      <w:szCs w:val="21"/>
                      <w:vertAlign w:val="subscript"/>
                    </w:rPr>
                    <w:t>2</w:t>
                  </w:r>
                </w:p>
              </w:tc>
              <w:tc>
                <w:tcPr>
                  <w:tcW w:w="1029" w:type="pct"/>
                  <w:vMerge w:val="continue"/>
                  <w:vAlign w:val="center"/>
                </w:tcPr>
                <w:p>
                  <w:pPr>
                    <w:pStyle w:val="37"/>
                    <w:jc w:val="center"/>
                    <w:rPr>
                      <w:rFonts w:ascii="Times New Roman" w:hAnsi="Times New Roman"/>
                      <w:sz w:val="21"/>
                      <w:szCs w:val="21"/>
                    </w:rPr>
                  </w:pPr>
                </w:p>
              </w:tc>
              <w:tc>
                <w:tcPr>
                  <w:tcW w:w="660" w:type="pct"/>
                  <w:vMerge w:val="continue"/>
                  <w:vAlign w:val="center"/>
                </w:tcPr>
                <w:p>
                  <w:pPr>
                    <w:pStyle w:val="37"/>
                    <w:jc w:val="center"/>
                    <w:rPr>
                      <w:rFonts w:ascii="Times New Roman" w:hAnsi="Times New Roman"/>
                      <w:sz w:val="21"/>
                      <w:szCs w:val="21"/>
                    </w:rPr>
                  </w:pPr>
                </w:p>
              </w:tc>
              <w:tc>
                <w:tcPr>
                  <w:tcW w:w="782" w:type="pct"/>
                  <w:vMerge w:val="continue"/>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Merge w:val="continue"/>
                  <w:vAlign w:val="center"/>
                </w:tcPr>
                <w:p>
                  <w:pPr>
                    <w:pStyle w:val="37"/>
                    <w:jc w:val="center"/>
                    <w:rPr>
                      <w:rFonts w:ascii="Times New Roman" w:hAnsi="Times New Roman"/>
                      <w:sz w:val="21"/>
                      <w:szCs w:val="21"/>
                    </w:rPr>
                  </w:pPr>
                </w:p>
              </w:tc>
              <w:tc>
                <w:tcPr>
                  <w:tcW w:w="919" w:type="pct"/>
                  <w:vMerge w:val="continue"/>
                  <w:vAlign w:val="center"/>
                </w:tcPr>
                <w:p>
                  <w:pPr>
                    <w:pStyle w:val="37"/>
                    <w:jc w:val="center"/>
                    <w:rPr>
                      <w:rFonts w:ascii="Times New Roman" w:hAnsi="Times New Roman"/>
                      <w:sz w:val="21"/>
                      <w:szCs w:val="21"/>
                    </w:rPr>
                  </w:pPr>
                </w:p>
              </w:tc>
              <w:tc>
                <w:tcPr>
                  <w:tcW w:w="671" w:type="pct"/>
                  <w:vAlign w:val="center"/>
                </w:tcPr>
                <w:p>
                  <w:pPr>
                    <w:pStyle w:val="37"/>
                    <w:jc w:val="center"/>
                    <w:rPr>
                      <w:rFonts w:ascii="Times New Roman" w:hAnsi="Times New Roman"/>
                      <w:sz w:val="21"/>
                      <w:szCs w:val="21"/>
                    </w:rPr>
                  </w:pPr>
                  <w:r>
                    <w:rPr>
                      <w:rFonts w:hint="eastAsia" w:ascii="Times New Roman" w:hAnsi="Times New Roman"/>
                      <w:sz w:val="21"/>
                      <w:szCs w:val="21"/>
                    </w:rPr>
                    <w:t>烟尘</w:t>
                  </w:r>
                </w:p>
              </w:tc>
              <w:tc>
                <w:tcPr>
                  <w:tcW w:w="1029" w:type="pct"/>
                  <w:vMerge w:val="continue"/>
                  <w:vAlign w:val="center"/>
                </w:tcPr>
                <w:p>
                  <w:pPr>
                    <w:pStyle w:val="37"/>
                    <w:jc w:val="center"/>
                    <w:rPr>
                      <w:rFonts w:ascii="Times New Roman" w:hAnsi="Times New Roman"/>
                      <w:sz w:val="21"/>
                      <w:szCs w:val="21"/>
                    </w:rPr>
                  </w:pPr>
                </w:p>
              </w:tc>
              <w:tc>
                <w:tcPr>
                  <w:tcW w:w="660" w:type="pct"/>
                  <w:vMerge w:val="continue"/>
                  <w:vAlign w:val="center"/>
                </w:tcPr>
                <w:p>
                  <w:pPr>
                    <w:pStyle w:val="37"/>
                    <w:jc w:val="center"/>
                    <w:rPr>
                      <w:rFonts w:ascii="Times New Roman" w:hAnsi="Times New Roman"/>
                      <w:sz w:val="21"/>
                      <w:szCs w:val="21"/>
                    </w:rPr>
                  </w:pPr>
                </w:p>
              </w:tc>
              <w:tc>
                <w:tcPr>
                  <w:tcW w:w="782" w:type="pct"/>
                  <w:vMerge w:val="continue"/>
                  <w:vAlign w:val="center"/>
                </w:tcPr>
                <w:p>
                  <w:pPr>
                    <w:pStyle w:val="37"/>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sz w:val="21"/>
                      <w:szCs w:val="21"/>
                    </w:rPr>
                  </w:pPr>
                  <w:r>
                    <w:rPr>
                      <w:rFonts w:hint="eastAsia" w:ascii="Times New Roman" w:hAnsi="Times New Roman"/>
                      <w:sz w:val="21"/>
                      <w:szCs w:val="21"/>
                    </w:rPr>
                    <w:t>1</w:t>
                  </w:r>
                  <w:r>
                    <w:rPr>
                      <w:rFonts w:hint="eastAsia" w:ascii="Times New Roman" w:hAnsi="Times New Roman"/>
                      <w:sz w:val="21"/>
                      <w:szCs w:val="21"/>
                      <w:lang w:val="en-US" w:eastAsia="zh-CN"/>
                    </w:rPr>
                    <w:t>3</w:t>
                  </w:r>
                </w:p>
              </w:tc>
              <w:tc>
                <w:tcPr>
                  <w:tcW w:w="919" w:type="pct"/>
                  <w:vAlign w:val="center"/>
                </w:tcPr>
                <w:p>
                  <w:pPr>
                    <w:pStyle w:val="37"/>
                    <w:jc w:val="center"/>
                    <w:rPr>
                      <w:rFonts w:ascii="Times New Roman" w:hAnsi="Times New Roman"/>
                      <w:sz w:val="21"/>
                      <w:szCs w:val="21"/>
                    </w:rPr>
                  </w:pPr>
                  <w:r>
                    <w:rPr>
                      <w:rFonts w:hint="eastAsia" w:ascii="Times New Roman"/>
                      <w:bCs/>
                      <w:sz w:val="21"/>
                      <w:szCs w:val="21"/>
                      <w:lang w:bidi="zh-CN"/>
                    </w:rPr>
                    <w:t>成品筛分工序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r>
                    <w:rPr>
                      <w:rFonts w:hint="eastAsia" w:ascii="Times New Roman" w:hAnsi="Times New Roman"/>
                      <w:sz w:val="21"/>
                      <w:szCs w:val="21"/>
                    </w:rPr>
                    <w:t>2#岗位除尘器（DA00</w:t>
                  </w:r>
                  <w:r>
                    <w:rPr>
                      <w:rFonts w:hint="eastAsia" w:ascii="Times New Roman" w:hAnsi="Times New Roman"/>
                      <w:sz w:val="21"/>
                      <w:szCs w:val="21"/>
                      <w:lang w:val="en-US" w:eastAsia="zh-CN"/>
                    </w:rPr>
                    <w:t>6</w:t>
                  </w:r>
                  <w:r>
                    <w:rPr>
                      <w:rFonts w:hint="eastAsia"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ascii="Times New Roman" w:hAnsi="Times New Roman"/>
                      <w:sz w:val="21"/>
                      <w:szCs w:val="21"/>
                    </w:rPr>
                  </w:pPr>
                  <w:r>
                    <w:rPr>
                      <w:rFonts w:hint="eastAsia" w:ascii="Times New Roman" w:hAnsi="Times New Roman"/>
                      <w:sz w:val="21"/>
                      <w:szCs w:val="21"/>
                    </w:rPr>
                    <w:t>1</w:t>
                  </w:r>
                  <w:r>
                    <w:rPr>
                      <w:rFonts w:hint="eastAsia" w:ascii="Times New Roman" w:hAnsi="Times New Roman"/>
                      <w:sz w:val="21"/>
                      <w:szCs w:val="21"/>
                      <w:lang w:val="en-US" w:eastAsia="zh-CN"/>
                    </w:rPr>
                    <w:t>4</w:t>
                  </w:r>
                </w:p>
              </w:tc>
              <w:tc>
                <w:tcPr>
                  <w:tcW w:w="919" w:type="pct"/>
                  <w:vAlign w:val="center"/>
                </w:tcPr>
                <w:p>
                  <w:pPr>
                    <w:pStyle w:val="37"/>
                    <w:jc w:val="center"/>
                    <w:rPr>
                      <w:rFonts w:ascii="Times New Roman" w:hAnsi="Times New Roman"/>
                      <w:sz w:val="21"/>
                      <w:szCs w:val="21"/>
                    </w:rPr>
                  </w:pPr>
                  <w:r>
                    <w:rPr>
                      <w:rFonts w:hint="eastAsia" w:ascii="Times New Roman"/>
                      <w:bCs/>
                      <w:sz w:val="21"/>
                      <w:szCs w:val="21"/>
                      <w:lang w:bidi="zh-CN"/>
                    </w:rPr>
                    <w:t>煤磨工序</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60" w:type="pct"/>
                  <w:vAlign w:val="center"/>
                </w:tcPr>
                <w:p>
                  <w:pPr>
                    <w:pStyle w:val="37"/>
                    <w:jc w:val="center"/>
                    <w:rPr>
                      <w:rFonts w:ascii="Times New Roman" w:hAnsi="Times New Roman"/>
                      <w:sz w:val="21"/>
                      <w:szCs w:val="21"/>
                    </w:rPr>
                  </w:pPr>
                  <w:r>
                    <w:rPr>
                      <w:rFonts w:hint="eastAsia" w:ascii="Times New Roman" w:hAnsi="Times New Roman"/>
                      <w:sz w:val="21"/>
                      <w:szCs w:val="21"/>
                    </w:rPr>
                    <w:t>有</w:t>
                  </w:r>
                  <w:r>
                    <w:rPr>
                      <w:rFonts w:ascii="Times New Roman" w:hAnsi="Times New Roman"/>
                      <w:sz w:val="21"/>
                      <w:szCs w:val="21"/>
                    </w:rPr>
                    <w:t>组织</w:t>
                  </w:r>
                </w:p>
              </w:tc>
              <w:tc>
                <w:tcPr>
                  <w:tcW w:w="782" w:type="pct"/>
                  <w:vAlign w:val="center"/>
                </w:tcPr>
                <w:p>
                  <w:pPr>
                    <w:pStyle w:val="37"/>
                    <w:jc w:val="center"/>
                    <w:rPr>
                      <w:rFonts w:ascii="Times New Roman" w:hAnsi="Times New Roman"/>
                      <w:sz w:val="21"/>
                      <w:szCs w:val="21"/>
                    </w:rPr>
                  </w:pPr>
                  <w:r>
                    <w:rPr>
                      <w:rFonts w:hint="eastAsia" w:ascii="Times New Roman" w:hAnsi="Times New Roman"/>
                      <w:sz w:val="21"/>
                      <w:szCs w:val="21"/>
                    </w:rPr>
                    <w:t>煤粉除尘器（DA003）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Merge w:val="continue"/>
                  <w:vAlign w:val="center"/>
                </w:tcPr>
                <w:p>
                  <w:pPr>
                    <w:pStyle w:val="37"/>
                    <w:jc w:val="center"/>
                    <w:rPr>
                      <w:rFonts w:ascii="Times New Roman" w:hAnsi="Times New Roman"/>
                      <w:sz w:val="21"/>
                      <w:szCs w:val="21"/>
                    </w:rPr>
                  </w:pPr>
                </w:p>
              </w:tc>
              <w:tc>
                <w:tcPr>
                  <w:tcW w:w="409"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15</w:t>
                  </w:r>
                </w:p>
              </w:tc>
              <w:tc>
                <w:tcPr>
                  <w:tcW w:w="919" w:type="pct"/>
                  <w:vAlign w:val="center"/>
                </w:tcPr>
                <w:p>
                  <w:pPr>
                    <w:pStyle w:val="37"/>
                    <w:jc w:val="center"/>
                    <w:rPr>
                      <w:rFonts w:hint="default" w:ascii="Times New Roman"/>
                      <w:bCs/>
                      <w:sz w:val="21"/>
                      <w:szCs w:val="21"/>
                      <w:lang w:val="en-US" w:bidi="zh-CN"/>
                    </w:rPr>
                  </w:pPr>
                  <w:r>
                    <w:rPr>
                      <w:rFonts w:hint="eastAsia" w:ascii="Times New Roman"/>
                      <w:bCs/>
                      <w:sz w:val="21"/>
                      <w:szCs w:val="21"/>
                      <w:lang w:val="en-US" w:bidi="zh-CN"/>
                    </w:rPr>
                    <w:t>废料破碎</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三面围挡</w:t>
                  </w:r>
                </w:p>
              </w:tc>
              <w:tc>
                <w:tcPr>
                  <w:tcW w:w="660" w:type="pct"/>
                  <w:vAlign w:val="center"/>
                </w:tcPr>
                <w:p>
                  <w:pPr>
                    <w:pStyle w:val="37"/>
                    <w:jc w:val="center"/>
                    <w:rPr>
                      <w:rFonts w:hint="eastAsia"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7" w:type="pct"/>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40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16</w:t>
                  </w:r>
                </w:p>
              </w:tc>
              <w:tc>
                <w:tcPr>
                  <w:tcW w:w="919" w:type="pct"/>
                  <w:vAlign w:val="center"/>
                </w:tcPr>
                <w:p>
                  <w:pPr>
                    <w:pStyle w:val="37"/>
                    <w:jc w:val="center"/>
                    <w:rPr>
                      <w:rFonts w:hint="default" w:ascii="Times New Roman"/>
                      <w:bCs/>
                      <w:sz w:val="21"/>
                      <w:szCs w:val="21"/>
                      <w:lang w:val="en-US" w:bidi="zh-CN"/>
                    </w:rPr>
                  </w:pPr>
                  <w:r>
                    <w:rPr>
                      <w:rFonts w:hint="eastAsia" w:ascii="Times New Roman"/>
                      <w:bCs/>
                      <w:sz w:val="21"/>
                      <w:szCs w:val="21"/>
                      <w:lang w:val="en-US" w:bidi="zh-CN"/>
                    </w:rPr>
                    <w:t>运输扬尘</w:t>
                  </w:r>
                </w:p>
              </w:tc>
              <w:tc>
                <w:tcPr>
                  <w:tcW w:w="671" w:type="pct"/>
                  <w:vAlign w:val="center"/>
                </w:tcPr>
                <w:p>
                  <w:pPr>
                    <w:pStyle w:val="37"/>
                    <w:jc w:val="center"/>
                    <w:rPr>
                      <w:rFonts w:ascii="Times New Roman" w:hAnsi="Times New Roman"/>
                      <w:sz w:val="21"/>
                      <w:szCs w:val="21"/>
                    </w:rPr>
                  </w:pPr>
                  <w:r>
                    <w:rPr>
                      <w:rFonts w:ascii="Times New Roman" w:hAnsi="Times New Roman"/>
                      <w:sz w:val="21"/>
                      <w:szCs w:val="21"/>
                    </w:rPr>
                    <w:t>颗粒物</w:t>
                  </w:r>
                </w:p>
              </w:tc>
              <w:tc>
                <w:tcPr>
                  <w:tcW w:w="1029"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洒水降尘</w:t>
                  </w:r>
                </w:p>
              </w:tc>
              <w:tc>
                <w:tcPr>
                  <w:tcW w:w="660" w:type="pct"/>
                  <w:vAlign w:val="center"/>
                </w:tcPr>
                <w:p>
                  <w:pPr>
                    <w:pStyle w:val="37"/>
                    <w:jc w:val="center"/>
                    <w:rPr>
                      <w:rFonts w:ascii="Times New Roman" w:hAnsi="Times New Roman"/>
                      <w:sz w:val="21"/>
                      <w:szCs w:val="21"/>
                    </w:rPr>
                  </w:pPr>
                  <w:r>
                    <w:rPr>
                      <w:rFonts w:ascii="Times New Roman" w:hAnsi="Times New Roman"/>
                      <w:sz w:val="21"/>
                      <w:szCs w:val="21"/>
                    </w:rPr>
                    <w:t>无组织</w:t>
                  </w:r>
                </w:p>
              </w:tc>
              <w:tc>
                <w:tcPr>
                  <w:tcW w:w="782" w:type="pct"/>
                  <w:vAlign w:val="center"/>
                </w:tcPr>
                <w:p>
                  <w:pPr>
                    <w:pStyle w:val="37"/>
                    <w:jc w:val="center"/>
                    <w:rPr>
                      <w:rFonts w:hint="eastAsia" w:ascii="Times New Roman" w:hAnsi="Times New Roman"/>
                      <w:sz w:val="21"/>
                      <w:szCs w:val="21"/>
                    </w:rPr>
                  </w:pPr>
                </w:p>
              </w:tc>
            </w:tr>
          </w:tbl>
          <w:p>
            <w:pPr>
              <w:spacing w:line="360" w:lineRule="auto"/>
              <w:ind w:firstLine="480" w:firstLineChars="200"/>
              <w:rPr>
                <w:color w:val="000000"/>
              </w:rPr>
            </w:pPr>
            <w:r>
              <w:rPr>
                <w:rFonts w:hint="eastAsia"/>
                <w:szCs w:val="32"/>
              </w:rPr>
              <w:t>为了解现有项目废气达标情况，根据</w:t>
            </w:r>
            <w:r>
              <w:rPr>
                <w:color w:val="000000"/>
              </w:rPr>
              <w:t>长沙瑾瑶环保科技有限公司</w:t>
            </w:r>
            <w:r>
              <w:rPr>
                <w:rFonts w:hint="eastAsia"/>
                <w:color w:val="000000"/>
              </w:rPr>
              <w:t>对现有项目现状监测的检测报告可知，</w:t>
            </w:r>
            <w:r>
              <w:rPr>
                <w:color w:val="000000"/>
              </w:rPr>
              <w:t>长沙瑾瑶环保科技有限公司</w:t>
            </w:r>
            <w:r>
              <w:rPr>
                <w:rFonts w:hint="eastAsia"/>
                <w:color w:val="000000"/>
              </w:rPr>
              <w:t>于2021年12月28日~29日</w:t>
            </w:r>
            <w:r>
              <w:rPr>
                <w:color w:val="000000"/>
              </w:rPr>
              <w:t>对项目</w:t>
            </w:r>
            <w:r>
              <w:rPr>
                <w:rFonts w:hint="eastAsia"/>
                <w:color w:val="000000"/>
              </w:rPr>
              <w:t>有组织废气及无组织废气</w:t>
            </w:r>
            <w:r>
              <w:rPr>
                <w:color w:val="000000"/>
              </w:rPr>
              <w:t>进行了</w:t>
            </w:r>
            <w:r>
              <w:rPr>
                <w:rFonts w:hint="eastAsia"/>
                <w:color w:val="000000"/>
              </w:rPr>
              <w:t>现场监测。有组织废气监测结果见表2-7，无组织废气监测结果见表2-8。</w:t>
            </w:r>
          </w:p>
          <w:p>
            <w:pPr>
              <w:spacing w:line="360" w:lineRule="auto"/>
              <w:jc w:val="center"/>
              <w:rPr>
                <w:spacing w:val="-2"/>
              </w:rPr>
            </w:pPr>
            <w:r>
              <w:rPr>
                <w:rFonts w:hAnsi="宋体"/>
                <w:b/>
                <w:bCs/>
              </w:rPr>
              <w:t>表</w:t>
            </w:r>
            <w:r>
              <w:rPr>
                <w:rFonts w:hint="eastAsia" w:hAnsi="宋体"/>
                <w:b/>
                <w:bCs/>
              </w:rPr>
              <w:t>2-7  有组织废气</w:t>
            </w:r>
            <w:r>
              <w:rPr>
                <w:rFonts w:hAnsi="宋体"/>
                <w:b/>
                <w:bCs/>
              </w:rPr>
              <w:t>检测结果</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772"/>
              <w:gridCol w:w="967"/>
              <w:gridCol w:w="1114"/>
              <w:gridCol w:w="804"/>
              <w:gridCol w:w="995"/>
              <w:gridCol w:w="995"/>
              <w:gridCol w:w="998"/>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b/>
                      <w:bCs/>
                      <w:sz w:val="21"/>
                      <w:szCs w:val="21"/>
                    </w:rPr>
                  </w:pPr>
                  <w:r>
                    <w:rPr>
                      <w:b/>
                      <w:bCs/>
                      <w:sz w:val="21"/>
                      <w:szCs w:val="21"/>
                    </w:rPr>
                    <w:t>采样</w:t>
                  </w:r>
                </w:p>
                <w:p>
                  <w:pPr>
                    <w:widowControl/>
                    <w:jc w:val="center"/>
                    <w:rPr>
                      <w:b/>
                      <w:bCs/>
                      <w:sz w:val="21"/>
                      <w:szCs w:val="21"/>
                    </w:rPr>
                  </w:pPr>
                  <w:r>
                    <w:rPr>
                      <w:b/>
                      <w:bCs/>
                      <w:sz w:val="21"/>
                      <w:szCs w:val="21"/>
                    </w:rPr>
                    <w:t>点位</w:t>
                  </w:r>
                </w:p>
              </w:tc>
              <w:tc>
                <w:tcPr>
                  <w:tcW w:w="461" w:type="pct"/>
                  <w:vMerge w:val="restart"/>
                  <w:vAlign w:val="center"/>
                </w:tcPr>
                <w:p>
                  <w:pPr>
                    <w:pStyle w:val="37"/>
                    <w:jc w:val="center"/>
                    <w:rPr>
                      <w:b/>
                      <w:bCs/>
                      <w:sz w:val="21"/>
                      <w:szCs w:val="21"/>
                    </w:rPr>
                  </w:pPr>
                  <w:r>
                    <w:rPr>
                      <w:rFonts w:hint="eastAsia"/>
                      <w:b/>
                      <w:bCs/>
                      <w:sz w:val="21"/>
                      <w:szCs w:val="21"/>
                    </w:rPr>
                    <w:t>采样时间</w:t>
                  </w:r>
                </w:p>
              </w:tc>
              <w:tc>
                <w:tcPr>
                  <w:tcW w:w="1242" w:type="pct"/>
                  <w:gridSpan w:val="2"/>
                  <w:vMerge w:val="restart"/>
                  <w:vAlign w:val="center"/>
                </w:tcPr>
                <w:p>
                  <w:pPr>
                    <w:widowControl/>
                    <w:jc w:val="center"/>
                    <w:rPr>
                      <w:b/>
                      <w:bCs/>
                      <w:sz w:val="21"/>
                      <w:szCs w:val="21"/>
                    </w:rPr>
                  </w:pPr>
                  <w:r>
                    <w:rPr>
                      <w:b/>
                      <w:bCs/>
                      <w:sz w:val="21"/>
                      <w:szCs w:val="21"/>
                    </w:rPr>
                    <w:t>检测项目</w:t>
                  </w:r>
                </w:p>
              </w:tc>
              <w:tc>
                <w:tcPr>
                  <w:tcW w:w="480" w:type="pct"/>
                  <w:vMerge w:val="restart"/>
                  <w:vAlign w:val="center"/>
                </w:tcPr>
                <w:p>
                  <w:pPr>
                    <w:widowControl/>
                    <w:jc w:val="center"/>
                    <w:rPr>
                      <w:b/>
                      <w:bCs/>
                      <w:sz w:val="21"/>
                      <w:szCs w:val="21"/>
                    </w:rPr>
                  </w:pPr>
                  <w:r>
                    <w:rPr>
                      <w:b/>
                      <w:bCs/>
                      <w:sz w:val="21"/>
                      <w:szCs w:val="21"/>
                    </w:rPr>
                    <w:t>单位</w:t>
                  </w:r>
                </w:p>
              </w:tc>
              <w:tc>
                <w:tcPr>
                  <w:tcW w:w="1784" w:type="pct"/>
                  <w:gridSpan w:val="3"/>
                  <w:vAlign w:val="center"/>
                </w:tcPr>
                <w:p>
                  <w:pPr>
                    <w:widowControl/>
                    <w:jc w:val="center"/>
                    <w:rPr>
                      <w:b/>
                      <w:bCs/>
                      <w:sz w:val="21"/>
                      <w:szCs w:val="21"/>
                    </w:rPr>
                  </w:pPr>
                  <w:r>
                    <w:rPr>
                      <w:rFonts w:hint="eastAsia"/>
                      <w:b/>
                      <w:bCs/>
                      <w:sz w:val="21"/>
                      <w:szCs w:val="21"/>
                    </w:rPr>
                    <w:t>检测结果</w:t>
                  </w:r>
                </w:p>
              </w:tc>
              <w:tc>
                <w:tcPr>
                  <w:tcW w:w="484" w:type="pct"/>
                  <w:vMerge w:val="restart"/>
                  <w:vAlign w:val="center"/>
                </w:tcPr>
                <w:p>
                  <w:pPr>
                    <w:widowControl/>
                    <w:jc w:val="center"/>
                    <w:rPr>
                      <w:b/>
                      <w:bCs/>
                      <w:sz w:val="21"/>
                      <w:szCs w:val="21"/>
                    </w:rPr>
                  </w:pPr>
                  <w:r>
                    <w:rPr>
                      <w:rFonts w:hint="eastAsia"/>
                      <w:b/>
                      <w:bCs/>
                      <w:sz w:val="21"/>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1242" w:type="pct"/>
                  <w:gridSpan w:val="2"/>
                  <w:vMerge w:val="continue"/>
                  <w:vAlign w:val="center"/>
                </w:tcPr>
                <w:p>
                  <w:pPr>
                    <w:widowControl/>
                    <w:jc w:val="center"/>
                    <w:rPr>
                      <w:sz w:val="21"/>
                      <w:szCs w:val="21"/>
                    </w:rPr>
                  </w:pPr>
                </w:p>
              </w:tc>
              <w:tc>
                <w:tcPr>
                  <w:tcW w:w="480" w:type="pct"/>
                  <w:vMerge w:val="continue"/>
                  <w:vAlign w:val="center"/>
                </w:tcPr>
                <w:p>
                  <w:pPr>
                    <w:widowControl/>
                    <w:jc w:val="center"/>
                    <w:rPr>
                      <w:sz w:val="21"/>
                      <w:szCs w:val="21"/>
                    </w:rPr>
                  </w:pPr>
                </w:p>
              </w:tc>
              <w:tc>
                <w:tcPr>
                  <w:tcW w:w="594" w:type="pct"/>
                  <w:vAlign w:val="center"/>
                </w:tcPr>
                <w:p>
                  <w:pPr>
                    <w:widowControl/>
                    <w:jc w:val="center"/>
                    <w:rPr>
                      <w:b/>
                      <w:bCs/>
                      <w:sz w:val="21"/>
                      <w:szCs w:val="21"/>
                    </w:rPr>
                  </w:pPr>
                  <w:r>
                    <w:rPr>
                      <w:rFonts w:hint="eastAsia"/>
                      <w:b/>
                      <w:bCs/>
                      <w:sz w:val="21"/>
                      <w:szCs w:val="21"/>
                    </w:rPr>
                    <w:t>第一次</w:t>
                  </w:r>
                </w:p>
              </w:tc>
              <w:tc>
                <w:tcPr>
                  <w:tcW w:w="594" w:type="pct"/>
                  <w:vAlign w:val="center"/>
                </w:tcPr>
                <w:p>
                  <w:pPr>
                    <w:widowControl/>
                    <w:jc w:val="center"/>
                    <w:rPr>
                      <w:b/>
                      <w:bCs/>
                      <w:sz w:val="21"/>
                      <w:szCs w:val="21"/>
                    </w:rPr>
                  </w:pPr>
                  <w:r>
                    <w:rPr>
                      <w:rFonts w:hint="eastAsia"/>
                      <w:b/>
                      <w:bCs/>
                      <w:sz w:val="21"/>
                      <w:szCs w:val="21"/>
                    </w:rPr>
                    <w:t>第二次</w:t>
                  </w:r>
                </w:p>
              </w:tc>
              <w:tc>
                <w:tcPr>
                  <w:tcW w:w="594" w:type="pct"/>
                  <w:vAlign w:val="center"/>
                </w:tcPr>
                <w:p>
                  <w:pPr>
                    <w:widowControl/>
                    <w:jc w:val="center"/>
                    <w:rPr>
                      <w:b/>
                      <w:bCs/>
                      <w:sz w:val="21"/>
                      <w:szCs w:val="21"/>
                    </w:rPr>
                  </w:pPr>
                  <w:r>
                    <w:rPr>
                      <w:rFonts w:hint="eastAsia"/>
                      <w:b/>
                      <w:bCs/>
                      <w:sz w:val="21"/>
                      <w:szCs w:val="21"/>
                    </w:rPr>
                    <w:t>第三次</w:t>
                  </w:r>
                </w:p>
              </w:tc>
              <w:tc>
                <w:tcPr>
                  <w:tcW w:w="484" w:type="pct"/>
                  <w:vMerge w:val="continue"/>
                  <w:vAlign w:val="center"/>
                </w:tcPr>
                <w:p>
                  <w:pPr>
                    <w:widowControl/>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rFonts w:hint="eastAsia"/>
                      <w:color w:val="000000"/>
                      <w:sz w:val="21"/>
                      <w:szCs w:val="21"/>
                    </w:rPr>
                    <w:t>1#岗位除尘器排气筒出口G</w:t>
                  </w:r>
                  <w:r>
                    <w:rPr>
                      <w:rFonts w:hint="eastAsia"/>
                      <w:color w:val="000000"/>
                      <w:sz w:val="21"/>
                      <w:szCs w:val="21"/>
                      <w:lang w:val="en-US" w:eastAsia="zh-CN"/>
                    </w:rPr>
                    <w:t>1</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8164</w:t>
                  </w:r>
                </w:p>
              </w:tc>
              <w:tc>
                <w:tcPr>
                  <w:tcW w:w="594" w:type="pct"/>
                  <w:vAlign w:val="center"/>
                </w:tcPr>
                <w:p>
                  <w:pPr>
                    <w:jc w:val="center"/>
                    <w:rPr>
                      <w:rFonts w:eastAsia="仿宋"/>
                      <w:sz w:val="21"/>
                      <w:szCs w:val="21"/>
                    </w:rPr>
                  </w:pPr>
                  <w:r>
                    <w:rPr>
                      <w:rFonts w:hint="eastAsia" w:eastAsia="仿宋"/>
                      <w:sz w:val="21"/>
                      <w:szCs w:val="21"/>
                    </w:rPr>
                    <w:t>8215</w:t>
                  </w:r>
                </w:p>
              </w:tc>
              <w:tc>
                <w:tcPr>
                  <w:tcW w:w="594" w:type="pct"/>
                  <w:vAlign w:val="center"/>
                </w:tcPr>
                <w:p>
                  <w:pPr>
                    <w:jc w:val="center"/>
                    <w:rPr>
                      <w:rFonts w:eastAsia="仿宋"/>
                      <w:sz w:val="21"/>
                      <w:szCs w:val="21"/>
                    </w:rPr>
                  </w:pPr>
                  <w:r>
                    <w:rPr>
                      <w:rFonts w:hint="eastAsia" w:eastAsia="仿宋"/>
                      <w:sz w:val="21"/>
                      <w:szCs w:val="21"/>
                    </w:rPr>
                    <w:t>8188</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22.5</w:t>
                  </w:r>
                </w:p>
              </w:tc>
              <w:tc>
                <w:tcPr>
                  <w:tcW w:w="594" w:type="pct"/>
                  <w:vAlign w:val="center"/>
                </w:tcPr>
                <w:p>
                  <w:pPr>
                    <w:jc w:val="center"/>
                    <w:rPr>
                      <w:rFonts w:eastAsia="仿宋"/>
                      <w:sz w:val="21"/>
                      <w:szCs w:val="21"/>
                    </w:rPr>
                  </w:pPr>
                  <w:r>
                    <w:rPr>
                      <w:rFonts w:hint="eastAsia" w:eastAsia="仿宋"/>
                      <w:sz w:val="21"/>
                      <w:szCs w:val="21"/>
                    </w:rPr>
                    <w:t>22.6</w:t>
                  </w:r>
                </w:p>
              </w:tc>
              <w:tc>
                <w:tcPr>
                  <w:tcW w:w="594" w:type="pct"/>
                  <w:vAlign w:val="center"/>
                </w:tcPr>
                <w:p>
                  <w:pPr>
                    <w:jc w:val="center"/>
                    <w:rPr>
                      <w:rFonts w:eastAsia="仿宋"/>
                      <w:sz w:val="21"/>
                      <w:szCs w:val="21"/>
                    </w:rPr>
                  </w:pPr>
                  <w:r>
                    <w:rPr>
                      <w:rFonts w:hint="eastAsia" w:eastAsia="仿宋"/>
                      <w:sz w:val="21"/>
                      <w:szCs w:val="21"/>
                    </w:rPr>
                    <w:t>22.8</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0.184</w:t>
                  </w:r>
                </w:p>
              </w:tc>
              <w:tc>
                <w:tcPr>
                  <w:tcW w:w="594" w:type="pct"/>
                  <w:vAlign w:val="center"/>
                </w:tcPr>
                <w:p>
                  <w:pPr>
                    <w:jc w:val="center"/>
                    <w:rPr>
                      <w:rFonts w:eastAsia="仿宋"/>
                      <w:sz w:val="21"/>
                      <w:szCs w:val="21"/>
                    </w:rPr>
                  </w:pPr>
                  <w:r>
                    <w:rPr>
                      <w:rFonts w:hint="eastAsia" w:eastAsia="仿宋"/>
                      <w:sz w:val="21"/>
                      <w:szCs w:val="21"/>
                    </w:rPr>
                    <w:t>0.186</w:t>
                  </w:r>
                </w:p>
              </w:tc>
              <w:tc>
                <w:tcPr>
                  <w:tcW w:w="594" w:type="pct"/>
                  <w:vAlign w:val="center"/>
                </w:tcPr>
                <w:p>
                  <w:pPr>
                    <w:jc w:val="center"/>
                    <w:rPr>
                      <w:rFonts w:eastAsia="仿宋"/>
                      <w:sz w:val="21"/>
                      <w:szCs w:val="21"/>
                    </w:rPr>
                  </w:pPr>
                  <w:r>
                    <w:rPr>
                      <w:rFonts w:hint="eastAsia" w:eastAsia="仿宋"/>
                      <w:sz w:val="21"/>
                      <w:szCs w:val="21"/>
                    </w:rPr>
                    <w:t>0.187</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8366</w:t>
                  </w:r>
                </w:p>
              </w:tc>
              <w:tc>
                <w:tcPr>
                  <w:tcW w:w="594" w:type="pct"/>
                  <w:vAlign w:val="center"/>
                </w:tcPr>
                <w:p>
                  <w:pPr>
                    <w:jc w:val="center"/>
                    <w:rPr>
                      <w:rFonts w:eastAsia="仿宋"/>
                      <w:sz w:val="21"/>
                      <w:szCs w:val="21"/>
                    </w:rPr>
                  </w:pPr>
                  <w:r>
                    <w:rPr>
                      <w:rFonts w:hint="eastAsia" w:eastAsia="仿宋"/>
                      <w:sz w:val="21"/>
                      <w:szCs w:val="21"/>
                    </w:rPr>
                    <w:t>8257</w:t>
                  </w:r>
                </w:p>
              </w:tc>
              <w:tc>
                <w:tcPr>
                  <w:tcW w:w="594" w:type="pct"/>
                  <w:vAlign w:val="center"/>
                </w:tcPr>
                <w:p>
                  <w:pPr>
                    <w:jc w:val="center"/>
                    <w:rPr>
                      <w:rFonts w:eastAsia="仿宋"/>
                      <w:sz w:val="21"/>
                      <w:szCs w:val="21"/>
                    </w:rPr>
                  </w:pPr>
                  <w:r>
                    <w:rPr>
                      <w:rFonts w:hint="eastAsia" w:eastAsia="仿宋"/>
                      <w:sz w:val="21"/>
                      <w:szCs w:val="21"/>
                    </w:rPr>
                    <w:t>8218</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21.8</w:t>
                  </w:r>
                </w:p>
              </w:tc>
              <w:tc>
                <w:tcPr>
                  <w:tcW w:w="594" w:type="pct"/>
                  <w:vAlign w:val="center"/>
                </w:tcPr>
                <w:p>
                  <w:pPr>
                    <w:jc w:val="center"/>
                    <w:rPr>
                      <w:rFonts w:eastAsia="仿宋"/>
                      <w:sz w:val="21"/>
                      <w:szCs w:val="21"/>
                    </w:rPr>
                  </w:pPr>
                  <w:r>
                    <w:rPr>
                      <w:rFonts w:hint="eastAsia" w:eastAsia="仿宋"/>
                      <w:sz w:val="21"/>
                      <w:szCs w:val="21"/>
                    </w:rPr>
                    <w:t>22.2</w:t>
                  </w:r>
                </w:p>
              </w:tc>
              <w:tc>
                <w:tcPr>
                  <w:tcW w:w="594" w:type="pct"/>
                  <w:vAlign w:val="center"/>
                </w:tcPr>
                <w:p>
                  <w:pPr>
                    <w:jc w:val="center"/>
                    <w:rPr>
                      <w:rFonts w:eastAsia="仿宋"/>
                      <w:sz w:val="21"/>
                      <w:szCs w:val="21"/>
                    </w:rPr>
                  </w:pPr>
                  <w:r>
                    <w:rPr>
                      <w:rFonts w:hint="eastAsia" w:eastAsia="仿宋"/>
                      <w:sz w:val="21"/>
                      <w:szCs w:val="21"/>
                    </w:rPr>
                    <w:t>22.2</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0.182</w:t>
                  </w:r>
                </w:p>
              </w:tc>
              <w:tc>
                <w:tcPr>
                  <w:tcW w:w="594" w:type="pct"/>
                  <w:vAlign w:val="center"/>
                </w:tcPr>
                <w:p>
                  <w:pPr>
                    <w:jc w:val="center"/>
                    <w:rPr>
                      <w:rFonts w:eastAsia="仿宋"/>
                      <w:sz w:val="21"/>
                      <w:szCs w:val="21"/>
                    </w:rPr>
                  </w:pPr>
                  <w:r>
                    <w:rPr>
                      <w:rFonts w:hint="eastAsia" w:eastAsia="仿宋"/>
                      <w:sz w:val="21"/>
                      <w:szCs w:val="21"/>
                    </w:rPr>
                    <w:t>0.183</w:t>
                  </w:r>
                </w:p>
              </w:tc>
              <w:tc>
                <w:tcPr>
                  <w:tcW w:w="594" w:type="pct"/>
                  <w:vAlign w:val="center"/>
                </w:tcPr>
                <w:p>
                  <w:pPr>
                    <w:jc w:val="center"/>
                    <w:rPr>
                      <w:rFonts w:eastAsia="仿宋"/>
                      <w:sz w:val="21"/>
                      <w:szCs w:val="21"/>
                    </w:rPr>
                  </w:pPr>
                  <w:r>
                    <w:rPr>
                      <w:rFonts w:hint="eastAsia" w:eastAsia="仿宋"/>
                      <w:sz w:val="21"/>
                      <w:szCs w:val="21"/>
                    </w:rPr>
                    <w:t>0.182</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rFonts w:hint="eastAsia"/>
                      <w:color w:val="000000"/>
                      <w:sz w:val="21"/>
                      <w:szCs w:val="21"/>
                    </w:rPr>
                    <w:t>2#岗位除尘器排气筒出口G</w:t>
                  </w:r>
                  <w:r>
                    <w:rPr>
                      <w:rFonts w:hint="eastAsia"/>
                      <w:color w:val="000000"/>
                      <w:sz w:val="21"/>
                      <w:szCs w:val="21"/>
                      <w:lang w:val="en-US" w:eastAsia="zh-CN"/>
                    </w:rPr>
                    <w:t>2</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7658</w:t>
                  </w:r>
                </w:p>
              </w:tc>
              <w:tc>
                <w:tcPr>
                  <w:tcW w:w="594" w:type="pct"/>
                  <w:vAlign w:val="center"/>
                </w:tcPr>
                <w:p>
                  <w:pPr>
                    <w:jc w:val="center"/>
                    <w:rPr>
                      <w:rFonts w:eastAsia="仿宋"/>
                      <w:sz w:val="21"/>
                      <w:szCs w:val="21"/>
                    </w:rPr>
                  </w:pPr>
                  <w:r>
                    <w:rPr>
                      <w:rFonts w:hint="eastAsia" w:eastAsia="仿宋"/>
                      <w:sz w:val="21"/>
                      <w:szCs w:val="21"/>
                    </w:rPr>
                    <w:t>7731</w:t>
                  </w:r>
                </w:p>
              </w:tc>
              <w:tc>
                <w:tcPr>
                  <w:tcW w:w="594" w:type="pct"/>
                  <w:vAlign w:val="center"/>
                </w:tcPr>
                <w:p>
                  <w:pPr>
                    <w:jc w:val="center"/>
                    <w:rPr>
                      <w:rFonts w:eastAsia="仿宋"/>
                      <w:sz w:val="21"/>
                      <w:szCs w:val="21"/>
                    </w:rPr>
                  </w:pPr>
                  <w:r>
                    <w:rPr>
                      <w:rFonts w:hint="eastAsia" w:eastAsia="仿宋"/>
                      <w:sz w:val="21"/>
                      <w:szCs w:val="21"/>
                    </w:rPr>
                    <w:t>7681</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35.8</w:t>
                  </w:r>
                </w:p>
              </w:tc>
              <w:tc>
                <w:tcPr>
                  <w:tcW w:w="594" w:type="pct"/>
                  <w:vAlign w:val="center"/>
                </w:tcPr>
                <w:p>
                  <w:pPr>
                    <w:jc w:val="center"/>
                    <w:rPr>
                      <w:rFonts w:eastAsia="仿宋"/>
                      <w:sz w:val="21"/>
                      <w:szCs w:val="21"/>
                    </w:rPr>
                  </w:pPr>
                  <w:r>
                    <w:rPr>
                      <w:rFonts w:hint="eastAsia" w:eastAsia="仿宋"/>
                      <w:sz w:val="21"/>
                      <w:szCs w:val="21"/>
                    </w:rPr>
                    <w:t>36.2</w:t>
                  </w:r>
                </w:p>
              </w:tc>
              <w:tc>
                <w:tcPr>
                  <w:tcW w:w="594" w:type="pct"/>
                  <w:vAlign w:val="center"/>
                </w:tcPr>
                <w:p>
                  <w:pPr>
                    <w:jc w:val="center"/>
                    <w:rPr>
                      <w:rFonts w:eastAsia="仿宋"/>
                      <w:sz w:val="21"/>
                      <w:szCs w:val="21"/>
                    </w:rPr>
                  </w:pPr>
                  <w:r>
                    <w:rPr>
                      <w:rFonts w:hint="eastAsia" w:eastAsia="仿宋"/>
                      <w:sz w:val="21"/>
                      <w:szCs w:val="21"/>
                    </w:rPr>
                    <w:t>36.7</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0.274</w:t>
                  </w:r>
                </w:p>
              </w:tc>
              <w:tc>
                <w:tcPr>
                  <w:tcW w:w="594" w:type="pct"/>
                  <w:vAlign w:val="center"/>
                </w:tcPr>
                <w:p>
                  <w:pPr>
                    <w:jc w:val="center"/>
                    <w:rPr>
                      <w:rFonts w:eastAsia="仿宋"/>
                      <w:sz w:val="21"/>
                      <w:szCs w:val="21"/>
                    </w:rPr>
                  </w:pPr>
                  <w:r>
                    <w:rPr>
                      <w:rFonts w:hint="eastAsia" w:eastAsia="仿宋"/>
                      <w:sz w:val="21"/>
                      <w:szCs w:val="21"/>
                    </w:rPr>
                    <w:t>0.280</w:t>
                  </w:r>
                </w:p>
              </w:tc>
              <w:tc>
                <w:tcPr>
                  <w:tcW w:w="594" w:type="pct"/>
                  <w:vAlign w:val="center"/>
                </w:tcPr>
                <w:p>
                  <w:pPr>
                    <w:jc w:val="center"/>
                    <w:rPr>
                      <w:rFonts w:eastAsia="仿宋"/>
                      <w:sz w:val="21"/>
                      <w:szCs w:val="21"/>
                    </w:rPr>
                  </w:pPr>
                  <w:r>
                    <w:rPr>
                      <w:rFonts w:hint="eastAsia" w:eastAsia="仿宋"/>
                      <w:sz w:val="21"/>
                      <w:szCs w:val="21"/>
                    </w:rPr>
                    <w:t>0.282</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7718</w:t>
                  </w:r>
                </w:p>
              </w:tc>
              <w:tc>
                <w:tcPr>
                  <w:tcW w:w="594" w:type="pct"/>
                  <w:vAlign w:val="center"/>
                </w:tcPr>
                <w:p>
                  <w:pPr>
                    <w:jc w:val="center"/>
                    <w:rPr>
                      <w:rFonts w:eastAsia="仿宋"/>
                      <w:sz w:val="21"/>
                      <w:szCs w:val="21"/>
                    </w:rPr>
                  </w:pPr>
                  <w:r>
                    <w:rPr>
                      <w:rFonts w:hint="eastAsia" w:eastAsia="仿宋"/>
                      <w:sz w:val="21"/>
                      <w:szCs w:val="21"/>
                    </w:rPr>
                    <w:t>7635</w:t>
                  </w:r>
                </w:p>
              </w:tc>
              <w:tc>
                <w:tcPr>
                  <w:tcW w:w="594" w:type="pct"/>
                  <w:vAlign w:val="center"/>
                </w:tcPr>
                <w:p>
                  <w:pPr>
                    <w:jc w:val="center"/>
                    <w:rPr>
                      <w:rFonts w:eastAsia="仿宋"/>
                      <w:sz w:val="21"/>
                      <w:szCs w:val="21"/>
                    </w:rPr>
                  </w:pPr>
                  <w:r>
                    <w:rPr>
                      <w:rFonts w:hint="eastAsia" w:eastAsia="仿宋"/>
                      <w:sz w:val="21"/>
                      <w:szCs w:val="21"/>
                    </w:rPr>
                    <w:t>7694</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36.1</w:t>
                  </w:r>
                </w:p>
              </w:tc>
              <w:tc>
                <w:tcPr>
                  <w:tcW w:w="594" w:type="pct"/>
                  <w:vAlign w:val="center"/>
                </w:tcPr>
                <w:p>
                  <w:pPr>
                    <w:jc w:val="center"/>
                    <w:rPr>
                      <w:rFonts w:eastAsia="仿宋"/>
                      <w:sz w:val="21"/>
                      <w:szCs w:val="21"/>
                    </w:rPr>
                  </w:pPr>
                  <w:r>
                    <w:rPr>
                      <w:rFonts w:hint="eastAsia" w:eastAsia="仿宋"/>
                      <w:sz w:val="21"/>
                      <w:szCs w:val="21"/>
                    </w:rPr>
                    <w:t>36.5</w:t>
                  </w:r>
                </w:p>
              </w:tc>
              <w:tc>
                <w:tcPr>
                  <w:tcW w:w="594" w:type="pct"/>
                  <w:vAlign w:val="center"/>
                </w:tcPr>
                <w:p>
                  <w:pPr>
                    <w:jc w:val="center"/>
                    <w:rPr>
                      <w:rFonts w:eastAsia="仿宋"/>
                      <w:sz w:val="21"/>
                      <w:szCs w:val="21"/>
                    </w:rPr>
                  </w:pPr>
                  <w:r>
                    <w:rPr>
                      <w:rFonts w:hint="eastAsia" w:eastAsia="仿宋"/>
                      <w:sz w:val="21"/>
                      <w:szCs w:val="21"/>
                    </w:rPr>
                    <w:t>36.8</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0.279</w:t>
                  </w:r>
                </w:p>
              </w:tc>
              <w:tc>
                <w:tcPr>
                  <w:tcW w:w="594" w:type="pct"/>
                  <w:vAlign w:val="center"/>
                </w:tcPr>
                <w:p>
                  <w:pPr>
                    <w:jc w:val="center"/>
                    <w:rPr>
                      <w:rFonts w:eastAsia="仿宋"/>
                      <w:sz w:val="21"/>
                      <w:szCs w:val="21"/>
                    </w:rPr>
                  </w:pPr>
                  <w:r>
                    <w:rPr>
                      <w:rFonts w:hint="eastAsia" w:eastAsia="仿宋"/>
                      <w:sz w:val="21"/>
                      <w:szCs w:val="21"/>
                    </w:rPr>
                    <w:t>0.279</w:t>
                  </w:r>
                </w:p>
              </w:tc>
              <w:tc>
                <w:tcPr>
                  <w:tcW w:w="594" w:type="pct"/>
                  <w:vAlign w:val="center"/>
                </w:tcPr>
                <w:p>
                  <w:pPr>
                    <w:jc w:val="center"/>
                    <w:rPr>
                      <w:rFonts w:eastAsia="仿宋"/>
                      <w:sz w:val="21"/>
                      <w:szCs w:val="21"/>
                    </w:rPr>
                  </w:pPr>
                  <w:r>
                    <w:rPr>
                      <w:rFonts w:hint="eastAsia" w:eastAsia="仿宋"/>
                      <w:sz w:val="21"/>
                      <w:szCs w:val="21"/>
                    </w:rPr>
                    <w:t>0.283</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rFonts w:hint="eastAsia"/>
                      <w:color w:val="000000"/>
                      <w:sz w:val="21"/>
                      <w:szCs w:val="21"/>
                    </w:rPr>
                    <w:t>煤粉除尘器排气筒出口G</w:t>
                  </w:r>
                  <w:r>
                    <w:rPr>
                      <w:rFonts w:hint="eastAsia"/>
                      <w:color w:val="000000"/>
                      <w:sz w:val="21"/>
                      <w:szCs w:val="21"/>
                      <w:lang w:val="en-US" w:eastAsia="zh-CN"/>
                    </w:rPr>
                    <w:t>3</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8104</w:t>
                  </w:r>
                </w:p>
              </w:tc>
              <w:tc>
                <w:tcPr>
                  <w:tcW w:w="594" w:type="pct"/>
                  <w:vAlign w:val="center"/>
                </w:tcPr>
                <w:p>
                  <w:pPr>
                    <w:jc w:val="center"/>
                    <w:rPr>
                      <w:rFonts w:eastAsia="仿宋"/>
                      <w:sz w:val="21"/>
                      <w:szCs w:val="21"/>
                    </w:rPr>
                  </w:pPr>
                  <w:r>
                    <w:rPr>
                      <w:rFonts w:hint="eastAsia" w:eastAsia="仿宋"/>
                      <w:sz w:val="21"/>
                      <w:szCs w:val="21"/>
                    </w:rPr>
                    <w:t>8062</w:t>
                  </w:r>
                </w:p>
              </w:tc>
              <w:tc>
                <w:tcPr>
                  <w:tcW w:w="594" w:type="pct"/>
                  <w:vAlign w:val="center"/>
                </w:tcPr>
                <w:p>
                  <w:pPr>
                    <w:jc w:val="center"/>
                    <w:rPr>
                      <w:rFonts w:eastAsia="仿宋"/>
                      <w:sz w:val="21"/>
                      <w:szCs w:val="21"/>
                    </w:rPr>
                  </w:pPr>
                  <w:r>
                    <w:rPr>
                      <w:rFonts w:hint="eastAsia" w:eastAsia="仿宋"/>
                      <w:sz w:val="21"/>
                      <w:szCs w:val="21"/>
                    </w:rPr>
                    <w:t>8047</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41.1</w:t>
                  </w:r>
                </w:p>
              </w:tc>
              <w:tc>
                <w:tcPr>
                  <w:tcW w:w="594" w:type="pct"/>
                  <w:vAlign w:val="center"/>
                </w:tcPr>
                <w:p>
                  <w:pPr>
                    <w:jc w:val="center"/>
                    <w:rPr>
                      <w:rFonts w:eastAsia="仿宋"/>
                      <w:sz w:val="21"/>
                      <w:szCs w:val="21"/>
                    </w:rPr>
                  </w:pPr>
                  <w:r>
                    <w:rPr>
                      <w:rFonts w:hint="eastAsia" w:eastAsia="仿宋"/>
                      <w:sz w:val="21"/>
                      <w:szCs w:val="21"/>
                    </w:rPr>
                    <w:t>40.6</w:t>
                  </w:r>
                </w:p>
              </w:tc>
              <w:tc>
                <w:tcPr>
                  <w:tcW w:w="594" w:type="pct"/>
                  <w:vAlign w:val="center"/>
                </w:tcPr>
                <w:p>
                  <w:pPr>
                    <w:jc w:val="center"/>
                    <w:rPr>
                      <w:rFonts w:eastAsia="仿宋"/>
                      <w:sz w:val="21"/>
                      <w:szCs w:val="21"/>
                    </w:rPr>
                  </w:pPr>
                  <w:r>
                    <w:rPr>
                      <w:rFonts w:hint="eastAsia" w:eastAsia="仿宋"/>
                      <w:sz w:val="21"/>
                      <w:szCs w:val="21"/>
                    </w:rPr>
                    <w:t>41.3</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0.333</w:t>
                  </w:r>
                </w:p>
              </w:tc>
              <w:tc>
                <w:tcPr>
                  <w:tcW w:w="594" w:type="pct"/>
                  <w:vAlign w:val="center"/>
                </w:tcPr>
                <w:p>
                  <w:pPr>
                    <w:jc w:val="center"/>
                    <w:rPr>
                      <w:rFonts w:eastAsia="仿宋"/>
                      <w:sz w:val="21"/>
                      <w:szCs w:val="21"/>
                    </w:rPr>
                  </w:pPr>
                  <w:r>
                    <w:rPr>
                      <w:rFonts w:hint="eastAsia" w:eastAsia="仿宋"/>
                      <w:sz w:val="21"/>
                      <w:szCs w:val="21"/>
                    </w:rPr>
                    <w:t>0.327</w:t>
                  </w:r>
                </w:p>
              </w:tc>
              <w:tc>
                <w:tcPr>
                  <w:tcW w:w="594" w:type="pct"/>
                  <w:vAlign w:val="center"/>
                </w:tcPr>
                <w:p>
                  <w:pPr>
                    <w:jc w:val="center"/>
                    <w:rPr>
                      <w:rFonts w:eastAsia="仿宋"/>
                      <w:sz w:val="21"/>
                      <w:szCs w:val="21"/>
                    </w:rPr>
                  </w:pPr>
                  <w:r>
                    <w:rPr>
                      <w:rFonts w:hint="eastAsia" w:eastAsia="仿宋"/>
                      <w:sz w:val="21"/>
                      <w:szCs w:val="21"/>
                    </w:rPr>
                    <w:t>0.332</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8211</w:t>
                  </w:r>
                </w:p>
              </w:tc>
              <w:tc>
                <w:tcPr>
                  <w:tcW w:w="594" w:type="pct"/>
                  <w:vAlign w:val="center"/>
                </w:tcPr>
                <w:p>
                  <w:pPr>
                    <w:jc w:val="center"/>
                    <w:rPr>
                      <w:rFonts w:eastAsia="仿宋"/>
                      <w:sz w:val="21"/>
                      <w:szCs w:val="21"/>
                    </w:rPr>
                  </w:pPr>
                  <w:r>
                    <w:rPr>
                      <w:rFonts w:hint="eastAsia" w:eastAsia="仿宋"/>
                      <w:sz w:val="21"/>
                      <w:szCs w:val="21"/>
                    </w:rPr>
                    <w:t>8156</w:t>
                  </w:r>
                </w:p>
              </w:tc>
              <w:tc>
                <w:tcPr>
                  <w:tcW w:w="594" w:type="pct"/>
                  <w:vAlign w:val="center"/>
                </w:tcPr>
                <w:p>
                  <w:pPr>
                    <w:jc w:val="center"/>
                    <w:rPr>
                      <w:rFonts w:eastAsia="仿宋"/>
                      <w:sz w:val="21"/>
                      <w:szCs w:val="21"/>
                    </w:rPr>
                  </w:pPr>
                  <w:r>
                    <w:rPr>
                      <w:rFonts w:hint="eastAsia" w:eastAsia="仿宋"/>
                      <w:sz w:val="21"/>
                      <w:szCs w:val="21"/>
                    </w:rPr>
                    <w:t>8117</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41.6</w:t>
                  </w:r>
                </w:p>
              </w:tc>
              <w:tc>
                <w:tcPr>
                  <w:tcW w:w="594" w:type="pct"/>
                  <w:vAlign w:val="center"/>
                </w:tcPr>
                <w:p>
                  <w:pPr>
                    <w:jc w:val="center"/>
                    <w:rPr>
                      <w:rFonts w:eastAsia="仿宋"/>
                      <w:sz w:val="21"/>
                      <w:szCs w:val="21"/>
                    </w:rPr>
                  </w:pPr>
                  <w:r>
                    <w:rPr>
                      <w:rFonts w:hint="eastAsia" w:eastAsia="仿宋"/>
                      <w:sz w:val="21"/>
                      <w:szCs w:val="21"/>
                    </w:rPr>
                    <w:t>41.2</w:t>
                  </w:r>
                </w:p>
              </w:tc>
              <w:tc>
                <w:tcPr>
                  <w:tcW w:w="594" w:type="pct"/>
                  <w:vAlign w:val="center"/>
                </w:tcPr>
                <w:p>
                  <w:pPr>
                    <w:jc w:val="center"/>
                    <w:rPr>
                      <w:rFonts w:eastAsia="仿宋"/>
                      <w:sz w:val="21"/>
                      <w:szCs w:val="21"/>
                    </w:rPr>
                  </w:pPr>
                  <w:r>
                    <w:rPr>
                      <w:rFonts w:hint="eastAsia" w:eastAsia="仿宋"/>
                      <w:sz w:val="21"/>
                      <w:szCs w:val="21"/>
                    </w:rPr>
                    <w:t>41.5</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0.342</w:t>
                  </w:r>
                </w:p>
              </w:tc>
              <w:tc>
                <w:tcPr>
                  <w:tcW w:w="594" w:type="pct"/>
                  <w:vAlign w:val="center"/>
                </w:tcPr>
                <w:p>
                  <w:pPr>
                    <w:jc w:val="center"/>
                    <w:rPr>
                      <w:rFonts w:eastAsia="仿宋"/>
                      <w:sz w:val="21"/>
                      <w:szCs w:val="21"/>
                    </w:rPr>
                  </w:pPr>
                  <w:r>
                    <w:rPr>
                      <w:rFonts w:hint="eastAsia" w:eastAsia="仿宋"/>
                      <w:sz w:val="21"/>
                      <w:szCs w:val="21"/>
                    </w:rPr>
                    <w:t>0.336</w:t>
                  </w:r>
                </w:p>
              </w:tc>
              <w:tc>
                <w:tcPr>
                  <w:tcW w:w="594" w:type="pct"/>
                  <w:vAlign w:val="center"/>
                </w:tcPr>
                <w:p>
                  <w:pPr>
                    <w:jc w:val="center"/>
                    <w:rPr>
                      <w:rFonts w:eastAsia="仿宋"/>
                      <w:sz w:val="21"/>
                      <w:szCs w:val="21"/>
                    </w:rPr>
                  </w:pPr>
                  <w:r>
                    <w:rPr>
                      <w:rFonts w:hint="eastAsia" w:eastAsia="仿宋"/>
                      <w:sz w:val="21"/>
                      <w:szCs w:val="21"/>
                    </w:rPr>
                    <w:t>0.337</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rFonts w:hint="eastAsia"/>
                      <w:color w:val="000000"/>
                      <w:sz w:val="21"/>
                      <w:szCs w:val="21"/>
                    </w:rPr>
                    <w:t>成品楼排气筒出口G</w:t>
                  </w:r>
                  <w:r>
                    <w:rPr>
                      <w:rFonts w:hint="eastAsia"/>
                      <w:color w:val="000000"/>
                      <w:sz w:val="21"/>
                      <w:szCs w:val="21"/>
                      <w:lang w:val="en-US" w:eastAsia="zh-CN"/>
                    </w:rPr>
                    <w:t>4</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7543</w:t>
                  </w:r>
                </w:p>
              </w:tc>
              <w:tc>
                <w:tcPr>
                  <w:tcW w:w="594" w:type="pct"/>
                  <w:vAlign w:val="center"/>
                </w:tcPr>
                <w:p>
                  <w:pPr>
                    <w:jc w:val="center"/>
                    <w:rPr>
                      <w:rFonts w:eastAsia="仿宋"/>
                      <w:sz w:val="21"/>
                      <w:szCs w:val="21"/>
                    </w:rPr>
                  </w:pPr>
                  <w:r>
                    <w:rPr>
                      <w:rFonts w:hint="eastAsia" w:eastAsia="仿宋"/>
                      <w:sz w:val="21"/>
                      <w:szCs w:val="21"/>
                    </w:rPr>
                    <w:t>7581</w:t>
                  </w:r>
                </w:p>
              </w:tc>
              <w:tc>
                <w:tcPr>
                  <w:tcW w:w="594" w:type="pct"/>
                  <w:vAlign w:val="center"/>
                </w:tcPr>
                <w:p>
                  <w:pPr>
                    <w:jc w:val="center"/>
                    <w:rPr>
                      <w:rFonts w:eastAsia="仿宋"/>
                      <w:sz w:val="21"/>
                      <w:szCs w:val="21"/>
                    </w:rPr>
                  </w:pPr>
                  <w:r>
                    <w:rPr>
                      <w:rFonts w:hint="eastAsia" w:eastAsia="仿宋"/>
                      <w:sz w:val="21"/>
                      <w:szCs w:val="21"/>
                    </w:rPr>
                    <w:t>7513</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38..2</w:t>
                  </w:r>
                </w:p>
              </w:tc>
              <w:tc>
                <w:tcPr>
                  <w:tcW w:w="594" w:type="pct"/>
                  <w:vAlign w:val="center"/>
                </w:tcPr>
                <w:p>
                  <w:pPr>
                    <w:jc w:val="center"/>
                    <w:rPr>
                      <w:rFonts w:eastAsia="仿宋"/>
                      <w:sz w:val="21"/>
                      <w:szCs w:val="21"/>
                    </w:rPr>
                  </w:pPr>
                  <w:r>
                    <w:rPr>
                      <w:rFonts w:hint="eastAsia" w:eastAsia="仿宋"/>
                      <w:sz w:val="21"/>
                      <w:szCs w:val="21"/>
                    </w:rPr>
                    <w:t>38.7</w:t>
                  </w:r>
                </w:p>
              </w:tc>
              <w:tc>
                <w:tcPr>
                  <w:tcW w:w="594" w:type="pct"/>
                  <w:vAlign w:val="center"/>
                </w:tcPr>
                <w:p>
                  <w:pPr>
                    <w:jc w:val="center"/>
                    <w:rPr>
                      <w:rFonts w:eastAsia="仿宋"/>
                      <w:sz w:val="21"/>
                      <w:szCs w:val="21"/>
                    </w:rPr>
                  </w:pPr>
                  <w:r>
                    <w:rPr>
                      <w:rFonts w:hint="eastAsia" w:eastAsia="仿宋"/>
                      <w:sz w:val="21"/>
                      <w:szCs w:val="21"/>
                    </w:rPr>
                    <w:t>39.1</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0.288</w:t>
                  </w:r>
                </w:p>
              </w:tc>
              <w:tc>
                <w:tcPr>
                  <w:tcW w:w="594" w:type="pct"/>
                  <w:vAlign w:val="center"/>
                </w:tcPr>
                <w:p>
                  <w:pPr>
                    <w:jc w:val="center"/>
                    <w:rPr>
                      <w:rFonts w:eastAsia="仿宋"/>
                      <w:sz w:val="21"/>
                      <w:szCs w:val="21"/>
                    </w:rPr>
                  </w:pPr>
                  <w:r>
                    <w:rPr>
                      <w:rFonts w:hint="eastAsia" w:eastAsia="仿宋"/>
                      <w:sz w:val="21"/>
                      <w:szCs w:val="21"/>
                    </w:rPr>
                    <w:t>0.293</w:t>
                  </w:r>
                </w:p>
              </w:tc>
              <w:tc>
                <w:tcPr>
                  <w:tcW w:w="594" w:type="pct"/>
                  <w:vAlign w:val="center"/>
                </w:tcPr>
                <w:p>
                  <w:pPr>
                    <w:jc w:val="center"/>
                    <w:rPr>
                      <w:rFonts w:eastAsia="仿宋"/>
                      <w:sz w:val="21"/>
                      <w:szCs w:val="21"/>
                    </w:rPr>
                  </w:pPr>
                  <w:r>
                    <w:rPr>
                      <w:rFonts w:hint="eastAsia" w:eastAsia="仿宋"/>
                      <w:sz w:val="21"/>
                      <w:szCs w:val="21"/>
                    </w:rPr>
                    <w:t>0.294</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7519</w:t>
                  </w:r>
                </w:p>
              </w:tc>
              <w:tc>
                <w:tcPr>
                  <w:tcW w:w="594" w:type="pct"/>
                  <w:vAlign w:val="center"/>
                </w:tcPr>
                <w:p>
                  <w:pPr>
                    <w:jc w:val="center"/>
                    <w:rPr>
                      <w:rFonts w:eastAsia="仿宋"/>
                      <w:sz w:val="21"/>
                      <w:szCs w:val="21"/>
                    </w:rPr>
                  </w:pPr>
                  <w:r>
                    <w:rPr>
                      <w:rFonts w:hint="eastAsia" w:eastAsia="仿宋"/>
                      <w:sz w:val="21"/>
                      <w:szCs w:val="21"/>
                    </w:rPr>
                    <w:t>7482</w:t>
                  </w:r>
                </w:p>
              </w:tc>
              <w:tc>
                <w:tcPr>
                  <w:tcW w:w="594" w:type="pct"/>
                  <w:vAlign w:val="center"/>
                </w:tcPr>
                <w:p>
                  <w:pPr>
                    <w:jc w:val="center"/>
                    <w:rPr>
                      <w:rFonts w:eastAsia="仿宋"/>
                      <w:sz w:val="21"/>
                      <w:szCs w:val="21"/>
                    </w:rPr>
                  </w:pPr>
                  <w:r>
                    <w:rPr>
                      <w:rFonts w:hint="eastAsia" w:eastAsia="仿宋"/>
                      <w:sz w:val="21"/>
                      <w:szCs w:val="21"/>
                    </w:rPr>
                    <w:t>7563</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38.5</w:t>
                  </w:r>
                </w:p>
              </w:tc>
              <w:tc>
                <w:tcPr>
                  <w:tcW w:w="594" w:type="pct"/>
                  <w:vAlign w:val="center"/>
                </w:tcPr>
                <w:p>
                  <w:pPr>
                    <w:jc w:val="center"/>
                    <w:rPr>
                      <w:rFonts w:eastAsia="仿宋"/>
                      <w:sz w:val="21"/>
                      <w:szCs w:val="21"/>
                    </w:rPr>
                  </w:pPr>
                  <w:r>
                    <w:rPr>
                      <w:rFonts w:hint="eastAsia" w:eastAsia="仿宋"/>
                      <w:sz w:val="21"/>
                      <w:szCs w:val="21"/>
                    </w:rPr>
                    <w:t>39.1</w:t>
                  </w:r>
                </w:p>
              </w:tc>
              <w:tc>
                <w:tcPr>
                  <w:tcW w:w="594" w:type="pct"/>
                  <w:vAlign w:val="center"/>
                </w:tcPr>
                <w:p>
                  <w:pPr>
                    <w:jc w:val="center"/>
                    <w:rPr>
                      <w:rFonts w:eastAsia="仿宋"/>
                      <w:sz w:val="21"/>
                      <w:szCs w:val="21"/>
                    </w:rPr>
                  </w:pPr>
                  <w:r>
                    <w:rPr>
                      <w:rFonts w:hint="eastAsia" w:eastAsia="仿宋"/>
                      <w:sz w:val="21"/>
                      <w:szCs w:val="21"/>
                    </w:rPr>
                    <w:t>38.8</w:t>
                  </w:r>
                </w:p>
              </w:tc>
              <w:tc>
                <w:tcPr>
                  <w:tcW w:w="484" w:type="pct"/>
                  <w:vAlign w:val="center"/>
                </w:tcPr>
                <w:p>
                  <w:pPr>
                    <w:widowControl/>
                    <w:jc w:val="center"/>
                    <w:rPr>
                      <w:sz w:val="21"/>
                      <w:szCs w:val="21"/>
                    </w:rPr>
                  </w:pPr>
                  <w:r>
                    <w:rPr>
                      <w:rFonts w:hint="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0.289</w:t>
                  </w:r>
                </w:p>
              </w:tc>
              <w:tc>
                <w:tcPr>
                  <w:tcW w:w="594" w:type="pct"/>
                  <w:vAlign w:val="center"/>
                </w:tcPr>
                <w:p>
                  <w:pPr>
                    <w:jc w:val="center"/>
                    <w:rPr>
                      <w:rFonts w:eastAsia="仿宋"/>
                      <w:sz w:val="21"/>
                      <w:szCs w:val="21"/>
                    </w:rPr>
                  </w:pPr>
                  <w:r>
                    <w:rPr>
                      <w:rFonts w:hint="eastAsia" w:eastAsia="仿宋"/>
                      <w:sz w:val="21"/>
                      <w:szCs w:val="21"/>
                    </w:rPr>
                    <w:t>0.293</w:t>
                  </w:r>
                </w:p>
              </w:tc>
              <w:tc>
                <w:tcPr>
                  <w:tcW w:w="594" w:type="pct"/>
                  <w:vAlign w:val="center"/>
                </w:tcPr>
                <w:p>
                  <w:pPr>
                    <w:jc w:val="center"/>
                    <w:rPr>
                      <w:rFonts w:eastAsia="仿宋"/>
                      <w:sz w:val="21"/>
                      <w:szCs w:val="21"/>
                    </w:rPr>
                  </w:pPr>
                  <w:r>
                    <w:rPr>
                      <w:rFonts w:hint="eastAsia" w:eastAsia="仿宋"/>
                      <w:sz w:val="21"/>
                      <w:szCs w:val="21"/>
                    </w:rPr>
                    <w:t>0.293</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color w:val="000000"/>
                      <w:sz w:val="21"/>
                      <w:szCs w:val="21"/>
                    </w:rPr>
                    <w:t>回转窑电除尘器出口</w:t>
                  </w:r>
                  <w:r>
                    <w:rPr>
                      <w:rFonts w:hint="eastAsia"/>
                      <w:color w:val="000000"/>
                      <w:sz w:val="21"/>
                      <w:szCs w:val="21"/>
                    </w:rPr>
                    <w:t>G</w:t>
                  </w:r>
                  <w:r>
                    <w:rPr>
                      <w:rFonts w:hint="eastAsia"/>
                      <w:color w:val="000000"/>
                      <w:sz w:val="21"/>
                      <w:szCs w:val="21"/>
                      <w:lang w:val="en-US" w:eastAsia="zh-CN"/>
                    </w:rPr>
                    <w:t>5</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6648</w:t>
                  </w:r>
                </w:p>
              </w:tc>
              <w:tc>
                <w:tcPr>
                  <w:tcW w:w="594" w:type="pct"/>
                  <w:vAlign w:val="center"/>
                </w:tcPr>
                <w:p>
                  <w:pPr>
                    <w:jc w:val="center"/>
                    <w:rPr>
                      <w:rFonts w:eastAsia="仿宋"/>
                      <w:sz w:val="21"/>
                      <w:szCs w:val="21"/>
                    </w:rPr>
                  </w:pPr>
                  <w:r>
                    <w:rPr>
                      <w:rFonts w:hint="eastAsia" w:eastAsia="仿宋"/>
                      <w:sz w:val="21"/>
                      <w:szCs w:val="21"/>
                    </w:rPr>
                    <w:t>6732</w:t>
                  </w:r>
                </w:p>
              </w:tc>
              <w:tc>
                <w:tcPr>
                  <w:tcW w:w="594" w:type="pct"/>
                  <w:vAlign w:val="center"/>
                </w:tcPr>
                <w:p>
                  <w:pPr>
                    <w:jc w:val="center"/>
                    <w:rPr>
                      <w:rFonts w:eastAsia="仿宋"/>
                      <w:sz w:val="21"/>
                      <w:szCs w:val="21"/>
                    </w:rPr>
                  </w:pPr>
                  <w:r>
                    <w:rPr>
                      <w:rFonts w:hint="eastAsia" w:eastAsia="仿宋"/>
                      <w:sz w:val="21"/>
                      <w:szCs w:val="21"/>
                    </w:rPr>
                    <w:t>6801</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45.1</w:t>
                  </w:r>
                </w:p>
              </w:tc>
              <w:tc>
                <w:tcPr>
                  <w:tcW w:w="594" w:type="pct"/>
                  <w:vAlign w:val="center"/>
                </w:tcPr>
                <w:p>
                  <w:pPr>
                    <w:jc w:val="center"/>
                    <w:rPr>
                      <w:rFonts w:eastAsia="仿宋"/>
                      <w:sz w:val="21"/>
                      <w:szCs w:val="21"/>
                    </w:rPr>
                  </w:pPr>
                  <w:r>
                    <w:rPr>
                      <w:rFonts w:hint="eastAsia" w:eastAsia="仿宋"/>
                      <w:sz w:val="21"/>
                      <w:szCs w:val="21"/>
                    </w:rPr>
                    <w:t>44.6</w:t>
                  </w:r>
                </w:p>
              </w:tc>
              <w:tc>
                <w:tcPr>
                  <w:tcW w:w="594" w:type="pct"/>
                  <w:vAlign w:val="center"/>
                </w:tcPr>
                <w:p>
                  <w:pPr>
                    <w:jc w:val="center"/>
                    <w:rPr>
                      <w:rFonts w:eastAsia="仿宋"/>
                      <w:sz w:val="21"/>
                      <w:szCs w:val="21"/>
                    </w:rPr>
                  </w:pPr>
                  <w:r>
                    <w:rPr>
                      <w:rFonts w:hint="eastAsia" w:eastAsia="仿宋"/>
                      <w:sz w:val="21"/>
                      <w:szCs w:val="21"/>
                    </w:rPr>
                    <w:t>45.3</w:t>
                  </w:r>
                </w:p>
              </w:tc>
              <w:tc>
                <w:tcPr>
                  <w:tcW w:w="484" w:type="pct"/>
                  <w:vAlign w:val="center"/>
                </w:tcPr>
                <w:p>
                  <w:pPr>
                    <w:widowControl/>
                    <w:jc w:val="center"/>
                    <w:rPr>
                      <w:sz w:val="21"/>
                      <w:szCs w:val="21"/>
                    </w:rPr>
                  </w:pPr>
                  <w:r>
                    <w:rPr>
                      <w:rFonts w:hint="eastAsia"/>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0.300</w:t>
                  </w:r>
                </w:p>
              </w:tc>
              <w:tc>
                <w:tcPr>
                  <w:tcW w:w="594" w:type="pct"/>
                  <w:vAlign w:val="center"/>
                </w:tcPr>
                <w:p>
                  <w:pPr>
                    <w:jc w:val="center"/>
                    <w:rPr>
                      <w:rFonts w:eastAsia="仿宋"/>
                      <w:sz w:val="21"/>
                      <w:szCs w:val="21"/>
                    </w:rPr>
                  </w:pPr>
                  <w:r>
                    <w:rPr>
                      <w:rFonts w:hint="eastAsia" w:eastAsia="仿宋"/>
                      <w:sz w:val="21"/>
                      <w:szCs w:val="21"/>
                    </w:rPr>
                    <w:t>0.300</w:t>
                  </w:r>
                </w:p>
              </w:tc>
              <w:tc>
                <w:tcPr>
                  <w:tcW w:w="594" w:type="pct"/>
                  <w:vAlign w:val="center"/>
                </w:tcPr>
                <w:p>
                  <w:pPr>
                    <w:jc w:val="center"/>
                    <w:rPr>
                      <w:rFonts w:eastAsia="仿宋"/>
                      <w:sz w:val="21"/>
                      <w:szCs w:val="21"/>
                    </w:rPr>
                  </w:pPr>
                  <w:r>
                    <w:rPr>
                      <w:rFonts w:hint="eastAsia" w:eastAsia="仿宋"/>
                      <w:sz w:val="21"/>
                      <w:szCs w:val="21"/>
                    </w:rPr>
                    <w:t>0.308</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二氧化硫</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46</w:t>
                  </w:r>
                </w:p>
              </w:tc>
              <w:tc>
                <w:tcPr>
                  <w:tcW w:w="594" w:type="pct"/>
                  <w:vAlign w:val="center"/>
                </w:tcPr>
                <w:p>
                  <w:pPr>
                    <w:jc w:val="center"/>
                    <w:rPr>
                      <w:rFonts w:eastAsia="仿宋"/>
                      <w:sz w:val="21"/>
                      <w:szCs w:val="21"/>
                    </w:rPr>
                  </w:pPr>
                  <w:r>
                    <w:rPr>
                      <w:rFonts w:hint="eastAsia" w:eastAsia="仿宋"/>
                      <w:sz w:val="21"/>
                      <w:szCs w:val="21"/>
                    </w:rPr>
                    <w:t>45</w:t>
                  </w:r>
                </w:p>
              </w:tc>
              <w:tc>
                <w:tcPr>
                  <w:tcW w:w="594" w:type="pct"/>
                  <w:vAlign w:val="center"/>
                </w:tcPr>
                <w:p>
                  <w:pPr>
                    <w:jc w:val="center"/>
                    <w:rPr>
                      <w:rFonts w:eastAsia="仿宋"/>
                      <w:sz w:val="21"/>
                      <w:szCs w:val="21"/>
                    </w:rPr>
                  </w:pPr>
                  <w:r>
                    <w:rPr>
                      <w:rFonts w:hint="eastAsia" w:eastAsia="仿宋"/>
                      <w:sz w:val="21"/>
                      <w:szCs w:val="21"/>
                    </w:rPr>
                    <w:t>42</w:t>
                  </w:r>
                </w:p>
              </w:tc>
              <w:tc>
                <w:tcPr>
                  <w:tcW w:w="484" w:type="pct"/>
                  <w:vAlign w:val="center"/>
                </w:tcPr>
                <w:p>
                  <w:pPr>
                    <w:widowControl/>
                    <w:jc w:val="center"/>
                    <w:rPr>
                      <w:sz w:val="21"/>
                      <w:szCs w:val="21"/>
                    </w:rPr>
                  </w:pPr>
                  <w:r>
                    <w:rPr>
                      <w:rFonts w:hint="eastAsia"/>
                      <w:sz w:val="21"/>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0.306</w:t>
                  </w:r>
                </w:p>
              </w:tc>
              <w:tc>
                <w:tcPr>
                  <w:tcW w:w="594" w:type="pct"/>
                  <w:vAlign w:val="center"/>
                </w:tcPr>
                <w:p>
                  <w:pPr>
                    <w:jc w:val="center"/>
                    <w:rPr>
                      <w:rFonts w:eastAsia="仿宋"/>
                      <w:sz w:val="21"/>
                      <w:szCs w:val="21"/>
                    </w:rPr>
                  </w:pPr>
                  <w:r>
                    <w:rPr>
                      <w:rFonts w:hint="eastAsia" w:eastAsia="仿宋"/>
                      <w:sz w:val="21"/>
                      <w:szCs w:val="21"/>
                    </w:rPr>
                    <w:t>0.303</w:t>
                  </w:r>
                </w:p>
              </w:tc>
              <w:tc>
                <w:tcPr>
                  <w:tcW w:w="594" w:type="pct"/>
                  <w:vAlign w:val="center"/>
                </w:tcPr>
                <w:p>
                  <w:pPr>
                    <w:jc w:val="center"/>
                    <w:rPr>
                      <w:rFonts w:eastAsia="仿宋"/>
                      <w:sz w:val="21"/>
                      <w:szCs w:val="21"/>
                    </w:rPr>
                  </w:pPr>
                  <w:r>
                    <w:rPr>
                      <w:rFonts w:hint="eastAsia" w:eastAsia="仿宋"/>
                      <w:sz w:val="21"/>
                      <w:szCs w:val="21"/>
                    </w:rPr>
                    <w:t>0.286</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氮氧化物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81</w:t>
                  </w:r>
                </w:p>
              </w:tc>
              <w:tc>
                <w:tcPr>
                  <w:tcW w:w="594" w:type="pct"/>
                  <w:vAlign w:val="center"/>
                </w:tcPr>
                <w:p>
                  <w:pPr>
                    <w:jc w:val="center"/>
                    <w:rPr>
                      <w:rFonts w:eastAsia="仿宋"/>
                      <w:sz w:val="21"/>
                      <w:szCs w:val="21"/>
                    </w:rPr>
                  </w:pPr>
                  <w:r>
                    <w:rPr>
                      <w:rFonts w:hint="eastAsia" w:eastAsia="仿宋"/>
                      <w:sz w:val="21"/>
                      <w:szCs w:val="21"/>
                    </w:rPr>
                    <w:t>83</w:t>
                  </w:r>
                </w:p>
              </w:tc>
              <w:tc>
                <w:tcPr>
                  <w:tcW w:w="594" w:type="pct"/>
                  <w:vAlign w:val="center"/>
                </w:tcPr>
                <w:p>
                  <w:pPr>
                    <w:jc w:val="center"/>
                    <w:rPr>
                      <w:rFonts w:eastAsia="仿宋"/>
                      <w:sz w:val="21"/>
                      <w:szCs w:val="21"/>
                    </w:rPr>
                  </w:pPr>
                  <w:r>
                    <w:rPr>
                      <w:rFonts w:hint="eastAsia" w:eastAsia="仿宋"/>
                      <w:sz w:val="21"/>
                      <w:szCs w:val="21"/>
                    </w:rPr>
                    <w:t>85</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0.538</w:t>
                  </w:r>
                </w:p>
              </w:tc>
              <w:tc>
                <w:tcPr>
                  <w:tcW w:w="594" w:type="pct"/>
                  <w:vAlign w:val="center"/>
                </w:tcPr>
                <w:p>
                  <w:pPr>
                    <w:jc w:val="center"/>
                    <w:rPr>
                      <w:rFonts w:eastAsia="仿宋"/>
                      <w:sz w:val="21"/>
                      <w:szCs w:val="21"/>
                    </w:rPr>
                  </w:pPr>
                  <w:r>
                    <w:rPr>
                      <w:rFonts w:hint="eastAsia" w:eastAsia="仿宋"/>
                      <w:sz w:val="21"/>
                      <w:szCs w:val="21"/>
                    </w:rPr>
                    <w:t>0.559</w:t>
                  </w:r>
                </w:p>
              </w:tc>
              <w:tc>
                <w:tcPr>
                  <w:tcW w:w="594" w:type="pct"/>
                  <w:vAlign w:val="center"/>
                </w:tcPr>
                <w:p>
                  <w:pPr>
                    <w:jc w:val="center"/>
                    <w:rPr>
                      <w:rFonts w:eastAsia="仿宋"/>
                      <w:sz w:val="21"/>
                      <w:szCs w:val="21"/>
                    </w:rPr>
                  </w:pPr>
                  <w:r>
                    <w:rPr>
                      <w:rFonts w:hint="eastAsia" w:eastAsia="仿宋"/>
                      <w:sz w:val="21"/>
                      <w:szCs w:val="21"/>
                    </w:rPr>
                    <w:t>0.578</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1242" w:type="pct"/>
                  <w:gridSpan w:val="2"/>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林格曼黑度</w:t>
                  </w:r>
                </w:p>
              </w:tc>
              <w:tc>
                <w:tcPr>
                  <w:tcW w:w="480" w:type="pct"/>
                  <w:vAlign w:val="center"/>
                </w:tcPr>
                <w:p>
                  <w:pPr>
                    <w:widowControl/>
                    <w:jc w:val="center"/>
                    <w:rPr>
                      <w:sz w:val="21"/>
                      <w:szCs w:val="21"/>
                    </w:rPr>
                  </w:pPr>
                  <w:r>
                    <w:rPr>
                      <w:rFonts w:hint="eastAsia"/>
                      <w:sz w:val="21"/>
                      <w:szCs w:val="21"/>
                    </w:rPr>
                    <w:t>级</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484" w:type="pct"/>
                  <w:vAlign w:val="center"/>
                </w:tcPr>
                <w:p>
                  <w:pPr>
                    <w:widowControl/>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6752</w:t>
                  </w:r>
                </w:p>
              </w:tc>
              <w:tc>
                <w:tcPr>
                  <w:tcW w:w="594" w:type="pct"/>
                  <w:vAlign w:val="center"/>
                </w:tcPr>
                <w:p>
                  <w:pPr>
                    <w:jc w:val="center"/>
                    <w:rPr>
                      <w:rFonts w:eastAsia="仿宋"/>
                      <w:sz w:val="21"/>
                      <w:szCs w:val="21"/>
                    </w:rPr>
                  </w:pPr>
                  <w:r>
                    <w:rPr>
                      <w:rFonts w:hint="eastAsia" w:eastAsia="仿宋"/>
                      <w:sz w:val="21"/>
                      <w:szCs w:val="21"/>
                    </w:rPr>
                    <w:t>6826</w:t>
                  </w:r>
                </w:p>
              </w:tc>
              <w:tc>
                <w:tcPr>
                  <w:tcW w:w="594" w:type="pct"/>
                  <w:vAlign w:val="center"/>
                </w:tcPr>
                <w:p>
                  <w:pPr>
                    <w:jc w:val="center"/>
                    <w:rPr>
                      <w:rFonts w:eastAsia="仿宋"/>
                      <w:sz w:val="21"/>
                      <w:szCs w:val="21"/>
                    </w:rPr>
                  </w:pPr>
                  <w:r>
                    <w:rPr>
                      <w:rFonts w:hint="eastAsia" w:eastAsia="仿宋"/>
                      <w:sz w:val="21"/>
                      <w:szCs w:val="21"/>
                    </w:rPr>
                    <w:t>6719</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46.2</w:t>
                  </w:r>
                </w:p>
              </w:tc>
              <w:tc>
                <w:tcPr>
                  <w:tcW w:w="594" w:type="pct"/>
                  <w:vAlign w:val="center"/>
                </w:tcPr>
                <w:p>
                  <w:pPr>
                    <w:jc w:val="center"/>
                    <w:rPr>
                      <w:rFonts w:eastAsia="仿宋"/>
                      <w:sz w:val="21"/>
                      <w:szCs w:val="21"/>
                    </w:rPr>
                  </w:pPr>
                  <w:r>
                    <w:rPr>
                      <w:rFonts w:hint="eastAsia" w:eastAsia="仿宋"/>
                      <w:sz w:val="21"/>
                      <w:szCs w:val="21"/>
                    </w:rPr>
                    <w:t>46.5</w:t>
                  </w:r>
                </w:p>
              </w:tc>
              <w:tc>
                <w:tcPr>
                  <w:tcW w:w="594" w:type="pct"/>
                  <w:vAlign w:val="center"/>
                </w:tcPr>
                <w:p>
                  <w:pPr>
                    <w:jc w:val="center"/>
                    <w:rPr>
                      <w:rFonts w:eastAsia="仿宋"/>
                      <w:sz w:val="21"/>
                      <w:szCs w:val="21"/>
                    </w:rPr>
                  </w:pPr>
                  <w:r>
                    <w:rPr>
                      <w:rFonts w:hint="eastAsia" w:eastAsia="仿宋"/>
                      <w:sz w:val="21"/>
                      <w:szCs w:val="21"/>
                    </w:rPr>
                    <w:t>46.1</w:t>
                  </w:r>
                </w:p>
              </w:tc>
              <w:tc>
                <w:tcPr>
                  <w:tcW w:w="484" w:type="pct"/>
                  <w:vAlign w:val="center"/>
                </w:tcPr>
                <w:p>
                  <w:pPr>
                    <w:widowControl/>
                    <w:jc w:val="center"/>
                    <w:rPr>
                      <w:sz w:val="21"/>
                      <w:szCs w:val="21"/>
                    </w:rPr>
                  </w:pPr>
                  <w:r>
                    <w:rPr>
                      <w:rFonts w:hint="eastAsia"/>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0.312</w:t>
                  </w:r>
                </w:p>
              </w:tc>
              <w:tc>
                <w:tcPr>
                  <w:tcW w:w="594" w:type="pct"/>
                  <w:vAlign w:val="center"/>
                </w:tcPr>
                <w:p>
                  <w:pPr>
                    <w:jc w:val="center"/>
                    <w:rPr>
                      <w:rFonts w:eastAsia="仿宋"/>
                      <w:sz w:val="21"/>
                      <w:szCs w:val="21"/>
                    </w:rPr>
                  </w:pPr>
                  <w:r>
                    <w:rPr>
                      <w:rFonts w:hint="eastAsia" w:eastAsia="仿宋"/>
                      <w:sz w:val="21"/>
                      <w:szCs w:val="21"/>
                    </w:rPr>
                    <w:t>0.317</w:t>
                  </w:r>
                </w:p>
              </w:tc>
              <w:tc>
                <w:tcPr>
                  <w:tcW w:w="594" w:type="pct"/>
                  <w:vAlign w:val="center"/>
                </w:tcPr>
                <w:p>
                  <w:pPr>
                    <w:jc w:val="center"/>
                    <w:rPr>
                      <w:rFonts w:eastAsia="仿宋"/>
                      <w:sz w:val="21"/>
                      <w:szCs w:val="21"/>
                    </w:rPr>
                  </w:pPr>
                  <w:r>
                    <w:rPr>
                      <w:rFonts w:hint="eastAsia" w:eastAsia="仿宋"/>
                      <w:sz w:val="21"/>
                      <w:szCs w:val="21"/>
                    </w:rPr>
                    <w:t>0.310</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二氧化硫</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42</w:t>
                  </w:r>
                </w:p>
              </w:tc>
              <w:tc>
                <w:tcPr>
                  <w:tcW w:w="594" w:type="pct"/>
                  <w:vAlign w:val="center"/>
                </w:tcPr>
                <w:p>
                  <w:pPr>
                    <w:jc w:val="center"/>
                    <w:rPr>
                      <w:rFonts w:eastAsia="仿宋"/>
                      <w:sz w:val="21"/>
                      <w:szCs w:val="21"/>
                    </w:rPr>
                  </w:pPr>
                  <w:r>
                    <w:rPr>
                      <w:rFonts w:hint="eastAsia" w:eastAsia="仿宋"/>
                      <w:sz w:val="21"/>
                      <w:szCs w:val="21"/>
                    </w:rPr>
                    <w:t>40</w:t>
                  </w:r>
                </w:p>
              </w:tc>
              <w:tc>
                <w:tcPr>
                  <w:tcW w:w="594" w:type="pct"/>
                  <w:vAlign w:val="center"/>
                </w:tcPr>
                <w:p>
                  <w:pPr>
                    <w:jc w:val="center"/>
                    <w:rPr>
                      <w:rFonts w:eastAsia="仿宋"/>
                      <w:sz w:val="21"/>
                      <w:szCs w:val="21"/>
                    </w:rPr>
                  </w:pPr>
                  <w:r>
                    <w:rPr>
                      <w:rFonts w:hint="eastAsia" w:eastAsia="仿宋"/>
                      <w:sz w:val="21"/>
                      <w:szCs w:val="21"/>
                    </w:rPr>
                    <w:t>40</w:t>
                  </w:r>
                </w:p>
              </w:tc>
              <w:tc>
                <w:tcPr>
                  <w:tcW w:w="484" w:type="pct"/>
                  <w:vAlign w:val="center"/>
                </w:tcPr>
                <w:p>
                  <w:pPr>
                    <w:widowControl/>
                    <w:jc w:val="center"/>
                    <w:rPr>
                      <w:sz w:val="21"/>
                      <w:szCs w:val="21"/>
                    </w:rPr>
                  </w:pPr>
                  <w:r>
                    <w:rPr>
                      <w:rFonts w:hint="eastAsia"/>
                      <w:sz w:val="21"/>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0.284</w:t>
                  </w:r>
                </w:p>
              </w:tc>
              <w:tc>
                <w:tcPr>
                  <w:tcW w:w="594" w:type="pct"/>
                  <w:vAlign w:val="center"/>
                </w:tcPr>
                <w:p>
                  <w:pPr>
                    <w:jc w:val="center"/>
                    <w:rPr>
                      <w:rFonts w:eastAsia="仿宋"/>
                      <w:sz w:val="21"/>
                      <w:szCs w:val="21"/>
                    </w:rPr>
                  </w:pPr>
                  <w:r>
                    <w:rPr>
                      <w:rFonts w:hint="eastAsia" w:eastAsia="仿宋"/>
                      <w:sz w:val="21"/>
                      <w:szCs w:val="21"/>
                    </w:rPr>
                    <w:t>0.273</w:t>
                  </w:r>
                </w:p>
              </w:tc>
              <w:tc>
                <w:tcPr>
                  <w:tcW w:w="594" w:type="pct"/>
                  <w:vAlign w:val="center"/>
                </w:tcPr>
                <w:p>
                  <w:pPr>
                    <w:jc w:val="center"/>
                    <w:rPr>
                      <w:rFonts w:eastAsia="仿宋"/>
                      <w:sz w:val="21"/>
                      <w:szCs w:val="21"/>
                    </w:rPr>
                  </w:pPr>
                  <w:r>
                    <w:rPr>
                      <w:rFonts w:hint="eastAsia" w:eastAsia="仿宋"/>
                      <w:sz w:val="21"/>
                      <w:szCs w:val="21"/>
                    </w:rPr>
                    <w:t>0.269</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氮氧化物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83</w:t>
                  </w:r>
                </w:p>
              </w:tc>
              <w:tc>
                <w:tcPr>
                  <w:tcW w:w="594" w:type="pct"/>
                  <w:vAlign w:val="center"/>
                </w:tcPr>
                <w:p>
                  <w:pPr>
                    <w:jc w:val="center"/>
                    <w:rPr>
                      <w:rFonts w:eastAsia="仿宋"/>
                      <w:sz w:val="21"/>
                      <w:szCs w:val="21"/>
                    </w:rPr>
                  </w:pPr>
                  <w:r>
                    <w:rPr>
                      <w:rFonts w:hint="eastAsia" w:eastAsia="仿宋"/>
                      <w:sz w:val="21"/>
                      <w:szCs w:val="21"/>
                    </w:rPr>
                    <w:t>88</w:t>
                  </w:r>
                </w:p>
              </w:tc>
              <w:tc>
                <w:tcPr>
                  <w:tcW w:w="594" w:type="pct"/>
                  <w:vAlign w:val="center"/>
                </w:tcPr>
                <w:p>
                  <w:pPr>
                    <w:jc w:val="center"/>
                    <w:rPr>
                      <w:rFonts w:eastAsia="仿宋"/>
                      <w:sz w:val="21"/>
                      <w:szCs w:val="21"/>
                    </w:rPr>
                  </w:pPr>
                  <w:r>
                    <w:rPr>
                      <w:rFonts w:hint="eastAsia" w:eastAsia="仿宋"/>
                      <w:sz w:val="21"/>
                      <w:szCs w:val="21"/>
                    </w:rPr>
                    <w:t>87</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0.560</w:t>
                  </w:r>
                </w:p>
              </w:tc>
              <w:tc>
                <w:tcPr>
                  <w:tcW w:w="594" w:type="pct"/>
                  <w:vAlign w:val="center"/>
                </w:tcPr>
                <w:p>
                  <w:pPr>
                    <w:jc w:val="center"/>
                    <w:rPr>
                      <w:rFonts w:eastAsia="仿宋"/>
                      <w:sz w:val="21"/>
                      <w:szCs w:val="21"/>
                    </w:rPr>
                  </w:pPr>
                  <w:r>
                    <w:rPr>
                      <w:rFonts w:hint="eastAsia" w:eastAsia="仿宋"/>
                      <w:sz w:val="21"/>
                      <w:szCs w:val="21"/>
                    </w:rPr>
                    <w:t>0.601</w:t>
                  </w:r>
                </w:p>
              </w:tc>
              <w:tc>
                <w:tcPr>
                  <w:tcW w:w="594" w:type="pct"/>
                  <w:vAlign w:val="center"/>
                </w:tcPr>
                <w:p>
                  <w:pPr>
                    <w:jc w:val="center"/>
                    <w:rPr>
                      <w:rFonts w:eastAsia="仿宋"/>
                      <w:sz w:val="21"/>
                      <w:szCs w:val="21"/>
                    </w:rPr>
                  </w:pPr>
                  <w:r>
                    <w:rPr>
                      <w:rFonts w:hint="eastAsia" w:eastAsia="仿宋"/>
                      <w:sz w:val="21"/>
                      <w:szCs w:val="21"/>
                    </w:rPr>
                    <w:t>0.585</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1242" w:type="pct"/>
                  <w:gridSpan w:val="2"/>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林格曼黑度</w:t>
                  </w:r>
                </w:p>
              </w:tc>
              <w:tc>
                <w:tcPr>
                  <w:tcW w:w="480" w:type="pct"/>
                  <w:vAlign w:val="center"/>
                </w:tcPr>
                <w:p>
                  <w:pPr>
                    <w:widowControl/>
                    <w:jc w:val="center"/>
                    <w:rPr>
                      <w:sz w:val="21"/>
                      <w:szCs w:val="21"/>
                    </w:rPr>
                  </w:pPr>
                  <w:r>
                    <w:rPr>
                      <w:rFonts w:hint="eastAsia"/>
                      <w:sz w:val="21"/>
                      <w:szCs w:val="21"/>
                    </w:rPr>
                    <w:t>级</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484" w:type="pct"/>
                  <w:vAlign w:val="center"/>
                </w:tcPr>
                <w:p>
                  <w:pPr>
                    <w:widowControl/>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restart"/>
                  <w:vAlign w:val="center"/>
                </w:tcPr>
                <w:p>
                  <w:pPr>
                    <w:widowControl/>
                    <w:jc w:val="center"/>
                    <w:rPr>
                      <w:rFonts w:hint="eastAsia" w:eastAsia="宋体"/>
                      <w:sz w:val="21"/>
                      <w:szCs w:val="21"/>
                      <w:lang w:eastAsia="zh-CN"/>
                    </w:rPr>
                  </w:pPr>
                  <w:r>
                    <w:rPr>
                      <w:rFonts w:hint="eastAsia"/>
                      <w:color w:val="000000"/>
                      <w:sz w:val="21"/>
                      <w:szCs w:val="21"/>
                      <w:lang w:eastAsia="zh-CN"/>
                    </w:rPr>
                    <w:t>焦烧窑</w:t>
                  </w:r>
                  <w:r>
                    <w:rPr>
                      <w:rFonts w:hint="eastAsia"/>
                      <w:color w:val="000000"/>
                      <w:sz w:val="21"/>
                      <w:szCs w:val="21"/>
                    </w:rPr>
                    <w:t>烟气排气筒出口G</w:t>
                  </w:r>
                  <w:r>
                    <w:rPr>
                      <w:rFonts w:hint="eastAsia"/>
                      <w:color w:val="000000"/>
                      <w:sz w:val="21"/>
                      <w:szCs w:val="21"/>
                      <w:lang w:val="en-US" w:eastAsia="zh-CN"/>
                    </w:rPr>
                    <w:t>6</w:t>
                  </w:r>
                </w:p>
              </w:tc>
              <w:tc>
                <w:tcPr>
                  <w:tcW w:w="461" w:type="pct"/>
                  <w:vMerge w:val="restart"/>
                  <w:vAlign w:val="center"/>
                </w:tcPr>
                <w:p>
                  <w:pPr>
                    <w:pStyle w:val="37"/>
                    <w:jc w:val="center"/>
                    <w:rPr>
                      <w:sz w:val="21"/>
                      <w:szCs w:val="21"/>
                    </w:rPr>
                  </w:pPr>
                  <w:r>
                    <w:rPr>
                      <w:rFonts w:hint="eastAsia" w:ascii="Times New Roman" w:hAnsi="Times New Roman"/>
                      <w:color w:val="auto"/>
                      <w:sz w:val="21"/>
                      <w:szCs w:val="21"/>
                    </w:rPr>
                    <w:t>12.28</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7263</w:t>
                  </w:r>
                </w:p>
              </w:tc>
              <w:tc>
                <w:tcPr>
                  <w:tcW w:w="594" w:type="pct"/>
                  <w:vAlign w:val="center"/>
                </w:tcPr>
                <w:p>
                  <w:pPr>
                    <w:jc w:val="center"/>
                    <w:rPr>
                      <w:rFonts w:eastAsia="仿宋"/>
                      <w:sz w:val="21"/>
                      <w:szCs w:val="21"/>
                    </w:rPr>
                  </w:pPr>
                  <w:r>
                    <w:rPr>
                      <w:rFonts w:hint="eastAsia" w:eastAsia="仿宋"/>
                      <w:sz w:val="21"/>
                      <w:szCs w:val="21"/>
                    </w:rPr>
                    <w:t>7318</w:t>
                  </w:r>
                </w:p>
              </w:tc>
              <w:tc>
                <w:tcPr>
                  <w:tcW w:w="594" w:type="pct"/>
                  <w:vAlign w:val="center"/>
                </w:tcPr>
                <w:p>
                  <w:pPr>
                    <w:jc w:val="center"/>
                    <w:rPr>
                      <w:rFonts w:eastAsia="仿宋"/>
                      <w:sz w:val="21"/>
                      <w:szCs w:val="21"/>
                    </w:rPr>
                  </w:pPr>
                  <w:r>
                    <w:rPr>
                      <w:rFonts w:hint="eastAsia" w:eastAsia="仿宋"/>
                      <w:sz w:val="21"/>
                      <w:szCs w:val="21"/>
                    </w:rPr>
                    <w:t>7354</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38.2</w:t>
                  </w:r>
                </w:p>
              </w:tc>
              <w:tc>
                <w:tcPr>
                  <w:tcW w:w="594" w:type="pct"/>
                  <w:vAlign w:val="center"/>
                </w:tcPr>
                <w:p>
                  <w:pPr>
                    <w:jc w:val="center"/>
                    <w:rPr>
                      <w:rFonts w:eastAsia="仿宋"/>
                      <w:sz w:val="21"/>
                      <w:szCs w:val="21"/>
                    </w:rPr>
                  </w:pPr>
                  <w:r>
                    <w:rPr>
                      <w:rFonts w:hint="eastAsia" w:eastAsia="仿宋"/>
                      <w:sz w:val="21"/>
                      <w:szCs w:val="21"/>
                    </w:rPr>
                    <w:t>38.1</w:t>
                  </w:r>
                </w:p>
              </w:tc>
              <w:tc>
                <w:tcPr>
                  <w:tcW w:w="594" w:type="pct"/>
                  <w:vAlign w:val="center"/>
                </w:tcPr>
                <w:p>
                  <w:pPr>
                    <w:jc w:val="center"/>
                    <w:rPr>
                      <w:rFonts w:eastAsia="仿宋"/>
                      <w:sz w:val="21"/>
                      <w:szCs w:val="21"/>
                    </w:rPr>
                  </w:pPr>
                  <w:r>
                    <w:rPr>
                      <w:rFonts w:hint="eastAsia" w:eastAsia="仿宋"/>
                      <w:sz w:val="21"/>
                      <w:szCs w:val="21"/>
                    </w:rPr>
                    <w:t>38.4</w:t>
                  </w:r>
                </w:p>
              </w:tc>
              <w:tc>
                <w:tcPr>
                  <w:tcW w:w="484" w:type="pct"/>
                  <w:vAlign w:val="center"/>
                </w:tcPr>
                <w:p>
                  <w:pPr>
                    <w:widowControl/>
                    <w:jc w:val="center"/>
                    <w:rPr>
                      <w:sz w:val="21"/>
                      <w:szCs w:val="21"/>
                    </w:rPr>
                  </w:pPr>
                  <w:r>
                    <w:rPr>
                      <w:rFonts w:hint="eastAsia"/>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0.277</w:t>
                  </w:r>
                </w:p>
              </w:tc>
              <w:tc>
                <w:tcPr>
                  <w:tcW w:w="594" w:type="pct"/>
                  <w:vAlign w:val="center"/>
                </w:tcPr>
                <w:p>
                  <w:pPr>
                    <w:jc w:val="center"/>
                    <w:rPr>
                      <w:rFonts w:eastAsia="仿宋"/>
                      <w:sz w:val="21"/>
                      <w:szCs w:val="21"/>
                    </w:rPr>
                  </w:pPr>
                  <w:r>
                    <w:rPr>
                      <w:rFonts w:hint="eastAsia" w:eastAsia="仿宋"/>
                      <w:sz w:val="21"/>
                      <w:szCs w:val="21"/>
                    </w:rPr>
                    <w:t>0.279</w:t>
                  </w:r>
                </w:p>
              </w:tc>
              <w:tc>
                <w:tcPr>
                  <w:tcW w:w="594" w:type="pct"/>
                  <w:vAlign w:val="center"/>
                </w:tcPr>
                <w:p>
                  <w:pPr>
                    <w:jc w:val="center"/>
                    <w:rPr>
                      <w:rFonts w:eastAsia="仿宋"/>
                      <w:sz w:val="21"/>
                      <w:szCs w:val="21"/>
                    </w:rPr>
                  </w:pPr>
                  <w:r>
                    <w:rPr>
                      <w:rFonts w:hint="eastAsia" w:eastAsia="仿宋"/>
                      <w:sz w:val="21"/>
                      <w:szCs w:val="21"/>
                    </w:rPr>
                    <w:t>0.282</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二氧化硫</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41</w:t>
                  </w:r>
                </w:p>
              </w:tc>
              <w:tc>
                <w:tcPr>
                  <w:tcW w:w="594" w:type="pct"/>
                  <w:vAlign w:val="center"/>
                </w:tcPr>
                <w:p>
                  <w:pPr>
                    <w:jc w:val="center"/>
                    <w:rPr>
                      <w:rFonts w:eastAsia="仿宋"/>
                      <w:sz w:val="21"/>
                      <w:szCs w:val="21"/>
                    </w:rPr>
                  </w:pPr>
                  <w:r>
                    <w:rPr>
                      <w:rFonts w:hint="eastAsia" w:eastAsia="仿宋"/>
                      <w:sz w:val="21"/>
                      <w:szCs w:val="21"/>
                    </w:rPr>
                    <w:t>40</w:t>
                  </w:r>
                </w:p>
              </w:tc>
              <w:tc>
                <w:tcPr>
                  <w:tcW w:w="594" w:type="pct"/>
                  <w:vAlign w:val="center"/>
                </w:tcPr>
                <w:p>
                  <w:pPr>
                    <w:jc w:val="center"/>
                    <w:rPr>
                      <w:rFonts w:eastAsia="仿宋"/>
                      <w:sz w:val="21"/>
                      <w:szCs w:val="21"/>
                    </w:rPr>
                  </w:pPr>
                  <w:r>
                    <w:rPr>
                      <w:rFonts w:hint="eastAsia" w:eastAsia="仿宋"/>
                      <w:sz w:val="21"/>
                      <w:szCs w:val="21"/>
                    </w:rPr>
                    <w:t>38</w:t>
                  </w:r>
                </w:p>
              </w:tc>
              <w:tc>
                <w:tcPr>
                  <w:tcW w:w="484" w:type="pct"/>
                  <w:vAlign w:val="center"/>
                </w:tcPr>
                <w:p>
                  <w:pPr>
                    <w:widowControl/>
                    <w:jc w:val="center"/>
                    <w:rPr>
                      <w:sz w:val="21"/>
                      <w:szCs w:val="21"/>
                    </w:rPr>
                  </w:pPr>
                  <w:r>
                    <w:rPr>
                      <w:rFonts w:hint="eastAsia"/>
                      <w:sz w:val="21"/>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0.298</w:t>
                  </w:r>
                </w:p>
              </w:tc>
              <w:tc>
                <w:tcPr>
                  <w:tcW w:w="594" w:type="pct"/>
                  <w:vAlign w:val="center"/>
                </w:tcPr>
                <w:p>
                  <w:pPr>
                    <w:jc w:val="center"/>
                    <w:rPr>
                      <w:rFonts w:eastAsia="仿宋"/>
                      <w:sz w:val="21"/>
                      <w:szCs w:val="21"/>
                    </w:rPr>
                  </w:pPr>
                  <w:r>
                    <w:rPr>
                      <w:rFonts w:hint="eastAsia" w:eastAsia="仿宋"/>
                      <w:sz w:val="21"/>
                      <w:szCs w:val="21"/>
                    </w:rPr>
                    <w:t>0.293</w:t>
                  </w:r>
                </w:p>
              </w:tc>
              <w:tc>
                <w:tcPr>
                  <w:tcW w:w="594" w:type="pct"/>
                  <w:vAlign w:val="center"/>
                </w:tcPr>
                <w:p>
                  <w:pPr>
                    <w:jc w:val="center"/>
                    <w:rPr>
                      <w:rFonts w:eastAsia="仿宋"/>
                      <w:sz w:val="21"/>
                      <w:szCs w:val="21"/>
                    </w:rPr>
                  </w:pPr>
                  <w:r>
                    <w:rPr>
                      <w:rFonts w:hint="eastAsia" w:eastAsia="仿宋"/>
                      <w:sz w:val="21"/>
                      <w:szCs w:val="21"/>
                    </w:rPr>
                    <w:t>0.279</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氮氧化物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88</w:t>
                  </w:r>
                </w:p>
              </w:tc>
              <w:tc>
                <w:tcPr>
                  <w:tcW w:w="594" w:type="pct"/>
                  <w:vAlign w:val="center"/>
                </w:tcPr>
                <w:p>
                  <w:pPr>
                    <w:jc w:val="center"/>
                    <w:rPr>
                      <w:rFonts w:eastAsia="仿宋"/>
                      <w:sz w:val="21"/>
                      <w:szCs w:val="21"/>
                    </w:rPr>
                  </w:pPr>
                  <w:r>
                    <w:rPr>
                      <w:rFonts w:hint="eastAsia" w:eastAsia="仿宋"/>
                      <w:sz w:val="21"/>
                      <w:szCs w:val="21"/>
                    </w:rPr>
                    <w:t>85</w:t>
                  </w:r>
                </w:p>
              </w:tc>
              <w:tc>
                <w:tcPr>
                  <w:tcW w:w="594" w:type="pct"/>
                  <w:vAlign w:val="center"/>
                </w:tcPr>
                <w:p>
                  <w:pPr>
                    <w:jc w:val="center"/>
                    <w:rPr>
                      <w:rFonts w:eastAsia="仿宋"/>
                      <w:sz w:val="21"/>
                      <w:szCs w:val="21"/>
                    </w:rPr>
                  </w:pPr>
                  <w:r>
                    <w:rPr>
                      <w:rFonts w:hint="eastAsia" w:eastAsia="仿宋"/>
                      <w:sz w:val="21"/>
                      <w:szCs w:val="21"/>
                    </w:rPr>
                    <w:t>86</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0.639</w:t>
                  </w:r>
                </w:p>
              </w:tc>
              <w:tc>
                <w:tcPr>
                  <w:tcW w:w="594" w:type="pct"/>
                  <w:vAlign w:val="center"/>
                </w:tcPr>
                <w:p>
                  <w:pPr>
                    <w:jc w:val="center"/>
                    <w:rPr>
                      <w:rFonts w:eastAsia="仿宋"/>
                      <w:sz w:val="21"/>
                      <w:szCs w:val="21"/>
                    </w:rPr>
                  </w:pPr>
                  <w:r>
                    <w:rPr>
                      <w:rFonts w:hint="eastAsia" w:eastAsia="仿宋"/>
                      <w:sz w:val="21"/>
                      <w:szCs w:val="21"/>
                    </w:rPr>
                    <w:t>0.622</w:t>
                  </w:r>
                </w:p>
              </w:tc>
              <w:tc>
                <w:tcPr>
                  <w:tcW w:w="594" w:type="pct"/>
                  <w:vAlign w:val="center"/>
                </w:tcPr>
                <w:p>
                  <w:pPr>
                    <w:jc w:val="center"/>
                    <w:rPr>
                      <w:rFonts w:eastAsia="仿宋"/>
                      <w:sz w:val="21"/>
                      <w:szCs w:val="21"/>
                    </w:rPr>
                  </w:pPr>
                  <w:r>
                    <w:rPr>
                      <w:rFonts w:hint="eastAsia" w:eastAsia="仿宋"/>
                      <w:sz w:val="21"/>
                      <w:szCs w:val="21"/>
                    </w:rPr>
                    <w:t>0.632</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1242" w:type="pct"/>
                  <w:gridSpan w:val="2"/>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林格曼黑度</w:t>
                  </w:r>
                </w:p>
              </w:tc>
              <w:tc>
                <w:tcPr>
                  <w:tcW w:w="480" w:type="pct"/>
                  <w:vAlign w:val="center"/>
                </w:tcPr>
                <w:p>
                  <w:pPr>
                    <w:widowControl/>
                    <w:jc w:val="center"/>
                    <w:rPr>
                      <w:sz w:val="21"/>
                      <w:szCs w:val="21"/>
                    </w:rPr>
                  </w:pPr>
                  <w:r>
                    <w:rPr>
                      <w:rFonts w:hint="eastAsia"/>
                      <w:sz w:val="21"/>
                      <w:szCs w:val="21"/>
                    </w:rPr>
                    <w:t>级</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484" w:type="pct"/>
                  <w:vAlign w:val="center"/>
                </w:tcPr>
                <w:p>
                  <w:pPr>
                    <w:widowControl/>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restart"/>
                  <w:vAlign w:val="center"/>
                </w:tcPr>
                <w:p>
                  <w:pPr>
                    <w:widowControl/>
                    <w:jc w:val="center"/>
                    <w:rPr>
                      <w:sz w:val="21"/>
                      <w:szCs w:val="21"/>
                    </w:rPr>
                  </w:pPr>
                  <w:r>
                    <w:rPr>
                      <w:rFonts w:hint="eastAsia"/>
                      <w:sz w:val="21"/>
                      <w:szCs w:val="21"/>
                    </w:rPr>
                    <w:t>12.29</w:t>
                  </w:r>
                </w:p>
              </w:tc>
              <w:tc>
                <w:tcPr>
                  <w:tcW w:w="1242" w:type="pct"/>
                  <w:gridSpan w:val="2"/>
                  <w:vAlign w:val="center"/>
                </w:tcPr>
                <w:p>
                  <w:pPr>
                    <w:widowControl/>
                    <w:jc w:val="center"/>
                    <w:rPr>
                      <w:sz w:val="21"/>
                      <w:szCs w:val="21"/>
                    </w:rPr>
                  </w:pPr>
                  <w:r>
                    <w:rPr>
                      <w:rFonts w:hint="eastAsia"/>
                      <w:sz w:val="21"/>
                      <w:szCs w:val="21"/>
                    </w:rPr>
                    <w:t>标干废气流量</w:t>
                  </w:r>
                </w:p>
              </w:tc>
              <w:tc>
                <w:tcPr>
                  <w:tcW w:w="480" w:type="pct"/>
                  <w:vAlign w:val="center"/>
                </w:tcPr>
                <w:p>
                  <w:pPr>
                    <w:widowControl/>
                    <w:jc w:val="center"/>
                    <w:rPr>
                      <w:sz w:val="21"/>
                      <w:szCs w:val="21"/>
                    </w:rPr>
                  </w:pPr>
                  <w:r>
                    <w:rPr>
                      <w:rFonts w:hint="eastAsia"/>
                      <w:sz w:val="21"/>
                      <w:szCs w:val="21"/>
                    </w:rPr>
                    <w:t>m</w:t>
                  </w:r>
                  <w:r>
                    <w:rPr>
                      <w:rFonts w:hint="eastAsia"/>
                      <w:sz w:val="21"/>
                      <w:szCs w:val="21"/>
                      <w:vertAlign w:val="superscript"/>
                    </w:rPr>
                    <w:t>3</w:t>
                  </w:r>
                  <w:r>
                    <w:rPr>
                      <w:rFonts w:hint="eastAsia"/>
                      <w:sz w:val="21"/>
                      <w:szCs w:val="21"/>
                    </w:rPr>
                    <w:t>/h</w:t>
                  </w:r>
                </w:p>
              </w:tc>
              <w:tc>
                <w:tcPr>
                  <w:tcW w:w="594" w:type="pct"/>
                  <w:vAlign w:val="center"/>
                </w:tcPr>
                <w:p>
                  <w:pPr>
                    <w:jc w:val="center"/>
                    <w:rPr>
                      <w:rFonts w:eastAsia="仿宋"/>
                      <w:sz w:val="21"/>
                      <w:szCs w:val="21"/>
                    </w:rPr>
                  </w:pPr>
                  <w:r>
                    <w:rPr>
                      <w:rFonts w:hint="eastAsia" w:eastAsia="仿宋"/>
                      <w:sz w:val="21"/>
                      <w:szCs w:val="21"/>
                    </w:rPr>
                    <w:t>7281</w:t>
                  </w:r>
                </w:p>
              </w:tc>
              <w:tc>
                <w:tcPr>
                  <w:tcW w:w="594" w:type="pct"/>
                  <w:vAlign w:val="center"/>
                </w:tcPr>
                <w:p>
                  <w:pPr>
                    <w:jc w:val="center"/>
                    <w:rPr>
                      <w:rFonts w:eastAsia="仿宋"/>
                      <w:sz w:val="21"/>
                      <w:szCs w:val="21"/>
                    </w:rPr>
                  </w:pPr>
                  <w:r>
                    <w:rPr>
                      <w:rFonts w:hint="eastAsia" w:eastAsia="仿宋"/>
                      <w:sz w:val="21"/>
                      <w:szCs w:val="21"/>
                    </w:rPr>
                    <w:t>7346</w:t>
                  </w:r>
                </w:p>
              </w:tc>
              <w:tc>
                <w:tcPr>
                  <w:tcW w:w="594" w:type="pct"/>
                  <w:vAlign w:val="center"/>
                </w:tcPr>
                <w:p>
                  <w:pPr>
                    <w:jc w:val="center"/>
                    <w:rPr>
                      <w:rFonts w:eastAsia="仿宋"/>
                      <w:sz w:val="21"/>
                      <w:szCs w:val="21"/>
                    </w:rPr>
                  </w:pPr>
                  <w:r>
                    <w:rPr>
                      <w:rFonts w:hint="eastAsia" w:eastAsia="仿宋"/>
                      <w:sz w:val="21"/>
                      <w:szCs w:val="21"/>
                    </w:rPr>
                    <w:t>7325</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38.1</w:t>
                  </w:r>
                </w:p>
              </w:tc>
              <w:tc>
                <w:tcPr>
                  <w:tcW w:w="594" w:type="pct"/>
                  <w:vAlign w:val="center"/>
                </w:tcPr>
                <w:p>
                  <w:pPr>
                    <w:jc w:val="center"/>
                    <w:rPr>
                      <w:rFonts w:eastAsia="仿宋"/>
                      <w:sz w:val="21"/>
                      <w:szCs w:val="21"/>
                    </w:rPr>
                  </w:pPr>
                  <w:r>
                    <w:rPr>
                      <w:rFonts w:hint="eastAsia" w:eastAsia="仿宋"/>
                      <w:sz w:val="21"/>
                      <w:szCs w:val="21"/>
                    </w:rPr>
                    <w:t>37.9</w:t>
                  </w:r>
                </w:p>
              </w:tc>
              <w:tc>
                <w:tcPr>
                  <w:tcW w:w="594" w:type="pct"/>
                  <w:vAlign w:val="center"/>
                </w:tcPr>
                <w:p>
                  <w:pPr>
                    <w:jc w:val="center"/>
                    <w:rPr>
                      <w:rFonts w:eastAsia="仿宋"/>
                      <w:sz w:val="21"/>
                      <w:szCs w:val="21"/>
                    </w:rPr>
                  </w:pPr>
                  <w:r>
                    <w:rPr>
                      <w:rFonts w:hint="eastAsia" w:eastAsia="仿宋"/>
                      <w:sz w:val="21"/>
                      <w:szCs w:val="21"/>
                    </w:rPr>
                    <w:t>37.5</w:t>
                  </w:r>
                </w:p>
              </w:tc>
              <w:tc>
                <w:tcPr>
                  <w:tcW w:w="484" w:type="pct"/>
                  <w:vAlign w:val="center"/>
                </w:tcPr>
                <w:p>
                  <w:pPr>
                    <w:widowControl/>
                    <w:jc w:val="center"/>
                    <w:rPr>
                      <w:sz w:val="21"/>
                      <w:szCs w:val="21"/>
                    </w:rPr>
                  </w:pPr>
                  <w:r>
                    <w:rPr>
                      <w:rFonts w:hint="eastAsia"/>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0.277</w:t>
                  </w:r>
                </w:p>
              </w:tc>
              <w:tc>
                <w:tcPr>
                  <w:tcW w:w="594" w:type="pct"/>
                  <w:vAlign w:val="center"/>
                </w:tcPr>
                <w:p>
                  <w:pPr>
                    <w:jc w:val="center"/>
                    <w:rPr>
                      <w:rFonts w:eastAsia="仿宋"/>
                      <w:sz w:val="21"/>
                      <w:szCs w:val="21"/>
                    </w:rPr>
                  </w:pPr>
                  <w:r>
                    <w:rPr>
                      <w:rFonts w:hint="eastAsia" w:eastAsia="仿宋"/>
                      <w:sz w:val="21"/>
                      <w:szCs w:val="21"/>
                    </w:rPr>
                    <w:t>0.278</w:t>
                  </w:r>
                </w:p>
              </w:tc>
              <w:tc>
                <w:tcPr>
                  <w:tcW w:w="594" w:type="pct"/>
                  <w:vAlign w:val="center"/>
                </w:tcPr>
                <w:p>
                  <w:pPr>
                    <w:jc w:val="center"/>
                    <w:rPr>
                      <w:rFonts w:eastAsia="仿宋"/>
                      <w:sz w:val="21"/>
                      <w:szCs w:val="21"/>
                    </w:rPr>
                  </w:pPr>
                  <w:r>
                    <w:rPr>
                      <w:rFonts w:hint="eastAsia" w:eastAsia="仿宋"/>
                      <w:sz w:val="21"/>
                      <w:szCs w:val="21"/>
                    </w:rPr>
                    <w:t>0.276</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二氧化硫</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38</w:t>
                  </w:r>
                </w:p>
              </w:tc>
              <w:tc>
                <w:tcPr>
                  <w:tcW w:w="594" w:type="pct"/>
                  <w:vAlign w:val="center"/>
                </w:tcPr>
                <w:p>
                  <w:pPr>
                    <w:jc w:val="center"/>
                    <w:rPr>
                      <w:rFonts w:eastAsia="仿宋"/>
                      <w:sz w:val="21"/>
                      <w:szCs w:val="21"/>
                    </w:rPr>
                  </w:pPr>
                  <w:r>
                    <w:rPr>
                      <w:rFonts w:hint="eastAsia" w:eastAsia="仿宋"/>
                      <w:sz w:val="21"/>
                      <w:szCs w:val="21"/>
                    </w:rPr>
                    <w:t>36</w:t>
                  </w:r>
                </w:p>
              </w:tc>
              <w:tc>
                <w:tcPr>
                  <w:tcW w:w="594" w:type="pct"/>
                  <w:vAlign w:val="center"/>
                </w:tcPr>
                <w:p>
                  <w:pPr>
                    <w:jc w:val="center"/>
                    <w:rPr>
                      <w:rFonts w:eastAsia="仿宋"/>
                      <w:sz w:val="21"/>
                      <w:szCs w:val="21"/>
                    </w:rPr>
                  </w:pPr>
                  <w:r>
                    <w:rPr>
                      <w:rFonts w:hint="eastAsia" w:eastAsia="仿宋"/>
                      <w:sz w:val="21"/>
                      <w:szCs w:val="21"/>
                    </w:rPr>
                    <w:t>38</w:t>
                  </w:r>
                </w:p>
              </w:tc>
              <w:tc>
                <w:tcPr>
                  <w:tcW w:w="484" w:type="pct"/>
                  <w:vAlign w:val="center"/>
                </w:tcPr>
                <w:p>
                  <w:pPr>
                    <w:widowControl/>
                    <w:jc w:val="center"/>
                    <w:rPr>
                      <w:sz w:val="21"/>
                      <w:szCs w:val="21"/>
                    </w:rPr>
                  </w:pPr>
                  <w:r>
                    <w:rPr>
                      <w:rFonts w:hint="eastAsia"/>
                      <w:sz w:val="21"/>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0.277</w:t>
                  </w:r>
                </w:p>
              </w:tc>
              <w:tc>
                <w:tcPr>
                  <w:tcW w:w="594" w:type="pct"/>
                  <w:vAlign w:val="center"/>
                </w:tcPr>
                <w:p>
                  <w:pPr>
                    <w:jc w:val="center"/>
                    <w:rPr>
                      <w:rFonts w:eastAsia="仿宋"/>
                      <w:sz w:val="21"/>
                      <w:szCs w:val="21"/>
                    </w:rPr>
                  </w:pPr>
                  <w:r>
                    <w:rPr>
                      <w:rFonts w:hint="eastAsia" w:eastAsia="仿宋"/>
                      <w:sz w:val="21"/>
                      <w:szCs w:val="21"/>
                    </w:rPr>
                    <w:t>0.264</w:t>
                  </w:r>
                </w:p>
              </w:tc>
              <w:tc>
                <w:tcPr>
                  <w:tcW w:w="594" w:type="pct"/>
                  <w:vAlign w:val="center"/>
                </w:tcPr>
                <w:p>
                  <w:pPr>
                    <w:jc w:val="center"/>
                    <w:rPr>
                      <w:rFonts w:eastAsia="仿宋"/>
                      <w:sz w:val="21"/>
                      <w:szCs w:val="21"/>
                    </w:rPr>
                  </w:pPr>
                  <w:r>
                    <w:rPr>
                      <w:rFonts w:hint="eastAsia" w:eastAsia="仿宋"/>
                      <w:sz w:val="21"/>
                      <w:szCs w:val="21"/>
                    </w:rPr>
                    <w:t>0.278</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restar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氮氧化物</w:t>
                  </w: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实测浓度</w:t>
                  </w:r>
                </w:p>
              </w:tc>
              <w:tc>
                <w:tcPr>
                  <w:tcW w:w="480" w:type="pct"/>
                  <w:vAlign w:val="center"/>
                </w:tcPr>
                <w:p>
                  <w:pPr>
                    <w:widowControl/>
                    <w:jc w:val="center"/>
                    <w:rPr>
                      <w:sz w:val="21"/>
                      <w:szCs w:val="21"/>
                    </w:rPr>
                  </w:pPr>
                  <w:r>
                    <w:rPr>
                      <w:sz w:val="21"/>
                      <w:szCs w:val="21"/>
                    </w:rPr>
                    <w:t>mg/</w:t>
                  </w:r>
                  <w:r>
                    <w:rPr>
                      <w:rFonts w:hint="eastAsia"/>
                      <w:sz w:val="21"/>
                      <w:szCs w:val="21"/>
                    </w:rPr>
                    <w:t>m</w:t>
                  </w:r>
                  <w:r>
                    <w:rPr>
                      <w:rFonts w:hint="eastAsia"/>
                      <w:sz w:val="21"/>
                      <w:szCs w:val="21"/>
                      <w:vertAlign w:val="superscript"/>
                    </w:rPr>
                    <w:t>3</w:t>
                  </w:r>
                </w:p>
              </w:tc>
              <w:tc>
                <w:tcPr>
                  <w:tcW w:w="594" w:type="pct"/>
                  <w:vAlign w:val="center"/>
                </w:tcPr>
                <w:p>
                  <w:pPr>
                    <w:jc w:val="center"/>
                    <w:rPr>
                      <w:rFonts w:eastAsia="仿宋"/>
                      <w:sz w:val="21"/>
                      <w:szCs w:val="21"/>
                    </w:rPr>
                  </w:pPr>
                  <w:r>
                    <w:rPr>
                      <w:rFonts w:hint="eastAsia" w:eastAsia="仿宋"/>
                      <w:sz w:val="21"/>
                      <w:szCs w:val="21"/>
                    </w:rPr>
                    <w:t>89</w:t>
                  </w:r>
                </w:p>
              </w:tc>
              <w:tc>
                <w:tcPr>
                  <w:tcW w:w="594" w:type="pct"/>
                  <w:vAlign w:val="center"/>
                </w:tcPr>
                <w:p>
                  <w:pPr>
                    <w:jc w:val="center"/>
                    <w:rPr>
                      <w:rFonts w:eastAsia="仿宋"/>
                      <w:sz w:val="21"/>
                      <w:szCs w:val="21"/>
                    </w:rPr>
                  </w:pPr>
                  <w:r>
                    <w:rPr>
                      <w:rFonts w:hint="eastAsia" w:eastAsia="仿宋"/>
                      <w:sz w:val="21"/>
                      <w:szCs w:val="21"/>
                    </w:rPr>
                    <w:t>92</w:t>
                  </w:r>
                </w:p>
              </w:tc>
              <w:tc>
                <w:tcPr>
                  <w:tcW w:w="594" w:type="pct"/>
                  <w:vAlign w:val="center"/>
                </w:tcPr>
                <w:p>
                  <w:pPr>
                    <w:jc w:val="center"/>
                    <w:rPr>
                      <w:rFonts w:eastAsia="仿宋"/>
                      <w:sz w:val="21"/>
                      <w:szCs w:val="21"/>
                    </w:rPr>
                  </w:pPr>
                  <w:r>
                    <w:rPr>
                      <w:rFonts w:hint="eastAsia" w:eastAsia="仿宋"/>
                      <w:sz w:val="21"/>
                      <w:szCs w:val="21"/>
                    </w:rPr>
                    <w:t>90</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577" w:type="pct"/>
                  <w:vMerge w:val="continue"/>
                  <w:vAlign w:val="center"/>
                </w:tcPr>
                <w:p>
                  <w:pPr>
                    <w:pStyle w:val="101"/>
                    <w:spacing w:line="240" w:lineRule="auto"/>
                    <w:ind w:firstLine="0" w:firstLineChars="0"/>
                    <w:jc w:val="center"/>
                    <w:rPr>
                      <w:rFonts w:ascii="Times New Roman" w:hAnsi="Times New Roman"/>
                      <w:sz w:val="21"/>
                      <w:szCs w:val="21"/>
                    </w:rPr>
                  </w:pPr>
                </w:p>
              </w:tc>
              <w:tc>
                <w:tcPr>
                  <w:tcW w:w="665" w:type="pct"/>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排放速率</w:t>
                  </w:r>
                </w:p>
              </w:tc>
              <w:tc>
                <w:tcPr>
                  <w:tcW w:w="480" w:type="pct"/>
                  <w:vAlign w:val="center"/>
                </w:tcPr>
                <w:p>
                  <w:pPr>
                    <w:widowControl/>
                    <w:jc w:val="center"/>
                    <w:rPr>
                      <w:sz w:val="21"/>
                      <w:szCs w:val="21"/>
                    </w:rPr>
                  </w:pPr>
                  <w:r>
                    <w:rPr>
                      <w:rFonts w:hint="eastAsia"/>
                      <w:sz w:val="21"/>
                      <w:szCs w:val="21"/>
                    </w:rPr>
                    <w:t>kg/h</w:t>
                  </w:r>
                </w:p>
              </w:tc>
              <w:tc>
                <w:tcPr>
                  <w:tcW w:w="594" w:type="pct"/>
                  <w:vAlign w:val="center"/>
                </w:tcPr>
                <w:p>
                  <w:pPr>
                    <w:jc w:val="center"/>
                    <w:rPr>
                      <w:rFonts w:eastAsia="仿宋"/>
                      <w:sz w:val="21"/>
                      <w:szCs w:val="21"/>
                    </w:rPr>
                  </w:pPr>
                  <w:r>
                    <w:rPr>
                      <w:rFonts w:hint="eastAsia" w:eastAsia="仿宋"/>
                      <w:sz w:val="21"/>
                      <w:szCs w:val="21"/>
                    </w:rPr>
                    <w:t>0.648</w:t>
                  </w:r>
                </w:p>
              </w:tc>
              <w:tc>
                <w:tcPr>
                  <w:tcW w:w="594" w:type="pct"/>
                  <w:vAlign w:val="center"/>
                </w:tcPr>
                <w:p>
                  <w:pPr>
                    <w:jc w:val="center"/>
                    <w:rPr>
                      <w:rFonts w:eastAsia="仿宋"/>
                      <w:sz w:val="21"/>
                      <w:szCs w:val="21"/>
                    </w:rPr>
                  </w:pPr>
                  <w:r>
                    <w:rPr>
                      <w:rFonts w:hint="eastAsia" w:eastAsia="仿宋"/>
                      <w:sz w:val="21"/>
                      <w:szCs w:val="21"/>
                    </w:rPr>
                    <w:t>0.676</w:t>
                  </w:r>
                </w:p>
              </w:tc>
              <w:tc>
                <w:tcPr>
                  <w:tcW w:w="594" w:type="pct"/>
                  <w:vAlign w:val="center"/>
                </w:tcPr>
                <w:p>
                  <w:pPr>
                    <w:jc w:val="center"/>
                    <w:rPr>
                      <w:rFonts w:eastAsia="仿宋"/>
                      <w:sz w:val="21"/>
                      <w:szCs w:val="21"/>
                    </w:rPr>
                  </w:pPr>
                  <w:r>
                    <w:rPr>
                      <w:rFonts w:hint="eastAsia" w:eastAsia="仿宋"/>
                      <w:sz w:val="21"/>
                      <w:szCs w:val="21"/>
                    </w:rPr>
                    <w:t>0.659</w:t>
                  </w:r>
                </w:p>
              </w:tc>
              <w:tc>
                <w:tcPr>
                  <w:tcW w:w="484" w:type="pct"/>
                  <w:vAlign w:val="center"/>
                </w:tcPr>
                <w:p>
                  <w:pPr>
                    <w:widowControl/>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46" w:type="pct"/>
                  <w:vMerge w:val="continue"/>
                  <w:vAlign w:val="center"/>
                </w:tcPr>
                <w:p>
                  <w:pPr>
                    <w:widowControl/>
                    <w:jc w:val="center"/>
                    <w:rPr>
                      <w:sz w:val="21"/>
                      <w:szCs w:val="21"/>
                    </w:rPr>
                  </w:pPr>
                </w:p>
              </w:tc>
              <w:tc>
                <w:tcPr>
                  <w:tcW w:w="461" w:type="pct"/>
                  <w:vMerge w:val="continue"/>
                  <w:vAlign w:val="center"/>
                </w:tcPr>
                <w:p>
                  <w:pPr>
                    <w:widowControl/>
                    <w:jc w:val="center"/>
                    <w:rPr>
                      <w:sz w:val="21"/>
                      <w:szCs w:val="21"/>
                    </w:rPr>
                  </w:pPr>
                </w:p>
              </w:tc>
              <w:tc>
                <w:tcPr>
                  <w:tcW w:w="1242" w:type="pct"/>
                  <w:gridSpan w:val="2"/>
                  <w:vAlign w:val="center"/>
                </w:tcPr>
                <w:p>
                  <w:pPr>
                    <w:pStyle w:val="101"/>
                    <w:spacing w:line="240" w:lineRule="auto"/>
                    <w:ind w:firstLine="0" w:firstLineChars="0"/>
                    <w:jc w:val="center"/>
                    <w:rPr>
                      <w:rFonts w:ascii="Times New Roman" w:hAnsi="Times New Roman"/>
                      <w:sz w:val="21"/>
                      <w:szCs w:val="21"/>
                    </w:rPr>
                  </w:pPr>
                  <w:r>
                    <w:rPr>
                      <w:rFonts w:hint="eastAsia" w:ascii="Times New Roman" w:hAnsi="Times New Roman"/>
                      <w:sz w:val="21"/>
                      <w:szCs w:val="21"/>
                    </w:rPr>
                    <w:t>林格曼黑度</w:t>
                  </w:r>
                </w:p>
              </w:tc>
              <w:tc>
                <w:tcPr>
                  <w:tcW w:w="480" w:type="pct"/>
                  <w:vAlign w:val="center"/>
                </w:tcPr>
                <w:p>
                  <w:pPr>
                    <w:widowControl/>
                    <w:jc w:val="center"/>
                    <w:rPr>
                      <w:sz w:val="21"/>
                      <w:szCs w:val="21"/>
                    </w:rPr>
                  </w:pPr>
                  <w:r>
                    <w:rPr>
                      <w:rFonts w:hint="eastAsia"/>
                      <w:sz w:val="21"/>
                      <w:szCs w:val="21"/>
                    </w:rPr>
                    <w:t>级</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594" w:type="pct"/>
                  <w:vAlign w:val="center"/>
                </w:tcPr>
                <w:p>
                  <w:pPr>
                    <w:jc w:val="center"/>
                    <w:rPr>
                      <w:rFonts w:eastAsia="仿宋"/>
                      <w:sz w:val="21"/>
                      <w:szCs w:val="21"/>
                    </w:rPr>
                  </w:pPr>
                  <w:r>
                    <w:rPr>
                      <w:rFonts w:hint="eastAsia" w:eastAsia="仿宋"/>
                      <w:sz w:val="21"/>
                      <w:szCs w:val="21"/>
                    </w:rPr>
                    <w:t>1</w:t>
                  </w:r>
                </w:p>
              </w:tc>
              <w:tc>
                <w:tcPr>
                  <w:tcW w:w="484" w:type="pct"/>
                  <w:vAlign w:val="center"/>
                </w:tcPr>
                <w:p>
                  <w:pPr>
                    <w:widowControl/>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000" w:type="pct"/>
                  <w:gridSpan w:val="9"/>
                  <w:vAlign w:val="center"/>
                </w:tcPr>
                <w:p>
                  <w:pPr>
                    <w:snapToGrid w:val="0"/>
                    <w:jc w:val="center"/>
                    <w:rPr>
                      <w:sz w:val="21"/>
                      <w:szCs w:val="21"/>
                    </w:rPr>
                  </w:pPr>
                  <w:r>
                    <w:rPr>
                      <w:rFonts w:hint="eastAsia"/>
                      <w:sz w:val="21"/>
                      <w:szCs w:val="21"/>
                    </w:rPr>
                    <w:t>备注：G1~G</w:t>
                  </w:r>
                  <w:r>
                    <w:rPr>
                      <w:rFonts w:hint="eastAsia"/>
                      <w:sz w:val="21"/>
                      <w:szCs w:val="21"/>
                      <w:lang w:val="en-US" w:eastAsia="zh-CN"/>
                    </w:rPr>
                    <w:t>4</w:t>
                  </w:r>
                  <w:r>
                    <w:rPr>
                      <w:rFonts w:hint="eastAsia"/>
                      <w:sz w:val="21"/>
                      <w:szCs w:val="21"/>
                    </w:rPr>
                    <w:t>执行《大气污染物综合排放标准》（GB</w:t>
                  </w:r>
                  <w:r>
                    <w:rPr>
                      <w:rFonts w:hint="eastAsia"/>
                      <w:sz w:val="21"/>
                      <w:szCs w:val="21"/>
                    </w:rPr>
                    <w:t>16297-1996）表2中二级标准要求，G</w:t>
                  </w:r>
                  <w:r>
                    <w:rPr>
                      <w:rFonts w:hint="eastAsia"/>
                      <w:sz w:val="21"/>
                      <w:szCs w:val="21"/>
                      <w:lang w:val="en-US" w:eastAsia="zh-CN"/>
                    </w:rPr>
                    <w:t>5</w:t>
                  </w:r>
                  <w:r>
                    <w:rPr>
                      <w:rFonts w:hint="eastAsia"/>
                      <w:sz w:val="21"/>
                      <w:szCs w:val="21"/>
                    </w:rPr>
                    <w:t>~G</w:t>
                  </w:r>
                  <w:r>
                    <w:rPr>
                      <w:rFonts w:hint="eastAsia"/>
                      <w:sz w:val="21"/>
                      <w:szCs w:val="21"/>
                      <w:lang w:val="en-US" w:eastAsia="zh-CN"/>
                    </w:rPr>
                    <w:t>6</w:t>
                  </w:r>
                  <w:r>
                    <w:rPr>
                      <w:rFonts w:hint="eastAsia"/>
                      <w:sz w:val="21"/>
                      <w:szCs w:val="21"/>
                    </w:rPr>
                    <w:t>执行《工业炉窑大气污染排放标准》(GB9078-1996）</w:t>
                  </w:r>
                  <w:r>
                    <w:rPr>
                      <w:rFonts w:hint="eastAsia"/>
                      <w:sz w:val="21"/>
                      <w:szCs w:val="21"/>
                      <w:lang w:val="en-US" w:eastAsia="zh-CN"/>
                    </w:rPr>
                    <w:t>表2中非金属焙烧炉窑及表4中燃煤的</w:t>
                  </w:r>
                  <w:r>
                    <w:rPr>
                      <w:rFonts w:hint="eastAsia"/>
                      <w:sz w:val="21"/>
                      <w:szCs w:val="21"/>
                    </w:rPr>
                    <w:t>二级标准要求。</w:t>
                  </w:r>
                </w:p>
              </w:tc>
            </w:tr>
          </w:tbl>
          <w:p>
            <w:pPr>
              <w:spacing w:line="360" w:lineRule="auto"/>
              <w:jc w:val="center"/>
              <w:rPr>
                <w:rFonts w:hAnsi="宋体"/>
                <w:b/>
                <w:bCs/>
              </w:rPr>
            </w:pPr>
            <w:r>
              <w:rPr>
                <w:rFonts w:hAnsi="宋体"/>
                <w:b/>
                <w:bCs/>
              </w:rPr>
              <w:t>表</w:t>
            </w:r>
            <w:r>
              <w:rPr>
                <w:rFonts w:hint="eastAsia" w:hAnsi="宋体"/>
                <w:b/>
                <w:bCs/>
              </w:rPr>
              <w:t>2-8  无组织废气</w:t>
            </w:r>
            <w:r>
              <w:rPr>
                <w:rFonts w:hAnsi="宋体"/>
                <w:b/>
                <w:bCs/>
              </w:rPr>
              <w:t>检测结果</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1256"/>
              <w:gridCol w:w="1186"/>
              <w:gridCol w:w="885"/>
              <w:gridCol w:w="988"/>
              <w:gridCol w:w="988"/>
              <w:gridCol w:w="990"/>
              <w:gridCol w:w="1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restart"/>
                  <w:vAlign w:val="center"/>
                </w:tcPr>
                <w:p>
                  <w:pPr>
                    <w:widowControl/>
                    <w:jc w:val="center"/>
                    <w:rPr>
                      <w:b/>
                      <w:bCs/>
                      <w:sz w:val="21"/>
                      <w:szCs w:val="21"/>
                    </w:rPr>
                  </w:pPr>
                  <w:r>
                    <w:rPr>
                      <w:b/>
                      <w:bCs/>
                      <w:sz w:val="21"/>
                      <w:szCs w:val="21"/>
                    </w:rPr>
                    <w:t>采样</w:t>
                  </w:r>
                </w:p>
                <w:p>
                  <w:pPr>
                    <w:widowControl/>
                    <w:jc w:val="center"/>
                    <w:rPr>
                      <w:b/>
                      <w:bCs/>
                      <w:sz w:val="21"/>
                      <w:szCs w:val="21"/>
                    </w:rPr>
                  </w:pPr>
                  <w:r>
                    <w:rPr>
                      <w:b/>
                      <w:bCs/>
                      <w:sz w:val="21"/>
                      <w:szCs w:val="21"/>
                    </w:rPr>
                    <w:t>点位</w:t>
                  </w:r>
                </w:p>
              </w:tc>
              <w:tc>
                <w:tcPr>
                  <w:tcW w:w="750" w:type="pct"/>
                  <w:vMerge w:val="restart"/>
                  <w:vAlign w:val="center"/>
                </w:tcPr>
                <w:p>
                  <w:pPr>
                    <w:widowControl/>
                    <w:jc w:val="center"/>
                    <w:rPr>
                      <w:b/>
                      <w:bCs/>
                      <w:sz w:val="21"/>
                      <w:szCs w:val="21"/>
                    </w:rPr>
                  </w:pPr>
                  <w:r>
                    <w:rPr>
                      <w:b/>
                      <w:bCs/>
                      <w:sz w:val="21"/>
                      <w:szCs w:val="21"/>
                    </w:rPr>
                    <w:t>采样日期</w:t>
                  </w:r>
                </w:p>
              </w:tc>
              <w:tc>
                <w:tcPr>
                  <w:tcW w:w="708" w:type="pct"/>
                  <w:vMerge w:val="restart"/>
                  <w:vAlign w:val="center"/>
                </w:tcPr>
                <w:p>
                  <w:pPr>
                    <w:widowControl/>
                    <w:jc w:val="center"/>
                    <w:rPr>
                      <w:b/>
                      <w:bCs/>
                      <w:sz w:val="21"/>
                      <w:szCs w:val="21"/>
                    </w:rPr>
                  </w:pPr>
                  <w:r>
                    <w:rPr>
                      <w:b/>
                      <w:bCs/>
                      <w:sz w:val="21"/>
                      <w:szCs w:val="21"/>
                    </w:rPr>
                    <w:t>检测项目</w:t>
                  </w:r>
                </w:p>
              </w:tc>
              <w:tc>
                <w:tcPr>
                  <w:tcW w:w="528" w:type="pct"/>
                  <w:vMerge w:val="restart"/>
                  <w:vAlign w:val="center"/>
                </w:tcPr>
                <w:p>
                  <w:pPr>
                    <w:widowControl/>
                    <w:jc w:val="center"/>
                    <w:rPr>
                      <w:b/>
                      <w:bCs/>
                      <w:sz w:val="21"/>
                      <w:szCs w:val="21"/>
                    </w:rPr>
                  </w:pPr>
                  <w:r>
                    <w:rPr>
                      <w:b/>
                      <w:bCs/>
                      <w:sz w:val="21"/>
                      <w:szCs w:val="21"/>
                    </w:rPr>
                    <w:t>单位</w:t>
                  </w:r>
                </w:p>
              </w:tc>
              <w:tc>
                <w:tcPr>
                  <w:tcW w:w="1771" w:type="pct"/>
                  <w:gridSpan w:val="3"/>
                  <w:vAlign w:val="center"/>
                </w:tcPr>
                <w:p>
                  <w:pPr>
                    <w:widowControl/>
                    <w:jc w:val="center"/>
                    <w:rPr>
                      <w:b/>
                      <w:bCs/>
                      <w:sz w:val="21"/>
                      <w:szCs w:val="21"/>
                    </w:rPr>
                  </w:pPr>
                  <w:r>
                    <w:rPr>
                      <w:b/>
                      <w:bCs/>
                      <w:sz w:val="21"/>
                      <w:szCs w:val="21"/>
                    </w:rPr>
                    <w:t>采样时间及检测结果</w:t>
                  </w:r>
                </w:p>
              </w:tc>
              <w:tc>
                <w:tcPr>
                  <w:tcW w:w="702" w:type="pct"/>
                  <w:vMerge w:val="restart"/>
                  <w:vAlign w:val="center"/>
                </w:tcPr>
                <w:p>
                  <w:pPr>
                    <w:widowControl/>
                    <w:jc w:val="center"/>
                    <w:rPr>
                      <w:b/>
                      <w:bCs/>
                      <w:sz w:val="21"/>
                      <w:szCs w:val="21"/>
                    </w:rPr>
                  </w:pPr>
                  <w:r>
                    <w:rPr>
                      <w:b/>
                      <w:bCs/>
                      <w:sz w:val="21"/>
                      <w:szCs w:val="21"/>
                    </w:rPr>
                    <w:t>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b/>
                      <w:bCs/>
                      <w:sz w:val="21"/>
                      <w:szCs w:val="21"/>
                    </w:rPr>
                  </w:pPr>
                </w:p>
              </w:tc>
              <w:tc>
                <w:tcPr>
                  <w:tcW w:w="750" w:type="pct"/>
                  <w:vMerge w:val="continue"/>
                  <w:vAlign w:val="center"/>
                </w:tcPr>
                <w:p>
                  <w:pPr>
                    <w:widowControl/>
                    <w:jc w:val="center"/>
                    <w:rPr>
                      <w:b/>
                      <w:bCs/>
                      <w:sz w:val="21"/>
                      <w:szCs w:val="21"/>
                    </w:rPr>
                  </w:pPr>
                </w:p>
              </w:tc>
              <w:tc>
                <w:tcPr>
                  <w:tcW w:w="708" w:type="pct"/>
                  <w:vMerge w:val="continue"/>
                  <w:vAlign w:val="center"/>
                </w:tcPr>
                <w:p>
                  <w:pPr>
                    <w:widowControl/>
                    <w:jc w:val="center"/>
                    <w:rPr>
                      <w:b/>
                      <w:bCs/>
                      <w:sz w:val="21"/>
                      <w:szCs w:val="21"/>
                    </w:rPr>
                  </w:pPr>
                </w:p>
              </w:tc>
              <w:tc>
                <w:tcPr>
                  <w:tcW w:w="528" w:type="pct"/>
                  <w:vMerge w:val="continue"/>
                  <w:vAlign w:val="center"/>
                </w:tcPr>
                <w:p>
                  <w:pPr>
                    <w:widowControl/>
                    <w:jc w:val="center"/>
                    <w:rPr>
                      <w:b/>
                      <w:bCs/>
                      <w:sz w:val="21"/>
                      <w:szCs w:val="21"/>
                    </w:rPr>
                  </w:pPr>
                </w:p>
              </w:tc>
              <w:tc>
                <w:tcPr>
                  <w:tcW w:w="590" w:type="pct"/>
                  <w:vAlign w:val="center"/>
                </w:tcPr>
                <w:p>
                  <w:pPr>
                    <w:widowControl/>
                    <w:jc w:val="center"/>
                    <w:rPr>
                      <w:sz w:val="21"/>
                      <w:szCs w:val="21"/>
                    </w:rPr>
                  </w:pPr>
                  <w:r>
                    <w:rPr>
                      <w:sz w:val="21"/>
                      <w:szCs w:val="21"/>
                    </w:rPr>
                    <w:t>第一次</w:t>
                  </w:r>
                </w:p>
              </w:tc>
              <w:tc>
                <w:tcPr>
                  <w:tcW w:w="590" w:type="pct"/>
                  <w:vAlign w:val="center"/>
                </w:tcPr>
                <w:p>
                  <w:pPr>
                    <w:widowControl/>
                    <w:jc w:val="center"/>
                    <w:rPr>
                      <w:sz w:val="21"/>
                      <w:szCs w:val="21"/>
                    </w:rPr>
                  </w:pPr>
                  <w:r>
                    <w:rPr>
                      <w:sz w:val="21"/>
                      <w:szCs w:val="21"/>
                    </w:rPr>
                    <w:t>第二次</w:t>
                  </w:r>
                </w:p>
              </w:tc>
              <w:tc>
                <w:tcPr>
                  <w:tcW w:w="590" w:type="pct"/>
                  <w:vAlign w:val="center"/>
                </w:tcPr>
                <w:p>
                  <w:pPr>
                    <w:widowControl/>
                    <w:jc w:val="center"/>
                    <w:rPr>
                      <w:sz w:val="21"/>
                      <w:szCs w:val="21"/>
                    </w:rPr>
                  </w:pPr>
                  <w:r>
                    <w:rPr>
                      <w:sz w:val="21"/>
                      <w:szCs w:val="21"/>
                    </w:rPr>
                    <w:t>第三次</w:t>
                  </w:r>
                </w:p>
              </w:tc>
              <w:tc>
                <w:tcPr>
                  <w:tcW w:w="702" w:type="pct"/>
                  <w:vMerge w:val="continue"/>
                  <w:vAlign w:val="center"/>
                </w:tcPr>
                <w:p>
                  <w:pPr>
                    <w:widowControl/>
                    <w:jc w:val="center"/>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9" w:type="pct"/>
                  <w:vMerge w:val="restart"/>
                  <w:vAlign w:val="center"/>
                </w:tcPr>
                <w:p>
                  <w:pPr>
                    <w:widowControl/>
                    <w:jc w:val="center"/>
                    <w:rPr>
                      <w:sz w:val="21"/>
                      <w:szCs w:val="21"/>
                    </w:rPr>
                  </w:pPr>
                  <w:r>
                    <w:rPr>
                      <w:sz w:val="21"/>
                      <w:szCs w:val="21"/>
                    </w:rPr>
                    <w:t>上风向A1</w:t>
                  </w: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lang w:bidi="ar"/>
                    </w:rPr>
                  </w:pPr>
                  <w:r>
                    <w:rPr>
                      <w:sz w:val="21"/>
                      <w:szCs w:val="21"/>
                      <w:lang w:bidi="ar"/>
                    </w:rPr>
                    <w:t>颗粒物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0.168</w:t>
                  </w:r>
                </w:p>
              </w:tc>
              <w:tc>
                <w:tcPr>
                  <w:tcW w:w="590" w:type="pct"/>
                  <w:vAlign w:val="center"/>
                </w:tcPr>
                <w:p>
                  <w:pPr>
                    <w:jc w:val="center"/>
                    <w:rPr>
                      <w:rFonts w:eastAsia="仿宋"/>
                      <w:sz w:val="21"/>
                      <w:szCs w:val="21"/>
                    </w:rPr>
                  </w:pPr>
                  <w:r>
                    <w:rPr>
                      <w:rFonts w:eastAsia="仿宋"/>
                      <w:sz w:val="21"/>
                      <w:szCs w:val="21"/>
                    </w:rPr>
                    <w:t>0.179</w:t>
                  </w:r>
                </w:p>
              </w:tc>
              <w:tc>
                <w:tcPr>
                  <w:tcW w:w="590" w:type="pct"/>
                  <w:vAlign w:val="center"/>
                </w:tcPr>
                <w:p>
                  <w:pPr>
                    <w:jc w:val="center"/>
                    <w:rPr>
                      <w:rFonts w:eastAsia="仿宋"/>
                      <w:sz w:val="21"/>
                      <w:szCs w:val="21"/>
                    </w:rPr>
                  </w:pPr>
                  <w:r>
                    <w:rPr>
                      <w:rFonts w:eastAsia="仿宋"/>
                      <w:sz w:val="21"/>
                      <w:szCs w:val="21"/>
                    </w:rPr>
                    <w:t>0.185</w:t>
                  </w:r>
                </w:p>
              </w:tc>
              <w:tc>
                <w:tcPr>
                  <w:tcW w:w="702" w:type="pct"/>
                  <w:vMerge w:val="restart"/>
                  <w:vAlign w:val="center"/>
                </w:tcPr>
                <w:p>
                  <w:pPr>
                    <w:widowControl/>
                    <w:jc w:val="center"/>
                    <w:rPr>
                      <w:rFonts w:eastAsia="仿宋"/>
                      <w:sz w:val="21"/>
                      <w:szCs w:val="21"/>
                    </w:rPr>
                  </w:pPr>
                  <w:r>
                    <w:rPr>
                      <w:rFonts w:eastAsia="仿宋"/>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0.188</w:t>
                  </w:r>
                </w:p>
              </w:tc>
              <w:tc>
                <w:tcPr>
                  <w:tcW w:w="590" w:type="pct"/>
                  <w:vAlign w:val="center"/>
                </w:tcPr>
                <w:p>
                  <w:pPr>
                    <w:jc w:val="center"/>
                    <w:rPr>
                      <w:rFonts w:eastAsia="仿宋"/>
                      <w:sz w:val="21"/>
                      <w:szCs w:val="21"/>
                    </w:rPr>
                  </w:pPr>
                  <w:r>
                    <w:rPr>
                      <w:rFonts w:eastAsia="仿宋"/>
                      <w:sz w:val="21"/>
                      <w:szCs w:val="21"/>
                    </w:rPr>
                    <w:t>0.162</w:t>
                  </w:r>
                </w:p>
              </w:tc>
              <w:tc>
                <w:tcPr>
                  <w:tcW w:w="590" w:type="pct"/>
                  <w:vAlign w:val="center"/>
                </w:tcPr>
                <w:p>
                  <w:pPr>
                    <w:jc w:val="center"/>
                    <w:rPr>
                      <w:rFonts w:eastAsia="仿宋"/>
                      <w:sz w:val="21"/>
                      <w:szCs w:val="21"/>
                    </w:rPr>
                  </w:pPr>
                  <w:r>
                    <w:rPr>
                      <w:rFonts w:eastAsia="仿宋"/>
                      <w:sz w:val="21"/>
                      <w:szCs w:val="21"/>
                    </w:rPr>
                    <w:t>0.177</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二氧化硫</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0.008</w:t>
                  </w:r>
                </w:p>
              </w:tc>
              <w:tc>
                <w:tcPr>
                  <w:tcW w:w="590" w:type="pct"/>
                  <w:vAlign w:val="center"/>
                </w:tcPr>
                <w:p>
                  <w:pPr>
                    <w:jc w:val="center"/>
                    <w:rPr>
                      <w:rFonts w:eastAsia="仿宋"/>
                      <w:sz w:val="21"/>
                      <w:szCs w:val="21"/>
                    </w:rPr>
                  </w:pPr>
                  <w:r>
                    <w:rPr>
                      <w:rFonts w:eastAsia="仿宋"/>
                      <w:sz w:val="21"/>
                      <w:szCs w:val="21"/>
                    </w:rPr>
                    <w:t>0.009</w:t>
                  </w:r>
                </w:p>
              </w:tc>
              <w:tc>
                <w:tcPr>
                  <w:tcW w:w="590" w:type="pct"/>
                  <w:vAlign w:val="center"/>
                </w:tcPr>
                <w:p>
                  <w:pPr>
                    <w:jc w:val="center"/>
                    <w:rPr>
                      <w:rFonts w:eastAsia="仿宋"/>
                      <w:sz w:val="21"/>
                      <w:szCs w:val="21"/>
                    </w:rPr>
                  </w:pPr>
                  <w:r>
                    <w:rPr>
                      <w:rFonts w:eastAsia="仿宋"/>
                      <w:sz w:val="21"/>
                      <w:szCs w:val="21"/>
                    </w:rPr>
                    <w:t>0.010</w:t>
                  </w:r>
                </w:p>
              </w:tc>
              <w:tc>
                <w:tcPr>
                  <w:tcW w:w="702" w:type="pct"/>
                  <w:vMerge w:val="restart"/>
                  <w:vAlign w:val="center"/>
                </w:tcPr>
                <w:p>
                  <w:pPr>
                    <w:widowControl/>
                    <w:jc w:val="center"/>
                    <w:rPr>
                      <w:rFonts w:eastAsia="仿宋"/>
                      <w:sz w:val="21"/>
                      <w:szCs w:val="21"/>
                    </w:rPr>
                  </w:pPr>
                  <w:r>
                    <w:rPr>
                      <w:rFonts w:eastAsia="仿宋"/>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0.010</w:t>
                  </w:r>
                </w:p>
              </w:tc>
              <w:tc>
                <w:tcPr>
                  <w:tcW w:w="590" w:type="pct"/>
                  <w:vAlign w:val="center"/>
                </w:tcPr>
                <w:p>
                  <w:pPr>
                    <w:jc w:val="center"/>
                    <w:rPr>
                      <w:rFonts w:eastAsia="仿宋"/>
                      <w:sz w:val="21"/>
                      <w:szCs w:val="21"/>
                    </w:rPr>
                  </w:pPr>
                  <w:r>
                    <w:rPr>
                      <w:rFonts w:eastAsia="仿宋"/>
                      <w:sz w:val="21"/>
                      <w:szCs w:val="21"/>
                    </w:rPr>
                    <w:t>0.009</w:t>
                  </w:r>
                </w:p>
              </w:tc>
              <w:tc>
                <w:tcPr>
                  <w:tcW w:w="590" w:type="pct"/>
                  <w:vAlign w:val="center"/>
                </w:tcPr>
                <w:p>
                  <w:pPr>
                    <w:jc w:val="center"/>
                    <w:rPr>
                      <w:rFonts w:eastAsia="仿宋"/>
                      <w:sz w:val="21"/>
                      <w:szCs w:val="21"/>
                    </w:rPr>
                  </w:pPr>
                  <w:r>
                    <w:rPr>
                      <w:rFonts w:eastAsia="仿宋"/>
                      <w:sz w:val="21"/>
                      <w:szCs w:val="21"/>
                    </w:rPr>
                    <w:t>0.009</w:t>
                  </w:r>
                </w:p>
              </w:tc>
              <w:tc>
                <w:tcPr>
                  <w:tcW w:w="702" w:type="pct"/>
                  <w:vMerge w:val="continue"/>
                  <w:vAlign w:val="center"/>
                </w:tcPr>
                <w:p>
                  <w:pPr>
                    <w:widowControl/>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氮氧化物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0.010</w:t>
                  </w:r>
                </w:p>
              </w:tc>
              <w:tc>
                <w:tcPr>
                  <w:tcW w:w="590" w:type="pct"/>
                  <w:vAlign w:val="center"/>
                </w:tcPr>
                <w:p>
                  <w:pPr>
                    <w:jc w:val="center"/>
                    <w:rPr>
                      <w:rFonts w:eastAsia="仿宋"/>
                      <w:sz w:val="21"/>
                      <w:szCs w:val="21"/>
                    </w:rPr>
                  </w:pPr>
                  <w:r>
                    <w:rPr>
                      <w:rFonts w:eastAsia="仿宋"/>
                      <w:sz w:val="21"/>
                      <w:szCs w:val="21"/>
                    </w:rPr>
                    <w:t>0.012</w:t>
                  </w:r>
                </w:p>
              </w:tc>
              <w:tc>
                <w:tcPr>
                  <w:tcW w:w="590" w:type="pct"/>
                  <w:vAlign w:val="center"/>
                </w:tcPr>
                <w:p>
                  <w:pPr>
                    <w:jc w:val="center"/>
                    <w:rPr>
                      <w:rFonts w:eastAsia="仿宋"/>
                      <w:sz w:val="21"/>
                      <w:szCs w:val="21"/>
                    </w:rPr>
                  </w:pPr>
                  <w:r>
                    <w:rPr>
                      <w:rFonts w:eastAsia="仿宋"/>
                      <w:sz w:val="21"/>
                      <w:szCs w:val="21"/>
                    </w:rPr>
                    <w:t>0.012</w:t>
                  </w:r>
                </w:p>
              </w:tc>
              <w:tc>
                <w:tcPr>
                  <w:tcW w:w="702" w:type="pct"/>
                  <w:vMerge w:val="restart"/>
                  <w:vAlign w:val="center"/>
                </w:tcPr>
                <w:p>
                  <w:pPr>
                    <w:widowControl/>
                    <w:jc w:val="center"/>
                    <w:rPr>
                      <w:rFonts w:eastAsia="仿宋"/>
                      <w:sz w:val="21"/>
                      <w:szCs w:val="21"/>
                    </w:rPr>
                  </w:pPr>
                  <w:r>
                    <w:rPr>
                      <w:rFonts w:eastAsia="仿宋"/>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0.014</w:t>
                  </w:r>
                </w:p>
              </w:tc>
              <w:tc>
                <w:tcPr>
                  <w:tcW w:w="590" w:type="pct"/>
                  <w:vAlign w:val="center"/>
                </w:tcPr>
                <w:p>
                  <w:pPr>
                    <w:jc w:val="center"/>
                    <w:rPr>
                      <w:rFonts w:eastAsia="仿宋"/>
                      <w:sz w:val="21"/>
                      <w:szCs w:val="21"/>
                    </w:rPr>
                  </w:pPr>
                  <w:r>
                    <w:rPr>
                      <w:rFonts w:eastAsia="仿宋"/>
                      <w:sz w:val="21"/>
                      <w:szCs w:val="21"/>
                    </w:rPr>
                    <w:t>0.013</w:t>
                  </w:r>
                </w:p>
              </w:tc>
              <w:tc>
                <w:tcPr>
                  <w:tcW w:w="590" w:type="pct"/>
                  <w:vAlign w:val="center"/>
                </w:tcPr>
                <w:p>
                  <w:pPr>
                    <w:jc w:val="center"/>
                    <w:rPr>
                      <w:rFonts w:eastAsia="仿宋"/>
                      <w:sz w:val="21"/>
                      <w:szCs w:val="21"/>
                    </w:rPr>
                  </w:pPr>
                  <w:r>
                    <w:rPr>
                      <w:rFonts w:eastAsia="仿宋"/>
                      <w:sz w:val="21"/>
                      <w:szCs w:val="21"/>
                    </w:rPr>
                    <w:t>0.014</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restart"/>
                  <w:vAlign w:val="center"/>
                </w:tcPr>
                <w:p>
                  <w:pPr>
                    <w:widowControl/>
                    <w:jc w:val="center"/>
                    <w:rPr>
                      <w:sz w:val="21"/>
                      <w:szCs w:val="21"/>
                    </w:rPr>
                  </w:pPr>
                  <w:r>
                    <w:rPr>
                      <w:sz w:val="21"/>
                      <w:szCs w:val="21"/>
                    </w:rPr>
                    <w:t>下风向A2</w:t>
                  </w: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lang w:bidi="ar"/>
                    </w:rPr>
                  </w:pPr>
                  <w:r>
                    <w:rPr>
                      <w:sz w:val="21"/>
                      <w:szCs w:val="21"/>
                      <w:lang w:bidi="ar"/>
                    </w:rPr>
                    <w:t>颗粒物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0.345</w:t>
                  </w:r>
                </w:p>
              </w:tc>
              <w:tc>
                <w:tcPr>
                  <w:tcW w:w="590" w:type="pct"/>
                  <w:vAlign w:val="center"/>
                </w:tcPr>
                <w:p>
                  <w:pPr>
                    <w:jc w:val="center"/>
                    <w:rPr>
                      <w:rFonts w:eastAsia="仿宋"/>
                      <w:sz w:val="21"/>
                      <w:szCs w:val="21"/>
                    </w:rPr>
                  </w:pPr>
                  <w:r>
                    <w:rPr>
                      <w:rFonts w:eastAsia="仿宋"/>
                      <w:sz w:val="21"/>
                      <w:szCs w:val="21"/>
                    </w:rPr>
                    <w:t>0.379</w:t>
                  </w:r>
                </w:p>
              </w:tc>
              <w:tc>
                <w:tcPr>
                  <w:tcW w:w="590" w:type="pct"/>
                  <w:vAlign w:val="center"/>
                </w:tcPr>
                <w:p>
                  <w:pPr>
                    <w:jc w:val="center"/>
                    <w:rPr>
                      <w:rFonts w:eastAsia="仿宋"/>
                      <w:sz w:val="21"/>
                      <w:szCs w:val="21"/>
                    </w:rPr>
                  </w:pPr>
                  <w:r>
                    <w:rPr>
                      <w:rFonts w:eastAsia="仿宋"/>
                      <w:sz w:val="21"/>
                      <w:szCs w:val="21"/>
                    </w:rPr>
                    <w:t>0.358</w:t>
                  </w:r>
                </w:p>
              </w:tc>
              <w:tc>
                <w:tcPr>
                  <w:tcW w:w="702" w:type="pct"/>
                  <w:vMerge w:val="restart"/>
                  <w:vAlign w:val="center"/>
                </w:tcPr>
                <w:p>
                  <w:pPr>
                    <w:widowControl/>
                    <w:jc w:val="center"/>
                    <w:rPr>
                      <w:rFonts w:eastAsia="仿宋"/>
                      <w:sz w:val="21"/>
                      <w:szCs w:val="21"/>
                    </w:rPr>
                  </w:pPr>
                  <w:r>
                    <w:rPr>
                      <w:rFonts w:eastAsia="仿宋"/>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0.361</w:t>
                  </w:r>
                </w:p>
              </w:tc>
              <w:tc>
                <w:tcPr>
                  <w:tcW w:w="590" w:type="pct"/>
                  <w:vAlign w:val="center"/>
                </w:tcPr>
                <w:p>
                  <w:pPr>
                    <w:jc w:val="center"/>
                    <w:rPr>
                      <w:rFonts w:eastAsia="仿宋"/>
                      <w:sz w:val="21"/>
                      <w:szCs w:val="21"/>
                    </w:rPr>
                  </w:pPr>
                  <w:r>
                    <w:rPr>
                      <w:rFonts w:eastAsia="仿宋"/>
                      <w:sz w:val="21"/>
                      <w:szCs w:val="21"/>
                    </w:rPr>
                    <w:t>0.352</w:t>
                  </w:r>
                </w:p>
              </w:tc>
              <w:tc>
                <w:tcPr>
                  <w:tcW w:w="590" w:type="pct"/>
                  <w:vAlign w:val="center"/>
                </w:tcPr>
                <w:p>
                  <w:pPr>
                    <w:jc w:val="center"/>
                    <w:rPr>
                      <w:rFonts w:eastAsia="仿宋"/>
                      <w:sz w:val="21"/>
                      <w:szCs w:val="21"/>
                    </w:rPr>
                  </w:pPr>
                  <w:r>
                    <w:rPr>
                      <w:rFonts w:eastAsia="仿宋"/>
                      <w:sz w:val="21"/>
                      <w:szCs w:val="21"/>
                    </w:rPr>
                    <w:t>0.371</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二氧化硫</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0.016</w:t>
                  </w:r>
                </w:p>
              </w:tc>
              <w:tc>
                <w:tcPr>
                  <w:tcW w:w="590" w:type="pct"/>
                  <w:vAlign w:val="center"/>
                </w:tcPr>
                <w:p>
                  <w:pPr>
                    <w:jc w:val="center"/>
                    <w:rPr>
                      <w:rFonts w:eastAsia="仿宋"/>
                      <w:sz w:val="21"/>
                      <w:szCs w:val="21"/>
                    </w:rPr>
                  </w:pPr>
                  <w:r>
                    <w:rPr>
                      <w:rFonts w:eastAsia="仿宋"/>
                      <w:sz w:val="21"/>
                      <w:szCs w:val="21"/>
                    </w:rPr>
                    <w:t>0.018</w:t>
                  </w:r>
                </w:p>
              </w:tc>
              <w:tc>
                <w:tcPr>
                  <w:tcW w:w="590" w:type="pct"/>
                  <w:vAlign w:val="center"/>
                </w:tcPr>
                <w:p>
                  <w:pPr>
                    <w:jc w:val="center"/>
                    <w:rPr>
                      <w:rFonts w:eastAsia="仿宋"/>
                      <w:sz w:val="21"/>
                      <w:szCs w:val="21"/>
                    </w:rPr>
                  </w:pPr>
                  <w:r>
                    <w:rPr>
                      <w:rFonts w:eastAsia="仿宋"/>
                      <w:sz w:val="21"/>
                      <w:szCs w:val="21"/>
                    </w:rPr>
                    <w:t>0.015</w:t>
                  </w:r>
                </w:p>
              </w:tc>
              <w:tc>
                <w:tcPr>
                  <w:tcW w:w="702" w:type="pct"/>
                  <w:vMerge w:val="restart"/>
                  <w:vAlign w:val="center"/>
                </w:tcPr>
                <w:p>
                  <w:pPr>
                    <w:widowControl/>
                    <w:jc w:val="center"/>
                    <w:rPr>
                      <w:rFonts w:eastAsia="仿宋"/>
                      <w:sz w:val="21"/>
                      <w:szCs w:val="21"/>
                    </w:rPr>
                  </w:pPr>
                  <w:r>
                    <w:rPr>
                      <w:rFonts w:eastAsia="仿宋"/>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0.015</w:t>
                  </w:r>
                </w:p>
              </w:tc>
              <w:tc>
                <w:tcPr>
                  <w:tcW w:w="590" w:type="pct"/>
                  <w:vAlign w:val="center"/>
                </w:tcPr>
                <w:p>
                  <w:pPr>
                    <w:jc w:val="center"/>
                    <w:rPr>
                      <w:rFonts w:eastAsia="仿宋"/>
                      <w:sz w:val="21"/>
                      <w:szCs w:val="21"/>
                    </w:rPr>
                  </w:pPr>
                  <w:r>
                    <w:rPr>
                      <w:rFonts w:eastAsia="仿宋"/>
                      <w:sz w:val="21"/>
                      <w:szCs w:val="21"/>
                    </w:rPr>
                    <w:t>0.016</w:t>
                  </w:r>
                </w:p>
              </w:tc>
              <w:tc>
                <w:tcPr>
                  <w:tcW w:w="590" w:type="pct"/>
                  <w:vAlign w:val="center"/>
                </w:tcPr>
                <w:p>
                  <w:pPr>
                    <w:jc w:val="center"/>
                    <w:rPr>
                      <w:rFonts w:eastAsia="仿宋"/>
                      <w:sz w:val="21"/>
                      <w:szCs w:val="21"/>
                    </w:rPr>
                  </w:pPr>
                  <w:r>
                    <w:rPr>
                      <w:rFonts w:eastAsia="仿宋"/>
                      <w:sz w:val="21"/>
                      <w:szCs w:val="21"/>
                    </w:rPr>
                    <w:t>0.016</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氮氧化物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0.022</w:t>
                  </w:r>
                </w:p>
              </w:tc>
              <w:tc>
                <w:tcPr>
                  <w:tcW w:w="590" w:type="pct"/>
                  <w:vAlign w:val="center"/>
                </w:tcPr>
                <w:p>
                  <w:pPr>
                    <w:jc w:val="center"/>
                    <w:rPr>
                      <w:rFonts w:eastAsia="仿宋"/>
                      <w:sz w:val="21"/>
                      <w:szCs w:val="21"/>
                    </w:rPr>
                  </w:pPr>
                  <w:r>
                    <w:rPr>
                      <w:rFonts w:eastAsia="仿宋"/>
                      <w:sz w:val="21"/>
                      <w:szCs w:val="21"/>
                    </w:rPr>
                    <w:t>0.020</w:t>
                  </w:r>
                </w:p>
              </w:tc>
              <w:tc>
                <w:tcPr>
                  <w:tcW w:w="590" w:type="pct"/>
                  <w:vAlign w:val="center"/>
                </w:tcPr>
                <w:p>
                  <w:pPr>
                    <w:jc w:val="center"/>
                    <w:rPr>
                      <w:rFonts w:eastAsia="仿宋"/>
                      <w:sz w:val="21"/>
                      <w:szCs w:val="21"/>
                    </w:rPr>
                  </w:pPr>
                  <w:r>
                    <w:rPr>
                      <w:rFonts w:eastAsia="仿宋"/>
                      <w:sz w:val="21"/>
                      <w:szCs w:val="21"/>
                    </w:rPr>
                    <w:t>0.022</w:t>
                  </w:r>
                </w:p>
              </w:tc>
              <w:tc>
                <w:tcPr>
                  <w:tcW w:w="702" w:type="pct"/>
                  <w:vMerge w:val="restart"/>
                  <w:vAlign w:val="center"/>
                </w:tcPr>
                <w:p>
                  <w:pPr>
                    <w:widowControl/>
                    <w:jc w:val="center"/>
                    <w:rPr>
                      <w:rFonts w:eastAsia="仿宋"/>
                      <w:sz w:val="21"/>
                      <w:szCs w:val="21"/>
                    </w:rPr>
                  </w:pPr>
                  <w:r>
                    <w:rPr>
                      <w:rFonts w:eastAsia="仿宋"/>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0.022</w:t>
                  </w:r>
                </w:p>
              </w:tc>
              <w:tc>
                <w:tcPr>
                  <w:tcW w:w="590" w:type="pct"/>
                  <w:vAlign w:val="center"/>
                </w:tcPr>
                <w:p>
                  <w:pPr>
                    <w:jc w:val="center"/>
                    <w:rPr>
                      <w:rFonts w:eastAsia="仿宋"/>
                      <w:sz w:val="21"/>
                      <w:szCs w:val="21"/>
                    </w:rPr>
                  </w:pPr>
                  <w:r>
                    <w:rPr>
                      <w:rFonts w:eastAsia="仿宋"/>
                      <w:sz w:val="21"/>
                      <w:szCs w:val="21"/>
                    </w:rPr>
                    <w:t>0.024</w:t>
                  </w:r>
                </w:p>
              </w:tc>
              <w:tc>
                <w:tcPr>
                  <w:tcW w:w="590" w:type="pct"/>
                  <w:vAlign w:val="center"/>
                </w:tcPr>
                <w:p>
                  <w:pPr>
                    <w:jc w:val="center"/>
                    <w:rPr>
                      <w:rFonts w:eastAsia="仿宋"/>
                      <w:sz w:val="21"/>
                      <w:szCs w:val="21"/>
                    </w:rPr>
                  </w:pPr>
                  <w:r>
                    <w:rPr>
                      <w:rFonts w:eastAsia="仿宋"/>
                      <w:sz w:val="21"/>
                      <w:szCs w:val="21"/>
                    </w:rPr>
                    <w:t>0.022</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restart"/>
                  <w:vAlign w:val="center"/>
                </w:tcPr>
                <w:p>
                  <w:pPr>
                    <w:widowControl/>
                    <w:jc w:val="center"/>
                    <w:rPr>
                      <w:sz w:val="21"/>
                      <w:szCs w:val="21"/>
                    </w:rPr>
                  </w:pPr>
                  <w:r>
                    <w:rPr>
                      <w:sz w:val="21"/>
                      <w:szCs w:val="21"/>
                    </w:rPr>
                    <w:t>下风向A3</w:t>
                  </w: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lang w:bidi="ar"/>
                    </w:rPr>
                  </w:pPr>
                  <w:r>
                    <w:rPr>
                      <w:sz w:val="21"/>
                      <w:szCs w:val="21"/>
                      <w:lang w:bidi="ar"/>
                    </w:rPr>
                    <w:t>颗粒物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0.552</w:t>
                  </w:r>
                </w:p>
              </w:tc>
              <w:tc>
                <w:tcPr>
                  <w:tcW w:w="590" w:type="pct"/>
                  <w:vAlign w:val="center"/>
                </w:tcPr>
                <w:p>
                  <w:pPr>
                    <w:jc w:val="center"/>
                    <w:rPr>
                      <w:rFonts w:eastAsia="仿宋"/>
                      <w:sz w:val="21"/>
                      <w:szCs w:val="21"/>
                    </w:rPr>
                  </w:pPr>
                  <w:r>
                    <w:rPr>
                      <w:rFonts w:eastAsia="仿宋"/>
                      <w:sz w:val="21"/>
                      <w:szCs w:val="21"/>
                    </w:rPr>
                    <w:t>0.541</w:t>
                  </w:r>
                </w:p>
              </w:tc>
              <w:tc>
                <w:tcPr>
                  <w:tcW w:w="590" w:type="pct"/>
                  <w:vAlign w:val="center"/>
                </w:tcPr>
                <w:p>
                  <w:pPr>
                    <w:jc w:val="center"/>
                    <w:rPr>
                      <w:rFonts w:eastAsia="仿宋"/>
                      <w:sz w:val="21"/>
                      <w:szCs w:val="21"/>
                    </w:rPr>
                  </w:pPr>
                  <w:r>
                    <w:rPr>
                      <w:rFonts w:eastAsia="仿宋"/>
                      <w:sz w:val="21"/>
                      <w:szCs w:val="21"/>
                    </w:rPr>
                    <w:t>0.533</w:t>
                  </w:r>
                </w:p>
              </w:tc>
              <w:tc>
                <w:tcPr>
                  <w:tcW w:w="702" w:type="pct"/>
                  <w:vMerge w:val="restart"/>
                  <w:vAlign w:val="center"/>
                </w:tcPr>
                <w:p>
                  <w:pPr>
                    <w:widowControl/>
                    <w:jc w:val="center"/>
                    <w:rPr>
                      <w:rFonts w:eastAsia="仿宋"/>
                      <w:sz w:val="21"/>
                      <w:szCs w:val="21"/>
                    </w:rPr>
                  </w:pPr>
                  <w:r>
                    <w:rPr>
                      <w:rFonts w:eastAsia="仿宋"/>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0.536</w:t>
                  </w:r>
                </w:p>
              </w:tc>
              <w:tc>
                <w:tcPr>
                  <w:tcW w:w="590" w:type="pct"/>
                  <w:vAlign w:val="center"/>
                </w:tcPr>
                <w:p>
                  <w:pPr>
                    <w:jc w:val="center"/>
                    <w:rPr>
                      <w:rFonts w:eastAsia="仿宋"/>
                      <w:sz w:val="21"/>
                      <w:szCs w:val="21"/>
                    </w:rPr>
                  </w:pPr>
                  <w:r>
                    <w:rPr>
                      <w:rFonts w:eastAsia="仿宋"/>
                      <w:sz w:val="21"/>
                      <w:szCs w:val="21"/>
                    </w:rPr>
                    <w:t>0.552</w:t>
                  </w:r>
                </w:p>
              </w:tc>
              <w:tc>
                <w:tcPr>
                  <w:tcW w:w="590" w:type="pct"/>
                  <w:vAlign w:val="center"/>
                </w:tcPr>
                <w:p>
                  <w:pPr>
                    <w:jc w:val="center"/>
                    <w:rPr>
                      <w:rFonts w:eastAsia="仿宋"/>
                      <w:sz w:val="21"/>
                      <w:szCs w:val="21"/>
                    </w:rPr>
                  </w:pPr>
                  <w:r>
                    <w:rPr>
                      <w:rFonts w:eastAsia="仿宋"/>
                      <w:sz w:val="21"/>
                      <w:szCs w:val="21"/>
                    </w:rPr>
                    <w:t>0.561</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二氧化硫</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0.018</w:t>
                  </w:r>
                </w:p>
              </w:tc>
              <w:tc>
                <w:tcPr>
                  <w:tcW w:w="590" w:type="pct"/>
                  <w:vAlign w:val="center"/>
                </w:tcPr>
                <w:p>
                  <w:pPr>
                    <w:jc w:val="center"/>
                    <w:rPr>
                      <w:rFonts w:eastAsia="仿宋"/>
                      <w:sz w:val="21"/>
                      <w:szCs w:val="21"/>
                    </w:rPr>
                  </w:pPr>
                  <w:r>
                    <w:rPr>
                      <w:rFonts w:eastAsia="仿宋"/>
                      <w:sz w:val="21"/>
                      <w:szCs w:val="21"/>
                    </w:rPr>
                    <w:t>0.017</w:t>
                  </w:r>
                </w:p>
              </w:tc>
              <w:tc>
                <w:tcPr>
                  <w:tcW w:w="590" w:type="pct"/>
                  <w:vAlign w:val="center"/>
                </w:tcPr>
                <w:p>
                  <w:pPr>
                    <w:jc w:val="center"/>
                    <w:rPr>
                      <w:rFonts w:eastAsia="仿宋"/>
                      <w:sz w:val="21"/>
                      <w:szCs w:val="21"/>
                    </w:rPr>
                  </w:pPr>
                  <w:r>
                    <w:rPr>
                      <w:rFonts w:eastAsia="仿宋"/>
                      <w:sz w:val="21"/>
                      <w:szCs w:val="21"/>
                    </w:rPr>
                    <w:t>0.017</w:t>
                  </w:r>
                </w:p>
              </w:tc>
              <w:tc>
                <w:tcPr>
                  <w:tcW w:w="702" w:type="pct"/>
                  <w:vMerge w:val="restart"/>
                  <w:vAlign w:val="center"/>
                </w:tcPr>
                <w:p>
                  <w:pPr>
                    <w:widowControl/>
                    <w:jc w:val="center"/>
                    <w:rPr>
                      <w:rFonts w:eastAsia="仿宋"/>
                      <w:sz w:val="21"/>
                      <w:szCs w:val="21"/>
                    </w:rPr>
                  </w:pPr>
                  <w:r>
                    <w:rPr>
                      <w:rFonts w:eastAsia="仿宋"/>
                      <w:sz w:val="21"/>
                      <w:szCs w:val="21"/>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0.016</w:t>
                  </w:r>
                </w:p>
              </w:tc>
              <w:tc>
                <w:tcPr>
                  <w:tcW w:w="590" w:type="pct"/>
                  <w:vAlign w:val="center"/>
                </w:tcPr>
                <w:p>
                  <w:pPr>
                    <w:jc w:val="center"/>
                    <w:rPr>
                      <w:rFonts w:eastAsia="仿宋"/>
                      <w:sz w:val="21"/>
                      <w:szCs w:val="21"/>
                    </w:rPr>
                  </w:pPr>
                  <w:r>
                    <w:rPr>
                      <w:rFonts w:eastAsia="仿宋"/>
                      <w:sz w:val="21"/>
                      <w:szCs w:val="21"/>
                    </w:rPr>
                    <w:t>0.016</w:t>
                  </w:r>
                </w:p>
              </w:tc>
              <w:tc>
                <w:tcPr>
                  <w:tcW w:w="590" w:type="pct"/>
                  <w:vAlign w:val="center"/>
                </w:tcPr>
                <w:p>
                  <w:pPr>
                    <w:jc w:val="center"/>
                    <w:rPr>
                      <w:rFonts w:eastAsia="仿宋"/>
                      <w:sz w:val="21"/>
                      <w:szCs w:val="21"/>
                    </w:rPr>
                  </w:pPr>
                  <w:r>
                    <w:rPr>
                      <w:rFonts w:eastAsia="仿宋"/>
                      <w:sz w:val="21"/>
                      <w:szCs w:val="21"/>
                    </w:rPr>
                    <w:t>0.015</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12.28</w:t>
                  </w:r>
                </w:p>
              </w:tc>
              <w:tc>
                <w:tcPr>
                  <w:tcW w:w="708" w:type="pct"/>
                  <w:vMerge w:val="restart"/>
                  <w:vAlign w:val="center"/>
                </w:tcPr>
                <w:p>
                  <w:pPr>
                    <w:widowControl/>
                    <w:jc w:val="center"/>
                    <w:textAlignment w:val="center"/>
                    <w:rPr>
                      <w:sz w:val="21"/>
                      <w:szCs w:val="21"/>
                    </w:rPr>
                  </w:pPr>
                  <w:r>
                    <w:rPr>
                      <w:sz w:val="21"/>
                      <w:szCs w:val="21"/>
                    </w:rPr>
                    <w:t>氮氧化物</w:t>
                  </w:r>
                </w:p>
              </w:tc>
              <w:tc>
                <w:tcPr>
                  <w:tcW w:w="528" w:type="pct"/>
                  <w:vMerge w:val="restart"/>
                  <w:vAlign w:val="center"/>
                </w:tcPr>
                <w:p>
                  <w:pPr>
                    <w:widowControl/>
                    <w:jc w:val="center"/>
                    <w:rPr>
                      <w:sz w:val="21"/>
                      <w:szCs w:val="21"/>
                    </w:rPr>
                  </w:pPr>
                  <w:r>
                    <w:rPr>
                      <w:sz w:val="21"/>
                      <w:szCs w:val="21"/>
                    </w:rPr>
                    <w:t>mg/m</w:t>
                  </w:r>
                  <w:r>
                    <w:rPr>
                      <w:sz w:val="21"/>
                      <w:szCs w:val="21"/>
                      <w:vertAlign w:val="superscript"/>
                    </w:rPr>
                    <w:t>3</w:t>
                  </w:r>
                </w:p>
              </w:tc>
              <w:tc>
                <w:tcPr>
                  <w:tcW w:w="590" w:type="pct"/>
                  <w:vAlign w:val="center"/>
                </w:tcPr>
                <w:p>
                  <w:pPr>
                    <w:jc w:val="center"/>
                    <w:rPr>
                      <w:rFonts w:eastAsia="仿宋"/>
                      <w:sz w:val="21"/>
                      <w:szCs w:val="21"/>
                    </w:rPr>
                  </w:pPr>
                  <w:r>
                    <w:rPr>
                      <w:rFonts w:eastAsia="仿宋"/>
                      <w:sz w:val="21"/>
                      <w:szCs w:val="21"/>
                    </w:rPr>
                    <w:t>0.020</w:t>
                  </w:r>
                </w:p>
              </w:tc>
              <w:tc>
                <w:tcPr>
                  <w:tcW w:w="590" w:type="pct"/>
                  <w:vAlign w:val="center"/>
                </w:tcPr>
                <w:p>
                  <w:pPr>
                    <w:jc w:val="center"/>
                    <w:rPr>
                      <w:rFonts w:eastAsia="仿宋"/>
                      <w:sz w:val="21"/>
                      <w:szCs w:val="21"/>
                    </w:rPr>
                  </w:pPr>
                  <w:r>
                    <w:rPr>
                      <w:rFonts w:eastAsia="仿宋"/>
                      <w:sz w:val="21"/>
                      <w:szCs w:val="21"/>
                    </w:rPr>
                    <w:t>0.022</w:t>
                  </w:r>
                </w:p>
              </w:tc>
              <w:tc>
                <w:tcPr>
                  <w:tcW w:w="590" w:type="pct"/>
                  <w:vAlign w:val="center"/>
                </w:tcPr>
                <w:p>
                  <w:pPr>
                    <w:jc w:val="center"/>
                    <w:rPr>
                      <w:rFonts w:eastAsia="仿宋"/>
                      <w:sz w:val="21"/>
                      <w:szCs w:val="21"/>
                    </w:rPr>
                  </w:pPr>
                  <w:r>
                    <w:rPr>
                      <w:rFonts w:eastAsia="仿宋"/>
                      <w:sz w:val="21"/>
                      <w:szCs w:val="21"/>
                    </w:rPr>
                    <w:t>0.021</w:t>
                  </w:r>
                </w:p>
              </w:tc>
              <w:tc>
                <w:tcPr>
                  <w:tcW w:w="702" w:type="pct"/>
                  <w:vMerge w:val="restart"/>
                  <w:vAlign w:val="center"/>
                </w:tcPr>
                <w:p>
                  <w:pPr>
                    <w:widowControl/>
                    <w:jc w:val="center"/>
                    <w:rPr>
                      <w:rFonts w:eastAsia="仿宋"/>
                      <w:sz w:val="21"/>
                      <w:szCs w:val="21"/>
                    </w:rPr>
                  </w:pPr>
                  <w:r>
                    <w:rPr>
                      <w:rFonts w:eastAsia="仿宋"/>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9" w:type="pct"/>
                  <w:vMerge w:val="continue"/>
                  <w:vAlign w:val="center"/>
                </w:tcPr>
                <w:p>
                  <w:pPr>
                    <w:widowControl/>
                    <w:jc w:val="center"/>
                    <w:rPr>
                      <w:sz w:val="21"/>
                      <w:szCs w:val="21"/>
                    </w:rPr>
                  </w:pPr>
                </w:p>
              </w:tc>
              <w:tc>
                <w:tcPr>
                  <w:tcW w:w="750" w:type="pct"/>
                  <w:vAlign w:val="center"/>
                </w:tcPr>
                <w:p>
                  <w:pPr>
                    <w:widowControl/>
                    <w:jc w:val="center"/>
                    <w:rPr>
                      <w:sz w:val="21"/>
                      <w:szCs w:val="21"/>
                    </w:rPr>
                  </w:pPr>
                  <w:r>
                    <w:rPr>
                      <w:sz w:val="21"/>
                      <w:szCs w:val="21"/>
                    </w:rPr>
                    <w:t>12.29</w:t>
                  </w:r>
                </w:p>
              </w:tc>
              <w:tc>
                <w:tcPr>
                  <w:tcW w:w="708" w:type="pct"/>
                  <w:vMerge w:val="continue"/>
                  <w:vAlign w:val="center"/>
                </w:tcPr>
                <w:p>
                  <w:pPr>
                    <w:widowControl/>
                    <w:jc w:val="center"/>
                    <w:textAlignment w:val="center"/>
                    <w:rPr>
                      <w:sz w:val="21"/>
                      <w:szCs w:val="21"/>
                    </w:rPr>
                  </w:pPr>
                </w:p>
              </w:tc>
              <w:tc>
                <w:tcPr>
                  <w:tcW w:w="528" w:type="pct"/>
                  <w:vMerge w:val="continue"/>
                  <w:vAlign w:val="center"/>
                </w:tcPr>
                <w:p>
                  <w:pPr>
                    <w:widowControl/>
                    <w:jc w:val="center"/>
                    <w:rPr>
                      <w:sz w:val="21"/>
                      <w:szCs w:val="21"/>
                    </w:rPr>
                  </w:pPr>
                </w:p>
              </w:tc>
              <w:tc>
                <w:tcPr>
                  <w:tcW w:w="590" w:type="pct"/>
                  <w:vAlign w:val="center"/>
                </w:tcPr>
                <w:p>
                  <w:pPr>
                    <w:jc w:val="center"/>
                    <w:rPr>
                      <w:rFonts w:eastAsia="仿宋"/>
                      <w:sz w:val="21"/>
                      <w:szCs w:val="21"/>
                    </w:rPr>
                  </w:pPr>
                  <w:r>
                    <w:rPr>
                      <w:rFonts w:eastAsia="仿宋"/>
                      <w:sz w:val="21"/>
                      <w:szCs w:val="21"/>
                    </w:rPr>
                    <w:t>0.022</w:t>
                  </w:r>
                </w:p>
              </w:tc>
              <w:tc>
                <w:tcPr>
                  <w:tcW w:w="590" w:type="pct"/>
                  <w:vAlign w:val="center"/>
                </w:tcPr>
                <w:p>
                  <w:pPr>
                    <w:jc w:val="center"/>
                    <w:rPr>
                      <w:rFonts w:eastAsia="仿宋"/>
                      <w:sz w:val="21"/>
                      <w:szCs w:val="21"/>
                    </w:rPr>
                  </w:pPr>
                  <w:r>
                    <w:rPr>
                      <w:rFonts w:eastAsia="仿宋"/>
                      <w:sz w:val="21"/>
                      <w:szCs w:val="21"/>
                    </w:rPr>
                    <w:t>0.024</w:t>
                  </w:r>
                </w:p>
              </w:tc>
              <w:tc>
                <w:tcPr>
                  <w:tcW w:w="590" w:type="pct"/>
                  <w:vAlign w:val="center"/>
                </w:tcPr>
                <w:p>
                  <w:pPr>
                    <w:jc w:val="center"/>
                    <w:rPr>
                      <w:rFonts w:eastAsia="仿宋"/>
                      <w:sz w:val="21"/>
                      <w:szCs w:val="21"/>
                    </w:rPr>
                  </w:pPr>
                  <w:r>
                    <w:rPr>
                      <w:rFonts w:eastAsia="仿宋"/>
                      <w:sz w:val="21"/>
                      <w:szCs w:val="21"/>
                    </w:rPr>
                    <w:t>0.022</w:t>
                  </w:r>
                </w:p>
              </w:tc>
              <w:tc>
                <w:tcPr>
                  <w:tcW w:w="702" w:type="pct"/>
                  <w:vMerge w:val="continue"/>
                  <w:vAlign w:val="center"/>
                </w:tcPr>
                <w:p>
                  <w:pPr>
                    <w:widowControl/>
                    <w:jc w:val="center"/>
                    <w:rPr>
                      <w:rFonts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vAlign w:val="center"/>
                </w:tcPr>
                <w:p>
                  <w:pPr>
                    <w:pStyle w:val="37"/>
                    <w:jc w:val="center"/>
                    <w:rPr>
                      <w:rFonts w:ascii="Times New Roman" w:hAnsi="Times New Roman"/>
                      <w:sz w:val="21"/>
                      <w:szCs w:val="21"/>
                    </w:rPr>
                  </w:pPr>
                  <w:r>
                    <w:rPr>
                      <w:rFonts w:ascii="Times New Roman" w:hAnsi="Times New Roman"/>
                      <w:sz w:val="21"/>
                      <w:szCs w:val="21"/>
                    </w:rPr>
                    <w:t>备注：限值</w:t>
                  </w:r>
                  <w:r>
                    <w:rPr>
                      <w:rFonts w:ascii="Times New Roman" w:hAnsi="Times New Roman"/>
                      <w:color w:val="auto"/>
                      <w:sz w:val="21"/>
                      <w:szCs w:val="21"/>
                    </w:rPr>
                    <w:t>参考《大气污染物综合排放标准》（GB 16297-1996）表2中无组织排放标准</w:t>
                  </w:r>
                </w:p>
              </w:tc>
            </w:tr>
          </w:tbl>
          <w:p>
            <w:pPr>
              <w:spacing w:line="360" w:lineRule="auto"/>
              <w:ind w:firstLine="480" w:firstLineChars="200"/>
            </w:pPr>
            <w:r>
              <w:rPr>
                <w:rFonts w:hint="eastAsia" w:hAnsi="Courier New"/>
                <w:color w:val="000000"/>
                <w:lang w:val="en-US" w:eastAsia="zh-CN"/>
              </w:rPr>
              <w:t>现有项目废气污染物排放量情况详见下表</w:t>
            </w:r>
            <w:r>
              <w:rPr>
                <w:rFonts w:hint="eastAsia" w:hAnsi="Courier New"/>
                <w:color w:val="000000"/>
              </w:rPr>
              <w:t>（因现有项目环评时代久远，未对无组织废气进行核算，故现有项目无组织排放量采用系数法计算</w:t>
            </w:r>
            <w:r>
              <w:rPr>
                <w:rFonts w:hint="eastAsia" w:hAnsi="Courier New"/>
                <w:color w:val="000000"/>
                <w:lang w:eastAsia="zh-CN"/>
              </w:rPr>
              <w:t>，</w:t>
            </w:r>
            <w:r>
              <w:rPr>
                <w:rFonts w:hint="eastAsia" w:hAnsi="Courier New"/>
                <w:color w:val="000000"/>
                <w:lang w:val="en-US" w:eastAsia="zh-CN"/>
              </w:rPr>
              <w:t>系数来源详见第四章</w:t>
            </w:r>
            <w:r>
              <w:rPr>
                <w:rFonts w:hint="eastAsia" w:hAnsi="Courier New"/>
                <w:color w:val="000000"/>
              </w:rPr>
              <w:t>）。</w:t>
            </w:r>
          </w:p>
          <w:p>
            <w:pPr>
              <w:spacing w:line="360" w:lineRule="auto"/>
              <w:ind w:firstLine="482"/>
              <w:jc w:val="center"/>
              <w:rPr>
                <w:rFonts w:hint="eastAsia" w:eastAsia="宋体"/>
                <w:lang w:eastAsia="zh-CN"/>
              </w:rPr>
            </w:pPr>
            <w:r>
              <w:rPr>
                <w:b/>
                <w:bCs/>
              </w:rPr>
              <w:t>表</w:t>
            </w:r>
            <w:r>
              <w:rPr>
                <w:rFonts w:hint="eastAsia"/>
                <w:b/>
                <w:bCs/>
                <w:lang w:val="en-US" w:eastAsia="zh-CN"/>
              </w:rPr>
              <w:t>2-9</w:t>
            </w:r>
            <w:r>
              <w:rPr>
                <w:rFonts w:hint="eastAsia"/>
                <w:b/>
                <w:bCs/>
              </w:rPr>
              <w:t xml:space="preserve"> </w:t>
            </w:r>
            <w:r>
              <w:rPr>
                <w:b/>
                <w:bCs/>
              </w:rPr>
              <w:t xml:space="preserve"> </w:t>
            </w:r>
            <w:r>
              <w:rPr>
                <w:rFonts w:hint="eastAsia"/>
                <w:b/>
                <w:color w:val="000000"/>
                <w:lang w:val="en-US" w:bidi="zh-CN"/>
              </w:rPr>
              <w:t>现有项目</w:t>
            </w:r>
            <w:r>
              <w:rPr>
                <w:rFonts w:hint="eastAsia"/>
                <w:b/>
                <w:color w:val="000000"/>
                <w:lang w:bidi="zh-CN"/>
              </w:rPr>
              <w:t>污染物</w:t>
            </w:r>
            <w:r>
              <w:rPr>
                <w:rFonts w:hint="eastAsia"/>
                <w:b/>
                <w:lang w:val="en-US" w:eastAsia="zh-CN"/>
              </w:rPr>
              <w:t>排放量</w:t>
            </w:r>
            <w:r>
              <w:rPr>
                <w:rFonts w:hint="eastAsia"/>
                <w:b/>
                <w:lang w:eastAsia="zh-CN"/>
              </w:rPr>
              <w:t>一览表</w:t>
            </w:r>
          </w:p>
          <w:tbl>
            <w:tblPr>
              <w:tblStyle w:val="30"/>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127"/>
              <w:gridCol w:w="933"/>
              <w:gridCol w:w="867"/>
              <w:gridCol w:w="1626"/>
              <w:gridCol w:w="856"/>
              <w:gridCol w:w="956"/>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eastAsia="zh-CN"/>
                    </w:rPr>
                    <w:t>生产线名称</w:t>
                  </w:r>
                </w:p>
              </w:tc>
              <w:tc>
                <w:tcPr>
                  <w:tcW w:w="673"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污染源</w:t>
                  </w:r>
                </w:p>
              </w:tc>
              <w:tc>
                <w:tcPr>
                  <w:tcW w:w="557"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eastAsia="zh-CN"/>
                    </w:rPr>
                    <w:t>污染物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产品</w:t>
                  </w:r>
                  <w:r>
                    <w:rPr>
                      <w:rFonts w:hint="eastAsia" w:ascii="Times New Roman" w:hAnsi="Times New Roman"/>
                      <w:sz w:val="21"/>
                      <w:szCs w:val="21"/>
                    </w:rPr>
                    <w:t>量t/a</w:t>
                  </w:r>
                </w:p>
              </w:tc>
              <w:tc>
                <w:tcPr>
                  <w:tcW w:w="971" w:type="pct"/>
                  <w:vAlign w:val="center"/>
                </w:tcPr>
                <w:p>
                  <w:pPr>
                    <w:pStyle w:val="37"/>
                    <w:spacing w:line="240" w:lineRule="auto"/>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产污系数</w:t>
                  </w:r>
                </w:p>
              </w:tc>
              <w:tc>
                <w:tcPr>
                  <w:tcW w:w="511"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产生量t/a</w:t>
                  </w:r>
                </w:p>
              </w:tc>
              <w:tc>
                <w:tcPr>
                  <w:tcW w:w="569"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处理效率%</w:t>
                  </w:r>
                </w:p>
              </w:tc>
              <w:tc>
                <w:tcPr>
                  <w:tcW w:w="60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91" w:type="pct"/>
                  <w:gridSpan w:val="7"/>
                  <w:vAlign w:val="center"/>
                </w:tcPr>
                <w:p>
                  <w:pPr>
                    <w:pStyle w:val="37"/>
                    <w:spacing w:line="240" w:lineRule="auto"/>
                    <w:jc w:val="center"/>
                    <w:rPr>
                      <w:rFonts w:hint="eastAsia"/>
                      <w:sz w:val="21"/>
                      <w:szCs w:val="21"/>
                      <w:lang w:val="en-US" w:eastAsia="zh-CN"/>
                    </w:rPr>
                  </w:pPr>
                  <w:r>
                    <w:rPr>
                      <w:rFonts w:hint="eastAsia"/>
                      <w:sz w:val="21"/>
                      <w:szCs w:val="21"/>
                      <w:lang w:val="en-US" w:eastAsia="zh-CN"/>
                    </w:rPr>
                    <w:t>有组织废气量</w:t>
                  </w:r>
                </w:p>
              </w:tc>
              <w:tc>
                <w:tcPr>
                  <w:tcW w:w="608" w:type="pct"/>
                  <w:vAlign w:val="center"/>
                </w:tcPr>
                <w:p>
                  <w:pPr>
                    <w:spacing w:line="240" w:lineRule="auto"/>
                    <w:jc w:val="center"/>
                    <w:rPr>
                      <w:rFonts w:hint="eastAsia"/>
                      <w:kern w:val="0"/>
                      <w:sz w:val="21"/>
                      <w:szCs w:val="21"/>
                    </w:rPr>
                  </w:pPr>
                  <w:r>
                    <w:rPr>
                      <w:rFonts w:ascii="Times New Roman"/>
                      <w:bCs/>
                      <w:color w:val="000000"/>
                      <w:sz w:val="21"/>
                      <w:szCs w:val="21"/>
                      <w:lang w:bidi="zh-CN"/>
                    </w:rPr>
                    <w:t>12830.16</w:t>
                  </w:r>
                  <w:r>
                    <w:rPr>
                      <w:rFonts w:hint="eastAsia" w:ascii="Times New Roman"/>
                      <w:bCs/>
                      <w:color w:val="000000"/>
                      <w:sz w:val="21"/>
                      <w:szCs w:val="21"/>
                      <w:lang w:bidi="zh-CN"/>
                    </w:rPr>
                    <w:t>万m</w:t>
                  </w:r>
                  <w:r>
                    <w:rPr>
                      <w:rFonts w:hint="eastAsia" w:ascii="Times New Roman"/>
                      <w:bCs/>
                      <w:color w:val="000000"/>
                      <w:sz w:val="21"/>
                      <w:szCs w:val="21"/>
                      <w:vertAlign w:val="superscript"/>
                      <w:lang w:bidi="zh-CN"/>
                    </w:rPr>
                    <w:t>3</w:t>
                  </w:r>
                  <w:r>
                    <w:rPr>
                      <w:rFonts w:hint="eastAsia" w:ascii="Times New Roman"/>
                      <w:bCs/>
                      <w:color w:val="000000"/>
                      <w:sz w:val="21"/>
                      <w:szCs w:val="21"/>
                      <w:lang w:bidi="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restart"/>
                  <w:vAlign w:val="center"/>
                </w:tcPr>
                <w:p>
                  <w:pPr>
                    <w:pStyle w:val="37"/>
                    <w:spacing w:line="240" w:lineRule="auto"/>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粉矿生产线</w:t>
                  </w: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粗破工序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82万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926.6</w:t>
                  </w:r>
                </w:p>
              </w:tc>
              <w:tc>
                <w:tcPr>
                  <w:tcW w:w="569" w:type="pct"/>
                  <w:vAlign w:val="center"/>
                </w:tcPr>
                <w:p>
                  <w:pPr>
                    <w:pStyle w:val="37"/>
                    <w:spacing w:line="240" w:lineRule="auto"/>
                    <w:jc w:val="center"/>
                    <w:rPr>
                      <w:rFonts w:hint="default" w:ascii="Times New Roman" w:hAnsi="Times New Roman" w:eastAsia="宋体"/>
                      <w:kern w:val="0"/>
                      <w:sz w:val="21"/>
                      <w:szCs w:val="21"/>
                      <w:lang w:val="en-US" w:eastAsia="zh-CN"/>
                    </w:rPr>
                  </w:pPr>
                  <w:r>
                    <w:rPr>
                      <w:rFonts w:hint="eastAsia" w:ascii="Times New Roman" w:hAnsi="Times New Roman"/>
                      <w:kern w:val="0"/>
                      <w:sz w:val="21"/>
                      <w:szCs w:val="21"/>
                      <w:lang w:val="en-US" w:eastAsia="zh-CN"/>
                    </w:rPr>
                    <w:t>80</w:t>
                  </w:r>
                </w:p>
              </w:tc>
              <w:tc>
                <w:tcPr>
                  <w:tcW w:w="608" w:type="pct"/>
                  <w:vAlign w:val="center"/>
                </w:tcPr>
                <w:p>
                  <w:pPr>
                    <w:spacing w:line="240" w:lineRule="auto"/>
                    <w:jc w:val="center"/>
                    <w:rPr>
                      <w:rFonts w:hint="default" w:eastAsia="宋体"/>
                      <w:kern w:val="0"/>
                      <w:sz w:val="21"/>
                      <w:szCs w:val="21"/>
                      <w:lang w:val="en-US" w:eastAsia="zh-CN"/>
                    </w:rPr>
                  </w:pPr>
                  <w:r>
                    <w:rPr>
                      <w:rFonts w:hint="eastAsia"/>
                      <w:kern w:val="0"/>
                      <w:sz w:val="21"/>
                      <w:szCs w:val="21"/>
                      <w:lang w:val="en-US" w:eastAsia="zh-CN"/>
                    </w:rPr>
                    <w:t>185.32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中破工序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82万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926.6</w:t>
                  </w:r>
                </w:p>
              </w:tc>
              <w:tc>
                <w:tcPr>
                  <w:tcW w:w="569" w:type="pct"/>
                  <w:vAlign w:val="center"/>
                </w:tcPr>
                <w:p>
                  <w:pPr>
                    <w:pStyle w:val="37"/>
                    <w:spacing w:line="240" w:lineRule="auto"/>
                    <w:jc w:val="center"/>
                    <w:rPr>
                      <w:rFonts w:hint="default" w:ascii="Times New Roman" w:hAnsi="Times New Roman" w:eastAsia="宋体"/>
                      <w:kern w:val="0"/>
                      <w:sz w:val="21"/>
                      <w:szCs w:val="21"/>
                      <w:lang w:val="en-US" w:eastAsia="zh-CN"/>
                    </w:rPr>
                  </w:pPr>
                  <w:r>
                    <w:rPr>
                      <w:rFonts w:hint="eastAsia" w:ascii="Times New Roman" w:hAnsi="Times New Roman"/>
                      <w:kern w:val="0"/>
                      <w:sz w:val="21"/>
                      <w:szCs w:val="21"/>
                      <w:lang w:val="en-US" w:eastAsia="zh-CN"/>
                    </w:rPr>
                    <w:t>80</w:t>
                  </w:r>
                </w:p>
              </w:tc>
              <w:tc>
                <w:tcPr>
                  <w:tcW w:w="608" w:type="pct"/>
                  <w:vAlign w:val="center"/>
                </w:tcPr>
                <w:p>
                  <w:pPr>
                    <w:spacing w:line="240" w:lineRule="auto"/>
                    <w:jc w:val="center"/>
                    <w:rPr>
                      <w:kern w:val="0"/>
                      <w:sz w:val="21"/>
                      <w:szCs w:val="21"/>
                    </w:rPr>
                  </w:pPr>
                  <w:r>
                    <w:rPr>
                      <w:rFonts w:hint="eastAsia"/>
                      <w:kern w:val="0"/>
                      <w:sz w:val="21"/>
                      <w:szCs w:val="21"/>
                      <w:lang w:val="en-US" w:eastAsia="zh-CN"/>
                    </w:rPr>
                    <w:t>185.32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一次筛分工序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82万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926.6</w:t>
                  </w:r>
                </w:p>
              </w:tc>
              <w:tc>
                <w:tcPr>
                  <w:tcW w:w="569" w:type="pct"/>
                  <w:vAlign w:val="center"/>
                </w:tcPr>
                <w:p>
                  <w:pPr>
                    <w:spacing w:line="240" w:lineRule="auto"/>
                    <w:jc w:val="center"/>
                    <w:rPr>
                      <w:rFonts w:ascii="Times New Roman" w:hAnsi="Times New Roman"/>
                      <w:kern w:val="0"/>
                      <w:sz w:val="21"/>
                      <w:szCs w:val="21"/>
                    </w:rPr>
                  </w:pPr>
                  <w:r>
                    <w:rPr>
                      <w:rFonts w:hint="eastAsia" w:ascii="Times New Roman" w:hAnsi="Times New Roman"/>
                      <w:kern w:val="0"/>
                      <w:sz w:val="21"/>
                      <w:szCs w:val="21"/>
                      <w:lang w:val="en-US" w:eastAsia="zh-CN"/>
                    </w:rPr>
                    <w:t>99</w:t>
                  </w:r>
                </w:p>
              </w:tc>
              <w:tc>
                <w:tcPr>
                  <w:tcW w:w="608" w:type="pct"/>
                  <w:vAlign w:val="center"/>
                </w:tcPr>
                <w:p>
                  <w:pPr>
                    <w:spacing w:line="240" w:lineRule="auto"/>
                    <w:jc w:val="center"/>
                    <w:rPr>
                      <w:rFonts w:hint="default" w:eastAsia="宋体"/>
                      <w:color w:val="000000"/>
                      <w:kern w:val="0"/>
                      <w:sz w:val="21"/>
                      <w:szCs w:val="21"/>
                      <w:lang w:val="en-US" w:eastAsia="zh-CN"/>
                    </w:rPr>
                  </w:pPr>
                  <w:r>
                    <w:rPr>
                      <w:rFonts w:hint="eastAsia"/>
                      <w:color w:val="000000"/>
                      <w:kern w:val="0"/>
                      <w:sz w:val="21"/>
                      <w:szCs w:val="21"/>
                      <w:lang w:val="en-US" w:eastAsia="zh-CN"/>
                    </w:rPr>
                    <w:t>9.266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5mm细破工序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22</w:t>
                  </w:r>
                  <w:r>
                    <w:rPr>
                      <w:rFonts w:hint="eastAsia" w:ascii="Times New Roman" w:hAnsi="Times New Roman"/>
                      <w:sz w:val="21"/>
                      <w:szCs w:val="21"/>
                    </w:rPr>
                    <w:t>万</w:t>
                  </w:r>
                </w:p>
              </w:tc>
              <w:tc>
                <w:tcPr>
                  <w:tcW w:w="97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248.6</w:t>
                  </w:r>
                </w:p>
              </w:tc>
              <w:tc>
                <w:tcPr>
                  <w:tcW w:w="569" w:type="pct"/>
                  <w:vAlign w:val="center"/>
                </w:tcPr>
                <w:p>
                  <w:pPr>
                    <w:spacing w:line="240" w:lineRule="auto"/>
                    <w:jc w:val="center"/>
                    <w:rPr>
                      <w:sz w:val="21"/>
                      <w:szCs w:val="21"/>
                    </w:rPr>
                  </w:pPr>
                  <w:r>
                    <w:rPr>
                      <w:rFonts w:hint="eastAsia" w:ascii="Times New Roman" w:hAnsi="Times New Roman"/>
                      <w:kern w:val="0"/>
                      <w:sz w:val="21"/>
                      <w:szCs w:val="21"/>
                      <w:lang w:val="en-US" w:eastAsia="zh-CN"/>
                    </w:rPr>
                    <w:t>99</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5mm筛分工序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22</w:t>
                  </w:r>
                  <w:r>
                    <w:rPr>
                      <w:rFonts w:hint="eastAsia" w:ascii="Times New Roman" w:hAnsi="Times New Roman"/>
                      <w:sz w:val="21"/>
                      <w:szCs w:val="21"/>
                    </w:rPr>
                    <w:t>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248.6</w:t>
                  </w:r>
                </w:p>
              </w:tc>
              <w:tc>
                <w:tcPr>
                  <w:tcW w:w="569" w:type="pct"/>
                  <w:vAlign w:val="center"/>
                </w:tcPr>
                <w:p>
                  <w:pPr>
                    <w:spacing w:line="240" w:lineRule="auto"/>
                    <w:jc w:val="center"/>
                    <w:rPr>
                      <w:kern w:val="0"/>
                      <w:sz w:val="21"/>
                      <w:szCs w:val="21"/>
                    </w:rPr>
                  </w:pPr>
                  <w:r>
                    <w:rPr>
                      <w:rFonts w:hint="eastAsia" w:ascii="Times New Roman" w:hAnsi="Times New Roman"/>
                      <w:kern w:val="0"/>
                      <w:sz w:val="21"/>
                      <w:szCs w:val="21"/>
                      <w:lang w:val="en-US" w:eastAsia="zh-CN"/>
                    </w:rPr>
                    <w:t>99</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5mm细破工序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33.9</w:t>
                  </w:r>
                </w:p>
              </w:tc>
              <w:tc>
                <w:tcPr>
                  <w:tcW w:w="569" w:type="pct"/>
                  <w:vAlign w:val="center"/>
                </w:tcPr>
                <w:p>
                  <w:pPr>
                    <w:spacing w:line="240" w:lineRule="auto"/>
                    <w:jc w:val="center"/>
                    <w:rPr>
                      <w:sz w:val="21"/>
                      <w:szCs w:val="21"/>
                    </w:rPr>
                  </w:pPr>
                  <w:r>
                    <w:rPr>
                      <w:rFonts w:hint="eastAsia"/>
                      <w:sz w:val="21"/>
                      <w:szCs w:val="21"/>
                    </w:rPr>
                    <w:t>70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5mm筛分工序</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33.9</w:t>
                  </w:r>
                </w:p>
              </w:tc>
              <w:tc>
                <w:tcPr>
                  <w:tcW w:w="569" w:type="pct"/>
                  <w:vAlign w:val="center"/>
                </w:tcPr>
                <w:p>
                  <w:pPr>
                    <w:spacing w:line="240" w:lineRule="auto"/>
                    <w:jc w:val="center"/>
                    <w:rPr>
                      <w:sz w:val="21"/>
                      <w:szCs w:val="21"/>
                    </w:rPr>
                  </w:pPr>
                  <w:r>
                    <w:rPr>
                      <w:rFonts w:hint="eastAsia"/>
                      <w:sz w:val="21"/>
                      <w:szCs w:val="21"/>
                    </w:rPr>
                    <w:t>70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投</w:t>
                  </w:r>
                  <w:r>
                    <w:rPr>
                      <w:rFonts w:hint="eastAsia" w:ascii="Times New Roman" w:hAnsi="Times New Roman"/>
                      <w:sz w:val="21"/>
                      <w:szCs w:val="21"/>
                    </w:rPr>
                    <w:t>料工序</w:t>
                  </w:r>
                </w:p>
              </w:tc>
              <w:tc>
                <w:tcPr>
                  <w:tcW w:w="557" w:type="pct"/>
                  <w:vAlign w:val="center"/>
                </w:tcPr>
                <w:p>
                  <w:pPr>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82万</w:t>
                  </w:r>
                </w:p>
              </w:tc>
              <w:tc>
                <w:tcPr>
                  <w:tcW w:w="971"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ascii="Times New Roman"/>
                      <w:sz w:val="21"/>
                      <w:szCs w:val="21"/>
                    </w:rPr>
                    <w:t>0.0</w:t>
                  </w:r>
                  <w:r>
                    <w:rPr>
                      <w:rFonts w:hint="eastAsia" w:ascii="Times New Roman"/>
                      <w:sz w:val="21"/>
                      <w:szCs w:val="21"/>
                    </w:rPr>
                    <w:t>03</w:t>
                  </w:r>
                  <w:r>
                    <w:rPr>
                      <w:rFonts w:ascii="Times New Roman"/>
                      <w:sz w:val="21"/>
                      <w:szCs w:val="21"/>
                    </w:rPr>
                    <w:t>k</w:t>
                  </w:r>
                  <w:r>
                    <w:rPr>
                      <w:rFonts w:hint="eastAsia" w:ascii="Times New Roman"/>
                      <w:sz w:val="21"/>
                      <w:szCs w:val="21"/>
                    </w:rPr>
                    <w:t>g/t</w:t>
                  </w:r>
                </w:p>
              </w:tc>
              <w:tc>
                <w:tcPr>
                  <w:tcW w:w="511"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2.46</w:t>
                  </w:r>
                </w:p>
              </w:tc>
              <w:tc>
                <w:tcPr>
                  <w:tcW w:w="569" w:type="pct"/>
                  <w:vAlign w:val="center"/>
                </w:tcPr>
                <w:p>
                  <w:pPr>
                    <w:spacing w:line="240" w:lineRule="auto"/>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50</w:t>
                  </w:r>
                </w:p>
              </w:tc>
              <w:tc>
                <w:tcPr>
                  <w:tcW w:w="608"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restart"/>
                  <w:vAlign w:val="center"/>
                </w:tcPr>
                <w:p>
                  <w:pPr>
                    <w:pStyle w:val="37"/>
                    <w:spacing w:line="240" w:lineRule="auto"/>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焦烧窑生产线</w:t>
                  </w:r>
                </w:p>
              </w:tc>
              <w:tc>
                <w:tcPr>
                  <w:tcW w:w="673" w:type="pct"/>
                  <w:vMerge w:val="restar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焙烧工序</w:t>
                  </w: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NO</w:t>
                  </w:r>
                  <w:r>
                    <w:rPr>
                      <w:rFonts w:ascii="Times New Roman" w:hAnsi="Times New Roman"/>
                      <w:sz w:val="21"/>
                      <w:szCs w:val="21"/>
                      <w:vertAlign w:val="subscript"/>
                    </w:rPr>
                    <w:t>x</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13万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Merge w:val="continue"/>
                  <w:vAlign w:val="center"/>
                </w:tcPr>
                <w:p>
                  <w:pPr>
                    <w:pStyle w:val="37"/>
                    <w:spacing w:line="240" w:lineRule="auto"/>
                    <w:jc w:val="center"/>
                    <w:rPr>
                      <w:rFonts w:hint="eastAsia" w:ascii="Times New Roman" w:hAnsi="Times New Roman"/>
                      <w:sz w:val="21"/>
                      <w:szCs w:val="21"/>
                    </w:rPr>
                  </w:pP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SO</w:t>
                  </w:r>
                  <w:r>
                    <w:rPr>
                      <w:rFonts w:ascii="Times New Roman" w:hAnsi="Times New Roman"/>
                      <w:sz w:val="21"/>
                      <w:szCs w:val="21"/>
                      <w:vertAlign w:val="subscript"/>
                    </w:rPr>
                    <w:t>2</w:t>
                  </w:r>
                </w:p>
              </w:tc>
              <w:tc>
                <w:tcPr>
                  <w:tcW w:w="518"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Merge w:val="continue"/>
                  <w:vAlign w:val="center"/>
                </w:tcPr>
                <w:p>
                  <w:pPr>
                    <w:pStyle w:val="37"/>
                    <w:spacing w:line="240" w:lineRule="auto"/>
                    <w:jc w:val="center"/>
                    <w:rPr>
                      <w:rFonts w:hint="eastAsia" w:ascii="Times New Roman" w:hAnsi="Times New Roman"/>
                      <w:sz w:val="21"/>
                      <w:szCs w:val="21"/>
                    </w:rPr>
                  </w:pP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原料配料</w:t>
                  </w:r>
                  <w:r>
                    <w:rPr>
                      <w:rFonts w:hint="eastAsia" w:ascii="Times New Roman"/>
                      <w:bCs/>
                      <w:sz w:val="21"/>
                      <w:szCs w:val="21"/>
                      <w:lang w:bidi="zh-CN"/>
                    </w:rPr>
                    <w:t>工序</w:t>
                  </w: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成品筛分</w:t>
                  </w:r>
                  <w:r>
                    <w:rPr>
                      <w:rFonts w:hint="eastAsia" w:ascii="Times New Roman"/>
                      <w:bCs/>
                      <w:sz w:val="21"/>
                      <w:szCs w:val="21"/>
                      <w:lang w:bidi="zh-CN"/>
                    </w:rPr>
                    <w:t>工序</w:t>
                  </w: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4万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restart"/>
                  <w:vAlign w:val="center"/>
                </w:tcPr>
                <w:p>
                  <w:pPr>
                    <w:pStyle w:val="37"/>
                    <w:spacing w:line="240" w:lineRule="auto"/>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回转窑生产线</w:t>
                  </w:r>
                </w:p>
              </w:tc>
              <w:tc>
                <w:tcPr>
                  <w:tcW w:w="673" w:type="pct"/>
                  <w:vMerge w:val="restar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焙烧工序</w:t>
                  </w: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NO</w:t>
                  </w:r>
                  <w:r>
                    <w:rPr>
                      <w:rFonts w:ascii="Times New Roman" w:hAnsi="Times New Roman"/>
                      <w:sz w:val="21"/>
                      <w:szCs w:val="21"/>
                      <w:vertAlign w:val="subscript"/>
                    </w:rPr>
                    <w:t>x</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13.2万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Merge w:val="continue"/>
                  <w:vAlign w:val="center"/>
                </w:tcPr>
                <w:p>
                  <w:pPr>
                    <w:pStyle w:val="37"/>
                    <w:spacing w:line="240" w:lineRule="auto"/>
                    <w:jc w:val="center"/>
                    <w:rPr>
                      <w:rFonts w:hint="eastAsia" w:ascii="Times New Roman" w:hAnsi="Times New Roman"/>
                      <w:sz w:val="21"/>
                      <w:szCs w:val="21"/>
                    </w:rPr>
                  </w:pP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SO</w:t>
                  </w:r>
                  <w:r>
                    <w:rPr>
                      <w:rFonts w:ascii="Times New Roman" w:hAnsi="Times New Roman"/>
                      <w:sz w:val="21"/>
                      <w:szCs w:val="21"/>
                      <w:vertAlign w:val="subscript"/>
                    </w:rPr>
                    <w:t>2</w:t>
                  </w:r>
                </w:p>
              </w:tc>
              <w:tc>
                <w:tcPr>
                  <w:tcW w:w="518"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13.2万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Merge w:val="continue"/>
                  <w:vAlign w:val="center"/>
                </w:tcPr>
                <w:p>
                  <w:pPr>
                    <w:pStyle w:val="37"/>
                    <w:spacing w:line="240" w:lineRule="auto"/>
                    <w:jc w:val="center"/>
                    <w:rPr>
                      <w:rFonts w:hint="eastAsia" w:ascii="Times New Roman" w:hAnsi="Times New Roman"/>
                      <w:sz w:val="21"/>
                      <w:szCs w:val="21"/>
                    </w:rPr>
                  </w:pP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13.2万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成品筛分</w:t>
                  </w:r>
                  <w:r>
                    <w:rPr>
                      <w:rFonts w:hint="eastAsia" w:ascii="Times New Roman"/>
                      <w:bCs/>
                      <w:sz w:val="21"/>
                      <w:szCs w:val="21"/>
                      <w:lang w:bidi="zh-CN"/>
                    </w:rPr>
                    <w:t>工序</w:t>
                  </w:r>
                </w:p>
              </w:tc>
              <w:tc>
                <w:tcPr>
                  <w:tcW w:w="557" w:type="pct"/>
                  <w:vAlign w:val="center"/>
                </w:tcPr>
                <w:p>
                  <w:pPr>
                    <w:pStyle w:val="37"/>
                    <w:spacing w:line="240" w:lineRule="auto"/>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18"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13.2万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sz w:val="21"/>
                      <w:szCs w:val="21"/>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kern w:val="0"/>
                      <w:sz w:val="21"/>
                      <w:szCs w:val="21"/>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eastAsia" w:ascii="Times New Roman"/>
                      <w:bCs/>
                      <w:sz w:val="21"/>
                      <w:szCs w:val="21"/>
                      <w:lang w:bidi="zh-CN"/>
                    </w:rPr>
                  </w:pPr>
                  <w:r>
                    <w:rPr>
                      <w:rFonts w:hint="eastAsia" w:ascii="Times New Roman"/>
                      <w:bCs/>
                      <w:sz w:val="21"/>
                      <w:szCs w:val="21"/>
                      <w:lang w:bidi="zh-CN"/>
                    </w:rPr>
                    <w:t>煤磨工序</w:t>
                  </w:r>
                </w:p>
              </w:tc>
              <w:tc>
                <w:tcPr>
                  <w:tcW w:w="557" w:type="pct"/>
                  <w:vAlign w:val="center"/>
                </w:tcPr>
                <w:p>
                  <w:pPr>
                    <w:pStyle w:val="37"/>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spacing w:line="240" w:lineRule="auto"/>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13.2万</w:t>
                  </w:r>
                </w:p>
              </w:tc>
              <w:tc>
                <w:tcPr>
                  <w:tcW w:w="971" w:type="pct"/>
                  <w:vAlign w:val="center"/>
                </w:tcPr>
                <w:p>
                  <w:pPr>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rPr>
                    <w:t>/</w:t>
                  </w:r>
                </w:p>
              </w:tc>
              <w:tc>
                <w:tcPr>
                  <w:tcW w:w="511"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w:t>
                  </w:r>
                </w:p>
              </w:tc>
              <w:tc>
                <w:tcPr>
                  <w:tcW w:w="569" w:type="pct"/>
                  <w:vAlign w:val="center"/>
                </w:tcPr>
                <w:p>
                  <w:pPr>
                    <w:pStyle w:val="37"/>
                    <w:spacing w:line="240" w:lineRule="auto"/>
                    <w:jc w:val="center"/>
                    <w:rPr>
                      <w:rFonts w:hint="eastAsia" w:ascii="宋体" w:hAnsi="Courier New" w:eastAsia="宋体" w:cs="Times New Roman"/>
                      <w:color w:val="000000"/>
                      <w:kern w:val="0"/>
                      <w:sz w:val="21"/>
                      <w:szCs w:val="21"/>
                      <w:lang w:val="en-US" w:eastAsia="zh-CN" w:bidi="ar-SA"/>
                    </w:rPr>
                  </w:pPr>
                  <w:r>
                    <w:rPr>
                      <w:rFonts w:hint="eastAsia" w:ascii="Times New Roman" w:hAnsi="Times New Roman"/>
                      <w:kern w:val="0"/>
                      <w:sz w:val="21"/>
                      <w:szCs w:val="21"/>
                    </w:rPr>
                    <w:t>/</w:t>
                  </w:r>
                </w:p>
              </w:tc>
              <w:tc>
                <w:tcPr>
                  <w:tcW w:w="608" w:type="pct"/>
                  <w:vAlign w:val="center"/>
                </w:tcPr>
                <w:p>
                  <w:pPr>
                    <w:pStyle w:val="37"/>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Merge w:val="continue"/>
                  <w:vAlign w:val="center"/>
                </w:tcPr>
                <w:p>
                  <w:pPr>
                    <w:pStyle w:val="37"/>
                    <w:spacing w:line="240" w:lineRule="auto"/>
                    <w:jc w:val="center"/>
                    <w:rPr>
                      <w:rFonts w:hint="eastAsia" w:ascii="Times New Roman" w:hAnsi="Times New Roman"/>
                      <w:sz w:val="21"/>
                      <w:szCs w:val="21"/>
                    </w:rPr>
                  </w:pPr>
                </w:p>
              </w:tc>
              <w:tc>
                <w:tcPr>
                  <w:tcW w:w="673" w:type="pct"/>
                  <w:vAlign w:val="center"/>
                </w:tcPr>
                <w:p>
                  <w:pPr>
                    <w:pStyle w:val="37"/>
                    <w:spacing w:line="240" w:lineRule="auto"/>
                    <w:jc w:val="center"/>
                    <w:rPr>
                      <w:rFonts w:hint="default" w:ascii="Times New Roman"/>
                      <w:bCs/>
                      <w:sz w:val="21"/>
                      <w:szCs w:val="21"/>
                      <w:lang w:val="en-US" w:bidi="zh-CN"/>
                    </w:rPr>
                  </w:pPr>
                  <w:r>
                    <w:rPr>
                      <w:rFonts w:hint="eastAsia" w:ascii="Times New Roman"/>
                      <w:bCs/>
                      <w:sz w:val="21"/>
                      <w:szCs w:val="21"/>
                      <w:lang w:val="en-US" w:bidi="zh-CN"/>
                    </w:rPr>
                    <w:t>废料破碎</w:t>
                  </w:r>
                </w:p>
              </w:tc>
              <w:tc>
                <w:tcPr>
                  <w:tcW w:w="557" w:type="pct"/>
                  <w:vAlign w:val="center"/>
                </w:tcPr>
                <w:p>
                  <w:pPr>
                    <w:pStyle w:val="37"/>
                    <w:spacing w:line="240" w:lineRule="auto"/>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颗粒物</w:t>
                  </w:r>
                </w:p>
              </w:tc>
              <w:tc>
                <w:tcPr>
                  <w:tcW w:w="518" w:type="pct"/>
                  <w:vAlign w:val="center"/>
                </w:tcPr>
                <w:p>
                  <w:pPr>
                    <w:spacing w:line="240" w:lineRule="auto"/>
                    <w:jc w:val="center"/>
                    <w:rPr>
                      <w:rFonts w:hint="default" w:ascii="Times New Roman" w:hAnsi="Times New Roman"/>
                      <w:sz w:val="21"/>
                      <w:szCs w:val="21"/>
                      <w:lang w:val="en-US" w:eastAsia="zh-CN"/>
                    </w:rPr>
                  </w:pPr>
                  <w:r>
                    <w:rPr>
                      <w:rFonts w:hint="eastAsia"/>
                      <w:sz w:val="21"/>
                      <w:szCs w:val="21"/>
                      <w:lang w:val="en-US" w:eastAsia="zh-CN"/>
                    </w:rPr>
                    <w:t>1</w:t>
                  </w:r>
                  <w:r>
                    <w:rPr>
                      <w:rFonts w:hint="eastAsia" w:ascii="Times New Roman" w:hAnsi="Times New Roman"/>
                      <w:sz w:val="21"/>
                      <w:szCs w:val="21"/>
                      <w:lang w:val="en-US" w:eastAsia="zh-CN"/>
                    </w:rPr>
                    <w:t>万</w:t>
                  </w:r>
                </w:p>
              </w:tc>
              <w:tc>
                <w:tcPr>
                  <w:tcW w:w="971" w:type="pct"/>
                  <w:vAlign w:val="center"/>
                </w:tcPr>
                <w:p>
                  <w:pPr>
                    <w:spacing w:line="240" w:lineRule="auto"/>
                    <w:jc w:val="center"/>
                    <w:rPr>
                      <w:rFonts w:hint="eastAsia" w:ascii="Times New Roman" w:hAnsi="Times New Roman"/>
                      <w:sz w:val="21"/>
                      <w:szCs w:val="21"/>
                    </w:rPr>
                  </w:pPr>
                  <w:r>
                    <w:rPr>
                      <w:rFonts w:hint="eastAsia" w:ascii="Times New Roman" w:hAnsi="Times New Roman"/>
                      <w:sz w:val="21"/>
                      <w:szCs w:val="21"/>
                      <w:lang w:val="en-US" w:eastAsia="zh-CN"/>
                    </w:rPr>
                    <w:t>1.13kg/t-产品</w:t>
                  </w:r>
                </w:p>
              </w:tc>
              <w:tc>
                <w:tcPr>
                  <w:tcW w:w="511"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11.3</w:t>
                  </w:r>
                </w:p>
              </w:tc>
              <w:tc>
                <w:tcPr>
                  <w:tcW w:w="569" w:type="pct"/>
                  <w:vAlign w:val="center"/>
                </w:tcPr>
                <w:p>
                  <w:pPr>
                    <w:pStyle w:val="37"/>
                    <w:spacing w:line="240" w:lineRule="auto"/>
                    <w:jc w:val="center"/>
                    <w:rPr>
                      <w:rFonts w:hint="default" w:ascii="宋体" w:hAnsi="Courier New" w:eastAsia="宋体" w:cs="Times New Roman"/>
                      <w:color w:val="000000"/>
                      <w:kern w:val="0"/>
                      <w:sz w:val="21"/>
                      <w:szCs w:val="21"/>
                      <w:lang w:val="en-US" w:eastAsia="zh-CN" w:bidi="ar-SA"/>
                    </w:rPr>
                  </w:pPr>
                  <w:r>
                    <w:rPr>
                      <w:rFonts w:hint="eastAsia" w:ascii="Times New Roman" w:hAnsi="Times New Roman"/>
                      <w:kern w:val="0"/>
                      <w:sz w:val="21"/>
                      <w:szCs w:val="21"/>
                      <w:lang w:val="en-US" w:eastAsia="zh-CN"/>
                    </w:rPr>
                    <w:t>50</w:t>
                  </w:r>
                </w:p>
              </w:tc>
              <w:tc>
                <w:tcPr>
                  <w:tcW w:w="608" w:type="pct"/>
                  <w:vAlign w:val="center"/>
                </w:tcPr>
                <w:p>
                  <w:pPr>
                    <w:pStyle w:val="37"/>
                    <w:spacing w:line="240" w:lineRule="auto"/>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w:t>
                  </w:r>
                </w:p>
              </w:tc>
              <w:tc>
                <w:tcPr>
                  <w:tcW w:w="673" w:type="pct"/>
                  <w:vAlign w:val="center"/>
                </w:tcPr>
                <w:p>
                  <w:pPr>
                    <w:pStyle w:val="37"/>
                    <w:spacing w:line="240" w:lineRule="auto"/>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原料卸料</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60万</w:t>
                  </w:r>
                </w:p>
              </w:tc>
              <w:tc>
                <w:tcPr>
                  <w:tcW w:w="971" w:type="pct"/>
                  <w:vAlign w:val="center"/>
                </w:tcPr>
                <w:p>
                  <w:pPr>
                    <w:pStyle w:val="37"/>
                    <w:spacing w:line="240" w:lineRule="auto"/>
                    <w:jc w:val="center"/>
                    <w:rPr>
                      <w:rFonts w:ascii="Times New Roman"/>
                      <w:sz w:val="21"/>
                      <w:szCs w:val="21"/>
                    </w:rPr>
                  </w:pPr>
                  <w:r>
                    <w:rPr>
                      <w:rFonts w:ascii="Times New Roman"/>
                      <w:sz w:val="21"/>
                      <w:szCs w:val="21"/>
                    </w:rPr>
                    <w:t>0.0</w:t>
                  </w:r>
                  <w:r>
                    <w:rPr>
                      <w:rFonts w:hint="eastAsia" w:ascii="Times New Roman"/>
                      <w:sz w:val="21"/>
                      <w:szCs w:val="21"/>
                    </w:rPr>
                    <w:t>03</w:t>
                  </w:r>
                  <w:r>
                    <w:rPr>
                      <w:rFonts w:ascii="Times New Roman"/>
                      <w:sz w:val="21"/>
                      <w:szCs w:val="21"/>
                    </w:rPr>
                    <w:t>k</w:t>
                  </w:r>
                  <w:r>
                    <w:rPr>
                      <w:rFonts w:hint="eastAsia" w:ascii="Times New Roman"/>
                      <w:sz w:val="21"/>
                      <w:szCs w:val="21"/>
                    </w:rPr>
                    <w:t>g/t</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1.8</w:t>
                  </w:r>
                </w:p>
              </w:tc>
              <w:tc>
                <w:tcPr>
                  <w:tcW w:w="569" w:type="pct"/>
                  <w:vAlign w:val="center"/>
                </w:tcPr>
                <w:p>
                  <w:pPr>
                    <w:spacing w:line="240" w:lineRule="auto"/>
                    <w:jc w:val="center"/>
                    <w:rPr>
                      <w:rFonts w:hint="eastAsia" w:eastAsia="宋体"/>
                      <w:kern w:val="0"/>
                      <w:sz w:val="21"/>
                      <w:szCs w:val="21"/>
                      <w:lang w:val="en-US" w:eastAsia="zh-CN"/>
                    </w:rPr>
                  </w:pPr>
                  <w:r>
                    <w:rPr>
                      <w:rFonts w:hint="eastAsia"/>
                      <w:kern w:val="0"/>
                      <w:sz w:val="21"/>
                      <w:szCs w:val="21"/>
                      <w:lang w:val="en-US" w:eastAsia="zh-CN"/>
                    </w:rPr>
                    <w:t>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原料堆场</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82万</w:t>
                  </w:r>
                </w:p>
              </w:tc>
              <w:tc>
                <w:tcPr>
                  <w:tcW w:w="971"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sz w:val="21"/>
                      <w:szCs w:val="21"/>
                    </w:rPr>
                    <w:t>2.96mg/s</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rPr>
                    <w:t>0.0</w:t>
                  </w:r>
                  <w:r>
                    <w:rPr>
                      <w:rFonts w:hint="eastAsia" w:ascii="Times New Roman" w:hAnsi="Times New Roman"/>
                      <w:sz w:val="21"/>
                      <w:szCs w:val="21"/>
                      <w:lang w:val="en-US" w:eastAsia="zh-CN"/>
                    </w:rPr>
                    <w:t>84</w:t>
                  </w:r>
                </w:p>
              </w:tc>
              <w:tc>
                <w:tcPr>
                  <w:tcW w:w="569" w:type="pct"/>
                  <w:vAlign w:val="center"/>
                </w:tcPr>
                <w:p>
                  <w:pPr>
                    <w:spacing w:line="240" w:lineRule="auto"/>
                    <w:jc w:val="center"/>
                    <w:rPr>
                      <w:kern w:val="0"/>
                      <w:sz w:val="21"/>
                      <w:szCs w:val="21"/>
                    </w:rPr>
                  </w:pPr>
                  <w:r>
                    <w:rPr>
                      <w:rFonts w:hint="eastAsia"/>
                      <w:kern w:val="0"/>
                      <w:sz w:val="21"/>
                      <w:szCs w:val="21"/>
                    </w:rPr>
                    <w:t>0</w:t>
                  </w:r>
                </w:p>
              </w:tc>
              <w:tc>
                <w:tcPr>
                  <w:tcW w:w="60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0.0</w:t>
                  </w:r>
                  <w:r>
                    <w:rPr>
                      <w:rFonts w:hint="eastAsia" w:ascii="Times New Roman" w:hAnsi="Times New Roman"/>
                      <w:sz w:val="21"/>
                      <w:szCs w:val="21"/>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w:t>
                  </w:r>
                </w:p>
              </w:tc>
              <w:tc>
                <w:tcPr>
                  <w:tcW w:w="673"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煤堆场</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5万</w:t>
                  </w:r>
                </w:p>
              </w:tc>
              <w:tc>
                <w:tcPr>
                  <w:tcW w:w="971" w:type="pct"/>
                  <w:vAlign w:val="center"/>
                </w:tcPr>
                <w:p>
                  <w:pPr>
                    <w:pStyle w:val="37"/>
                    <w:spacing w:line="240" w:lineRule="auto"/>
                    <w:jc w:val="center"/>
                    <w:rPr>
                      <w:rFonts w:hint="default" w:ascii="Times New Roman" w:eastAsia="宋体"/>
                      <w:sz w:val="21"/>
                      <w:szCs w:val="21"/>
                      <w:lang w:val="en-US" w:eastAsia="zh-CN"/>
                    </w:rPr>
                  </w:pPr>
                  <w:r>
                    <w:rPr>
                      <w:rFonts w:hint="eastAsia" w:ascii="Times New Roman"/>
                      <w:sz w:val="21"/>
                      <w:szCs w:val="21"/>
                      <w:lang w:val="en-US" w:eastAsia="zh-CN"/>
                    </w:rPr>
                    <w:t>0.38</w:t>
                  </w:r>
                  <w:r>
                    <w:rPr>
                      <w:rFonts w:hint="eastAsia" w:ascii="Times New Roman"/>
                      <w:sz w:val="21"/>
                      <w:szCs w:val="21"/>
                    </w:rPr>
                    <w:t>mg/s</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0.011</w:t>
                  </w:r>
                </w:p>
              </w:tc>
              <w:tc>
                <w:tcPr>
                  <w:tcW w:w="569" w:type="pct"/>
                  <w:vAlign w:val="center"/>
                </w:tcPr>
                <w:p>
                  <w:pPr>
                    <w:spacing w:line="240" w:lineRule="auto"/>
                    <w:jc w:val="center"/>
                    <w:rPr>
                      <w:rFonts w:hint="default" w:eastAsia="宋体"/>
                      <w:kern w:val="0"/>
                      <w:sz w:val="21"/>
                      <w:szCs w:val="21"/>
                      <w:lang w:val="en-US" w:eastAsia="zh-CN"/>
                    </w:rPr>
                  </w:pPr>
                  <w:r>
                    <w:rPr>
                      <w:rFonts w:hint="eastAsia"/>
                      <w:kern w:val="0"/>
                      <w:sz w:val="21"/>
                      <w:szCs w:val="21"/>
                      <w:lang w:val="en-US" w:eastAsia="zh-CN"/>
                    </w:rPr>
                    <w:t>50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w:t>
                  </w:r>
                </w:p>
              </w:tc>
              <w:tc>
                <w:tcPr>
                  <w:tcW w:w="673"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成品堆场</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ascii="Times New Roman" w:hAnsi="Times New Roman"/>
                      <w:sz w:val="21"/>
                      <w:szCs w:val="21"/>
                    </w:rPr>
                  </w:pPr>
                  <w:r>
                    <w:rPr>
                      <w:rFonts w:hint="eastAsia" w:ascii="Times New Roman" w:hAnsi="Times New Roman"/>
                      <w:sz w:val="21"/>
                      <w:szCs w:val="21"/>
                    </w:rPr>
                    <w:t>22万</w:t>
                  </w:r>
                </w:p>
              </w:tc>
              <w:tc>
                <w:tcPr>
                  <w:tcW w:w="971"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sz w:val="21"/>
                      <w:szCs w:val="21"/>
                    </w:rPr>
                    <w:t>1.90mg/s</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rPr>
                    <w:t>0.0</w:t>
                  </w:r>
                  <w:r>
                    <w:rPr>
                      <w:rFonts w:hint="eastAsia" w:ascii="Times New Roman" w:hAnsi="Times New Roman"/>
                      <w:sz w:val="21"/>
                      <w:szCs w:val="21"/>
                      <w:lang w:val="en-US" w:eastAsia="zh-CN"/>
                    </w:rPr>
                    <w:t>54</w:t>
                  </w:r>
                </w:p>
              </w:tc>
              <w:tc>
                <w:tcPr>
                  <w:tcW w:w="569" w:type="pct"/>
                  <w:vAlign w:val="center"/>
                </w:tcPr>
                <w:p>
                  <w:pPr>
                    <w:spacing w:line="240" w:lineRule="auto"/>
                    <w:jc w:val="center"/>
                    <w:rPr>
                      <w:kern w:val="0"/>
                      <w:sz w:val="21"/>
                      <w:szCs w:val="21"/>
                    </w:rPr>
                  </w:pPr>
                  <w:r>
                    <w:rPr>
                      <w:rFonts w:hint="eastAsia"/>
                      <w:kern w:val="0"/>
                      <w:sz w:val="21"/>
                      <w:szCs w:val="21"/>
                    </w:rPr>
                    <w:t>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rPr>
                    <w:t>0.0</w:t>
                  </w:r>
                  <w:r>
                    <w:rPr>
                      <w:rFonts w:hint="eastAsia" w:ascii="Times New Roman" w:hAnsi="Times New Roman"/>
                      <w:sz w:val="21"/>
                      <w:szCs w:val="21"/>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vAlign w:val="center"/>
                </w:tcPr>
                <w:p>
                  <w:pPr>
                    <w:pStyle w:val="37"/>
                    <w:spacing w:line="240" w:lineRule="auto"/>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w:t>
                  </w:r>
                </w:p>
              </w:tc>
              <w:tc>
                <w:tcPr>
                  <w:tcW w:w="673"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运输扬尘</w:t>
                  </w:r>
                </w:p>
              </w:tc>
              <w:tc>
                <w:tcPr>
                  <w:tcW w:w="557" w:type="pct"/>
                  <w:vAlign w:val="center"/>
                </w:tcPr>
                <w:p>
                  <w:pPr>
                    <w:spacing w:line="240" w:lineRule="auto"/>
                    <w:jc w:val="center"/>
                    <w:rPr>
                      <w:rFonts w:ascii="Times New Roman" w:hAnsi="Times New Roman"/>
                      <w:sz w:val="21"/>
                      <w:szCs w:val="21"/>
                    </w:rPr>
                  </w:pPr>
                  <w:r>
                    <w:rPr>
                      <w:rFonts w:ascii="Times New Roman" w:hAnsi="Times New Roman"/>
                      <w:sz w:val="21"/>
                      <w:szCs w:val="21"/>
                    </w:rPr>
                    <w:t>颗粒物</w:t>
                  </w:r>
                </w:p>
              </w:tc>
              <w:tc>
                <w:tcPr>
                  <w:tcW w:w="51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128.5</w:t>
                  </w:r>
                </w:p>
              </w:tc>
              <w:tc>
                <w:tcPr>
                  <w:tcW w:w="971" w:type="pct"/>
                  <w:vAlign w:val="center"/>
                </w:tcPr>
                <w:p>
                  <w:pPr>
                    <w:pStyle w:val="37"/>
                    <w:spacing w:line="240" w:lineRule="auto"/>
                    <w:jc w:val="center"/>
                    <w:rPr>
                      <w:rFonts w:hint="default" w:ascii="Times New Roman" w:eastAsia="宋体"/>
                      <w:sz w:val="21"/>
                      <w:szCs w:val="21"/>
                      <w:lang w:val="en-US" w:eastAsia="zh-CN"/>
                    </w:rPr>
                  </w:pPr>
                  <w:r>
                    <w:rPr>
                      <w:rFonts w:hint="eastAsia" w:ascii="Times New Roman"/>
                      <w:sz w:val="21"/>
                      <w:szCs w:val="21"/>
                      <w:lang w:val="en-US" w:eastAsia="zh-CN"/>
                    </w:rPr>
                    <w:t>0.69kg/(km*辆)</w:t>
                  </w:r>
                </w:p>
              </w:tc>
              <w:tc>
                <w:tcPr>
                  <w:tcW w:w="511"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1.9</w:t>
                  </w:r>
                </w:p>
              </w:tc>
              <w:tc>
                <w:tcPr>
                  <w:tcW w:w="569" w:type="pct"/>
                  <w:vAlign w:val="center"/>
                </w:tcPr>
                <w:p>
                  <w:pPr>
                    <w:spacing w:line="240" w:lineRule="auto"/>
                    <w:jc w:val="center"/>
                    <w:rPr>
                      <w:rFonts w:hint="default" w:eastAsia="宋体"/>
                      <w:kern w:val="0"/>
                      <w:sz w:val="21"/>
                      <w:szCs w:val="21"/>
                      <w:lang w:val="en-US" w:eastAsia="zh-CN"/>
                    </w:rPr>
                  </w:pPr>
                  <w:r>
                    <w:rPr>
                      <w:rFonts w:hint="eastAsia"/>
                      <w:kern w:val="0"/>
                      <w:sz w:val="21"/>
                      <w:szCs w:val="21"/>
                      <w:lang w:val="en-US" w:eastAsia="zh-CN"/>
                    </w:rPr>
                    <w:t>50</w:t>
                  </w:r>
                </w:p>
              </w:tc>
              <w:tc>
                <w:tcPr>
                  <w:tcW w:w="608" w:type="pct"/>
                  <w:vAlign w:val="center"/>
                </w:tcPr>
                <w:p>
                  <w:pPr>
                    <w:pStyle w:val="37"/>
                    <w:spacing w:line="240" w:lineRule="auto"/>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0.85</w:t>
                  </w:r>
                </w:p>
              </w:tc>
            </w:tr>
          </w:tbl>
          <w:p>
            <w:pPr>
              <w:pStyle w:val="18"/>
              <w:ind w:firstLine="480"/>
              <w:jc w:val="left"/>
              <w:rPr>
                <w:rFonts w:hint="eastAsia" w:ascii="Times New Roman"/>
                <w:bCs/>
                <w:color w:val="000000"/>
                <w:lang w:bidi="zh-CN"/>
              </w:rPr>
            </w:pPr>
            <w:r>
              <w:rPr>
                <w:rFonts w:hint="eastAsia" w:ascii="Times New Roman"/>
                <w:bCs/>
                <w:color w:val="000000"/>
                <w:lang w:bidi="zh-CN"/>
              </w:rPr>
              <w:t>根据表2-7、2-8可知，现有项目产生有组织颗粒物及无组织废气均已达到</w:t>
            </w:r>
            <w:r>
              <w:rPr>
                <w:rFonts w:hint="eastAsia" w:ascii="Times New Roman"/>
              </w:rPr>
              <w:t>《大气污染物综合排放标准》（GB16297-1996）相关要求；</w:t>
            </w:r>
            <w:r>
              <w:rPr>
                <w:rFonts w:hint="eastAsia" w:ascii="Times New Roman"/>
                <w:lang w:eastAsia="zh-CN"/>
              </w:rPr>
              <w:t>焦烧窑</w:t>
            </w:r>
            <w:r>
              <w:rPr>
                <w:rFonts w:hint="eastAsia" w:ascii="Times New Roman"/>
              </w:rPr>
              <w:t>、回转窑尾气均已达到《工业炉窑大气污染排放标准》(GB9078-1996）</w:t>
            </w:r>
            <w:r>
              <w:rPr>
                <w:rFonts w:hint="eastAsia" w:ascii="Times New Roman"/>
                <w:lang w:val="en-US" w:eastAsia="zh-CN"/>
              </w:rPr>
              <w:t>表2中非金属焙烧炉窑及表4中燃煤的</w:t>
            </w:r>
            <w:r>
              <w:rPr>
                <w:rFonts w:hint="eastAsia" w:ascii="Times New Roman"/>
              </w:rPr>
              <w:t>二级标准要求</w:t>
            </w:r>
            <w:r>
              <w:rPr>
                <w:rFonts w:hint="eastAsia" w:ascii="Times New Roman"/>
                <w:bCs w:val="0"/>
                <w:lang w:bidi="zh-CN"/>
              </w:rPr>
              <w:t>。</w:t>
            </w:r>
          </w:p>
          <w:p>
            <w:pPr>
              <w:pStyle w:val="18"/>
              <w:ind w:firstLine="480" w:firstLineChars="200"/>
              <w:rPr>
                <w:rFonts w:hint="default" w:hAnsi="Courier New"/>
                <w:color w:val="000000"/>
                <w:sz w:val="24"/>
                <w:szCs w:val="24"/>
                <w:lang w:val="en-US"/>
              </w:rPr>
            </w:pPr>
            <w:r>
              <w:rPr>
                <w:rFonts w:hint="eastAsia" w:hAnsi="Courier New"/>
                <w:color w:val="000000"/>
                <w:sz w:val="24"/>
                <w:szCs w:val="24"/>
              </w:rPr>
              <w:t>根据</w:t>
            </w:r>
            <w:r>
              <w:rPr>
                <w:rFonts w:hint="eastAsia" w:ascii="Times New Roman"/>
                <w:bCs/>
                <w:color w:val="000000"/>
                <w:sz w:val="24"/>
                <w:szCs w:val="24"/>
                <w:lang w:bidi="zh-CN"/>
              </w:rPr>
              <w:t>表2-</w:t>
            </w:r>
            <w:r>
              <w:rPr>
                <w:rFonts w:hint="eastAsia" w:ascii="Times New Roman"/>
                <w:bCs/>
                <w:color w:val="000000"/>
                <w:sz w:val="24"/>
                <w:szCs w:val="24"/>
                <w:lang w:val="en-US" w:bidi="zh-CN"/>
              </w:rPr>
              <w:t>9可知，现有项目有组织废气量为</w:t>
            </w:r>
            <w:r>
              <w:rPr>
                <w:rFonts w:ascii="Times New Roman"/>
                <w:bCs/>
                <w:color w:val="000000"/>
                <w:sz w:val="24"/>
                <w:szCs w:val="24"/>
                <w:lang w:bidi="zh-CN"/>
              </w:rPr>
              <w:t>12830.16</w:t>
            </w:r>
            <w:r>
              <w:rPr>
                <w:rFonts w:hint="eastAsia" w:ascii="Times New Roman"/>
                <w:bCs/>
                <w:color w:val="000000"/>
                <w:sz w:val="24"/>
                <w:szCs w:val="24"/>
                <w:lang w:bidi="zh-CN"/>
              </w:rPr>
              <w:t>万m</w:t>
            </w:r>
            <w:r>
              <w:rPr>
                <w:rFonts w:hint="eastAsia" w:ascii="Times New Roman"/>
                <w:bCs/>
                <w:color w:val="000000"/>
                <w:sz w:val="24"/>
                <w:szCs w:val="24"/>
                <w:vertAlign w:val="superscript"/>
                <w:lang w:bidi="zh-CN"/>
              </w:rPr>
              <w:t>3</w:t>
            </w:r>
            <w:r>
              <w:rPr>
                <w:rFonts w:hint="eastAsia" w:ascii="Times New Roman"/>
                <w:bCs/>
                <w:color w:val="000000"/>
                <w:sz w:val="24"/>
                <w:szCs w:val="24"/>
                <w:lang w:bidi="zh-CN"/>
              </w:rPr>
              <w:t>/a，</w:t>
            </w:r>
            <w:r>
              <w:rPr>
                <w:rFonts w:hint="eastAsia" w:ascii="Times New Roman"/>
                <w:bCs/>
                <w:color w:val="000000"/>
                <w:sz w:val="24"/>
                <w:szCs w:val="24"/>
                <w:lang w:val="en-US" w:bidi="zh-CN"/>
              </w:rPr>
              <w:t>颗粒物排放量为410.13t/a，</w:t>
            </w:r>
            <w:r>
              <w:rPr>
                <w:rFonts w:ascii="Times New Roman" w:hAnsi="Times New Roman"/>
                <w:sz w:val="24"/>
                <w:szCs w:val="24"/>
              </w:rPr>
              <w:t>SO</w:t>
            </w:r>
            <w:r>
              <w:rPr>
                <w:rFonts w:ascii="Times New Roman" w:hAnsi="Times New Roman"/>
                <w:sz w:val="24"/>
                <w:szCs w:val="24"/>
                <w:vertAlign w:val="subscript"/>
              </w:rPr>
              <w:t>2</w:t>
            </w:r>
            <w:r>
              <w:rPr>
                <w:rFonts w:hint="eastAsia" w:ascii="Times New Roman"/>
                <w:bCs/>
                <w:color w:val="000000"/>
                <w:sz w:val="24"/>
                <w:szCs w:val="24"/>
                <w:lang w:val="en-US" w:bidi="zh-CN"/>
              </w:rPr>
              <w:t>排放量为4.63t/a，</w:t>
            </w:r>
            <w:r>
              <w:rPr>
                <w:rFonts w:ascii="Times New Roman" w:hAnsi="Times New Roman"/>
                <w:sz w:val="24"/>
                <w:szCs w:val="24"/>
              </w:rPr>
              <w:t>NO</w:t>
            </w:r>
            <w:r>
              <w:rPr>
                <w:rFonts w:ascii="Times New Roman" w:hAnsi="Times New Roman"/>
                <w:sz w:val="24"/>
                <w:szCs w:val="24"/>
                <w:vertAlign w:val="subscript"/>
              </w:rPr>
              <w:t>x</w:t>
            </w:r>
            <w:r>
              <w:rPr>
                <w:rFonts w:hint="eastAsia" w:ascii="Times New Roman"/>
                <w:bCs/>
                <w:color w:val="000000"/>
                <w:sz w:val="24"/>
                <w:szCs w:val="24"/>
                <w:lang w:val="en-US" w:bidi="zh-CN"/>
              </w:rPr>
              <w:t>排放量为10.11t/a。</w:t>
            </w:r>
          </w:p>
          <w:p>
            <w:pPr>
              <w:pStyle w:val="18"/>
              <w:ind w:firstLine="480" w:firstLineChars="200"/>
              <w:rPr>
                <w:rFonts w:ascii="Times New Roman"/>
                <w:bCs/>
                <w:color w:val="000000"/>
                <w:lang w:bidi="zh-CN"/>
              </w:rPr>
            </w:pPr>
            <w:r>
              <w:rPr>
                <w:rFonts w:hint="eastAsia" w:ascii="Times New Roman"/>
                <w:bCs/>
                <w:color w:val="000000"/>
                <w:lang w:bidi="zh-CN"/>
              </w:rPr>
              <w:t>（2）废水</w:t>
            </w:r>
          </w:p>
          <w:p>
            <w:pPr>
              <w:pStyle w:val="90"/>
              <w:spacing w:line="360" w:lineRule="auto"/>
              <w:ind w:firstLine="480"/>
              <w:rPr>
                <w:rFonts w:ascii="Times New Roman" w:hAnsi="Times New Roman"/>
                <w:bCs/>
                <w:color w:val="000000"/>
                <w:lang w:bidi="zh-CN"/>
              </w:rPr>
            </w:pPr>
            <w:r>
              <w:rPr>
                <w:rFonts w:hint="eastAsia" w:hAnsi="宋体"/>
              </w:rPr>
              <w:t>现有项目废水主要为生产废水及</w:t>
            </w:r>
            <w:r>
              <w:rPr>
                <w:rFonts w:hint="eastAsia" w:hAnsi="宋体"/>
                <w:lang w:eastAsia="zh-CN"/>
              </w:rPr>
              <w:t>生活污水</w:t>
            </w:r>
            <w:r>
              <w:rPr>
                <w:rFonts w:hint="eastAsia" w:hAnsi="宋体"/>
              </w:rPr>
              <w:t>，生产废水主要洗砂废水</w:t>
            </w:r>
            <w:r>
              <w:rPr>
                <w:rFonts w:hint="eastAsia" w:hAnsi="宋体"/>
                <w:lang w:eastAsia="zh-CN"/>
              </w:rPr>
              <w:t>、</w:t>
            </w:r>
            <w:r>
              <w:rPr>
                <w:rFonts w:hint="eastAsia" w:hAnsi="宋体"/>
                <w:lang w:val="en-US" w:eastAsia="zh-CN"/>
              </w:rPr>
              <w:t>水幕除尘废水</w:t>
            </w:r>
            <w:r>
              <w:rPr>
                <w:rFonts w:hint="eastAsia" w:hAnsi="宋体"/>
              </w:rPr>
              <w:t>以及脱硫废水。洗砂废水经絮凝沉淀后通过</w:t>
            </w:r>
            <w:r>
              <w:rPr>
                <w:rFonts w:hint="eastAsia" w:hAnsi="宋体"/>
                <w:lang w:eastAsia="zh-CN"/>
              </w:rPr>
              <w:t>带式压滤机</w:t>
            </w:r>
            <w:r>
              <w:rPr>
                <w:rFonts w:hint="eastAsia" w:hAnsi="宋体"/>
              </w:rPr>
              <w:t>处理后循环使用</w:t>
            </w:r>
            <w:r>
              <w:rPr>
                <w:rFonts w:hint="eastAsia" w:hAnsi="宋体"/>
                <w:lang w:eastAsia="zh-CN"/>
              </w:rPr>
              <w:t>，</w:t>
            </w:r>
            <w:r>
              <w:rPr>
                <w:rFonts w:hint="eastAsia" w:hAnsi="宋体"/>
                <w:lang w:val="en-US" w:eastAsia="zh-CN"/>
              </w:rPr>
              <w:t>水幕除尘废水经沉淀池处理后循环使用，</w:t>
            </w:r>
            <w:r>
              <w:rPr>
                <w:rFonts w:hint="eastAsia" w:hAnsi="宋体"/>
              </w:rPr>
              <w:t>脱硫废水经絮凝剂+沉淀池处理后循环使用，均不外排</w:t>
            </w:r>
            <w:r>
              <w:rPr>
                <w:rFonts w:hAnsi="宋体"/>
                <w:bCs/>
              </w:rPr>
              <w:t>。</w:t>
            </w:r>
            <w:r>
              <w:rPr>
                <w:rFonts w:hint="eastAsia" w:ascii="Times New Roman" w:hAnsi="Times New Roman"/>
                <w:lang w:eastAsia="zh-CN"/>
              </w:rPr>
              <w:t>生活污水</w:t>
            </w:r>
            <w:r>
              <w:rPr>
                <w:rFonts w:hint="eastAsia" w:ascii="Times New Roman" w:hAnsi="Times New Roman"/>
              </w:rPr>
              <w:t>经化粪池收集后，</w:t>
            </w:r>
            <w:r>
              <w:rPr>
                <w:rFonts w:hint="eastAsia" w:ascii="Times New Roman" w:hAnsi="Times New Roman"/>
                <w:lang w:eastAsia="zh-CN"/>
              </w:rPr>
              <w:t>做农肥用于周边农田</w:t>
            </w:r>
            <w:r>
              <w:rPr>
                <w:rFonts w:hint="eastAsia" w:ascii="Times New Roman" w:hAnsi="Times New Roman"/>
                <w:lang w:val="en-US" w:eastAsia="zh-CN"/>
              </w:rPr>
              <w:t>施肥</w:t>
            </w:r>
            <w:r>
              <w:rPr>
                <w:rFonts w:hint="eastAsia" w:ascii="Times New Roman" w:hAnsi="Times New Roman"/>
              </w:rPr>
              <w:t>及厂区绿化，不外排</w:t>
            </w:r>
            <w:r>
              <w:rPr>
                <w:rFonts w:ascii="Times New Roman" w:hAnsi="Times New Roman"/>
                <w:bCs/>
                <w:kern w:val="2"/>
              </w:rPr>
              <w:t>。</w:t>
            </w:r>
          </w:p>
          <w:p>
            <w:pPr>
              <w:pStyle w:val="2"/>
              <w:ind w:firstLine="480" w:firstLineChars="200"/>
            </w:pPr>
            <w:r>
              <w:rPr>
                <w:rFonts w:hint="eastAsia"/>
              </w:rPr>
              <w:t>（3）噪声</w:t>
            </w:r>
          </w:p>
          <w:p>
            <w:pPr>
              <w:spacing w:line="360" w:lineRule="auto"/>
              <w:ind w:firstLine="480" w:firstLineChars="200"/>
              <w:rPr>
                <w:szCs w:val="32"/>
              </w:rPr>
            </w:pPr>
            <w:r>
              <w:rPr>
                <w:rFonts w:hint="eastAsia"/>
                <w:szCs w:val="32"/>
              </w:rPr>
              <w:t>现有项目噪声源主要为设备运行的机械噪声及交通噪声，噪声源强为65～95dB（A）。通过采取合理布局；利用墙体阻隔；选用低噪声设备；对设备采取减震处理，并加强对生产设备日常维护和管理，确保其良好的运行状态，避免机械设备“带病”运行产生的噪声；厂区内部及周边建立绿化带等措施减少对环境的影响。</w:t>
            </w:r>
          </w:p>
          <w:p>
            <w:pPr>
              <w:spacing w:line="360" w:lineRule="auto"/>
              <w:ind w:firstLine="480" w:firstLineChars="200"/>
              <w:rPr>
                <w:color w:val="000000"/>
              </w:rPr>
            </w:pPr>
            <w:r>
              <w:rPr>
                <w:rFonts w:hint="eastAsia"/>
                <w:szCs w:val="32"/>
              </w:rPr>
              <w:t>根据</w:t>
            </w:r>
            <w:r>
              <w:rPr>
                <w:color w:val="000000"/>
              </w:rPr>
              <w:t>长沙瑾瑶环保科技有限公司</w:t>
            </w:r>
            <w:r>
              <w:rPr>
                <w:rFonts w:hint="eastAsia"/>
                <w:color w:val="000000"/>
              </w:rPr>
              <w:t>对现有项目现状监测的检测报告可知</w:t>
            </w:r>
            <w:r>
              <w:rPr>
                <w:rFonts w:hint="eastAsia"/>
                <w:szCs w:val="32"/>
              </w:rPr>
              <w:t>，</w:t>
            </w:r>
            <w:r>
              <w:rPr>
                <w:color w:val="000000"/>
              </w:rPr>
              <w:t>长沙瑾瑶环保科技有限公司</w:t>
            </w:r>
            <w:r>
              <w:rPr>
                <w:rFonts w:hint="eastAsia"/>
                <w:color w:val="000000"/>
              </w:rPr>
              <w:t>于2021年12月28日~29日</w:t>
            </w:r>
            <w:r>
              <w:rPr>
                <w:color w:val="000000"/>
              </w:rPr>
              <w:t>对项目</w:t>
            </w:r>
            <w:r>
              <w:rPr>
                <w:rFonts w:hint="eastAsia"/>
                <w:color w:val="000000"/>
              </w:rPr>
              <w:t>厂界噪声</w:t>
            </w:r>
            <w:r>
              <w:rPr>
                <w:color w:val="000000"/>
              </w:rPr>
              <w:t>进行了</w:t>
            </w:r>
            <w:r>
              <w:rPr>
                <w:rFonts w:hint="eastAsia"/>
                <w:color w:val="000000"/>
              </w:rPr>
              <w:t>现场监测。监测结果见下表。</w:t>
            </w:r>
          </w:p>
          <w:p>
            <w:pPr>
              <w:pStyle w:val="37"/>
              <w:tabs>
                <w:tab w:val="left" w:pos="2379"/>
              </w:tabs>
              <w:spacing w:line="360" w:lineRule="auto"/>
              <w:jc w:val="center"/>
              <w:rPr>
                <w:rFonts w:ascii="Times New Roman" w:hAnsi="Times New Roman"/>
                <w:b/>
                <w:bCs/>
                <w:color w:val="auto"/>
                <w:sz w:val="28"/>
                <w:szCs w:val="28"/>
              </w:rPr>
            </w:pPr>
            <w:r>
              <w:rPr>
                <w:rFonts w:ascii="Times New Roman" w:hAnsi="Times New Roman"/>
                <w:b/>
                <w:bCs/>
              </w:rPr>
              <w:t>表</w:t>
            </w:r>
            <w:r>
              <w:rPr>
                <w:rFonts w:hint="eastAsia" w:ascii="Times New Roman" w:hAnsi="Times New Roman"/>
                <w:b/>
                <w:bCs/>
              </w:rPr>
              <w:t>2-</w:t>
            </w:r>
            <w:r>
              <w:rPr>
                <w:rFonts w:hint="eastAsia" w:ascii="Times New Roman" w:hAnsi="Times New Roman"/>
                <w:b/>
                <w:bCs/>
                <w:lang w:val="en-US" w:eastAsia="zh-CN"/>
              </w:rPr>
              <w:t>10</w:t>
            </w:r>
            <w:r>
              <w:rPr>
                <w:rFonts w:ascii="Times New Roman" w:hAnsi="Times New Roman"/>
                <w:b/>
                <w:bCs/>
              </w:rPr>
              <w:t xml:space="preserve">  厂界噪声检测结果</w:t>
            </w:r>
            <w:r>
              <w:rPr>
                <w:rFonts w:hint="eastAsia" w:ascii="Times New Roman" w:hAnsi="Times New Roman"/>
                <w:b/>
                <w:bCs/>
              </w:rPr>
              <w:t xml:space="preserve">   单位</w:t>
            </w:r>
            <w:r>
              <w:rPr>
                <w:rFonts w:ascii="Times New Roman" w:hAnsi="Times New Roman"/>
                <w:b/>
                <w:bCs/>
              </w:rPr>
              <w:t>：</w:t>
            </w:r>
            <w:r>
              <w:rPr>
                <w:rFonts w:ascii="Times New Roman" w:hAnsi="Times New Roman"/>
                <w:b/>
                <w:bCs/>
                <w:szCs w:val="21"/>
              </w:rPr>
              <w:t>dB（A）</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3"/>
              <w:gridCol w:w="1828"/>
              <w:gridCol w:w="797"/>
              <w:gridCol w:w="1107"/>
              <w:gridCol w:w="1720"/>
              <w:gridCol w:w="1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检测类型</w:t>
                  </w:r>
                </w:p>
              </w:tc>
              <w:tc>
                <w:tcPr>
                  <w:tcW w:w="1091"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采样点位</w:t>
                  </w:r>
                </w:p>
              </w:tc>
              <w:tc>
                <w:tcPr>
                  <w:tcW w:w="1137" w:type="pct"/>
                  <w:gridSpan w:val="2"/>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采样时间</w:t>
                  </w:r>
                </w:p>
              </w:tc>
              <w:tc>
                <w:tcPr>
                  <w:tcW w:w="1027"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检测值</w:t>
                  </w:r>
                </w:p>
              </w:tc>
              <w:tc>
                <w:tcPr>
                  <w:tcW w:w="1032"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restart"/>
                  <w:vAlign w:val="center"/>
                </w:tcPr>
                <w:p>
                  <w:pPr>
                    <w:pStyle w:val="37"/>
                    <w:jc w:val="center"/>
                    <w:textAlignment w:val="baseline"/>
                    <w:rPr>
                      <w:rFonts w:ascii="Times New Roman" w:hAnsi="Times New Roman"/>
                      <w:sz w:val="21"/>
                      <w:szCs w:val="21"/>
                    </w:rPr>
                  </w:pPr>
                  <w:r>
                    <w:rPr>
                      <w:rFonts w:ascii="Times New Roman" w:hAnsi="Times New Roman"/>
                      <w:sz w:val="21"/>
                      <w:szCs w:val="21"/>
                    </w:rPr>
                    <w:t>厂界噪声</w:t>
                  </w:r>
                </w:p>
              </w:tc>
              <w:tc>
                <w:tcPr>
                  <w:tcW w:w="1091" w:type="pct"/>
                  <w:vMerge w:val="restart"/>
                  <w:vAlign w:val="center"/>
                </w:tcPr>
                <w:p>
                  <w:pPr>
                    <w:pStyle w:val="37"/>
                    <w:jc w:val="center"/>
                    <w:textAlignment w:val="baseline"/>
                    <w:rPr>
                      <w:rFonts w:ascii="Times New Roman" w:hAnsi="Times New Roman"/>
                      <w:sz w:val="21"/>
                      <w:szCs w:val="21"/>
                    </w:rPr>
                  </w:pPr>
                  <w:r>
                    <w:rPr>
                      <w:rFonts w:ascii="Times New Roman" w:hAnsi="Times New Roman"/>
                      <w:sz w:val="21"/>
                      <w:szCs w:val="21"/>
                    </w:rPr>
                    <w:t>厂界东侧外一米</w:t>
                  </w:r>
                </w:p>
              </w:tc>
              <w:tc>
                <w:tcPr>
                  <w:tcW w:w="476" w:type="pct"/>
                  <w:vMerge w:val="restart"/>
                  <w:vAlign w:val="center"/>
                </w:tcPr>
                <w:p>
                  <w:pPr>
                    <w:widowControl/>
                    <w:jc w:val="center"/>
                    <w:textAlignment w:val="center"/>
                    <w:rPr>
                      <w:color w:val="000000"/>
                      <w:sz w:val="21"/>
                      <w:szCs w:val="21"/>
                    </w:rPr>
                  </w:pPr>
                  <w:r>
                    <w:rPr>
                      <w:sz w:val="21"/>
                      <w:szCs w:val="21"/>
                    </w:rPr>
                    <w:t>12.28</w:t>
                  </w: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56.8</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48.2</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厂界南侧外一米</w:t>
                  </w:r>
                </w:p>
              </w:tc>
              <w:tc>
                <w:tcPr>
                  <w:tcW w:w="476" w:type="pct"/>
                  <w:vMerge w:val="continue"/>
                  <w:vAlign w:val="center"/>
                </w:tcPr>
                <w:p>
                  <w:pPr>
                    <w:widowControl/>
                    <w:jc w:val="center"/>
                    <w:textAlignment w:val="center"/>
                    <w:rPr>
                      <w:color w:val="000000"/>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57.3</w:t>
                  </w:r>
                </w:p>
              </w:tc>
              <w:tc>
                <w:tcPr>
                  <w:tcW w:w="1032"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48.5</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厂界西侧外一米</w:t>
                  </w:r>
                </w:p>
              </w:tc>
              <w:tc>
                <w:tcPr>
                  <w:tcW w:w="476" w:type="pct"/>
                  <w:vMerge w:val="continue"/>
                  <w:vAlign w:val="center"/>
                </w:tcPr>
                <w:p>
                  <w:pPr>
                    <w:widowControl/>
                    <w:jc w:val="center"/>
                    <w:textAlignment w:val="center"/>
                    <w:rPr>
                      <w:color w:val="000000"/>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58.3</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46.9</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厂界北侧外一米</w:t>
                  </w:r>
                </w:p>
              </w:tc>
              <w:tc>
                <w:tcPr>
                  <w:tcW w:w="476" w:type="pct"/>
                  <w:vMerge w:val="continue"/>
                  <w:vAlign w:val="center"/>
                </w:tcPr>
                <w:p>
                  <w:pPr>
                    <w:widowControl/>
                    <w:jc w:val="center"/>
                    <w:textAlignment w:val="center"/>
                    <w:rPr>
                      <w:color w:val="000000"/>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56.8</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48.1</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pStyle w:val="37"/>
                    <w:jc w:val="center"/>
                    <w:textAlignment w:val="baseline"/>
                    <w:rPr>
                      <w:rFonts w:ascii="Times New Roman" w:hAnsi="Times New Roman"/>
                      <w:sz w:val="21"/>
                      <w:szCs w:val="21"/>
                    </w:rPr>
                  </w:pPr>
                  <w:r>
                    <w:rPr>
                      <w:rFonts w:ascii="Times New Roman" w:hAnsi="Times New Roman"/>
                      <w:sz w:val="21"/>
                      <w:szCs w:val="21"/>
                    </w:rPr>
                    <w:t>厂界东侧外一米</w:t>
                  </w:r>
                </w:p>
              </w:tc>
              <w:tc>
                <w:tcPr>
                  <w:tcW w:w="476" w:type="pct"/>
                  <w:vMerge w:val="restart"/>
                  <w:vAlign w:val="center"/>
                </w:tcPr>
                <w:p>
                  <w:pPr>
                    <w:widowControl/>
                    <w:jc w:val="center"/>
                    <w:textAlignment w:val="center"/>
                    <w:rPr>
                      <w:sz w:val="21"/>
                      <w:szCs w:val="21"/>
                    </w:rPr>
                  </w:pPr>
                  <w:r>
                    <w:rPr>
                      <w:sz w:val="21"/>
                      <w:szCs w:val="21"/>
                    </w:rPr>
                    <w:t>12.29</w:t>
                  </w: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57.4</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48.2</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厂界南侧外一米</w:t>
                  </w: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57.4</w:t>
                  </w:r>
                </w:p>
              </w:tc>
              <w:tc>
                <w:tcPr>
                  <w:tcW w:w="1032"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48.1</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厂界西侧外一米</w:t>
                  </w: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58.2</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46.8</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restart"/>
                  <w:vAlign w:val="center"/>
                </w:tcPr>
                <w:p>
                  <w:pPr>
                    <w:widowControl/>
                    <w:jc w:val="center"/>
                    <w:rPr>
                      <w:color w:val="000000"/>
                      <w:sz w:val="21"/>
                      <w:szCs w:val="21"/>
                    </w:rPr>
                  </w:pPr>
                  <w:r>
                    <w:rPr>
                      <w:color w:val="000000"/>
                      <w:sz w:val="21"/>
                      <w:szCs w:val="21"/>
                    </w:rPr>
                    <w:t>厂界北侧外一米</w:t>
                  </w: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昼间</w:t>
                  </w:r>
                </w:p>
              </w:tc>
              <w:tc>
                <w:tcPr>
                  <w:tcW w:w="1027" w:type="pct"/>
                  <w:vAlign w:val="center"/>
                </w:tcPr>
                <w:p>
                  <w:pPr>
                    <w:widowControl/>
                    <w:jc w:val="center"/>
                    <w:textAlignment w:val="center"/>
                    <w:rPr>
                      <w:color w:val="000000"/>
                      <w:sz w:val="21"/>
                      <w:szCs w:val="21"/>
                    </w:rPr>
                  </w:pPr>
                  <w:r>
                    <w:rPr>
                      <w:color w:val="000000"/>
                      <w:sz w:val="21"/>
                      <w:szCs w:val="21"/>
                    </w:rPr>
                    <w:t>58.6</w:t>
                  </w:r>
                </w:p>
              </w:tc>
              <w:tc>
                <w:tcPr>
                  <w:tcW w:w="1032" w:type="pct"/>
                  <w:vAlign w:val="center"/>
                </w:tcPr>
                <w:p>
                  <w:pPr>
                    <w:widowControl/>
                    <w:jc w:val="center"/>
                    <w:textAlignment w:val="center"/>
                    <w:rPr>
                      <w:sz w:val="21"/>
                      <w:szCs w:val="21"/>
                    </w:rPr>
                  </w:pPr>
                  <w:r>
                    <w:rPr>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712" w:type="pct"/>
                  <w:vMerge w:val="continue"/>
                  <w:vAlign w:val="center"/>
                </w:tcPr>
                <w:p>
                  <w:pPr>
                    <w:pStyle w:val="37"/>
                    <w:jc w:val="center"/>
                    <w:textAlignment w:val="baseline"/>
                    <w:rPr>
                      <w:rFonts w:ascii="Times New Roman" w:hAnsi="Times New Roman"/>
                      <w:sz w:val="21"/>
                      <w:szCs w:val="21"/>
                    </w:rPr>
                  </w:pPr>
                </w:p>
              </w:tc>
              <w:tc>
                <w:tcPr>
                  <w:tcW w:w="1091" w:type="pct"/>
                  <w:vMerge w:val="continue"/>
                  <w:vAlign w:val="center"/>
                </w:tcPr>
                <w:p>
                  <w:pPr>
                    <w:pStyle w:val="37"/>
                    <w:jc w:val="center"/>
                    <w:textAlignment w:val="baseline"/>
                    <w:rPr>
                      <w:rFonts w:ascii="Times New Roman" w:hAnsi="Times New Roman"/>
                      <w:sz w:val="21"/>
                      <w:szCs w:val="21"/>
                    </w:rPr>
                  </w:pPr>
                </w:p>
              </w:tc>
              <w:tc>
                <w:tcPr>
                  <w:tcW w:w="476" w:type="pct"/>
                  <w:vMerge w:val="continue"/>
                  <w:vAlign w:val="center"/>
                </w:tcPr>
                <w:p>
                  <w:pPr>
                    <w:widowControl/>
                    <w:jc w:val="center"/>
                    <w:textAlignment w:val="center"/>
                    <w:rPr>
                      <w:sz w:val="21"/>
                      <w:szCs w:val="21"/>
                    </w:rPr>
                  </w:pPr>
                </w:p>
              </w:tc>
              <w:tc>
                <w:tcPr>
                  <w:tcW w:w="660" w:type="pct"/>
                  <w:vAlign w:val="center"/>
                </w:tcPr>
                <w:p>
                  <w:pPr>
                    <w:widowControl/>
                    <w:jc w:val="center"/>
                    <w:textAlignment w:val="center"/>
                    <w:rPr>
                      <w:sz w:val="21"/>
                      <w:szCs w:val="21"/>
                    </w:rPr>
                  </w:pPr>
                  <w:r>
                    <w:rPr>
                      <w:sz w:val="21"/>
                      <w:szCs w:val="21"/>
                    </w:rPr>
                    <w:t>夜间</w:t>
                  </w:r>
                </w:p>
              </w:tc>
              <w:tc>
                <w:tcPr>
                  <w:tcW w:w="1027" w:type="pct"/>
                  <w:vAlign w:val="center"/>
                </w:tcPr>
                <w:p>
                  <w:pPr>
                    <w:widowControl/>
                    <w:jc w:val="center"/>
                    <w:textAlignment w:val="center"/>
                    <w:rPr>
                      <w:color w:val="000000"/>
                      <w:sz w:val="21"/>
                      <w:szCs w:val="21"/>
                    </w:rPr>
                  </w:pPr>
                  <w:r>
                    <w:rPr>
                      <w:color w:val="000000"/>
                      <w:sz w:val="21"/>
                      <w:szCs w:val="21"/>
                    </w:rPr>
                    <w:t>47.9</w:t>
                  </w:r>
                </w:p>
              </w:tc>
              <w:tc>
                <w:tcPr>
                  <w:tcW w:w="1032" w:type="pct"/>
                  <w:vAlign w:val="center"/>
                </w:tcPr>
                <w:p>
                  <w:pPr>
                    <w:widowControl/>
                    <w:jc w:val="center"/>
                    <w:textAlignment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000" w:type="pct"/>
                  <w:gridSpan w:val="6"/>
                  <w:vAlign w:val="center"/>
                </w:tcPr>
                <w:p>
                  <w:pPr>
                    <w:widowControl/>
                    <w:jc w:val="center"/>
                    <w:textAlignment w:val="center"/>
                    <w:rPr>
                      <w:sz w:val="21"/>
                      <w:szCs w:val="21"/>
                    </w:rPr>
                  </w:pPr>
                  <w:r>
                    <w:rPr>
                      <w:color w:val="000000"/>
                      <w:sz w:val="21"/>
                      <w:szCs w:val="21"/>
                    </w:rPr>
                    <w:t>备注：限值参考《工业企业厂界环境噪声排放标准》（GB 12348-2008）中3类</w:t>
                  </w:r>
                  <w:r>
                    <w:rPr>
                      <w:rFonts w:hint="eastAsia"/>
                      <w:color w:val="000000"/>
                      <w:sz w:val="21"/>
                      <w:szCs w:val="21"/>
                      <w:lang w:eastAsia="zh-CN"/>
                    </w:rPr>
                    <w:t>、</w:t>
                  </w:r>
                  <w:r>
                    <w:rPr>
                      <w:rFonts w:hint="eastAsia"/>
                      <w:color w:val="000000"/>
                      <w:sz w:val="21"/>
                      <w:szCs w:val="21"/>
                      <w:lang w:val="en-US" w:eastAsia="zh-CN"/>
                    </w:rPr>
                    <w:t>4类</w:t>
                  </w:r>
                  <w:r>
                    <w:rPr>
                      <w:color w:val="000000"/>
                      <w:sz w:val="21"/>
                      <w:szCs w:val="21"/>
                    </w:rPr>
                    <w:t>标准限值。</w:t>
                  </w:r>
                </w:p>
              </w:tc>
            </w:tr>
          </w:tbl>
          <w:p>
            <w:pPr>
              <w:pStyle w:val="2"/>
              <w:ind w:firstLine="480" w:firstLineChars="200"/>
              <w:rPr>
                <w:szCs w:val="24"/>
              </w:rPr>
            </w:pPr>
            <w:r>
              <w:rPr>
                <w:rFonts w:hint="eastAsia"/>
                <w:szCs w:val="24"/>
              </w:rPr>
              <w:t>根据上表可知，现有项目厂界</w:t>
            </w:r>
            <w:r>
              <w:rPr>
                <w:rFonts w:hint="eastAsia"/>
                <w:szCs w:val="24"/>
                <w:lang w:val="en-US" w:eastAsia="zh-CN"/>
              </w:rPr>
              <w:t>东侧、西侧、北侧</w:t>
            </w:r>
            <w:r>
              <w:rPr>
                <w:rFonts w:hint="eastAsia"/>
                <w:szCs w:val="24"/>
              </w:rPr>
              <w:t>昼夜噪声均能达到</w:t>
            </w:r>
            <w:r>
              <w:rPr>
                <w:color w:val="000000"/>
                <w:szCs w:val="24"/>
              </w:rPr>
              <w:t>《工业企业厂界环境噪声排放标准》（GB 12348-2008）中3类标准限值</w:t>
            </w:r>
            <w:r>
              <w:rPr>
                <w:rFonts w:hint="eastAsia"/>
                <w:color w:val="000000"/>
                <w:szCs w:val="24"/>
                <w:lang w:eastAsia="zh-CN"/>
              </w:rPr>
              <w:t>，</w:t>
            </w:r>
            <w:r>
              <w:rPr>
                <w:rFonts w:hint="eastAsia"/>
                <w:color w:val="000000"/>
                <w:szCs w:val="24"/>
                <w:lang w:val="en-US" w:eastAsia="zh-CN"/>
              </w:rPr>
              <w:t>南侧</w:t>
            </w:r>
            <w:r>
              <w:rPr>
                <w:rFonts w:hint="eastAsia"/>
                <w:szCs w:val="24"/>
              </w:rPr>
              <w:t>昼夜噪声</w:t>
            </w:r>
            <w:r>
              <w:rPr>
                <w:rFonts w:hint="eastAsia"/>
                <w:color w:val="000000"/>
                <w:szCs w:val="24"/>
                <w:lang w:val="en-US" w:eastAsia="zh-CN"/>
              </w:rPr>
              <w:t>能达到4类标准限值。</w:t>
            </w:r>
          </w:p>
          <w:p>
            <w:pPr>
              <w:pStyle w:val="2"/>
              <w:ind w:firstLine="480" w:firstLineChars="200"/>
            </w:pPr>
            <w:r>
              <w:rPr>
                <w:rFonts w:hint="eastAsia"/>
              </w:rPr>
              <w:t>（4）固废</w:t>
            </w:r>
          </w:p>
          <w:p>
            <w:pPr>
              <w:adjustRightInd w:val="0"/>
              <w:snapToGrid w:val="0"/>
              <w:spacing w:line="360" w:lineRule="auto"/>
              <w:ind w:firstLine="480" w:firstLineChars="200"/>
            </w:pPr>
            <w:r>
              <w:rPr>
                <w:rFonts w:hint="eastAsia"/>
              </w:rPr>
              <w:t>现有项目产生的固废主要为</w:t>
            </w:r>
            <w:r>
              <w:t>：</w:t>
            </w:r>
            <w:r>
              <w:rPr>
                <w:bCs/>
              </w:rPr>
              <w:t>原料破碎、粉碎收尘系统收集的粉尘、</w:t>
            </w:r>
            <w:r>
              <w:rPr>
                <w:rFonts w:hint="eastAsia"/>
                <w:bCs/>
                <w:lang w:eastAsia="zh-CN"/>
              </w:rPr>
              <w:t>焦烧窑</w:t>
            </w:r>
            <w:r>
              <w:rPr>
                <w:bCs/>
              </w:rPr>
              <w:t>烟气除尘器收集的产品粉尘、</w:t>
            </w:r>
            <w:r>
              <w:t>磨煤系统布袋除尘器收集的煤粉、原煤制备过程吸铁器吸出的铁屑、回转窑窑尾烟气电除尘收集的烟尘灰、窑头、直线振动筛布袋除尘系统收集的产品粉尘</w:t>
            </w:r>
            <w:r>
              <w:rPr>
                <w:rFonts w:hint="eastAsia"/>
              </w:rPr>
              <w:t>、洗砂泥渣、生活垃圾以及废矿物油、含油抹布及废矿物油桶</w:t>
            </w:r>
            <w:r>
              <w:t>。</w:t>
            </w:r>
          </w:p>
          <w:p>
            <w:pPr>
              <w:pStyle w:val="2"/>
              <w:spacing w:after="0" w:line="360" w:lineRule="auto"/>
              <w:ind w:firstLine="480" w:firstLineChars="200"/>
              <w:rPr>
                <w:rFonts w:hint="eastAsia"/>
              </w:rPr>
            </w:pPr>
            <w:r>
              <w:rPr>
                <w:bCs/>
                <w:szCs w:val="24"/>
              </w:rPr>
              <w:t>原料破碎、粉碎收尘系统收集的粉尘</w:t>
            </w:r>
            <w:r>
              <w:rPr>
                <w:rFonts w:hint="eastAsia"/>
                <w:bCs/>
                <w:szCs w:val="24"/>
              </w:rPr>
              <w:t>可作</w:t>
            </w:r>
            <w:r>
              <w:rPr>
                <w:bCs/>
                <w:szCs w:val="24"/>
              </w:rPr>
              <w:t>为</w:t>
            </w:r>
            <w:r>
              <w:rPr>
                <w:rFonts w:hint="eastAsia"/>
                <w:bCs/>
                <w:szCs w:val="24"/>
              </w:rPr>
              <w:t>成品外售</w:t>
            </w:r>
            <w:r>
              <w:rPr>
                <w:szCs w:val="24"/>
              </w:rPr>
              <w:t>，铁屑</w:t>
            </w:r>
            <w:r>
              <w:rPr>
                <w:rFonts w:hint="eastAsia"/>
                <w:szCs w:val="24"/>
              </w:rPr>
              <w:t>作为废品</w:t>
            </w:r>
            <w:r>
              <w:rPr>
                <w:szCs w:val="24"/>
              </w:rPr>
              <w:t>外卖，其余收集的煤尘、烟尘、粉尘均回用</w:t>
            </w:r>
            <w:r>
              <w:rPr>
                <w:rFonts w:hint="eastAsia"/>
                <w:szCs w:val="24"/>
              </w:rPr>
              <w:t>；洗砂泥渣统一收集后，运至白云石矿排土场用于后期绿化复垦；</w:t>
            </w:r>
            <w:r>
              <w:rPr>
                <w:bCs/>
                <w:szCs w:val="24"/>
              </w:rPr>
              <w:t>生活垃圾经收集后，运至棋梓镇生活垃圾收集点，</w:t>
            </w:r>
            <w:r>
              <w:rPr>
                <w:rFonts w:hint="eastAsia"/>
                <w:bCs/>
                <w:szCs w:val="24"/>
              </w:rPr>
              <w:t>交由</w:t>
            </w:r>
            <w:r>
              <w:rPr>
                <w:bCs/>
                <w:szCs w:val="24"/>
              </w:rPr>
              <w:t>环卫部门处置</w:t>
            </w:r>
            <w:r>
              <w:rPr>
                <w:rFonts w:hint="eastAsia"/>
                <w:bCs/>
                <w:szCs w:val="24"/>
              </w:rPr>
              <w:t>；</w:t>
            </w:r>
            <w:r>
              <w:rPr>
                <w:rFonts w:hint="eastAsia"/>
                <w:szCs w:val="24"/>
              </w:rPr>
              <w:t>废矿物油、含油抹布及废矿物油桶经统一收集至危废暂存间（</w:t>
            </w:r>
            <w:r>
              <w:rPr>
                <w:rFonts w:hint="eastAsia"/>
                <w:color w:val="000000"/>
              </w:rPr>
              <w:t>20m</w:t>
            </w:r>
            <w:r>
              <w:rPr>
                <w:rFonts w:hint="eastAsia"/>
                <w:color w:val="000000"/>
                <w:vertAlign w:val="superscript"/>
              </w:rPr>
              <w:t>2</w:t>
            </w:r>
            <w:r>
              <w:rPr>
                <w:rFonts w:hint="eastAsia"/>
                <w:szCs w:val="24"/>
              </w:rPr>
              <w:t>）后，</w:t>
            </w:r>
            <w:r>
              <w:rPr>
                <w:rFonts w:hint="eastAsia"/>
              </w:rPr>
              <w:t>交由</w:t>
            </w:r>
            <w:r>
              <w:rPr>
                <w:rFonts w:hint="eastAsia"/>
                <w:lang w:eastAsia="zh-CN"/>
              </w:rPr>
              <w:t>湖南海杰环保科技有限公司</w:t>
            </w:r>
            <w:r>
              <w:rPr>
                <w:rFonts w:hint="eastAsia"/>
              </w:rPr>
              <w:t>处理（编号：</w:t>
            </w:r>
            <w:r>
              <w:rPr>
                <w:rFonts w:hint="eastAsia"/>
                <w:lang w:eastAsia="zh-CN"/>
              </w:rPr>
              <w:t>长环（危）字第（02）号</w:t>
            </w:r>
            <w:r>
              <w:rPr>
                <w:rFonts w:hint="eastAsia"/>
              </w:rPr>
              <w:t>）。</w:t>
            </w:r>
          </w:p>
          <w:p>
            <w:pPr>
              <w:pStyle w:val="2"/>
              <w:spacing w:after="0" w:line="360" w:lineRule="auto"/>
              <w:ind w:firstLine="0" w:firstLineChars="0"/>
              <w:jc w:val="center"/>
              <w:rPr>
                <w:rFonts w:hint="eastAsia"/>
              </w:rPr>
            </w:pPr>
            <w:r>
              <w:rPr>
                <w:b/>
                <w:bCs/>
                <w:szCs w:val="20"/>
              </w:rPr>
              <w:t>表</w:t>
            </w:r>
            <w:r>
              <w:rPr>
                <w:rFonts w:hint="eastAsia"/>
                <w:b/>
                <w:bCs/>
                <w:szCs w:val="20"/>
              </w:rPr>
              <w:t>2-1</w:t>
            </w:r>
            <w:r>
              <w:rPr>
                <w:rFonts w:hint="eastAsia"/>
                <w:b/>
                <w:bCs/>
                <w:szCs w:val="20"/>
                <w:lang w:val="en-US" w:eastAsia="zh-CN"/>
              </w:rPr>
              <w:t>1</w:t>
            </w:r>
            <w:r>
              <w:rPr>
                <w:rFonts w:hint="eastAsia"/>
                <w:b/>
                <w:bCs/>
                <w:szCs w:val="20"/>
              </w:rPr>
              <w:t xml:space="preserve">  现有项目</w:t>
            </w:r>
            <w:r>
              <w:rPr>
                <w:rFonts w:hint="eastAsia"/>
                <w:b/>
                <w:bCs/>
                <w:szCs w:val="20"/>
                <w:lang w:val="en-US" w:eastAsia="zh-CN"/>
              </w:rPr>
              <w:t>固废产排情况一览</w:t>
            </w:r>
            <w:r>
              <w:rPr>
                <w:b/>
                <w:bCs/>
                <w:szCs w:val="20"/>
              </w:rPr>
              <w:t>表</w:t>
            </w:r>
          </w:p>
          <w:tbl>
            <w:tblPr>
              <w:tblStyle w:val="30"/>
              <w:tblW w:w="498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2"/>
              <w:gridCol w:w="1791"/>
              <w:gridCol w:w="1378"/>
              <w:gridCol w:w="1018"/>
              <w:gridCol w:w="1509"/>
              <w:gridCol w:w="1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sz w:val="21"/>
                      <w:szCs w:val="21"/>
                      <w:u w:val="none"/>
                    </w:rPr>
                    <w:t>序号</w:t>
                  </w:r>
                </w:p>
              </w:tc>
              <w:tc>
                <w:tcPr>
                  <w:tcW w:w="1071" w:type="pct"/>
                  <w:vAlign w:val="center"/>
                </w:tcPr>
                <w:p>
                  <w:pPr>
                    <w:pStyle w:val="70"/>
                    <w:autoSpaceDE/>
                    <w:autoSpaceDN/>
                    <w:adjustRightInd/>
                    <w:jc w:val="center"/>
                    <w:rPr>
                      <w:sz w:val="21"/>
                      <w:szCs w:val="21"/>
                      <w:u w:val="none"/>
                    </w:rPr>
                  </w:pPr>
                  <w:r>
                    <w:rPr>
                      <w:sz w:val="21"/>
                      <w:szCs w:val="21"/>
                      <w:u w:val="none"/>
                    </w:rPr>
                    <w:t>固体</w:t>
                  </w:r>
                  <w:r>
                    <w:rPr>
                      <w:spacing w:val="-9"/>
                      <w:sz w:val="21"/>
                      <w:szCs w:val="21"/>
                      <w:u w:val="none"/>
                    </w:rPr>
                    <w:t>废物名称</w:t>
                  </w:r>
                </w:p>
              </w:tc>
              <w:tc>
                <w:tcPr>
                  <w:tcW w:w="824" w:type="pct"/>
                  <w:vAlign w:val="center"/>
                </w:tcPr>
                <w:p>
                  <w:pPr>
                    <w:pStyle w:val="70"/>
                    <w:autoSpaceDE/>
                    <w:autoSpaceDN/>
                    <w:adjustRightInd/>
                    <w:jc w:val="center"/>
                    <w:rPr>
                      <w:sz w:val="21"/>
                      <w:szCs w:val="21"/>
                      <w:u w:val="none"/>
                    </w:rPr>
                  </w:pPr>
                  <w:r>
                    <w:rPr>
                      <w:sz w:val="21"/>
                      <w:szCs w:val="21"/>
                      <w:u w:val="none"/>
                    </w:rPr>
                    <w:t>属性</w:t>
                  </w:r>
                </w:p>
              </w:tc>
              <w:tc>
                <w:tcPr>
                  <w:tcW w:w="609" w:type="pct"/>
                  <w:vAlign w:val="center"/>
                </w:tcPr>
                <w:p>
                  <w:pPr>
                    <w:pStyle w:val="70"/>
                    <w:autoSpaceDE/>
                    <w:autoSpaceDN/>
                    <w:adjustRightInd/>
                    <w:jc w:val="center"/>
                    <w:rPr>
                      <w:sz w:val="21"/>
                      <w:szCs w:val="21"/>
                      <w:u w:val="none"/>
                    </w:rPr>
                  </w:pPr>
                  <w:r>
                    <w:rPr>
                      <w:rFonts w:hint="eastAsia"/>
                      <w:sz w:val="21"/>
                      <w:szCs w:val="21"/>
                      <w:u w:val="none"/>
                    </w:rPr>
                    <w:t>危废编码</w:t>
                  </w:r>
                </w:p>
              </w:tc>
              <w:tc>
                <w:tcPr>
                  <w:tcW w:w="902" w:type="pct"/>
                  <w:vAlign w:val="center"/>
                </w:tcPr>
                <w:p>
                  <w:pPr>
                    <w:pStyle w:val="70"/>
                    <w:autoSpaceDE/>
                    <w:autoSpaceDN/>
                    <w:adjustRightInd/>
                    <w:jc w:val="center"/>
                    <w:rPr>
                      <w:sz w:val="21"/>
                      <w:szCs w:val="21"/>
                      <w:u w:val="none"/>
                    </w:rPr>
                  </w:pPr>
                  <w:r>
                    <w:rPr>
                      <w:sz w:val="21"/>
                      <w:szCs w:val="21"/>
                      <w:u w:val="none"/>
                    </w:rPr>
                    <w:t>产生量</w:t>
                  </w:r>
                  <w:r>
                    <w:rPr>
                      <w:rFonts w:hint="eastAsia"/>
                      <w:sz w:val="21"/>
                      <w:szCs w:val="21"/>
                      <w:u w:val="none"/>
                    </w:rPr>
                    <w:t>（t/a）</w:t>
                  </w:r>
                </w:p>
              </w:tc>
              <w:tc>
                <w:tcPr>
                  <w:tcW w:w="1189" w:type="pct"/>
                  <w:vAlign w:val="center"/>
                </w:tcPr>
                <w:p>
                  <w:pPr>
                    <w:pStyle w:val="70"/>
                    <w:autoSpaceDE/>
                    <w:autoSpaceDN/>
                    <w:adjustRightInd/>
                    <w:jc w:val="center"/>
                    <w:rPr>
                      <w:rFonts w:hint="default" w:eastAsia="宋体"/>
                      <w:sz w:val="21"/>
                      <w:szCs w:val="21"/>
                      <w:u w:val="none"/>
                      <w:lang w:val="en-US" w:eastAsia="zh-CN"/>
                    </w:rPr>
                  </w:pPr>
                  <w:r>
                    <w:rPr>
                      <w:rFonts w:hint="eastAsia"/>
                      <w:sz w:val="21"/>
                      <w:szCs w:val="21"/>
                      <w:u w:val="none"/>
                      <w:lang w:val="en-US" w:eastAsia="zh-CN"/>
                    </w:rPr>
                    <w:t>处理方式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sz w:val="21"/>
                      <w:szCs w:val="21"/>
                      <w:u w:val="none"/>
                    </w:rPr>
                    <w:t>1</w:t>
                  </w:r>
                </w:p>
              </w:tc>
              <w:tc>
                <w:tcPr>
                  <w:tcW w:w="1071" w:type="pct"/>
                  <w:vAlign w:val="center"/>
                </w:tcPr>
                <w:p>
                  <w:pPr>
                    <w:autoSpaceDE w:val="0"/>
                    <w:autoSpaceDN w:val="0"/>
                    <w:adjustRightInd w:val="0"/>
                    <w:spacing w:before="2"/>
                    <w:ind w:left="174" w:leftChars="0" w:right="167" w:rightChars="0"/>
                    <w:jc w:val="center"/>
                    <w:rPr>
                      <w:rFonts w:ascii="Times New Roman" w:hAnsi="Times New Roman" w:eastAsia="宋体" w:cs="Times New Roman"/>
                      <w:kern w:val="2"/>
                      <w:sz w:val="21"/>
                      <w:szCs w:val="21"/>
                      <w:lang w:val="zh-CN" w:eastAsia="zh-CN" w:bidi="ar-SA"/>
                    </w:rPr>
                  </w:pPr>
                  <w:r>
                    <w:rPr>
                      <w:sz w:val="21"/>
                      <w:szCs w:val="21"/>
                    </w:rPr>
                    <w:t>生活垃圾</w:t>
                  </w:r>
                </w:p>
              </w:tc>
              <w:tc>
                <w:tcPr>
                  <w:tcW w:w="824" w:type="pct"/>
                  <w:vAlign w:val="center"/>
                </w:tcPr>
                <w:p>
                  <w:pPr>
                    <w:pStyle w:val="70"/>
                    <w:autoSpaceDE/>
                    <w:autoSpaceDN/>
                    <w:adjustRightInd/>
                    <w:jc w:val="center"/>
                    <w:rPr>
                      <w:kern w:val="2"/>
                      <w:sz w:val="21"/>
                      <w:szCs w:val="21"/>
                      <w:u w:val="none"/>
                      <w:lang w:bidi="zh-CN"/>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lang w:val="zh-CN"/>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90</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bCs/>
                      <w:sz w:val="21"/>
                      <w:szCs w:val="21"/>
                    </w:rPr>
                    <w:t>交由</w:t>
                  </w:r>
                  <w:r>
                    <w:rPr>
                      <w:bCs/>
                      <w:sz w:val="21"/>
                      <w:szCs w:val="21"/>
                    </w:rPr>
                    <w:t>环卫部门处置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2</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zh-CN" w:eastAsia="zh-CN" w:bidi="ar-SA"/>
                    </w:rPr>
                  </w:pPr>
                  <w:r>
                    <w:rPr>
                      <w:rFonts w:hint="eastAsia"/>
                      <w:sz w:val="21"/>
                      <w:szCs w:val="21"/>
                    </w:rPr>
                    <w:t>原料破碎、粉碎收尘系统收集的粉尘</w:t>
                  </w:r>
                </w:p>
              </w:tc>
              <w:tc>
                <w:tcPr>
                  <w:tcW w:w="824" w:type="pct"/>
                  <w:vAlign w:val="center"/>
                </w:tcPr>
                <w:p>
                  <w:pPr>
                    <w:pStyle w:val="70"/>
                    <w:autoSpaceDE/>
                    <w:autoSpaceDN/>
                    <w:adjustRightInd/>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napToGrid w:val="0"/>
                      <w:kern w:val="21"/>
                      <w:sz w:val="21"/>
                      <w:szCs w:val="21"/>
                    </w:rPr>
                    <w:t>2090</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bCs/>
                      <w:sz w:val="21"/>
                      <w:szCs w:val="21"/>
                    </w:rPr>
                    <w:t>作</w:t>
                  </w:r>
                  <w:r>
                    <w:rPr>
                      <w:bCs/>
                      <w:sz w:val="21"/>
                      <w:szCs w:val="21"/>
                    </w:rPr>
                    <w:t>为</w:t>
                  </w:r>
                  <w:r>
                    <w:rPr>
                      <w:rFonts w:hint="eastAsia"/>
                      <w:bCs/>
                      <w:sz w:val="21"/>
                      <w:szCs w:val="21"/>
                    </w:rPr>
                    <w:t>成品外售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3</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zh-CN" w:eastAsia="zh-CN" w:bidi="ar-SA"/>
                    </w:rPr>
                  </w:pPr>
                  <w:r>
                    <w:rPr>
                      <w:rFonts w:hint="eastAsia"/>
                      <w:sz w:val="21"/>
                      <w:szCs w:val="21"/>
                      <w:lang w:eastAsia="zh-CN"/>
                    </w:rPr>
                    <w:t>焦烧窑</w:t>
                  </w:r>
                  <w:r>
                    <w:rPr>
                      <w:rFonts w:hint="eastAsia"/>
                      <w:sz w:val="21"/>
                      <w:szCs w:val="21"/>
                    </w:rPr>
                    <w:t>烟气除尘器收集的产品粉尘</w:t>
                  </w:r>
                </w:p>
              </w:tc>
              <w:tc>
                <w:tcPr>
                  <w:tcW w:w="824" w:type="pct"/>
                  <w:vAlign w:val="center"/>
                </w:tcPr>
                <w:p>
                  <w:pPr>
                    <w:pStyle w:val="70"/>
                    <w:autoSpaceDE/>
                    <w:autoSpaceDN/>
                    <w:adjustRightInd/>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lang w:val="zh-CN"/>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23.3</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bCs/>
                      <w:sz w:val="21"/>
                      <w:szCs w:val="21"/>
                    </w:rPr>
                    <w:t>作</w:t>
                  </w:r>
                  <w:r>
                    <w:rPr>
                      <w:bCs/>
                      <w:sz w:val="21"/>
                      <w:szCs w:val="21"/>
                    </w:rPr>
                    <w:t>为</w:t>
                  </w:r>
                  <w:r>
                    <w:rPr>
                      <w:rFonts w:hint="eastAsia"/>
                      <w:bCs/>
                      <w:sz w:val="21"/>
                      <w:szCs w:val="21"/>
                    </w:rPr>
                    <w:t>成品外售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4</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zh-CN" w:eastAsia="zh-CN" w:bidi="ar-SA"/>
                    </w:rPr>
                  </w:pPr>
                  <w:r>
                    <w:rPr>
                      <w:rFonts w:hint="eastAsia"/>
                      <w:sz w:val="21"/>
                      <w:szCs w:val="21"/>
                    </w:rPr>
                    <w:t>磨煤系统布袋除尘器收集的煤粉</w:t>
                  </w:r>
                </w:p>
              </w:tc>
              <w:tc>
                <w:tcPr>
                  <w:tcW w:w="824" w:type="pct"/>
                  <w:vAlign w:val="center"/>
                </w:tcPr>
                <w:p>
                  <w:pPr>
                    <w:pStyle w:val="70"/>
                    <w:autoSpaceDE/>
                    <w:autoSpaceDN/>
                    <w:adjustRightInd/>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lang w:val="zh-CN"/>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120</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回用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5</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en-US" w:eastAsia="zh-CN" w:bidi="ar-SA"/>
                    </w:rPr>
                  </w:pPr>
                  <w:r>
                    <w:rPr>
                      <w:rFonts w:hint="eastAsia"/>
                      <w:sz w:val="21"/>
                      <w:szCs w:val="21"/>
                    </w:rPr>
                    <w:t>原煤制备过程吸铁器吸出的铁屑</w:t>
                  </w:r>
                </w:p>
              </w:tc>
              <w:tc>
                <w:tcPr>
                  <w:tcW w:w="824" w:type="pct"/>
                  <w:vAlign w:val="center"/>
                </w:tcPr>
                <w:p>
                  <w:pPr>
                    <w:pStyle w:val="70"/>
                    <w:autoSpaceDE/>
                    <w:autoSpaceDN/>
                    <w:adjustRightInd/>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lang w:val="zh-CN"/>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5</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作为废品</w:t>
                  </w:r>
                  <w:r>
                    <w:rPr>
                      <w:sz w:val="21"/>
                      <w:szCs w:val="21"/>
                    </w:rPr>
                    <w:t>外卖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6</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en-US" w:eastAsia="zh-CN" w:bidi="ar-SA"/>
                    </w:rPr>
                  </w:pPr>
                  <w:r>
                    <w:rPr>
                      <w:rFonts w:hint="eastAsia"/>
                      <w:sz w:val="21"/>
                      <w:szCs w:val="21"/>
                    </w:rPr>
                    <w:t>回转窑窑尾烟气电除尘收集的烟尘灰</w:t>
                  </w:r>
                </w:p>
              </w:tc>
              <w:tc>
                <w:tcPr>
                  <w:tcW w:w="824" w:type="pct"/>
                  <w:vAlign w:val="center"/>
                </w:tcPr>
                <w:p>
                  <w:pPr>
                    <w:pStyle w:val="70"/>
                    <w:autoSpaceDE/>
                    <w:autoSpaceDN/>
                    <w:adjustRightInd/>
                    <w:jc w:val="center"/>
                    <w:rPr>
                      <w:kern w:val="2"/>
                      <w:sz w:val="21"/>
                      <w:szCs w:val="21"/>
                      <w:u w:val="none"/>
                      <w:lang w:val="zh-CN" w:bidi="zh-CN"/>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kern w:val="2"/>
                      <w:sz w:val="21"/>
                      <w:szCs w:val="21"/>
                      <w:u w:val="none"/>
                      <w:lang w:bidi="zh-CN"/>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18.5</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bCs/>
                      <w:sz w:val="21"/>
                      <w:szCs w:val="21"/>
                    </w:rPr>
                    <w:t>作</w:t>
                  </w:r>
                  <w:r>
                    <w:rPr>
                      <w:bCs/>
                      <w:sz w:val="21"/>
                      <w:szCs w:val="21"/>
                    </w:rPr>
                    <w:t>为</w:t>
                  </w:r>
                  <w:r>
                    <w:rPr>
                      <w:rFonts w:hint="eastAsia"/>
                      <w:bCs/>
                      <w:sz w:val="21"/>
                      <w:szCs w:val="21"/>
                    </w:rPr>
                    <w:t>成品外售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7</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en-US" w:eastAsia="zh-CN" w:bidi="ar-SA"/>
                    </w:rPr>
                  </w:pPr>
                  <w:r>
                    <w:rPr>
                      <w:rFonts w:hint="eastAsia"/>
                      <w:sz w:val="21"/>
                      <w:szCs w:val="21"/>
                    </w:rPr>
                    <w:t>窑头、直线振动筛</w:t>
                  </w:r>
                  <w:r>
                    <w:rPr>
                      <w:rFonts w:hint="eastAsia"/>
                      <w:sz w:val="21"/>
                      <w:szCs w:val="21"/>
                      <w:lang w:val="en-US" w:eastAsia="zh-CN"/>
                    </w:rPr>
                    <w:t>等</w:t>
                  </w:r>
                  <w:r>
                    <w:rPr>
                      <w:rFonts w:hint="eastAsia"/>
                      <w:sz w:val="21"/>
                      <w:szCs w:val="21"/>
                    </w:rPr>
                    <w:t>布袋除尘系统收集的产品粉尘</w:t>
                  </w:r>
                </w:p>
              </w:tc>
              <w:tc>
                <w:tcPr>
                  <w:tcW w:w="824" w:type="pct"/>
                  <w:vAlign w:val="center"/>
                </w:tcPr>
                <w:p>
                  <w:pPr>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2110</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bCs/>
                      <w:sz w:val="21"/>
                      <w:szCs w:val="21"/>
                    </w:rPr>
                    <w:t>作</w:t>
                  </w:r>
                  <w:r>
                    <w:rPr>
                      <w:bCs/>
                      <w:sz w:val="21"/>
                      <w:szCs w:val="21"/>
                    </w:rPr>
                    <w:t>为</w:t>
                  </w:r>
                  <w:r>
                    <w:rPr>
                      <w:rFonts w:hint="eastAsia"/>
                      <w:bCs/>
                      <w:sz w:val="21"/>
                      <w:szCs w:val="21"/>
                    </w:rPr>
                    <w:t>成品外售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sz w:val="21"/>
                      <w:szCs w:val="21"/>
                      <w:u w:val="none"/>
                    </w:rPr>
                  </w:pPr>
                  <w:r>
                    <w:rPr>
                      <w:rFonts w:hint="eastAsia"/>
                      <w:sz w:val="21"/>
                      <w:szCs w:val="21"/>
                      <w:u w:val="none"/>
                    </w:rPr>
                    <w:t>8</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en-US" w:eastAsia="zh-CN" w:bidi="ar-SA"/>
                    </w:rPr>
                  </w:pPr>
                  <w:r>
                    <w:rPr>
                      <w:rFonts w:hint="eastAsia"/>
                      <w:sz w:val="21"/>
                      <w:szCs w:val="21"/>
                    </w:rPr>
                    <w:t>洗砂泥渣</w:t>
                  </w:r>
                </w:p>
              </w:tc>
              <w:tc>
                <w:tcPr>
                  <w:tcW w:w="824" w:type="pct"/>
                  <w:vAlign w:val="center"/>
                </w:tcPr>
                <w:p>
                  <w:pPr>
                    <w:pStyle w:val="70"/>
                    <w:autoSpaceDE/>
                    <w:autoSpaceDN/>
                    <w:adjustRightInd/>
                    <w:jc w:val="center"/>
                    <w:rPr>
                      <w:sz w:val="21"/>
                      <w:szCs w:val="21"/>
                      <w:u w:val="none"/>
                    </w:rPr>
                  </w:pPr>
                  <w:r>
                    <w:rPr>
                      <w:rFonts w:hint="eastAsia"/>
                      <w:kern w:val="2"/>
                      <w:sz w:val="21"/>
                      <w:szCs w:val="21"/>
                      <w:u w:val="none"/>
                      <w:lang w:bidi="zh-CN"/>
                    </w:rPr>
                    <w:t>一般工业固废</w:t>
                  </w:r>
                </w:p>
              </w:tc>
              <w:tc>
                <w:tcPr>
                  <w:tcW w:w="609" w:type="pct"/>
                  <w:vAlign w:val="center"/>
                </w:tcPr>
                <w:p>
                  <w:pPr>
                    <w:pStyle w:val="70"/>
                    <w:autoSpaceDE/>
                    <w:autoSpaceDN/>
                    <w:adjustRightInd/>
                    <w:jc w:val="center"/>
                    <w:rPr>
                      <w:sz w:val="21"/>
                      <w:szCs w:val="21"/>
                      <w:u w:val="none"/>
                    </w:rPr>
                  </w:pPr>
                  <w:r>
                    <w:rPr>
                      <w:rFonts w:hint="eastAsia"/>
                      <w:sz w:val="21"/>
                      <w:szCs w:val="21"/>
                      <w:u w:val="none"/>
                    </w:rPr>
                    <w:t>/</w:t>
                  </w:r>
                </w:p>
              </w:tc>
              <w:tc>
                <w:tcPr>
                  <w:tcW w:w="902" w:type="pct"/>
                  <w:vAlign w:val="center"/>
                </w:tcPr>
                <w:p>
                  <w:pPr>
                    <w:jc w:val="center"/>
                    <w:rPr>
                      <w:rFonts w:hint="eastAsia" w:ascii="Times New Roman" w:hAnsi="Times New Roman" w:eastAsia="宋体" w:cs="Times New Roman"/>
                      <w:snapToGrid w:val="0"/>
                      <w:kern w:val="21"/>
                      <w:sz w:val="21"/>
                      <w:szCs w:val="21"/>
                      <w:lang w:val="en-US" w:eastAsia="zh-CN" w:bidi="ar-SA"/>
                    </w:rPr>
                  </w:pPr>
                  <w:r>
                    <w:rPr>
                      <w:rFonts w:hint="eastAsia"/>
                      <w:snapToGrid w:val="0"/>
                      <w:kern w:val="21"/>
                      <w:sz w:val="21"/>
                      <w:szCs w:val="21"/>
                    </w:rPr>
                    <w:t>825</w:t>
                  </w:r>
                </w:p>
              </w:tc>
              <w:tc>
                <w:tcPr>
                  <w:tcW w:w="1189" w:type="pct"/>
                  <w:vAlign w:val="center"/>
                </w:tcPr>
                <w:p>
                  <w:pPr>
                    <w:jc w:val="center"/>
                    <w:rPr>
                      <w:rFonts w:hint="eastAsia" w:ascii="Times New Roman" w:hAnsi="Times New Roman" w:eastAsia="宋体" w:cs="Times New Roman"/>
                      <w:snapToGrid w:val="0"/>
                      <w:kern w:val="21"/>
                      <w:sz w:val="21"/>
                      <w:szCs w:val="21"/>
                      <w:lang w:val="en-US" w:eastAsia="zh-CN" w:bidi="ar-SA"/>
                    </w:rPr>
                  </w:pPr>
                  <w:r>
                    <w:rPr>
                      <w:rFonts w:hint="eastAsia"/>
                      <w:sz w:val="21"/>
                      <w:szCs w:val="21"/>
                    </w:rPr>
                    <w:t>运至白云石矿排土场用于后期绿化复垦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402" w:type="pct"/>
                  <w:vAlign w:val="center"/>
                </w:tcPr>
                <w:p>
                  <w:pPr>
                    <w:pStyle w:val="70"/>
                    <w:autoSpaceDE/>
                    <w:autoSpaceDN/>
                    <w:adjustRightInd/>
                    <w:jc w:val="center"/>
                    <w:rPr>
                      <w:rFonts w:hint="eastAsia" w:eastAsia="宋体"/>
                      <w:sz w:val="21"/>
                      <w:szCs w:val="21"/>
                      <w:u w:val="none"/>
                      <w:lang w:val="en-US" w:eastAsia="zh-CN"/>
                    </w:rPr>
                  </w:pPr>
                  <w:r>
                    <w:rPr>
                      <w:rFonts w:hint="eastAsia"/>
                      <w:sz w:val="21"/>
                      <w:szCs w:val="21"/>
                      <w:u w:val="none"/>
                      <w:lang w:val="en-US" w:eastAsia="zh-CN"/>
                    </w:rPr>
                    <w:t>9</w:t>
                  </w:r>
                </w:p>
              </w:tc>
              <w:tc>
                <w:tcPr>
                  <w:tcW w:w="1071" w:type="pct"/>
                  <w:vAlign w:val="center"/>
                </w:tcPr>
                <w:p>
                  <w:pPr>
                    <w:autoSpaceDE w:val="0"/>
                    <w:autoSpaceDN w:val="0"/>
                    <w:adjustRightInd w:val="0"/>
                    <w:jc w:val="center"/>
                    <w:rPr>
                      <w:rFonts w:ascii="Times New Roman" w:hAnsi="Times New Roman" w:eastAsia="宋体" w:cs="Times New Roman"/>
                      <w:kern w:val="2"/>
                      <w:sz w:val="21"/>
                      <w:szCs w:val="21"/>
                      <w:lang w:val="en-US" w:eastAsia="zh-CN" w:bidi="ar-SA"/>
                    </w:rPr>
                  </w:pPr>
                  <w:r>
                    <w:rPr>
                      <w:rFonts w:hint="eastAsia"/>
                      <w:sz w:val="21"/>
                      <w:szCs w:val="21"/>
                    </w:rPr>
                    <w:t>废矿物油、含油抹布及废矿物油桶</w:t>
                  </w:r>
                </w:p>
              </w:tc>
              <w:tc>
                <w:tcPr>
                  <w:tcW w:w="824" w:type="pct"/>
                  <w:vAlign w:val="center"/>
                </w:tcPr>
                <w:p>
                  <w:pPr>
                    <w:pStyle w:val="70"/>
                    <w:autoSpaceDE/>
                    <w:autoSpaceDN/>
                    <w:adjustRightInd/>
                    <w:jc w:val="center"/>
                    <w:rPr>
                      <w:rFonts w:ascii="Times New Roman" w:hAnsi="Times New Roman" w:eastAsia="宋体" w:cs="Times New Roman"/>
                      <w:kern w:val="2"/>
                      <w:sz w:val="21"/>
                      <w:szCs w:val="21"/>
                      <w:u w:val="none"/>
                      <w:lang w:val="zh-CN" w:eastAsia="zh-CN" w:bidi="zh-CN"/>
                    </w:rPr>
                  </w:pPr>
                  <w:r>
                    <w:rPr>
                      <w:rFonts w:hint="eastAsia"/>
                      <w:sz w:val="21"/>
                      <w:szCs w:val="21"/>
                      <w:u w:val="none"/>
                    </w:rPr>
                    <w:t>危险废物</w:t>
                  </w:r>
                </w:p>
              </w:tc>
              <w:tc>
                <w:tcPr>
                  <w:tcW w:w="609" w:type="pct"/>
                  <w:vAlign w:val="center"/>
                </w:tcPr>
                <w:p>
                  <w:pPr>
                    <w:pStyle w:val="70"/>
                    <w:autoSpaceDE/>
                    <w:autoSpaceDN/>
                    <w:adjustRightInd/>
                    <w:jc w:val="center"/>
                    <w:rPr>
                      <w:rFonts w:ascii="Times New Roman" w:hAnsi="Times New Roman" w:eastAsia="宋体" w:cs="Times New Roman"/>
                      <w:kern w:val="2"/>
                      <w:sz w:val="21"/>
                      <w:szCs w:val="21"/>
                      <w:u w:val="none"/>
                      <w:lang w:val="en-US" w:eastAsia="zh-CN" w:bidi="zh-CN"/>
                    </w:rPr>
                  </w:pPr>
                  <w:r>
                    <w:rPr>
                      <w:sz w:val="21"/>
                      <w:szCs w:val="21"/>
                      <w:u w:val="none"/>
                    </w:rPr>
                    <w:t>900-041-49</w:t>
                  </w:r>
                </w:p>
              </w:tc>
              <w:tc>
                <w:tcPr>
                  <w:tcW w:w="902"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w:t>
                  </w:r>
                </w:p>
              </w:tc>
              <w:tc>
                <w:tcPr>
                  <w:tcW w:w="118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交由</w:t>
                  </w:r>
                  <w:r>
                    <w:rPr>
                      <w:rFonts w:hint="eastAsia"/>
                      <w:sz w:val="21"/>
                      <w:szCs w:val="21"/>
                      <w:lang w:eastAsia="zh-CN"/>
                    </w:rPr>
                    <w:t>湖南海杰环保科技有限公司</w:t>
                  </w:r>
                  <w:r>
                    <w:rPr>
                      <w:rFonts w:hint="eastAsia"/>
                      <w:sz w:val="21"/>
                      <w:szCs w:val="21"/>
                    </w:rPr>
                    <w:t>处理</w:t>
                  </w:r>
                </w:p>
              </w:tc>
            </w:tr>
          </w:tbl>
          <w:p>
            <w:pPr>
              <w:pStyle w:val="18"/>
              <w:ind w:firstLine="482"/>
              <w:rPr>
                <w:rFonts w:hint="eastAsia" w:ascii="Times New Roman"/>
                <w:b/>
                <w:color w:val="000000"/>
                <w:lang w:bidi="zh-CN"/>
              </w:rPr>
            </w:pPr>
          </w:p>
          <w:p>
            <w:pPr>
              <w:pStyle w:val="18"/>
              <w:ind w:firstLine="482"/>
              <w:rPr>
                <w:rFonts w:ascii="Times New Roman"/>
                <w:b/>
                <w:color w:val="000000"/>
                <w:lang w:bidi="zh-CN"/>
              </w:rPr>
            </w:pPr>
            <w:r>
              <w:rPr>
                <w:rFonts w:hint="eastAsia" w:ascii="Times New Roman"/>
                <w:b/>
                <w:color w:val="000000"/>
                <w:lang w:bidi="zh-CN"/>
              </w:rPr>
              <w:t>4、现有项目存在的环境问题及“以新带老”整改措施</w:t>
            </w:r>
          </w:p>
          <w:p>
            <w:pPr>
              <w:pStyle w:val="18"/>
              <w:ind w:firstLine="480"/>
              <w:rPr>
                <w:rFonts w:ascii="Times New Roman"/>
                <w:u w:val="none"/>
              </w:rPr>
            </w:pPr>
            <w:r>
              <w:rPr>
                <w:rFonts w:ascii="Times New Roman"/>
                <w:snapToGrid w:val="0"/>
                <w:kern w:val="0"/>
                <w:u w:val="none"/>
              </w:rPr>
              <w:t>经现场踏勘</w:t>
            </w:r>
            <w:r>
              <w:rPr>
                <w:rFonts w:hint="eastAsia" w:ascii="Times New Roman"/>
                <w:snapToGrid w:val="0"/>
                <w:kern w:val="0"/>
                <w:u w:val="none"/>
              </w:rPr>
              <w:t>，</w:t>
            </w:r>
            <w:r>
              <w:rPr>
                <w:rFonts w:ascii="Times New Roman"/>
                <w:snapToGrid w:val="0"/>
                <w:kern w:val="0"/>
                <w:u w:val="none"/>
              </w:rPr>
              <w:t>现有项目存在的环境问题</w:t>
            </w:r>
            <w:r>
              <w:rPr>
                <w:rFonts w:hint="eastAsia" w:ascii="Times New Roman"/>
                <w:snapToGrid w:val="0"/>
                <w:kern w:val="0"/>
                <w:u w:val="none"/>
              </w:rPr>
              <w:t>及以新带老措施详见下表</w:t>
            </w:r>
            <w:r>
              <w:rPr>
                <w:rFonts w:ascii="Times New Roman"/>
                <w:snapToGrid w:val="0"/>
                <w:kern w:val="0"/>
                <w:u w:val="none"/>
              </w:rPr>
              <w:t>。</w:t>
            </w:r>
          </w:p>
          <w:p>
            <w:pPr>
              <w:spacing w:line="360" w:lineRule="auto"/>
              <w:jc w:val="center"/>
              <w:rPr>
                <w:b/>
                <w:bCs/>
                <w:szCs w:val="20"/>
                <w:u w:val="none"/>
              </w:rPr>
            </w:pPr>
            <w:r>
              <w:rPr>
                <w:b/>
                <w:bCs/>
                <w:szCs w:val="20"/>
                <w:u w:val="none"/>
              </w:rPr>
              <w:t>表</w:t>
            </w:r>
            <w:r>
              <w:rPr>
                <w:rFonts w:hint="eastAsia"/>
                <w:b/>
                <w:bCs/>
                <w:szCs w:val="20"/>
                <w:u w:val="none"/>
              </w:rPr>
              <w:t>2-1</w:t>
            </w:r>
            <w:r>
              <w:rPr>
                <w:rFonts w:hint="eastAsia"/>
                <w:b/>
                <w:bCs/>
                <w:szCs w:val="20"/>
                <w:u w:val="none"/>
                <w:lang w:val="en-US" w:eastAsia="zh-CN"/>
              </w:rPr>
              <w:t>2</w:t>
            </w:r>
            <w:r>
              <w:rPr>
                <w:rFonts w:hint="eastAsia"/>
                <w:b/>
                <w:bCs/>
                <w:szCs w:val="20"/>
                <w:u w:val="none"/>
              </w:rPr>
              <w:t xml:space="preserve">  现有项目存在的环境问题及以新带老措施</w:t>
            </w:r>
            <w:r>
              <w:rPr>
                <w:b/>
                <w:bCs/>
                <w:szCs w:val="20"/>
                <w:u w:val="none"/>
              </w:rPr>
              <w:t>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920"/>
              <w:gridCol w:w="1827"/>
              <w:gridCol w:w="2484"/>
              <w:gridCol w:w="1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内容</w:t>
                  </w:r>
                </w:p>
              </w:tc>
              <w:tc>
                <w:tcPr>
                  <w:tcW w:w="549" w:type="pct"/>
                  <w:vAlign w:val="center"/>
                </w:tcPr>
                <w:p>
                  <w:pPr>
                    <w:jc w:val="center"/>
                    <w:rPr>
                      <w:sz w:val="21"/>
                      <w:szCs w:val="21"/>
                      <w:u w:val="none"/>
                    </w:rPr>
                  </w:pPr>
                  <w:r>
                    <w:rPr>
                      <w:sz w:val="21"/>
                      <w:szCs w:val="21"/>
                      <w:u w:val="none"/>
                    </w:rPr>
                    <w:t>污染物</w:t>
                  </w:r>
                </w:p>
              </w:tc>
              <w:tc>
                <w:tcPr>
                  <w:tcW w:w="1090" w:type="pct"/>
                  <w:vAlign w:val="center"/>
                </w:tcPr>
                <w:p>
                  <w:pPr>
                    <w:jc w:val="center"/>
                    <w:rPr>
                      <w:sz w:val="21"/>
                      <w:szCs w:val="21"/>
                      <w:u w:val="none"/>
                    </w:rPr>
                  </w:pPr>
                  <w:r>
                    <w:rPr>
                      <w:sz w:val="21"/>
                      <w:szCs w:val="21"/>
                      <w:u w:val="none"/>
                    </w:rPr>
                    <w:t>现有处理方式</w:t>
                  </w:r>
                </w:p>
              </w:tc>
              <w:tc>
                <w:tcPr>
                  <w:tcW w:w="1482" w:type="pct"/>
                  <w:vAlign w:val="center"/>
                </w:tcPr>
                <w:p>
                  <w:pPr>
                    <w:jc w:val="center"/>
                    <w:rPr>
                      <w:sz w:val="21"/>
                      <w:szCs w:val="21"/>
                      <w:u w:val="none"/>
                    </w:rPr>
                  </w:pPr>
                  <w:r>
                    <w:rPr>
                      <w:sz w:val="21"/>
                      <w:szCs w:val="21"/>
                      <w:u w:val="none"/>
                    </w:rPr>
                    <w:t>主要问题</w:t>
                  </w:r>
                </w:p>
              </w:tc>
              <w:tc>
                <w:tcPr>
                  <w:tcW w:w="1023" w:type="pct"/>
                  <w:vAlign w:val="center"/>
                </w:tcPr>
                <w:p>
                  <w:pPr>
                    <w:jc w:val="center"/>
                    <w:rPr>
                      <w:sz w:val="21"/>
                      <w:szCs w:val="21"/>
                      <w:u w:val="none"/>
                    </w:rPr>
                  </w:pPr>
                  <w:r>
                    <w:rPr>
                      <w:rFonts w:hint="eastAsia"/>
                      <w:sz w:val="21"/>
                      <w:szCs w:val="21"/>
                      <w:u w:val="none"/>
                    </w:rPr>
                    <w:t>以新带老</w:t>
                  </w:r>
                  <w:r>
                    <w:rPr>
                      <w:sz w:val="21"/>
                      <w:szCs w:val="21"/>
                      <w:u w:val="none"/>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洗砂废水</w:t>
                  </w:r>
                </w:p>
              </w:tc>
              <w:tc>
                <w:tcPr>
                  <w:tcW w:w="549" w:type="pct"/>
                  <w:vAlign w:val="center"/>
                </w:tcPr>
                <w:p>
                  <w:pPr>
                    <w:jc w:val="center"/>
                    <w:rPr>
                      <w:sz w:val="21"/>
                      <w:szCs w:val="21"/>
                      <w:u w:val="none"/>
                    </w:rPr>
                  </w:pPr>
                  <w:r>
                    <w:rPr>
                      <w:sz w:val="21"/>
                      <w:szCs w:val="21"/>
                      <w:u w:val="none"/>
                    </w:rPr>
                    <w:t>SS</w:t>
                  </w:r>
                </w:p>
              </w:tc>
              <w:tc>
                <w:tcPr>
                  <w:tcW w:w="1090" w:type="pct"/>
                  <w:vAlign w:val="center"/>
                </w:tcPr>
                <w:p>
                  <w:pPr>
                    <w:jc w:val="center"/>
                    <w:rPr>
                      <w:rFonts w:hint="eastAsia" w:eastAsia="宋体"/>
                      <w:sz w:val="21"/>
                      <w:szCs w:val="21"/>
                      <w:u w:val="none"/>
                      <w:lang w:eastAsia="zh-CN"/>
                    </w:rPr>
                  </w:pPr>
                  <w:r>
                    <w:rPr>
                      <w:rFonts w:hint="eastAsia"/>
                      <w:sz w:val="21"/>
                      <w:szCs w:val="21"/>
                      <w:u w:val="none"/>
                    </w:rPr>
                    <w:t>絮凝沉淀+</w:t>
                  </w:r>
                  <w:r>
                    <w:rPr>
                      <w:rFonts w:hint="eastAsia"/>
                      <w:sz w:val="21"/>
                      <w:szCs w:val="21"/>
                      <w:u w:val="none"/>
                      <w:lang w:eastAsia="zh-CN"/>
                    </w:rPr>
                    <w:t>带式压滤机</w:t>
                  </w:r>
                </w:p>
              </w:tc>
              <w:tc>
                <w:tcPr>
                  <w:tcW w:w="1482" w:type="pct"/>
                  <w:vAlign w:val="center"/>
                </w:tcPr>
                <w:p>
                  <w:pPr>
                    <w:jc w:val="center"/>
                    <w:rPr>
                      <w:sz w:val="21"/>
                      <w:szCs w:val="21"/>
                      <w:u w:val="none"/>
                    </w:rPr>
                  </w:pPr>
                  <w:r>
                    <w:rPr>
                      <w:rFonts w:hint="eastAsia"/>
                      <w:sz w:val="21"/>
                      <w:szCs w:val="21"/>
                      <w:u w:val="none"/>
                    </w:rPr>
                    <w:t>无</w:t>
                  </w:r>
                  <w:r>
                    <w:rPr>
                      <w:rFonts w:hint="eastAsia"/>
                      <w:sz w:val="21"/>
                      <w:szCs w:val="21"/>
                      <w:u w:val="none"/>
                      <w:lang w:eastAsia="zh-CN"/>
                    </w:rPr>
                    <w:t>应急池</w:t>
                  </w:r>
                  <w:r>
                    <w:rPr>
                      <w:rFonts w:hint="eastAsia"/>
                      <w:sz w:val="21"/>
                      <w:szCs w:val="21"/>
                      <w:u w:val="none"/>
                    </w:rPr>
                    <w:t>，设备检修时，废水无法及时处理，导致溢流至厂区内</w:t>
                  </w:r>
                </w:p>
              </w:tc>
              <w:tc>
                <w:tcPr>
                  <w:tcW w:w="1023" w:type="pct"/>
                  <w:vAlign w:val="center"/>
                </w:tcPr>
                <w:p>
                  <w:pPr>
                    <w:jc w:val="center"/>
                    <w:rPr>
                      <w:rFonts w:hint="eastAsia" w:eastAsia="宋体"/>
                      <w:sz w:val="21"/>
                      <w:szCs w:val="21"/>
                      <w:u w:val="none"/>
                      <w:lang w:eastAsia="zh-CN"/>
                    </w:rPr>
                  </w:pPr>
                  <w:r>
                    <w:rPr>
                      <w:rFonts w:hint="eastAsia"/>
                      <w:sz w:val="21"/>
                      <w:szCs w:val="21"/>
                      <w:u w:val="none"/>
                    </w:rPr>
                    <w:t>设置一座</w:t>
                  </w:r>
                  <w:r>
                    <w:rPr>
                      <w:rFonts w:hint="eastAsia"/>
                      <w:sz w:val="21"/>
                      <w:szCs w:val="21"/>
                      <w:u w:val="none"/>
                      <w:lang w:val="en-US" w:eastAsia="zh-CN"/>
                    </w:rPr>
                    <w:t>6</w:t>
                  </w:r>
                  <w:r>
                    <w:rPr>
                      <w:rFonts w:hint="eastAsia"/>
                      <w:sz w:val="21"/>
                      <w:szCs w:val="21"/>
                      <w:u w:val="none"/>
                    </w:rPr>
                    <w:t>00m</w:t>
                  </w:r>
                  <w:r>
                    <w:rPr>
                      <w:rFonts w:hint="eastAsia"/>
                      <w:sz w:val="21"/>
                      <w:szCs w:val="21"/>
                      <w:u w:val="none"/>
                      <w:vertAlign w:val="superscript"/>
                    </w:rPr>
                    <w:t>3</w:t>
                  </w:r>
                  <w:r>
                    <w:rPr>
                      <w:rFonts w:hint="eastAsia"/>
                      <w:sz w:val="21"/>
                      <w:szCs w:val="21"/>
                      <w:u w:val="none"/>
                      <w:lang w:eastAsia="zh-CN"/>
                    </w:rPr>
                    <w:t>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粗破、中破废气</w:t>
                  </w:r>
                </w:p>
              </w:tc>
              <w:tc>
                <w:tcPr>
                  <w:tcW w:w="549" w:type="pct"/>
                  <w:vAlign w:val="center"/>
                </w:tcPr>
                <w:p>
                  <w:pPr>
                    <w:jc w:val="center"/>
                    <w:rPr>
                      <w:sz w:val="21"/>
                      <w:szCs w:val="21"/>
                      <w:u w:val="none"/>
                    </w:rPr>
                  </w:pPr>
                  <w:r>
                    <w:rPr>
                      <w:rFonts w:hint="eastAsia"/>
                      <w:sz w:val="21"/>
                      <w:szCs w:val="21"/>
                      <w:u w:val="none"/>
                    </w:rPr>
                    <w:t>颗粒物</w:t>
                  </w:r>
                </w:p>
              </w:tc>
              <w:tc>
                <w:tcPr>
                  <w:tcW w:w="1090" w:type="pct"/>
                  <w:vAlign w:val="center"/>
                </w:tcPr>
                <w:p>
                  <w:pPr>
                    <w:jc w:val="center"/>
                    <w:rPr>
                      <w:rFonts w:hint="default" w:eastAsia="宋体"/>
                      <w:sz w:val="21"/>
                      <w:szCs w:val="21"/>
                      <w:u w:val="none"/>
                      <w:lang w:val="en-US" w:eastAsia="zh-CN"/>
                    </w:rPr>
                  </w:pPr>
                  <w:r>
                    <w:rPr>
                      <w:rFonts w:hint="eastAsia"/>
                      <w:sz w:val="21"/>
                      <w:szCs w:val="21"/>
                      <w:u w:val="none"/>
                      <w:lang w:val="en-US" w:eastAsia="zh-CN"/>
                    </w:rPr>
                    <w:t>水幕除尘系统</w:t>
                  </w:r>
                </w:p>
              </w:tc>
              <w:tc>
                <w:tcPr>
                  <w:tcW w:w="1482" w:type="pct"/>
                  <w:vAlign w:val="center"/>
                </w:tcPr>
                <w:p>
                  <w:pPr>
                    <w:jc w:val="center"/>
                    <w:rPr>
                      <w:rFonts w:hint="default" w:eastAsia="宋体"/>
                      <w:sz w:val="21"/>
                      <w:szCs w:val="21"/>
                      <w:u w:val="none"/>
                      <w:lang w:val="en-US" w:eastAsia="zh-CN"/>
                    </w:rPr>
                  </w:pPr>
                  <w:r>
                    <w:rPr>
                      <w:rFonts w:hint="eastAsia"/>
                      <w:sz w:val="21"/>
                      <w:szCs w:val="21"/>
                      <w:u w:val="none"/>
                      <w:lang w:val="en-US" w:eastAsia="zh-CN"/>
                    </w:rPr>
                    <w:t>水幕除尘</w:t>
                  </w:r>
                  <w:r>
                    <w:rPr>
                      <w:rFonts w:hint="eastAsia"/>
                      <w:sz w:val="21"/>
                      <w:szCs w:val="21"/>
                      <w:u w:val="none"/>
                    </w:rPr>
                    <w:t>已无法满足现在除尘要求</w:t>
                  </w:r>
                </w:p>
              </w:tc>
              <w:tc>
                <w:tcPr>
                  <w:tcW w:w="1023" w:type="pct"/>
                  <w:vAlign w:val="center"/>
                </w:tcPr>
                <w:p>
                  <w:pPr>
                    <w:jc w:val="center"/>
                    <w:rPr>
                      <w:sz w:val="21"/>
                      <w:szCs w:val="21"/>
                      <w:u w:val="none"/>
                    </w:rPr>
                  </w:pPr>
                  <w:r>
                    <w:rPr>
                      <w:rFonts w:hint="eastAsia"/>
                      <w:sz w:val="21"/>
                      <w:szCs w:val="21"/>
                      <w:u w:val="none"/>
                    </w:rPr>
                    <w:t>更换</w:t>
                  </w:r>
                  <w:r>
                    <w:rPr>
                      <w:rFonts w:hint="eastAsia"/>
                      <w:sz w:val="21"/>
                      <w:szCs w:val="21"/>
                      <w:u w:val="none"/>
                      <w:lang w:val="en-US" w:eastAsia="zh-CN"/>
                    </w:rPr>
                    <w:t>成</w:t>
                  </w:r>
                  <w:r>
                    <w:rPr>
                      <w:rFonts w:hint="eastAsia"/>
                      <w:sz w:val="21"/>
                      <w:szCs w:val="21"/>
                      <w:u w:val="none"/>
                    </w:rPr>
                    <w:t>脉冲布袋除尘器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lang w:val="en-US" w:eastAsia="zh-CN"/>
                    </w:rPr>
                    <w:t>3.</w:t>
                  </w:r>
                  <w:r>
                    <w:rPr>
                      <w:rFonts w:hint="eastAsia"/>
                      <w:sz w:val="21"/>
                      <w:szCs w:val="21"/>
                      <w:u w:val="none"/>
                    </w:rPr>
                    <w:t>5mm细破、筛分废气</w:t>
                  </w:r>
                </w:p>
              </w:tc>
              <w:tc>
                <w:tcPr>
                  <w:tcW w:w="549" w:type="pct"/>
                  <w:vAlign w:val="center"/>
                </w:tcPr>
                <w:p>
                  <w:pPr>
                    <w:jc w:val="center"/>
                    <w:rPr>
                      <w:sz w:val="21"/>
                      <w:szCs w:val="21"/>
                      <w:u w:val="none"/>
                    </w:rPr>
                  </w:pPr>
                  <w:r>
                    <w:rPr>
                      <w:rFonts w:hint="eastAsia"/>
                      <w:sz w:val="21"/>
                      <w:szCs w:val="21"/>
                      <w:u w:val="none"/>
                    </w:rPr>
                    <w:t>颗粒物</w:t>
                  </w:r>
                </w:p>
              </w:tc>
              <w:tc>
                <w:tcPr>
                  <w:tcW w:w="1090" w:type="pct"/>
                  <w:vAlign w:val="center"/>
                </w:tcPr>
                <w:p>
                  <w:pPr>
                    <w:jc w:val="center"/>
                    <w:rPr>
                      <w:sz w:val="21"/>
                      <w:szCs w:val="21"/>
                      <w:u w:val="none"/>
                    </w:rPr>
                  </w:pPr>
                  <w:r>
                    <w:rPr>
                      <w:rFonts w:hint="eastAsia"/>
                      <w:sz w:val="21"/>
                      <w:szCs w:val="21"/>
                      <w:u w:val="none"/>
                    </w:rPr>
                    <w:t>湿法破碎+密闭设备</w:t>
                  </w:r>
                </w:p>
              </w:tc>
              <w:tc>
                <w:tcPr>
                  <w:tcW w:w="1482" w:type="pct"/>
                  <w:vAlign w:val="center"/>
                </w:tcPr>
                <w:p>
                  <w:pPr>
                    <w:jc w:val="center"/>
                    <w:rPr>
                      <w:sz w:val="21"/>
                      <w:szCs w:val="21"/>
                      <w:u w:val="none"/>
                    </w:rPr>
                  </w:pPr>
                  <w:r>
                    <w:rPr>
                      <w:rFonts w:hint="eastAsia"/>
                      <w:sz w:val="21"/>
                      <w:szCs w:val="21"/>
                      <w:u w:val="none"/>
                    </w:rPr>
                    <w:t>湿法破碎已无法满足现在除尘要求</w:t>
                  </w:r>
                </w:p>
              </w:tc>
              <w:tc>
                <w:tcPr>
                  <w:tcW w:w="1023" w:type="pct"/>
                  <w:vAlign w:val="center"/>
                </w:tcPr>
                <w:p>
                  <w:pPr>
                    <w:jc w:val="center"/>
                    <w:rPr>
                      <w:rFonts w:hint="default" w:eastAsia="宋体"/>
                      <w:sz w:val="21"/>
                      <w:szCs w:val="21"/>
                      <w:u w:val="none"/>
                      <w:lang w:val="en-US" w:eastAsia="zh-CN"/>
                    </w:rPr>
                  </w:pPr>
                  <w:r>
                    <w:rPr>
                      <w:rFonts w:hint="eastAsia"/>
                      <w:sz w:val="21"/>
                      <w:szCs w:val="21"/>
                      <w:u w:val="none"/>
                    </w:rPr>
                    <w:t>增设一台脉冲布袋除尘器</w:t>
                  </w:r>
                  <w:r>
                    <w:rPr>
                      <w:rFonts w:hint="eastAsia"/>
                      <w:sz w:val="21"/>
                      <w:szCs w:val="21"/>
                      <w:u w:val="none"/>
                      <w:lang w:val="en-US" w:eastAsia="zh-CN"/>
                    </w:rPr>
                    <w:t>以及20m排气筒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一筛分废气；5mm细破、筛分废气</w:t>
                  </w:r>
                </w:p>
              </w:tc>
              <w:tc>
                <w:tcPr>
                  <w:tcW w:w="549" w:type="pct"/>
                  <w:vAlign w:val="center"/>
                </w:tcPr>
                <w:p>
                  <w:pPr>
                    <w:jc w:val="center"/>
                    <w:rPr>
                      <w:sz w:val="21"/>
                      <w:szCs w:val="21"/>
                      <w:u w:val="none"/>
                    </w:rPr>
                  </w:pPr>
                  <w:r>
                    <w:rPr>
                      <w:rFonts w:hint="eastAsia"/>
                      <w:sz w:val="21"/>
                      <w:szCs w:val="21"/>
                      <w:u w:val="none"/>
                    </w:rPr>
                    <w:t>颗粒物</w:t>
                  </w:r>
                </w:p>
              </w:tc>
              <w:tc>
                <w:tcPr>
                  <w:tcW w:w="1090" w:type="pct"/>
                  <w:vAlign w:val="center"/>
                </w:tcPr>
                <w:p>
                  <w:pPr>
                    <w:jc w:val="center"/>
                    <w:rPr>
                      <w:sz w:val="21"/>
                      <w:szCs w:val="21"/>
                      <w:u w:val="none"/>
                    </w:rPr>
                  </w:pPr>
                  <w:r>
                    <w:rPr>
                      <w:rFonts w:hint="eastAsia"/>
                      <w:sz w:val="21"/>
                      <w:szCs w:val="21"/>
                      <w:u w:val="none"/>
                    </w:rPr>
                    <w:t>脉冲除尘器</w:t>
                  </w:r>
                </w:p>
              </w:tc>
              <w:tc>
                <w:tcPr>
                  <w:tcW w:w="1482" w:type="pct"/>
                  <w:vAlign w:val="center"/>
                </w:tcPr>
                <w:p>
                  <w:pPr>
                    <w:jc w:val="center"/>
                    <w:rPr>
                      <w:sz w:val="21"/>
                      <w:szCs w:val="21"/>
                      <w:u w:val="none"/>
                    </w:rPr>
                  </w:pPr>
                  <w:r>
                    <w:rPr>
                      <w:rFonts w:hint="eastAsia"/>
                      <w:sz w:val="21"/>
                      <w:szCs w:val="21"/>
                      <w:u w:val="none"/>
                    </w:rPr>
                    <w:t>经脉冲除尘器处理后无组织排放</w:t>
                  </w:r>
                </w:p>
              </w:tc>
              <w:tc>
                <w:tcPr>
                  <w:tcW w:w="1023" w:type="pct"/>
                  <w:vAlign w:val="center"/>
                </w:tcPr>
                <w:p>
                  <w:pPr>
                    <w:jc w:val="center"/>
                    <w:rPr>
                      <w:sz w:val="21"/>
                      <w:szCs w:val="21"/>
                      <w:u w:val="none"/>
                    </w:rPr>
                  </w:pPr>
                  <w:r>
                    <w:rPr>
                      <w:rFonts w:hint="eastAsia"/>
                      <w:sz w:val="21"/>
                      <w:szCs w:val="21"/>
                      <w:u w:val="none"/>
                    </w:rPr>
                    <w:t>各增设一根20m排气筒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原料、成品等堆场</w:t>
                  </w:r>
                </w:p>
              </w:tc>
              <w:tc>
                <w:tcPr>
                  <w:tcW w:w="549" w:type="pct"/>
                  <w:vAlign w:val="center"/>
                </w:tcPr>
                <w:p>
                  <w:pPr>
                    <w:jc w:val="center"/>
                    <w:rPr>
                      <w:sz w:val="21"/>
                      <w:szCs w:val="21"/>
                      <w:u w:val="none"/>
                    </w:rPr>
                  </w:pPr>
                  <w:r>
                    <w:rPr>
                      <w:rFonts w:hint="eastAsia"/>
                      <w:sz w:val="21"/>
                      <w:szCs w:val="21"/>
                      <w:u w:val="none"/>
                    </w:rPr>
                    <w:t>颗粒物</w:t>
                  </w:r>
                </w:p>
              </w:tc>
              <w:tc>
                <w:tcPr>
                  <w:tcW w:w="1090" w:type="pct"/>
                  <w:vAlign w:val="center"/>
                </w:tcPr>
                <w:p>
                  <w:pPr>
                    <w:jc w:val="center"/>
                    <w:rPr>
                      <w:sz w:val="21"/>
                      <w:szCs w:val="21"/>
                      <w:u w:val="none"/>
                    </w:rPr>
                  </w:pPr>
                  <w:r>
                    <w:rPr>
                      <w:rFonts w:hint="eastAsia"/>
                      <w:sz w:val="21"/>
                      <w:szCs w:val="21"/>
                      <w:u w:val="none"/>
                    </w:rPr>
                    <w:t>无</w:t>
                  </w:r>
                </w:p>
              </w:tc>
              <w:tc>
                <w:tcPr>
                  <w:tcW w:w="1482" w:type="pct"/>
                  <w:vAlign w:val="center"/>
                </w:tcPr>
                <w:p>
                  <w:pPr>
                    <w:jc w:val="center"/>
                    <w:rPr>
                      <w:sz w:val="21"/>
                      <w:szCs w:val="21"/>
                      <w:u w:val="none"/>
                    </w:rPr>
                  </w:pPr>
                  <w:r>
                    <w:rPr>
                      <w:rFonts w:hint="eastAsia"/>
                      <w:sz w:val="21"/>
                      <w:szCs w:val="21"/>
                      <w:u w:val="none"/>
                    </w:rPr>
                    <w:t>露天堆放，导致装卸时灰尘弥漫</w:t>
                  </w:r>
                </w:p>
              </w:tc>
              <w:tc>
                <w:tcPr>
                  <w:tcW w:w="1023" w:type="pct"/>
                  <w:vAlign w:val="center"/>
                </w:tcPr>
                <w:p>
                  <w:pPr>
                    <w:jc w:val="center"/>
                    <w:rPr>
                      <w:sz w:val="21"/>
                      <w:szCs w:val="21"/>
                      <w:u w:val="none"/>
                    </w:rPr>
                  </w:pPr>
                  <w:r>
                    <w:rPr>
                      <w:rFonts w:hint="eastAsia"/>
                      <w:sz w:val="21"/>
                      <w:szCs w:val="21"/>
                      <w:u w:val="none"/>
                    </w:rPr>
                    <w:t>搭建厂棚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blHeader/>
                <w:jc w:val="center"/>
              </w:trPr>
              <w:tc>
                <w:tcPr>
                  <w:tcW w:w="853" w:type="pct"/>
                  <w:vAlign w:val="center"/>
                </w:tcPr>
                <w:p>
                  <w:pPr>
                    <w:jc w:val="center"/>
                    <w:rPr>
                      <w:rFonts w:hint="default" w:eastAsia="宋体"/>
                      <w:sz w:val="21"/>
                      <w:szCs w:val="21"/>
                      <w:u w:val="none"/>
                      <w:lang w:val="en-US" w:eastAsia="zh-CN"/>
                    </w:rPr>
                  </w:pPr>
                  <w:r>
                    <w:rPr>
                      <w:rFonts w:hint="eastAsia"/>
                      <w:sz w:val="21"/>
                      <w:szCs w:val="21"/>
                      <w:u w:val="none"/>
                      <w:lang w:val="en-US" w:eastAsia="zh-CN"/>
                    </w:rPr>
                    <w:t>焦烧窑废料破碎废气</w:t>
                  </w:r>
                </w:p>
              </w:tc>
              <w:tc>
                <w:tcPr>
                  <w:tcW w:w="549" w:type="pct"/>
                  <w:vAlign w:val="center"/>
                </w:tcPr>
                <w:p>
                  <w:pPr>
                    <w:jc w:val="center"/>
                    <w:rPr>
                      <w:rFonts w:hint="eastAsia"/>
                      <w:sz w:val="21"/>
                      <w:szCs w:val="21"/>
                      <w:u w:val="none"/>
                    </w:rPr>
                  </w:pPr>
                  <w:r>
                    <w:rPr>
                      <w:rFonts w:hint="eastAsia"/>
                      <w:sz w:val="21"/>
                      <w:szCs w:val="21"/>
                      <w:u w:val="none"/>
                    </w:rPr>
                    <w:t>颗粒物</w:t>
                  </w:r>
                </w:p>
              </w:tc>
              <w:tc>
                <w:tcPr>
                  <w:tcW w:w="1090" w:type="pct"/>
                  <w:vAlign w:val="center"/>
                </w:tcPr>
                <w:p>
                  <w:pPr>
                    <w:jc w:val="center"/>
                    <w:rPr>
                      <w:rFonts w:hint="default" w:eastAsia="宋体"/>
                      <w:sz w:val="21"/>
                      <w:szCs w:val="21"/>
                      <w:u w:val="none"/>
                      <w:lang w:val="en-US" w:eastAsia="zh-CN"/>
                    </w:rPr>
                  </w:pPr>
                  <w:r>
                    <w:rPr>
                      <w:rFonts w:hint="eastAsia"/>
                      <w:sz w:val="21"/>
                      <w:szCs w:val="21"/>
                      <w:u w:val="none"/>
                      <w:lang w:val="en-US" w:eastAsia="zh-CN"/>
                    </w:rPr>
                    <w:t>三面围挡</w:t>
                  </w:r>
                </w:p>
              </w:tc>
              <w:tc>
                <w:tcPr>
                  <w:tcW w:w="1482" w:type="pct"/>
                  <w:vAlign w:val="center"/>
                </w:tcPr>
                <w:p>
                  <w:pPr>
                    <w:jc w:val="center"/>
                    <w:rPr>
                      <w:rFonts w:hint="default" w:eastAsia="宋体"/>
                      <w:sz w:val="21"/>
                      <w:szCs w:val="21"/>
                      <w:u w:val="none"/>
                      <w:lang w:val="en-US" w:eastAsia="zh-CN"/>
                    </w:rPr>
                  </w:pPr>
                  <w:r>
                    <w:rPr>
                      <w:rFonts w:hint="eastAsia"/>
                      <w:sz w:val="21"/>
                      <w:szCs w:val="21"/>
                      <w:u w:val="none"/>
                      <w:lang w:val="en-US" w:eastAsia="zh-CN"/>
                    </w:rPr>
                    <w:t>达不到现有除尘要求</w:t>
                  </w:r>
                </w:p>
              </w:tc>
              <w:tc>
                <w:tcPr>
                  <w:tcW w:w="1023" w:type="pct"/>
                  <w:vAlign w:val="center"/>
                </w:tcPr>
                <w:p>
                  <w:pPr>
                    <w:jc w:val="center"/>
                    <w:rPr>
                      <w:rFonts w:hint="eastAsia"/>
                      <w:sz w:val="21"/>
                      <w:szCs w:val="21"/>
                      <w:u w:val="none"/>
                    </w:rPr>
                  </w:pPr>
                  <w:r>
                    <w:rPr>
                      <w:rFonts w:hint="eastAsia"/>
                      <w:sz w:val="21"/>
                      <w:szCs w:val="21"/>
                      <w:u w:val="none"/>
                    </w:rPr>
                    <w:t>增设一台脉冲布袋除尘器</w:t>
                  </w:r>
                  <w:r>
                    <w:rPr>
                      <w:rFonts w:hint="eastAsia"/>
                      <w:sz w:val="21"/>
                      <w:szCs w:val="21"/>
                      <w:u w:val="none"/>
                      <w:lang w:val="en-US" w:eastAsia="zh-CN"/>
                    </w:rPr>
                    <w:t>以及20m排气筒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rFonts w:hint="default" w:eastAsia="宋体"/>
                      <w:sz w:val="21"/>
                      <w:szCs w:val="21"/>
                      <w:u w:val="none"/>
                      <w:lang w:val="en-US" w:eastAsia="zh-CN"/>
                    </w:rPr>
                  </w:pPr>
                  <w:r>
                    <w:rPr>
                      <w:rFonts w:hint="eastAsia"/>
                      <w:sz w:val="21"/>
                      <w:szCs w:val="21"/>
                      <w:u w:val="none"/>
                      <w:lang w:val="en-US" w:eastAsia="zh-CN"/>
                    </w:rPr>
                    <w:t>回转窑成品筛分废气</w:t>
                  </w:r>
                </w:p>
              </w:tc>
              <w:tc>
                <w:tcPr>
                  <w:tcW w:w="549" w:type="pct"/>
                  <w:vAlign w:val="center"/>
                </w:tcPr>
                <w:p>
                  <w:pPr>
                    <w:jc w:val="center"/>
                    <w:rPr>
                      <w:rFonts w:hint="eastAsia"/>
                      <w:sz w:val="21"/>
                      <w:szCs w:val="21"/>
                      <w:u w:val="none"/>
                    </w:rPr>
                  </w:pPr>
                  <w:r>
                    <w:rPr>
                      <w:rFonts w:hint="eastAsia"/>
                      <w:sz w:val="21"/>
                      <w:szCs w:val="21"/>
                      <w:u w:val="none"/>
                    </w:rPr>
                    <w:t>颗粒物</w:t>
                  </w:r>
                </w:p>
              </w:tc>
              <w:tc>
                <w:tcPr>
                  <w:tcW w:w="1090" w:type="pct"/>
                  <w:vAlign w:val="center"/>
                </w:tcPr>
                <w:p>
                  <w:pPr>
                    <w:jc w:val="center"/>
                    <w:rPr>
                      <w:rFonts w:hint="default" w:eastAsia="宋体"/>
                      <w:sz w:val="21"/>
                      <w:szCs w:val="21"/>
                      <w:u w:val="none"/>
                      <w:lang w:val="en-US" w:eastAsia="zh-CN"/>
                    </w:rPr>
                  </w:pPr>
                  <w:r>
                    <w:rPr>
                      <w:rFonts w:hint="eastAsia"/>
                      <w:sz w:val="21"/>
                      <w:szCs w:val="21"/>
                      <w:u w:val="none"/>
                    </w:rPr>
                    <w:t>脉冲除尘器</w:t>
                  </w:r>
                  <w:r>
                    <w:rPr>
                      <w:rFonts w:hint="eastAsia"/>
                      <w:sz w:val="21"/>
                      <w:szCs w:val="21"/>
                      <w:u w:val="none"/>
                      <w:lang w:val="en-US" w:eastAsia="zh-CN"/>
                    </w:rPr>
                    <w:t>+20m排气筒</w:t>
                  </w:r>
                </w:p>
              </w:tc>
              <w:tc>
                <w:tcPr>
                  <w:tcW w:w="1482" w:type="pct"/>
                  <w:vAlign w:val="center"/>
                </w:tcPr>
                <w:p>
                  <w:pPr>
                    <w:jc w:val="center"/>
                    <w:rPr>
                      <w:rFonts w:hint="default" w:eastAsia="宋体"/>
                      <w:sz w:val="21"/>
                      <w:szCs w:val="21"/>
                      <w:u w:val="none"/>
                      <w:lang w:val="en-US" w:eastAsia="zh-CN"/>
                    </w:rPr>
                  </w:pPr>
                  <w:r>
                    <w:rPr>
                      <w:rFonts w:hint="eastAsia"/>
                      <w:sz w:val="21"/>
                      <w:szCs w:val="21"/>
                      <w:u w:val="none"/>
                      <w:lang w:val="en-US" w:eastAsia="zh-CN"/>
                    </w:rPr>
                    <w:t>排气筒高度不够，未高于周边建筑</w:t>
                  </w:r>
                </w:p>
              </w:tc>
              <w:tc>
                <w:tcPr>
                  <w:tcW w:w="1023" w:type="pct"/>
                  <w:vAlign w:val="center"/>
                </w:tcPr>
                <w:p>
                  <w:pPr>
                    <w:jc w:val="center"/>
                    <w:rPr>
                      <w:rFonts w:hint="default" w:eastAsia="宋体"/>
                      <w:sz w:val="21"/>
                      <w:szCs w:val="21"/>
                      <w:u w:val="none"/>
                      <w:lang w:val="en-US" w:eastAsia="zh-CN"/>
                    </w:rPr>
                  </w:pPr>
                  <w:r>
                    <w:rPr>
                      <w:rFonts w:hint="eastAsia"/>
                      <w:sz w:val="21"/>
                      <w:szCs w:val="21"/>
                      <w:u w:val="none"/>
                      <w:lang w:val="en-US" w:eastAsia="zh-CN"/>
                    </w:rPr>
                    <w:t>排气筒高度增加15m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rFonts w:hint="default" w:eastAsia="宋体"/>
                      <w:sz w:val="21"/>
                      <w:szCs w:val="21"/>
                      <w:u w:val="none"/>
                      <w:lang w:val="en-US" w:eastAsia="zh-CN"/>
                    </w:rPr>
                  </w:pPr>
                  <w:r>
                    <w:rPr>
                      <w:rFonts w:hint="eastAsia"/>
                      <w:sz w:val="21"/>
                      <w:szCs w:val="21"/>
                      <w:u w:val="none"/>
                      <w:lang w:val="en-US" w:eastAsia="zh-CN"/>
                    </w:rPr>
                    <w:t>一般固废堆场</w:t>
                  </w:r>
                </w:p>
              </w:tc>
              <w:tc>
                <w:tcPr>
                  <w:tcW w:w="549" w:type="pct"/>
                  <w:vAlign w:val="center"/>
                </w:tcPr>
                <w:p>
                  <w:pPr>
                    <w:jc w:val="center"/>
                    <w:rPr>
                      <w:rFonts w:hint="default" w:eastAsia="宋体"/>
                      <w:sz w:val="21"/>
                      <w:szCs w:val="21"/>
                      <w:u w:val="none"/>
                      <w:lang w:val="en-US" w:eastAsia="zh-CN"/>
                    </w:rPr>
                  </w:pPr>
                  <w:r>
                    <w:rPr>
                      <w:rFonts w:hint="eastAsia"/>
                      <w:sz w:val="21"/>
                      <w:szCs w:val="21"/>
                      <w:u w:val="none"/>
                      <w:lang w:val="en-US" w:eastAsia="zh-CN"/>
                    </w:rPr>
                    <w:t>一般固废</w:t>
                  </w:r>
                </w:p>
              </w:tc>
              <w:tc>
                <w:tcPr>
                  <w:tcW w:w="1090" w:type="pct"/>
                  <w:vAlign w:val="center"/>
                </w:tcPr>
                <w:p>
                  <w:pPr>
                    <w:jc w:val="center"/>
                    <w:rPr>
                      <w:rFonts w:hint="default" w:eastAsia="宋体"/>
                      <w:sz w:val="21"/>
                      <w:szCs w:val="21"/>
                      <w:u w:val="none"/>
                      <w:lang w:val="en-US" w:eastAsia="zh-CN"/>
                    </w:rPr>
                  </w:pPr>
                  <w:r>
                    <w:rPr>
                      <w:rFonts w:hint="eastAsia"/>
                      <w:sz w:val="21"/>
                      <w:szCs w:val="21"/>
                      <w:u w:val="none"/>
                      <w:lang w:val="en-US" w:eastAsia="zh-CN"/>
                    </w:rPr>
                    <w:t>露天堆放</w:t>
                  </w:r>
                </w:p>
              </w:tc>
              <w:tc>
                <w:tcPr>
                  <w:tcW w:w="1482" w:type="pct"/>
                  <w:vAlign w:val="center"/>
                </w:tcPr>
                <w:p>
                  <w:pPr>
                    <w:jc w:val="center"/>
                    <w:rPr>
                      <w:rFonts w:hint="eastAsia"/>
                      <w:sz w:val="21"/>
                      <w:szCs w:val="21"/>
                      <w:u w:val="none"/>
                    </w:rPr>
                  </w:pPr>
                  <w:r>
                    <w:rPr>
                      <w:rFonts w:hint="eastAsia"/>
                      <w:sz w:val="21"/>
                      <w:szCs w:val="21"/>
                      <w:u w:val="none"/>
                      <w:lang w:val="en-US" w:eastAsia="zh-CN"/>
                    </w:rPr>
                    <w:t>露天堆放、未进行分区分类管理、未设置标牌</w:t>
                  </w:r>
                </w:p>
              </w:tc>
              <w:tc>
                <w:tcPr>
                  <w:tcW w:w="1023" w:type="pct"/>
                  <w:vAlign w:val="center"/>
                </w:tcPr>
                <w:p>
                  <w:pPr>
                    <w:jc w:val="center"/>
                    <w:rPr>
                      <w:rFonts w:hint="default" w:eastAsia="宋体"/>
                      <w:sz w:val="21"/>
                      <w:szCs w:val="21"/>
                      <w:u w:val="none"/>
                      <w:lang w:val="en-US" w:eastAsia="zh-CN"/>
                    </w:rPr>
                  </w:pPr>
                  <w:r>
                    <w:rPr>
                      <w:rFonts w:hint="eastAsia"/>
                      <w:sz w:val="21"/>
                      <w:szCs w:val="21"/>
                      <w:u w:val="none"/>
                    </w:rPr>
                    <w:t>搭建厂棚</w:t>
                  </w:r>
                  <w:r>
                    <w:rPr>
                      <w:rFonts w:hint="eastAsia"/>
                      <w:sz w:val="21"/>
                      <w:szCs w:val="21"/>
                      <w:u w:val="none"/>
                      <w:lang w:eastAsia="zh-CN"/>
                    </w:rPr>
                    <w:t>，</w:t>
                  </w:r>
                  <w:r>
                    <w:rPr>
                      <w:rFonts w:hint="eastAsia"/>
                      <w:sz w:val="21"/>
                      <w:szCs w:val="21"/>
                      <w:u w:val="none"/>
                      <w:lang w:val="en-US" w:eastAsia="zh-CN"/>
                    </w:rPr>
                    <w:t>按固废类别分区堆放并设置标识标牌，建立一般固废管理制度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rFonts w:hint="default"/>
                      <w:sz w:val="21"/>
                      <w:szCs w:val="21"/>
                      <w:u w:val="none"/>
                      <w:lang w:val="en-US" w:eastAsia="zh-CN"/>
                    </w:rPr>
                  </w:pPr>
                  <w:r>
                    <w:rPr>
                      <w:rFonts w:hint="eastAsia"/>
                      <w:sz w:val="21"/>
                      <w:szCs w:val="21"/>
                      <w:u w:val="none"/>
                      <w:lang w:val="en-US" w:eastAsia="zh-CN"/>
                    </w:rPr>
                    <w:t>危险固废</w:t>
                  </w:r>
                </w:p>
              </w:tc>
              <w:tc>
                <w:tcPr>
                  <w:tcW w:w="549" w:type="pct"/>
                  <w:vAlign w:val="center"/>
                </w:tcPr>
                <w:p>
                  <w:pPr>
                    <w:jc w:val="center"/>
                    <w:rPr>
                      <w:rFonts w:hint="eastAsia"/>
                      <w:sz w:val="21"/>
                      <w:szCs w:val="21"/>
                      <w:u w:val="none"/>
                      <w:lang w:val="en-US" w:eastAsia="zh-CN"/>
                    </w:rPr>
                  </w:pPr>
                  <w:r>
                    <w:rPr>
                      <w:rFonts w:hint="eastAsia"/>
                      <w:sz w:val="21"/>
                      <w:szCs w:val="21"/>
                      <w:u w:val="none"/>
                      <w:lang w:val="en-US" w:eastAsia="zh-CN"/>
                    </w:rPr>
                    <w:t>危险固废</w:t>
                  </w:r>
                </w:p>
              </w:tc>
              <w:tc>
                <w:tcPr>
                  <w:tcW w:w="1090" w:type="pct"/>
                  <w:vAlign w:val="center"/>
                </w:tcPr>
                <w:p>
                  <w:pPr>
                    <w:jc w:val="center"/>
                    <w:rPr>
                      <w:rFonts w:hint="default"/>
                      <w:sz w:val="21"/>
                      <w:szCs w:val="21"/>
                      <w:u w:val="none"/>
                      <w:lang w:val="en-US" w:eastAsia="zh-CN"/>
                    </w:rPr>
                  </w:pPr>
                  <w:r>
                    <w:rPr>
                      <w:rFonts w:hint="eastAsia"/>
                      <w:sz w:val="21"/>
                      <w:szCs w:val="21"/>
                      <w:u w:val="none"/>
                      <w:lang w:val="en-US" w:eastAsia="zh-CN"/>
                    </w:rPr>
                    <w:t>暂存于危废暂存间后统一</w:t>
                  </w:r>
                  <w:r>
                    <w:rPr>
                      <w:rFonts w:hint="eastAsia"/>
                      <w:sz w:val="21"/>
                      <w:szCs w:val="21"/>
                      <w:u w:val="none"/>
                    </w:rPr>
                    <w:t>交由</w:t>
                  </w:r>
                  <w:r>
                    <w:rPr>
                      <w:rFonts w:hint="eastAsia"/>
                      <w:sz w:val="21"/>
                      <w:szCs w:val="21"/>
                      <w:u w:val="none"/>
                      <w:lang w:eastAsia="zh-CN"/>
                    </w:rPr>
                    <w:t>湖南海杰环保科技有限公司</w:t>
                  </w:r>
                  <w:r>
                    <w:rPr>
                      <w:rFonts w:hint="eastAsia"/>
                      <w:sz w:val="21"/>
                      <w:szCs w:val="21"/>
                      <w:u w:val="none"/>
                    </w:rPr>
                    <w:t>处理</w:t>
                  </w:r>
                </w:p>
              </w:tc>
              <w:tc>
                <w:tcPr>
                  <w:tcW w:w="1482" w:type="pct"/>
                  <w:vAlign w:val="center"/>
                </w:tcPr>
                <w:p>
                  <w:pPr>
                    <w:jc w:val="center"/>
                    <w:rPr>
                      <w:rFonts w:hint="default"/>
                      <w:sz w:val="21"/>
                      <w:szCs w:val="21"/>
                      <w:u w:val="none"/>
                      <w:lang w:val="en-US" w:eastAsia="zh-CN"/>
                    </w:rPr>
                  </w:pPr>
                  <w:r>
                    <w:rPr>
                      <w:rFonts w:hint="eastAsia"/>
                      <w:sz w:val="21"/>
                      <w:szCs w:val="21"/>
                      <w:u w:val="none"/>
                      <w:lang w:val="en-US" w:eastAsia="zh-CN"/>
                    </w:rPr>
                    <w:t>危废管理制度不完善</w:t>
                  </w:r>
                </w:p>
              </w:tc>
              <w:tc>
                <w:tcPr>
                  <w:tcW w:w="1023" w:type="pct"/>
                  <w:vAlign w:val="center"/>
                </w:tcPr>
                <w:p>
                  <w:pPr>
                    <w:jc w:val="center"/>
                    <w:rPr>
                      <w:rFonts w:hint="default" w:eastAsia="宋体"/>
                      <w:sz w:val="21"/>
                      <w:szCs w:val="21"/>
                      <w:u w:val="none"/>
                      <w:lang w:val="en-US" w:eastAsia="zh-CN"/>
                    </w:rPr>
                  </w:pPr>
                  <w:r>
                    <w:rPr>
                      <w:rFonts w:hint="eastAsia"/>
                      <w:sz w:val="21"/>
                      <w:szCs w:val="21"/>
                      <w:u w:val="none"/>
                      <w:lang w:val="en-US" w:eastAsia="zh-CN"/>
                    </w:rPr>
                    <w:t>要相关要求完善危废管理制度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厂区</w:t>
                  </w:r>
                </w:p>
              </w:tc>
              <w:tc>
                <w:tcPr>
                  <w:tcW w:w="549" w:type="pct"/>
                  <w:vAlign w:val="center"/>
                </w:tcPr>
                <w:p>
                  <w:pPr>
                    <w:jc w:val="center"/>
                    <w:rPr>
                      <w:sz w:val="21"/>
                      <w:szCs w:val="21"/>
                      <w:u w:val="none"/>
                    </w:rPr>
                  </w:pPr>
                  <w:r>
                    <w:rPr>
                      <w:rFonts w:hint="eastAsia"/>
                      <w:sz w:val="21"/>
                      <w:szCs w:val="21"/>
                      <w:u w:val="none"/>
                    </w:rPr>
                    <w:t>/</w:t>
                  </w:r>
                </w:p>
              </w:tc>
              <w:tc>
                <w:tcPr>
                  <w:tcW w:w="1090" w:type="pct"/>
                  <w:vAlign w:val="center"/>
                </w:tcPr>
                <w:p>
                  <w:pPr>
                    <w:jc w:val="center"/>
                    <w:rPr>
                      <w:sz w:val="21"/>
                      <w:szCs w:val="21"/>
                      <w:u w:val="none"/>
                    </w:rPr>
                  </w:pPr>
                  <w:r>
                    <w:rPr>
                      <w:rFonts w:hint="eastAsia"/>
                      <w:sz w:val="21"/>
                      <w:szCs w:val="21"/>
                      <w:u w:val="none"/>
                    </w:rPr>
                    <w:t>/</w:t>
                  </w:r>
                </w:p>
              </w:tc>
              <w:tc>
                <w:tcPr>
                  <w:tcW w:w="1482" w:type="pct"/>
                  <w:vAlign w:val="center"/>
                </w:tcPr>
                <w:p>
                  <w:pPr>
                    <w:jc w:val="center"/>
                    <w:rPr>
                      <w:sz w:val="21"/>
                      <w:szCs w:val="21"/>
                      <w:u w:val="none"/>
                    </w:rPr>
                  </w:pPr>
                  <w:r>
                    <w:rPr>
                      <w:rFonts w:hint="eastAsia"/>
                      <w:sz w:val="21"/>
                      <w:szCs w:val="21"/>
                      <w:u w:val="none"/>
                    </w:rPr>
                    <w:t>雨污分流措施不完善，导致下雨时部分区域雨水在厂区道路上和生产区域漫流，最终导致粉矿和雨水混合后直接进入地势较低的运输铁道进入自然环境</w:t>
                  </w:r>
                </w:p>
              </w:tc>
              <w:tc>
                <w:tcPr>
                  <w:tcW w:w="1023" w:type="pct"/>
                  <w:vAlign w:val="center"/>
                </w:tcPr>
                <w:p>
                  <w:pPr>
                    <w:jc w:val="center"/>
                    <w:rPr>
                      <w:rFonts w:hint="default" w:eastAsia="宋体"/>
                      <w:sz w:val="21"/>
                      <w:szCs w:val="21"/>
                      <w:u w:val="none"/>
                      <w:lang w:val="en-US" w:eastAsia="zh-CN"/>
                    </w:rPr>
                  </w:pPr>
                  <w:r>
                    <w:rPr>
                      <w:rFonts w:hint="eastAsia"/>
                      <w:sz w:val="21"/>
                      <w:szCs w:val="21"/>
                      <w:u w:val="none"/>
                    </w:rPr>
                    <w:t>完善雨污分流措施</w:t>
                  </w:r>
                  <w:r>
                    <w:rPr>
                      <w:rFonts w:hint="eastAsia"/>
                      <w:sz w:val="21"/>
                      <w:szCs w:val="21"/>
                      <w:u w:val="none"/>
                      <w:lang w:eastAsia="zh-CN"/>
                    </w:rPr>
                    <w:t>，</w:t>
                  </w:r>
                  <w:r>
                    <w:rPr>
                      <w:rFonts w:hint="eastAsia"/>
                      <w:sz w:val="21"/>
                      <w:szCs w:val="21"/>
                      <w:u w:val="none"/>
                      <w:lang w:val="en-US" w:eastAsia="zh-CN"/>
                    </w:rPr>
                    <w:t>包括增设截排水沟以及增设并改建初期雨水收集池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3" w:type="pct"/>
                  <w:vAlign w:val="center"/>
                </w:tcPr>
                <w:p>
                  <w:pPr>
                    <w:jc w:val="center"/>
                    <w:rPr>
                      <w:sz w:val="21"/>
                      <w:szCs w:val="21"/>
                      <w:u w:val="none"/>
                    </w:rPr>
                  </w:pPr>
                  <w:r>
                    <w:rPr>
                      <w:rFonts w:hint="eastAsia"/>
                      <w:sz w:val="21"/>
                      <w:szCs w:val="21"/>
                      <w:u w:val="none"/>
                    </w:rPr>
                    <w:t>生产区</w:t>
                  </w:r>
                </w:p>
              </w:tc>
              <w:tc>
                <w:tcPr>
                  <w:tcW w:w="549" w:type="pct"/>
                  <w:vAlign w:val="center"/>
                </w:tcPr>
                <w:p>
                  <w:pPr>
                    <w:jc w:val="center"/>
                    <w:rPr>
                      <w:sz w:val="21"/>
                      <w:szCs w:val="21"/>
                      <w:u w:val="none"/>
                    </w:rPr>
                  </w:pPr>
                  <w:r>
                    <w:rPr>
                      <w:rFonts w:hint="eastAsia"/>
                      <w:sz w:val="21"/>
                      <w:szCs w:val="21"/>
                      <w:u w:val="none"/>
                    </w:rPr>
                    <w:t>/</w:t>
                  </w:r>
                </w:p>
              </w:tc>
              <w:tc>
                <w:tcPr>
                  <w:tcW w:w="1090" w:type="pct"/>
                  <w:vAlign w:val="center"/>
                </w:tcPr>
                <w:p>
                  <w:pPr>
                    <w:jc w:val="center"/>
                    <w:rPr>
                      <w:sz w:val="21"/>
                      <w:szCs w:val="21"/>
                      <w:u w:val="none"/>
                    </w:rPr>
                  </w:pPr>
                  <w:r>
                    <w:rPr>
                      <w:rFonts w:hint="eastAsia"/>
                      <w:sz w:val="21"/>
                      <w:szCs w:val="21"/>
                      <w:u w:val="none"/>
                    </w:rPr>
                    <w:t>/</w:t>
                  </w:r>
                </w:p>
              </w:tc>
              <w:tc>
                <w:tcPr>
                  <w:tcW w:w="1482" w:type="pct"/>
                  <w:vAlign w:val="center"/>
                </w:tcPr>
                <w:p>
                  <w:pPr>
                    <w:jc w:val="center"/>
                    <w:rPr>
                      <w:sz w:val="21"/>
                      <w:szCs w:val="21"/>
                      <w:u w:val="none"/>
                    </w:rPr>
                  </w:pPr>
                  <w:r>
                    <w:rPr>
                      <w:rFonts w:hint="eastAsia"/>
                      <w:sz w:val="21"/>
                      <w:szCs w:val="21"/>
                      <w:u w:val="none"/>
                    </w:rPr>
                    <w:t>部分输送带未做到密闭，且部分厂房及部分已密闭的输送带因年代久远出现破损</w:t>
                  </w:r>
                </w:p>
              </w:tc>
              <w:tc>
                <w:tcPr>
                  <w:tcW w:w="1023" w:type="pct"/>
                  <w:vAlign w:val="center"/>
                </w:tcPr>
                <w:p>
                  <w:pPr>
                    <w:jc w:val="center"/>
                    <w:rPr>
                      <w:sz w:val="21"/>
                      <w:szCs w:val="21"/>
                      <w:u w:val="none"/>
                    </w:rPr>
                  </w:pPr>
                  <w:r>
                    <w:rPr>
                      <w:rFonts w:hint="eastAsia"/>
                      <w:sz w:val="21"/>
                      <w:szCs w:val="21"/>
                      <w:u w:val="none"/>
                    </w:rPr>
                    <w:t>输送带全密闭，并修复破损的厂房及输送带</w:t>
                  </w:r>
                </w:p>
              </w:tc>
            </w:tr>
          </w:tbl>
          <w:p>
            <w:pPr>
              <w:tabs>
                <w:tab w:val="left" w:pos="3225"/>
              </w:tabs>
              <w:adjustRightInd w:val="0"/>
              <w:snapToGrid w:val="0"/>
              <w:spacing w:line="360" w:lineRule="auto"/>
              <w:rPr>
                <w:rFonts w:ascii="Times New Roman" w:hAnsi="Times New Roman" w:eastAsia="宋体" w:cs="Times New Roman"/>
                <w:bCs/>
                <w:kern w:val="2"/>
                <w:sz w:val="24"/>
                <w:szCs w:val="21"/>
                <w:lang w:val="en-US" w:eastAsia="zh-CN" w:bidi="ar-SA"/>
              </w:rPr>
            </w:pPr>
          </w:p>
        </w:tc>
      </w:tr>
    </w:tbl>
    <w:p>
      <w:pPr>
        <w:pStyle w:val="26"/>
        <w:jc w:val="center"/>
        <w:rPr>
          <w:rFonts w:ascii="Times New Roman" w:hAnsi="Times New Roman" w:eastAsia="黑体"/>
          <w:snapToGrid w:val="0"/>
          <w:sz w:val="36"/>
          <w:szCs w:val="36"/>
        </w:rPr>
        <w:sectPr>
          <w:pgSz w:w="11906" w:h="16838"/>
          <w:pgMar w:top="1701" w:right="1531" w:bottom="1701" w:left="1531" w:header="851" w:footer="851" w:gutter="0"/>
          <w:cols w:space="720" w:num="1"/>
          <w:docGrid w:linePitch="312" w:charSpace="0"/>
        </w:sectPr>
      </w:pPr>
    </w:p>
    <w:p>
      <w:pPr>
        <w:pStyle w:val="7"/>
        <w:jc w:val="center"/>
        <w:rPr>
          <w:rStyle w:val="43"/>
          <w:rFonts w:eastAsia="宋体"/>
          <w:b/>
          <w:bCs/>
          <w:color w:val="auto"/>
        </w:rPr>
      </w:pPr>
      <w:bookmarkStart w:id="28" w:name="_Toc71631403"/>
      <w:r>
        <w:rPr>
          <w:rStyle w:val="43"/>
          <w:rFonts w:eastAsia="宋体"/>
          <w:b/>
          <w:bCs/>
          <w:color w:val="auto"/>
        </w:rPr>
        <w:t>三、区域环境质量现状、环境保护目标及评价标准</w:t>
      </w:r>
      <w:bookmarkEnd w:id="28"/>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23" w:hRule="atLeast"/>
          <w:jc w:val="center"/>
        </w:trPr>
        <w:tc>
          <w:tcPr>
            <w:tcW w:w="800" w:type="dxa"/>
            <w:vAlign w:val="center"/>
          </w:tcPr>
          <w:p>
            <w:pPr>
              <w:adjustRightInd w:val="0"/>
              <w:snapToGrid w:val="0"/>
              <w:jc w:val="center"/>
              <w:rPr>
                <w:kern w:val="0"/>
                <w:szCs w:val="21"/>
              </w:rPr>
            </w:pPr>
            <w:r>
              <w:rPr>
                <w:kern w:val="0"/>
                <w:szCs w:val="21"/>
              </w:rPr>
              <w:t>区域</w:t>
            </w:r>
          </w:p>
          <w:p>
            <w:pPr>
              <w:adjustRightInd w:val="0"/>
              <w:snapToGrid w:val="0"/>
              <w:jc w:val="center"/>
              <w:rPr>
                <w:kern w:val="0"/>
                <w:szCs w:val="21"/>
              </w:rPr>
            </w:pPr>
            <w:r>
              <w:rPr>
                <w:kern w:val="0"/>
                <w:szCs w:val="21"/>
              </w:rPr>
              <w:t>环境</w:t>
            </w:r>
          </w:p>
          <w:p>
            <w:pPr>
              <w:adjustRightInd w:val="0"/>
              <w:snapToGrid w:val="0"/>
              <w:jc w:val="center"/>
              <w:rPr>
                <w:kern w:val="0"/>
                <w:szCs w:val="21"/>
              </w:rPr>
            </w:pPr>
            <w:r>
              <w:rPr>
                <w:kern w:val="0"/>
                <w:szCs w:val="21"/>
              </w:rPr>
              <w:t>质量</w:t>
            </w:r>
          </w:p>
          <w:p>
            <w:pPr>
              <w:adjustRightInd w:val="0"/>
              <w:snapToGrid w:val="0"/>
              <w:jc w:val="center"/>
              <w:rPr>
                <w:kern w:val="0"/>
                <w:szCs w:val="21"/>
              </w:rPr>
            </w:pPr>
            <w:r>
              <w:rPr>
                <w:kern w:val="0"/>
                <w:szCs w:val="21"/>
              </w:rPr>
              <w:t>现状</w:t>
            </w:r>
          </w:p>
        </w:tc>
        <w:tc>
          <w:tcPr>
            <w:tcW w:w="8190" w:type="dxa"/>
            <w:vAlign w:val="center"/>
          </w:tcPr>
          <w:p>
            <w:pPr>
              <w:pStyle w:val="26"/>
              <w:widowControl w:val="0"/>
              <w:spacing w:before="0" w:beforeAutospacing="0" w:after="0" w:afterAutospacing="0" w:line="360" w:lineRule="auto"/>
              <w:rPr>
                <w:rFonts w:ascii="Times New Roman" w:hAnsi="Times New Roman"/>
                <w:b/>
                <w:kern w:val="2"/>
              </w:rPr>
            </w:pPr>
            <w:r>
              <w:rPr>
                <w:rFonts w:hint="eastAsia" w:ascii="Times New Roman" w:hAnsi="Times New Roman"/>
                <w:b/>
                <w:kern w:val="2"/>
              </w:rPr>
              <w:t>3.</w:t>
            </w:r>
            <w:r>
              <w:rPr>
                <w:rFonts w:ascii="Times New Roman" w:hAnsi="Times New Roman"/>
                <w:b/>
                <w:kern w:val="2"/>
              </w:rPr>
              <w:t>1</w:t>
            </w:r>
            <w:r>
              <w:rPr>
                <w:rFonts w:hint="eastAsia" w:ascii="Times New Roman" w:hAnsi="Times New Roman"/>
                <w:b/>
                <w:kern w:val="2"/>
              </w:rPr>
              <w:t xml:space="preserve"> </w:t>
            </w:r>
            <w:r>
              <w:rPr>
                <w:rFonts w:ascii="Times New Roman" w:hAnsi="Times New Roman"/>
                <w:b/>
                <w:kern w:val="2"/>
              </w:rPr>
              <w:t>环境空气质量现状</w:t>
            </w:r>
          </w:p>
          <w:p>
            <w:pPr>
              <w:spacing w:line="360" w:lineRule="auto"/>
              <w:ind w:firstLine="480" w:firstLineChars="200"/>
              <w:rPr>
                <w:u w:val="single"/>
              </w:rPr>
            </w:pPr>
            <w:r>
              <w:rPr>
                <w:u w:val="single"/>
              </w:rPr>
              <w:t>根据《环境影响评价技术导则 大气环境》（HJ2.2-2018）第6.2.1.1条规定：项目所在区域达标判定，优先采用国家或地方生态环境主管部门公开发布的评价基准年环境质量公告或环境质量报告中的数据或结论，并能满足项目评价要求的，可不再进行现状监测。</w:t>
            </w:r>
          </w:p>
          <w:p>
            <w:pPr>
              <w:spacing w:line="360" w:lineRule="auto"/>
              <w:ind w:firstLine="480" w:firstLineChars="200"/>
              <w:rPr>
                <w:u w:val="single"/>
              </w:rPr>
            </w:pPr>
            <w:r>
              <w:rPr>
                <w:u w:val="single"/>
              </w:rPr>
              <w:t>为了解本项目周边环境空气质量状况，本次评价收集了202</w:t>
            </w:r>
            <w:r>
              <w:rPr>
                <w:rFonts w:hint="eastAsia"/>
                <w:u w:val="single"/>
              </w:rPr>
              <w:t>1</w:t>
            </w:r>
            <w:r>
              <w:rPr>
                <w:u w:val="single"/>
              </w:rPr>
              <w:t>年1月-12月的湘乡市环境空气污染年均浓度统计情况。根据《环境空气质量评价技术规范（试行）》（HJ663-2013）表1中年评价相关要求对</w:t>
            </w:r>
            <w:r>
              <w:rPr>
                <w:rFonts w:hint="eastAsia"/>
                <w:u w:val="single"/>
              </w:rPr>
              <w:t>湘乡市</w:t>
            </w:r>
            <w:r>
              <w:rPr>
                <w:u w:val="single"/>
              </w:rPr>
              <w:t>例行监测数据进行统计分析，</w:t>
            </w:r>
            <w:r>
              <w:rPr>
                <w:rFonts w:hint="eastAsia"/>
                <w:u w:val="single"/>
              </w:rPr>
              <w:t>SO</w:t>
            </w:r>
            <w:r>
              <w:rPr>
                <w:rFonts w:hint="eastAsia"/>
                <w:u w:val="single"/>
                <w:vertAlign w:val="subscript"/>
              </w:rPr>
              <w:t>2</w:t>
            </w:r>
            <w:r>
              <w:rPr>
                <w:u w:val="single"/>
              </w:rPr>
              <w:t>、</w:t>
            </w:r>
            <w:r>
              <w:rPr>
                <w:rFonts w:hint="eastAsia"/>
                <w:u w:val="single"/>
              </w:rPr>
              <w:t>NO</w:t>
            </w:r>
            <w:r>
              <w:rPr>
                <w:rFonts w:hint="eastAsia"/>
                <w:u w:val="single"/>
                <w:vertAlign w:val="subscript"/>
              </w:rPr>
              <w:t>2</w:t>
            </w:r>
            <w:r>
              <w:rPr>
                <w:u w:val="single"/>
              </w:rPr>
              <w:t>、</w:t>
            </w:r>
            <w:r>
              <w:rPr>
                <w:rFonts w:hint="eastAsia"/>
                <w:u w:val="single"/>
              </w:rPr>
              <w:t>PM</w:t>
            </w:r>
            <w:r>
              <w:rPr>
                <w:rFonts w:hint="eastAsia"/>
                <w:u w:val="single"/>
                <w:vertAlign w:val="subscript"/>
              </w:rPr>
              <w:t>10</w:t>
            </w:r>
            <w:r>
              <w:rPr>
                <w:u w:val="single"/>
              </w:rPr>
              <w:t>、</w:t>
            </w:r>
            <w:r>
              <w:rPr>
                <w:rFonts w:hint="eastAsia"/>
                <w:u w:val="single"/>
              </w:rPr>
              <w:t>PM</w:t>
            </w:r>
            <w:r>
              <w:rPr>
                <w:rFonts w:hint="eastAsia"/>
                <w:u w:val="single"/>
                <w:vertAlign w:val="subscript"/>
              </w:rPr>
              <w:t>2.5</w:t>
            </w:r>
            <w:r>
              <w:rPr>
                <w:u w:val="single"/>
              </w:rPr>
              <w:t>年平均浓度，CO日均值保证率为24小时平均第95百分位数对应浓度值，O</w:t>
            </w:r>
            <w:r>
              <w:rPr>
                <w:u w:val="single"/>
                <w:vertAlign w:val="subscript"/>
              </w:rPr>
              <w:t>3</w:t>
            </w:r>
            <w:r>
              <w:rPr>
                <w:u w:val="single"/>
              </w:rPr>
              <w:t>日最大8小时平均第90百分位数对应浓度值，</w:t>
            </w:r>
            <w:r>
              <w:rPr>
                <w:rFonts w:hint="eastAsia"/>
                <w:u w:val="single"/>
              </w:rPr>
              <w:t>湘乡市</w:t>
            </w:r>
            <w:r>
              <w:rPr>
                <w:u w:val="single"/>
              </w:rPr>
              <w:t>20</w:t>
            </w:r>
            <w:r>
              <w:rPr>
                <w:rFonts w:hint="eastAsia"/>
                <w:u w:val="single"/>
              </w:rPr>
              <w:t>21</w:t>
            </w:r>
            <w:r>
              <w:rPr>
                <w:u w:val="single"/>
              </w:rPr>
              <w:t>年环境空气质量对应保证率日均值统计见表3-1。</w:t>
            </w:r>
          </w:p>
          <w:p>
            <w:pPr>
              <w:snapToGrid w:val="0"/>
              <w:spacing w:line="360" w:lineRule="auto"/>
              <w:ind w:firstLine="482" w:firstLineChars="200"/>
              <w:jc w:val="center"/>
              <w:rPr>
                <w:b/>
                <w:u w:val="single"/>
              </w:rPr>
            </w:pPr>
            <w:r>
              <w:rPr>
                <w:b/>
                <w:u w:val="single"/>
              </w:rPr>
              <w:t xml:space="preserve">表3-1 </w:t>
            </w:r>
            <w:r>
              <w:rPr>
                <w:rFonts w:hint="eastAsia"/>
                <w:b/>
                <w:u w:val="single"/>
              </w:rPr>
              <w:t xml:space="preserve"> </w:t>
            </w:r>
            <w:r>
              <w:rPr>
                <w:b/>
                <w:u w:val="single"/>
              </w:rPr>
              <w:t>环境空气质量现状和评价结果</w:t>
            </w:r>
          </w:p>
          <w:tbl>
            <w:tblPr>
              <w:tblStyle w:val="30"/>
              <w:tblW w:w="499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905"/>
              <w:gridCol w:w="1703"/>
              <w:gridCol w:w="1633"/>
              <w:gridCol w:w="1470"/>
              <w:gridCol w:w="1173"/>
              <w:gridCol w:w="105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污染物</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年评价指标</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现状浓度(ug/m</w:t>
                  </w:r>
                  <w:r>
                    <w:rPr>
                      <w:b w:val="0"/>
                      <w:bCs/>
                      <w:u w:val="single"/>
                      <w:vertAlign w:val="superscript"/>
                    </w:rPr>
                    <w:t>3</w:t>
                  </w:r>
                  <w:r>
                    <w:rPr>
                      <w:b w:val="0"/>
                      <w:bCs/>
                      <w:u w:val="single"/>
                    </w:rPr>
                    <w:t>)</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标准值(ug/m</w:t>
                  </w:r>
                  <w:r>
                    <w:rPr>
                      <w:b w:val="0"/>
                      <w:bCs/>
                      <w:u w:val="single"/>
                      <w:vertAlign w:val="superscript"/>
                    </w:rPr>
                    <w:t>3</w:t>
                  </w:r>
                  <w:r>
                    <w:rPr>
                      <w:b w:val="0"/>
                      <w:bCs/>
                      <w:u w:val="single"/>
                    </w:rPr>
                    <w:t>)</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占标率(%)</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96"/>
                    <w:rPr>
                      <w:b w:val="0"/>
                      <w:bCs/>
                      <w:u w:val="single"/>
                    </w:rPr>
                  </w:pPr>
                  <w:r>
                    <w:rPr>
                      <w:b w:val="0"/>
                      <w:bCs/>
                      <w:u w:val="single"/>
                    </w:rPr>
                    <w:t>达标情况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SO</w:t>
                  </w:r>
                  <w:r>
                    <w:rPr>
                      <w:rFonts w:ascii="Times New Roman" w:hAnsi="Times New Roman"/>
                      <w:bCs/>
                      <w:sz w:val="21"/>
                      <w:u w:val="single"/>
                      <w:vertAlign w:val="subscript"/>
                    </w:rPr>
                    <w:t>2</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年平均质量浓度</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rFonts w:hint="eastAsia" w:eastAsia="宋体"/>
                      <w:spacing w:val="-2"/>
                      <w:sz w:val="21"/>
                      <w:szCs w:val="21"/>
                      <w:u w:val="single"/>
                      <w:lang w:eastAsia="zh-CN"/>
                    </w:rPr>
                  </w:pPr>
                  <w:r>
                    <w:rPr>
                      <w:rFonts w:hint="eastAsia"/>
                      <w:sz w:val="21"/>
                      <w:szCs w:val="21"/>
                      <w:u w:val="single"/>
                      <w:lang w:val="en-US" w:eastAsia="zh-CN"/>
                    </w:rPr>
                    <w:t>8</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60</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23.33</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bCs/>
                      <w:u w:val="single"/>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NO</w:t>
                  </w:r>
                  <w:r>
                    <w:rPr>
                      <w:rFonts w:ascii="Times New Roman" w:hAnsi="Times New Roman"/>
                      <w:bCs/>
                      <w:sz w:val="21"/>
                      <w:u w:val="single"/>
                      <w:vertAlign w:val="subscript"/>
                    </w:rPr>
                    <w:t>2</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年平均质量浓度</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rFonts w:hint="default" w:eastAsia="宋体"/>
                      <w:spacing w:val="-2"/>
                      <w:sz w:val="21"/>
                      <w:szCs w:val="21"/>
                      <w:u w:val="single"/>
                      <w:lang w:val="en-US" w:eastAsia="zh-CN"/>
                    </w:rPr>
                  </w:pPr>
                  <w:r>
                    <w:rPr>
                      <w:rFonts w:hint="eastAsia"/>
                      <w:sz w:val="21"/>
                      <w:szCs w:val="21"/>
                      <w:u w:val="single"/>
                      <w:lang w:val="en-US" w:eastAsia="zh-CN"/>
                    </w:rPr>
                    <w:t>20</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40</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67.5</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bCs/>
                      <w:u w:val="single"/>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PM</w:t>
                  </w:r>
                  <w:r>
                    <w:rPr>
                      <w:rFonts w:ascii="Times New Roman" w:hAnsi="Times New Roman"/>
                      <w:bCs/>
                      <w:sz w:val="21"/>
                      <w:u w:val="single"/>
                      <w:vertAlign w:val="subscript"/>
                    </w:rPr>
                    <w:t>10</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年平均质量浓度</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rFonts w:hint="default" w:eastAsia="宋体"/>
                      <w:spacing w:val="-2"/>
                      <w:sz w:val="21"/>
                      <w:szCs w:val="21"/>
                      <w:u w:val="single"/>
                      <w:lang w:val="en-US" w:eastAsia="zh-CN"/>
                    </w:rPr>
                  </w:pPr>
                  <w:r>
                    <w:rPr>
                      <w:rFonts w:hint="eastAsia"/>
                      <w:sz w:val="21"/>
                      <w:szCs w:val="21"/>
                      <w:u w:val="single"/>
                      <w:lang w:val="en-US" w:eastAsia="zh-CN"/>
                    </w:rPr>
                    <w:t>51</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70</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88.57</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bCs/>
                      <w:u w:val="single"/>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PM</w:t>
                  </w:r>
                  <w:r>
                    <w:rPr>
                      <w:rFonts w:ascii="Times New Roman" w:hAnsi="Times New Roman"/>
                      <w:bCs/>
                      <w:sz w:val="21"/>
                      <w:u w:val="single"/>
                      <w:vertAlign w:val="subscript"/>
                    </w:rPr>
                    <w:t>2.5</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年平均质量浓度</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rFonts w:hint="default" w:eastAsia="宋体"/>
                      <w:spacing w:val="-2"/>
                      <w:sz w:val="21"/>
                      <w:szCs w:val="21"/>
                      <w:u w:val="single"/>
                      <w:lang w:val="en-US" w:eastAsia="zh-CN"/>
                    </w:rPr>
                  </w:pPr>
                  <w:r>
                    <w:rPr>
                      <w:rFonts w:hint="eastAsia"/>
                      <w:sz w:val="21"/>
                      <w:szCs w:val="21"/>
                      <w:u w:val="single"/>
                      <w:lang w:val="en-US" w:eastAsia="zh-CN"/>
                    </w:rPr>
                    <w:t>37</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35</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rFonts w:hint="eastAsia"/>
                      <w:sz w:val="21"/>
                      <w:szCs w:val="21"/>
                      <w:u w:val="single"/>
                    </w:rPr>
                    <w:t>100</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rFonts w:hint="eastAsia"/>
                      <w:bCs/>
                      <w:u w:val="single"/>
                      <w:lang w:val="en-US" w:eastAsia="zh-CN"/>
                    </w:rPr>
                    <w:t>不</w:t>
                  </w:r>
                  <w:r>
                    <w:rPr>
                      <w:bCs/>
                      <w:u w:val="single"/>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CO</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24小时平均</w:t>
                  </w:r>
                </w:p>
                <w:p>
                  <w:pPr>
                    <w:pStyle w:val="55"/>
                    <w:spacing w:before="24" w:after="24"/>
                    <w:rPr>
                      <w:rFonts w:ascii="Times New Roman" w:hAnsi="Times New Roman"/>
                      <w:bCs/>
                      <w:sz w:val="21"/>
                      <w:u w:val="single"/>
                    </w:rPr>
                  </w:pPr>
                  <w:r>
                    <w:rPr>
                      <w:rFonts w:ascii="Times New Roman" w:hAnsi="Times New Roman"/>
                      <w:bCs/>
                      <w:sz w:val="21"/>
                      <w:u w:val="single"/>
                    </w:rPr>
                    <w:t>95百分位日平均</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1</w:t>
                  </w:r>
                  <w:r>
                    <w:rPr>
                      <w:rFonts w:hint="eastAsia"/>
                      <w:sz w:val="21"/>
                      <w:szCs w:val="21"/>
                      <w:u w:val="single"/>
                      <w:lang w:val="en-US" w:eastAsia="zh-CN"/>
                    </w:rPr>
                    <w:t>1</w:t>
                  </w:r>
                  <w:r>
                    <w:rPr>
                      <w:sz w:val="21"/>
                      <w:szCs w:val="21"/>
                      <w:u w:val="single"/>
                    </w:rPr>
                    <w:t>00</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4000</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0.3</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bCs/>
                      <w:u w:val="single"/>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0"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O</w:t>
                  </w:r>
                  <w:r>
                    <w:rPr>
                      <w:rFonts w:ascii="Times New Roman" w:hAnsi="Times New Roman"/>
                      <w:bCs/>
                      <w:sz w:val="21"/>
                      <w:u w:val="single"/>
                      <w:vertAlign w:val="subscript"/>
                    </w:rPr>
                    <w:t>3</w:t>
                  </w:r>
                </w:p>
              </w:tc>
              <w:tc>
                <w:tcPr>
                  <w:tcW w:w="1072"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5"/>
                    <w:spacing w:before="24" w:after="24"/>
                    <w:rPr>
                      <w:rFonts w:ascii="Times New Roman" w:hAnsi="Times New Roman"/>
                      <w:bCs/>
                      <w:sz w:val="21"/>
                      <w:u w:val="single"/>
                    </w:rPr>
                  </w:pPr>
                  <w:r>
                    <w:rPr>
                      <w:rFonts w:ascii="Times New Roman" w:hAnsi="Times New Roman"/>
                      <w:bCs/>
                      <w:sz w:val="21"/>
                      <w:u w:val="single"/>
                    </w:rPr>
                    <w:t>日最大8小时平均90百分位日平均</w:t>
                  </w:r>
                </w:p>
              </w:tc>
              <w:tc>
                <w:tcPr>
                  <w:tcW w:w="102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rFonts w:hint="default" w:eastAsia="宋体"/>
                      <w:spacing w:val="-2"/>
                      <w:sz w:val="21"/>
                      <w:szCs w:val="21"/>
                      <w:u w:val="single"/>
                      <w:lang w:val="en-US" w:eastAsia="zh-CN"/>
                    </w:rPr>
                  </w:pPr>
                  <w:r>
                    <w:rPr>
                      <w:rFonts w:hint="eastAsia"/>
                      <w:sz w:val="21"/>
                      <w:szCs w:val="21"/>
                      <w:u w:val="single"/>
                      <w:lang w:val="en-US" w:eastAsia="zh-CN"/>
                    </w:rPr>
                    <w:t>122</w:t>
                  </w:r>
                </w:p>
              </w:tc>
              <w:tc>
                <w:tcPr>
                  <w:tcW w:w="925"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160</w:t>
                  </w:r>
                </w:p>
              </w:tc>
              <w:tc>
                <w:tcPr>
                  <w:tcW w:w="738" w:type="pc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16"/>
                    <w:adjustRightInd w:val="0"/>
                    <w:spacing w:after="0"/>
                    <w:jc w:val="center"/>
                    <w:rPr>
                      <w:spacing w:val="-2"/>
                      <w:sz w:val="21"/>
                      <w:szCs w:val="21"/>
                      <w:u w:val="single"/>
                    </w:rPr>
                  </w:pPr>
                  <w:r>
                    <w:rPr>
                      <w:sz w:val="21"/>
                      <w:szCs w:val="21"/>
                      <w:u w:val="single"/>
                    </w:rPr>
                    <w:t>93.75</w:t>
                  </w:r>
                </w:p>
              </w:tc>
              <w:tc>
                <w:tcPr>
                  <w:tcW w:w="665" w:type="pct"/>
                  <w:tcBorders>
                    <w:top w:val="single" w:color="000000" w:sz="8" w:space="0"/>
                    <w:left w:val="single" w:color="000000" w:sz="8" w:space="0"/>
                    <w:bottom w:val="single" w:color="000000" w:sz="8" w:space="0"/>
                    <w:right w:val="single" w:color="000000" w:sz="8" w:space="0"/>
                  </w:tcBorders>
                  <w:shd w:val="clear" w:color="auto" w:fill="FFFFFF"/>
                  <w:vAlign w:val="center"/>
                </w:tcPr>
                <w:p>
                  <w:pPr>
                    <w:adjustRightInd w:val="0"/>
                    <w:snapToGrid w:val="0"/>
                    <w:jc w:val="center"/>
                    <w:rPr>
                      <w:bCs/>
                      <w:u w:val="single"/>
                    </w:rPr>
                  </w:pPr>
                  <w:r>
                    <w:rPr>
                      <w:bCs/>
                      <w:u w:val="single"/>
                    </w:rPr>
                    <w:t>达标</w:t>
                  </w:r>
                </w:p>
              </w:tc>
            </w:tr>
          </w:tbl>
          <w:p>
            <w:pPr>
              <w:pStyle w:val="97"/>
              <w:adjustRightInd w:val="0"/>
              <w:snapToGrid w:val="0"/>
              <w:rPr>
                <w:rFonts w:ascii="Times New Roman" w:hAnsi="Times New Roman" w:cs="Times New Roman"/>
                <w:szCs w:val="24"/>
                <w:u w:val="single"/>
              </w:rPr>
            </w:pPr>
            <w:r>
              <w:rPr>
                <w:rFonts w:ascii="Times New Roman" w:hAnsi="Times New Roman" w:cs="Times New Roman"/>
                <w:szCs w:val="24"/>
                <w:u w:val="single"/>
              </w:rPr>
              <w:t>由上表可知，本项目所在区域</w:t>
            </w:r>
            <w:r>
              <w:rPr>
                <w:rFonts w:hint="eastAsia" w:ascii="Times New Roman" w:hAnsi="Times New Roman" w:cs="Times New Roman"/>
                <w:szCs w:val="24"/>
                <w:u w:val="single"/>
                <w:lang w:val="en-US" w:eastAsia="zh-CN"/>
              </w:rPr>
              <w:t>PM</w:t>
            </w:r>
            <w:r>
              <w:rPr>
                <w:rFonts w:hint="eastAsia" w:ascii="Times New Roman" w:hAnsi="Times New Roman" w:cs="Times New Roman"/>
                <w:szCs w:val="24"/>
                <w:u w:val="single"/>
                <w:vertAlign w:val="subscript"/>
                <w:lang w:val="en-US" w:eastAsia="zh-CN"/>
              </w:rPr>
              <w:t>2.5</w:t>
            </w:r>
            <w:r>
              <w:rPr>
                <w:rFonts w:hint="eastAsia" w:ascii="Times New Roman" w:hAnsi="Times New Roman" w:cs="Times New Roman"/>
                <w:szCs w:val="24"/>
                <w:u w:val="single"/>
                <w:vertAlign w:val="baseline"/>
                <w:lang w:val="en-US" w:eastAsia="zh-CN"/>
              </w:rPr>
              <w:t>未</w:t>
            </w:r>
            <w:r>
              <w:rPr>
                <w:rFonts w:ascii="Times New Roman" w:hAnsi="Times New Roman" w:cs="Times New Roman"/>
                <w:szCs w:val="24"/>
                <w:u w:val="single"/>
              </w:rPr>
              <w:t>达到</w:t>
            </w:r>
            <w:r>
              <w:rPr>
                <w:rFonts w:ascii="Times New Roman" w:hAnsi="Times New Roman" w:cs="Times New Roman"/>
                <w:u w:val="single"/>
              </w:rPr>
              <w:t>《环境空气质量标准》（GB3095-2012）</w:t>
            </w:r>
            <w:r>
              <w:rPr>
                <w:rFonts w:hint="eastAsia" w:ascii="Times New Roman" w:hAnsi="Times New Roman" w:cs="Times New Roman"/>
                <w:u w:val="single"/>
              </w:rPr>
              <w:t>相关要求</w:t>
            </w:r>
            <w:r>
              <w:rPr>
                <w:rFonts w:hint="eastAsia" w:ascii="Times New Roman" w:hAnsi="Times New Roman" w:cs="Times New Roman"/>
                <w:szCs w:val="24"/>
                <w:u w:val="single"/>
                <w:lang w:val="en-US" w:eastAsia="zh-CN"/>
              </w:rPr>
              <w:t>外，其余基本污染物</w:t>
            </w:r>
            <w:r>
              <w:rPr>
                <w:rFonts w:ascii="Times New Roman" w:hAnsi="Times New Roman" w:cs="Times New Roman"/>
                <w:szCs w:val="24"/>
                <w:u w:val="single"/>
              </w:rPr>
              <w:t>均达到了</w:t>
            </w:r>
            <w:r>
              <w:rPr>
                <w:rFonts w:ascii="Times New Roman" w:hAnsi="Times New Roman" w:cs="Times New Roman"/>
                <w:u w:val="single"/>
              </w:rPr>
              <w:t>《环境空气质量标准》（GB3095-2012）</w:t>
            </w:r>
            <w:r>
              <w:rPr>
                <w:rFonts w:hint="eastAsia" w:ascii="Times New Roman" w:hAnsi="Times New Roman" w:cs="Times New Roman"/>
                <w:u w:val="single"/>
              </w:rPr>
              <w:t>相关要求，因此湘乡市为空气质量</w:t>
            </w:r>
            <w:r>
              <w:rPr>
                <w:rFonts w:hint="eastAsia" w:ascii="Times New Roman" w:hAnsi="Times New Roman" w:cs="Times New Roman"/>
                <w:u w:val="single"/>
                <w:lang w:val="en-US" w:eastAsia="zh-CN"/>
              </w:rPr>
              <w:t>不</w:t>
            </w:r>
            <w:r>
              <w:rPr>
                <w:rFonts w:hint="eastAsia" w:ascii="Times New Roman" w:hAnsi="Times New Roman" w:cs="Times New Roman"/>
                <w:u w:val="single"/>
              </w:rPr>
              <w:t>达标区</w:t>
            </w:r>
            <w:r>
              <w:rPr>
                <w:rFonts w:ascii="Times New Roman" w:hAnsi="Times New Roman" w:cs="Times New Roman"/>
                <w:szCs w:val="24"/>
                <w:u w:val="single"/>
              </w:rPr>
              <w:t>。</w:t>
            </w:r>
          </w:p>
          <w:p>
            <w:pPr>
              <w:pStyle w:val="97"/>
              <w:adjustRightInd w:val="0"/>
              <w:snapToGrid w:val="0"/>
              <w:rPr>
                <w:rFonts w:ascii="Times New Roman" w:hAnsi="Times New Roman" w:cs="Times New Roman"/>
                <w:color w:val="auto"/>
                <w:szCs w:val="24"/>
                <w:u w:val="none"/>
              </w:rPr>
            </w:pPr>
            <w:r>
              <w:rPr>
                <w:rFonts w:hint="default" w:ascii="Times New Roman" w:hAnsi="Times New Roman" w:cs="Times New Roman"/>
                <w:color w:val="auto"/>
                <w:kern w:val="0"/>
                <w:sz w:val="24"/>
                <w:u w:val="single"/>
                <w:lang w:bidi="ar"/>
              </w:rPr>
              <w:t>湘潭市于2020年7月30日颁布了《湘潭市大气环境质量限期达标规划（2020年-2027年）》（潭环发【2020】31号）；该规划以实现湘潭市环境空气质量达标为主要目标，以PM</w:t>
            </w:r>
            <w:r>
              <w:rPr>
                <w:rFonts w:hint="default" w:ascii="Times New Roman" w:hAnsi="Times New Roman" w:cs="Times New Roman"/>
                <w:color w:val="auto"/>
                <w:kern w:val="0"/>
                <w:sz w:val="24"/>
                <w:u w:val="single"/>
                <w:vertAlign w:val="subscript"/>
                <w:lang w:bidi="ar"/>
              </w:rPr>
              <w:t>2.5</w:t>
            </w:r>
            <w:r>
              <w:rPr>
                <w:rFonts w:hint="default" w:ascii="Times New Roman" w:hAnsi="Times New Roman" w:cs="Times New Roman"/>
                <w:color w:val="auto"/>
                <w:kern w:val="0"/>
                <w:sz w:val="24"/>
                <w:u w:val="single"/>
                <w:lang w:bidi="ar"/>
              </w:rPr>
              <w:t>和O</w:t>
            </w:r>
            <w:r>
              <w:rPr>
                <w:rFonts w:hint="default" w:ascii="Times New Roman" w:hAnsi="Times New Roman" w:cs="Times New Roman"/>
                <w:color w:val="auto"/>
                <w:kern w:val="0"/>
                <w:sz w:val="24"/>
                <w:u w:val="single"/>
                <w:vertAlign w:val="subscript"/>
                <w:lang w:bidi="ar"/>
              </w:rPr>
              <w:t>3</w:t>
            </w:r>
            <w:r>
              <w:rPr>
                <w:rFonts w:hint="default" w:ascii="Times New Roman" w:hAnsi="Times New Roman" w:cs="Times New Roman"/>
                <w:color w:val="auto"/>
                <w:kern w:val="0"/>
                <w:sz w:val="24"/>
                <w:u w:val="single"/>
                <w:lang w:bidi="ar"/>
              </w:rPr>
              <w:t>污染防治为主线，坚持源头减量、全过程控制原则，持续推动产业结构、能源结构、运输结构、用地结构调整，以工业源、扬尘源、移动源精细化治理为重点，深化污染源类综合整治，强化污染物协同减排。从源头控制，从末端治理，加强保障机制建设，建立健全监测监管体系，推进大气环境管理体系和治理能力现代化。规划到2025年，PM</w:t>
            </w:r>
            <w:r>
              <w:rPr>
                <w:rFonts w:hint="default" w:ascii="Times New Roman" w:hAnsi="Times New Roman" w:cs="Times New Roman"/>
                <w:color w:val="auto"/>
                <w:kern w:val="0"/>
                <w:sz w:val="24"/>
                <w:u w:val="single"/>
                <w:vertAlign w:val="subscript"/>
                <w:lang w:bidi="ar"/>
              </w:rPr>
              <w:t>2.5</w:t>
            </w:r>
            <w:r>
              <w:rPr>
                <w:rFonts w:hint="default" w:ascii="Times New Roman" w:hAnsi="Times New Roman" w:cs="Times New Roman"/>
                <w:color w:val="auto"/>
                <w:kern w:val="0"/>
                <w:sz w:val="24"/>
                <w:u w:val="single"/>
                <w:lang w:bidi="ar"/>
              </w:rPr>
              <w:t>年均浓度有效降低，力争O</w:t>
            </w:r>
            <w:r>
              <w:rPr>
                <w:rFonts w:hint="default" w:ascii="Times New Roman" w:hAnsi="Times New Roman" w:cs="Times New Roman"/>
                <w:color w:val="auto"/>
                <w:kern w:val="0"/>
                <w:sz w:val="24"/>
                <w:u w:val="single"/>
                <w:vertAlign w:val="subscript"/>
                <w:lang w:bidi="ar"/>
              </w:rPr>
              <w:t>3</w:t>
            </w:r>
            <w:r>
              <w:rPr>
                <w:rFonts w:hint="default" w:ascii="Times New Roman" w:hAnsi="Times New Roman" w:cs="Times New Roman"/>
                <w:color w:val="auto"/>
                <w:kern w:val="0"/>
                <w:sz w:val="24"/>
                <w:u w:val="single"/>
                <w:lang w:bidi="ar"/>
              </w:rPr>
              <w:t>年均浓度升高趋势基本得到遏制；到2027年，实现PM</w:t>
            </w:r>
            <w:r>
              <w:rPr>
                <w:rFonts w:hint="default" w:ascii="Times New Roman" w:hAnsi="Times New Roman" w:cs="Times New Roman"/>
                <w:color w:val="auto"/>
                <w:kern w:val="0"/>
                <w:sz w:val="24"/>
                <w:u w:val="single"/>
                <w:vertAlign w:val="subscript"/>
                <w:lang w:bidi="ar"/>
              </w:rPr>
              <w:t>2.5</w:t>
            </w:r>
            <w:r>
              <w:rPr>
                <w:rFonts w:hint="default" w:ascii="Times New Roman" w:hAnsi="Times New Roman" w:cs="Times New Roman"/>
                <w:color w:val="auto"/>
                <w:kern w:val="0"/>
                <w:sz w:val="24"/>
                <w:u w:val="single"/>
                <w:lang w:bidi="ar"/>
              </w:rPr>
              <w:t>年均浓度达标，O</w:t>
            </w:r>
            <w:r>
              <w:rPr>
                <w:rFonts w:hint="default" w:ascii="Times New Roman" w:hAnsi="Times New Roman" w:cs="Times New Roman"/>
                <w:color w:val="auto"/>
                <w:kern w:val="0"/>
                <w:sz w:val="24"/>
                <w:u w:val="single"/>
                <w:vertAlign w:val="subscript"/>
                <w:lang w:bidi="ar"/>
              </w:rPr>
              <w:t>3</w:t>
            </w:r>
            <w:r>
              <w:rPr>
                <w:rFonts w:hint="default" w:ascii="Times New Roman" w:hAnsi="Times New Roman" w:cs="Times New Roman"/>
                <w:color w:val="auto"/>
                <w:kern w:val="0"/>
                <w:sz w:val="24"/>
                <w:u w:val="single"/>
                <w:lang w:bidi="ar"/>
              </w:rPr>
              <w:t>超标风险显著降低。</w:t>
            </w:r>
          </w:p>
          <w:p>
            <w:pPr>
              <w:pStyle w:val="26"/>
              <w:widowControl w:val="0"/>
              <w:adjustRightInd w:val="0"/>
              <w:spacing w:before="0" w:beforeAutospacing="0" w:after="0" w:afterAutospacing="0" w:line="360" w:lineRule="auto"/>
              <w:jc w:val="both"/>
              <w:textAlignment w:val="baseline"/>
              <w:rPr>
                <w:rFonts w:ascii="Times New Roman" w:hAnsi="Times New Roman"/>
              </w:rPr>
            </w:pPr>
            <w:r>
              <w:rPr>
                <w:rFonts w:hint="eastAsia" w:ascii="Times New Roman" w:hAnsi="Times New Roman"/>
                <w:b/>
                <w:kern w:val="2"/>
              </w:rPr>
              <w:t>3.</w:t>
            </w:r>
            <w:r>
              <w:rPr>
                <w:rFonts w:ascii="Times New Roman" w:hAnsi="Times New Roman"/>
                <w:b/>
                <w:kern w:val="2"/>
              </w:rPr>
              <w:t>2</w:t>
            </w:r>
            <w:r>
              <w:rPr>
                <w:rFonts w:hint="eastAsia" w:ascii="Times New Roman" w:hAnsi="Times New Roman"/>
                <w:b/>
                <w:kern w:val="2"/>
              </w:rPr>
              <w:t xml:space="preserve"> </w:t>
            </w:r>
            <w:r>
              <w:rPr>
                <w:rFonts w:ascii="Times New Roman" w:hAnsi="Times New Roman"/>
                <w:b/>
                <w:kern w:val="2"/>
              </w:rPr>
              <w:t>地表水环境质量现状</w:t>
            </w:r>
          </w:p>
          <w:p>
            <w:pPr>
              <w:spacing w:line="360" w:lineRule="auto"/>
              <w:ind w:firstLine="480" w:firstLineChars="200"/>
            </w:pPr>
            <w:r>
              <w:t>本项目</w:t>
            </w:r>
            <w:r>
              <w:rPr>
                <w:rFonts w:hint="eastAsia"/>
              </w:rPr>
              <w:t>附近的地表水水体为水府庙水库</w:t>
            </w:r>
            <w:r>
              <w:t>，为了解本项目周边</w:t>
            </w:r>
            <w:r>
              <w:rPr>
                <w:rFonts w:hint="eastAsia"/>
              </w:rPr>
              <w:t>水</w:t>
            </w:r>
            <w:r>
              <w:t>环境质量状况，本次评价收集了202</w:t>
            </w:r>
            <w:r>
              <w:rPr>
                <w:rFonts w:hint="eastAsia"/>
              </w:rPr>
              <w:t>1</w:t>
            </w:r>
            <w:r>
              <w:t>年1月-12月的</w:t>
            </w:r>
            <w:r>
              <w:rPr>
                <w:rFonts w:hint="eastAsia"/>
              </w:rPr>
              <w:t>湘潭</w:t>
            </w:r>
            <w:r>
              <w:t>市</w:t>
            </w:r>
            <w:r>
              <w:rPr>
                <w:rFonts w:hint="eastAsia"/>
              </w:rPr>
              <w:t>水环境质量监测简报中的数据，具体见下表</w:t>
            </w:r>
            <w:r>
              <w:t>。</w:t>
            </w:r>
          </w:p>
          <w:p>
            <w:pPr>
              <w:pStyle w:val="37"/>
              <w:spacing w:line="360" w:lineRule="auto"/>
              <w:jc w:val="center"/>
              <w:rPr>
                <w:rFonts w:ascii="Times New Roman" w:hAnsi="Times New Roman"/>
                <w:b/>
                <w:bCs/>
              </w:rPr>
            </w:pPr>
            <w:r>
              <w:rPr>
                <w:rFonts w:ascii="Times New Roman" w:hAnsi="Times New Roman"/>
                <w:b/>
                <w:bCs/>
              </w:rPr>
              <w:t>表</w:t>
            </w:r>
            <w:r>
              <w:rPr>
                <w:rFonts w:hint="eastAsia" w:ascii="Times New Roman" w:hAnsi="Times New Roman"/>
                <w:b/>
                <w:bCs/>
              </w:rPr>
              <w:t>3</w:t>
            </w:r>
            <w:r>
              <w:rPr>
                <w:rFonts w:ascii="Times New Roman" w:hAnsi="Times New Roman"/>
                <w:b/>
                <w:bCs/>
              </w:rPr>
              <w:t>-</w:t>
            </w:r>
            <w:r>
              <w:rPr>
                <w:rFonts w:hint="eastAsia" w:ascii="Times New Roman" w:hAnsi="Times New Roman"/>
                <w:b/>
                <w:bCs/>
              </w:rPr>
              <w:t>2</w:t>
            </w:r>
            <w:r>
              <w:rPr>
                <w:rFonts w:ascii="Times New Roman" w:hAnsi="Times New Roman"/>
                <w:b/>
                <w:bCs/>
              </w:rPr>
              <w:t xml:space="preserve">  </w:t>
            </w:r>
            <w:r>
              <w:rPr>
                <w:rFonts w:hint="eastAsia" w:ascii="Times New Roman" w:hAnsi="Times New Roman"/>
                <w:b/>
                <w:bCs/>
              </w:rPr>
              <w:t>水质</w:t>
            </w:r>
            <w:r>
              <w:rPr>
                <w:rFonts w:ascii="Times New Roman" w:hAnsi="Times New Roman"/>
                <w:b/>
                <w:bCs/>
              </w:rPr>
              <w:t>监测数据</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5"/>
              <w:gridCol w:w="2762"/>
              <w:gridCol w:w="2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Align w:val="center"/>
                </w:tcPr>
                <w:p>
                  <w:pPr>
                    <w:pStyle w:val="98"/>
                    <w:shd w:val="clear" w:color="auto" w:fill="auto"/>
                    <w:spacing w:line="240" w:lineRule="auto"/>
                    <w:ind w:firstLine="0"/>
                    <w:jc w:val="center"/>
                    <w:rPr>
                      <w:rFonts w:ascii="Times New Roman" w:hAnsi="Times New Roman" w:eastAsia="宋体" w:cs="Times New Roman"/>
                      <w:b/>
                      <w:bCs/>
                      <w:sz w:val="21"/>
                      <w:szCs w:val="21"/>
                      <w:lang w:bidi="en-US"/>
                    </w:rPr>
                  </w:pPr>
                  <w:r>
                    <w:rPr>
                      <w:rFonts w:ascii="Times New Roman" w:hAnsi="Times New Roman" w:eastAsia="宋体" w:cs="Times New Roman"/>
                      <w:b/>
                      <w:bCs/>
                      <w:sz w:val="21"/>
                      <w:szCs w:val="21"/>
                      <w:lang w:bidi="en-US"/>
                    </w:rPr>
                    <w:t>断面</w:t>
                  </w:r>
                </w:p>
              </w:tc>
              <w:tc>
                <w:tcPr>
                  <w:tcW w:w="1735" w:type="pct"/>
                  <w:vAlign w:val="center"/>
                </w:tcPr>
                <w:p>
                  <w:pPr>
                    <w:pStyle w:val="98"/>
                    <w:shd w:val="clear" w:color="auto" w:fill="auto"/>
                    <w:spacing w:line="240" w:lineRule="auto"/>
                    <w:ind w:firstLine="0"/>
                    <w:jc w:val="center"/>
                    <w:rPr>
                      <w:rFonts w:ascii="Times New Roman" w:hAnsi="Times New Roman" w:eastAsia="宋体" w:cs="Times New Roman"/>
                      <w:b/>
                      <w:bCs/>
                      <w:sz w:val="21"/>
                      <w:szCs w:val="21"/>
                      <w:lang w:bidi="en-US"/>
                    </w:rPr>
                  </w:pPr>
                  <w:r>
                    <w:rPr>
                      <w:rFonts w:ascii="Times New Roman" w:hAnsi="Times New Roman" w:eastAsia="宋体" w:cs="Times New Roman"/>
                      <w:b/>
                      <w:bCs/>
                      <w:sz w:val="21"/>
                      <w:szCs w:val="21"/>
                      <w:lang w:bidi="en-US"/>
                    </w:rPr>
                    <w:t>监测月份</w:t>
                  </w:r>
                </w:p>
              </w:tc>
              <w:tc>
                <w:tcPr>
                  <w:tcW w:w="1747" w:type="pct"/>
                  <w:vAlign w:val="center"/>
                </w:tcPr>
                <w:p>
                  <w:pPr>
                    <w:pStyle w:val="98"/>
                    <w:shd w:val="clear" w:color="auto" w:fill="auto"/>
                    <w:spacing w:line="240" w:lineRule="auto"/>
                    <w:ind w:firstLine="0"/>
                    <w:jc w:val="center"/>
                    <w:rPr>
                      <w:rFonts w:ascii="Times New Roman" w:hAnsi="Times New Roman" w:eastAsia="宋体" w:cs="Times New Roman"/>
                      <w:b/>
                      <w:bCs/>
                      <w:sz w:val="21"/>
                      <w:szCs w:val="21"/>
                      <w:lang w:bidi="en-US"/>
                    </w:rPr>
                  </w:pPr>
                  <w:r>
                    <w:rPr>
                      <w:rFonts w:ascii="Times New Roman" w:hAnsi="Times New Roman" w:eastAsia="宋体" w:cs="Times New Roman"/>
                      <w:b/>
                      <w:bCs/>
                      <w:sz w:val="21"/>
                      <w:szCs w:val="21"/>
                      <w:lang w:bidi="en-US"/>
                    </w:rPr>
                    <w:t>水质情况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restart"/>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r>
                    <w:rPr>
                      <w:rFonts w:hint="eastAsia" w:ascii="宋体" w:hAnsi="宋体" w:eastAsia="宋体" w:cs="宋体"/>
                      <w:color w:val="333333"/>
                      <w:sz w:val="21"/>
                      <w:szCs w:val="21"/>
                      <w:shd w:val="clear" w:color="auto" w:fill="FFFFFF"/>
                    </w:rPr>
                    <w:t>水府庙水库库心</w:t>
                  </w:r>
                </w:p>
              </w:tc>
              <w:tc>
                <w:tcPr>
                  <w:tcW w:w="1735" w:type="pct"/>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r>
                    <w:rPr>
                      <w:rFonts w:hint="eastAsia" w:ascii="Times New Roman" w:hAnsi="Times New Roman" w:eastAsia="宋体" w:cs="Times New Roman"/>
                      <w:sz w:val="21"/>
                      <w:szCs w:val="21"/>
                      <w:lang w:bidi="en-US"/>
                    </w:rPr>
                    <w:t>1月</w:t>
                  </w:r>
                </w:p>
              </w:tc>
              <w:tc>
                <w:tcPr>
                  <w:tcW w:w="1747" w:type="pct"/>
                  <w:vAlign w:val="center"/>
                </w:tcPr>
                <w:p>
                  <w:pPr>
                    <w:jc w:val="center"/>
                    <w:rPr>
                      <w:sz w:val="21"/>
                      <w:szCs w:val="21"/>
                      <w:lang w:bidi="en-US"/>
                    </w:rPr>
                  </w:pPr>
                  <w:r>
                    <w:rPr>
                      <w:rFonts w:hint="eastAsia"/>
                      <w:sz w:val="21"/>
                      <w:szCs w:val="21"/>
                      <w:lang w:bidi="en-US"/>
                    </w:rPr>
                    <w:t>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2月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3月</w:t>
                  </w:r>
                </w:p>
              </w:tc>
              <w:tc>
                <w:tcPr>
                  <w:tcW w:w="1747" w:type="pct"/>
                  <w:vAlign w:val="center"/>
                </w:tcPr>
                <w:p>
                  <w:pPr>
                    <w:jc w:val="center"/>
                    <w:rPr>
                      <w:sz w:val="21"/>
                      <w:szCs w:val="21"/>
                      <w:lang w:bidi="en-US"/>
                    </w:rPr>
                  </w:pPr>
                  <w:r>
                    <w:rPr>
                      <w:rFonts w:hint="eastAsia"/>
                      <w:sz w:val="21"/>
                      <w:szCs w:val="21"/>
                      <w:lang w:bidi="en-US"/>
                    </w:rPr>
                    <w:t>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4月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5月</w:t>
                  </w:r>
                </w:p>
              </w:tc>
              <w:tc>
                <w:tcPr>
                  <w:tcW w:w="1747" w:type="pct"/>
                  <w:vAlign w:val="center"/>
                </w:tcPr>
                <w:p>
                  <w:pPr>
                    <w:jc w:val="center"/>
                    <w:rPr>
                      <w:sz w:val="21"/>
                      <w:szCs w:val="21"/>
                      <w:lang w:bidi="en-US"/>
                    </w:rPr>
                  </w:pPr>
                  <w:r>
                    <w:rPr>
                      <w:rFonts w:hint="eastAsia"/>
                      <w:sz w:val="21"/>
                      <w:szCs w:val="21"/>
                      <w:lang w:bidi="en-US"/>
                    </w:rPr>
                    <w:t>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6月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7月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8月</w:t>
                  </w:r>
                </w:p>
              </w:tc>
              <w:tc>
                <w:tcPr>
                  <w:tcW w:w="1747" w:type="pct"/>
                  <w:vAlign w:val="center"/>
                </w:tcPr>
                <w:p>
                  <w:pPr>
                    <w:jc w:val="center"/>
                    <w:rPr>
                      <w:sz w:val="21"/>
                      <w:szCs w:val="21"/>
                      <w:lang w:bidi="en-US"/>
                    </w:rPr>
                  </w:pPr>
                  <w:r>
                    <w:rPr>
                      <w:rFonts w:hint="eastAsia"/>
                      <w:sz w:val="21"/>
                      <w:szCs w:val="21"/>
                      <w:lang w:bidi="en-US"/>
                    </w:rPr>
                    <w:t>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9月</w:t>
                  </w:r>
                </w:p>
              </w:tc>
              <w:tc>
                <w:tcPr>
                  <w:tcW w:w="1747" w:type="pct"/>
                  <w:vAlign w:val="center"/>
                </w:tcPr>
                <w:p>
                  <w:pPr>
                    <w:jc w:val="center"/>
                    <w:rPr>
                      <w:sz w:val="21"/>
                      <w:szCs w:val="21"/>
                      <w:lang w:bidi="en-US"/>
                    </w:rPr>
                  </w:pPr>
                  <w:r>
                    <w:rPr>
                      <w:rFonts w:hint="eastAsia"/>
                      <w:sz w:val="21"/>
                      <w:szCs w:val="21"/>
                      <w:lang w:bidi="en-US"/>
                    </w:rPr>
                    <w:t>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10月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11月</w:t>
                  </w:r>
                </w:p>
              </w:tc>
              <w:tc>
                <w:tcPr>
                  <w:tcW w:w="1747" w:type="pct"/>
                  <w:vAlign w:val="center"/>
                </w:tcPr>
                <w:p>
                  <w:pPr>
                    <w:jc w:val="center"/>
                    <w:rPr>
                      <w:sz w:val="21"/>
                      <w:szCs w:val="21"/>
                      <w:lang w:bidi="en-US"/>
                    </w:rPr>
                  </w:pPr>
                  <w:r>
                    <w:rPr>
                      <w:rFonts w:hint="eastAsia"/>
                      <w:sz w:val="21"/>
                      <w:szCs w:val="21"/>
                      <w:lang w:bidi="en-US"/>
                    </w:rPr>
                    <w:t>III类水质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7" w:type="pct"/>
                  <w:vMerge w:val="continue"/>
                  <w:vAlign w:val="center"/>
                </w:tcPr>
                <w:p>
                  <w:pPr>
                    <w:pStyle w:val="98"/>
                    <w:shd w:val="clear" w:color="auto" w:fill="auto"/>
                    <w:spacing w:line="240" w:lineRule="auto"/>
                    <w:ind w:firstLine="0"/>
                    <w:jc w:val="center"/>
                    <w:rPr>
                      <w:rFonts w:ascii="Times New Roman" w:hAnsi="Times New Roman" w:eastAsia="宋体" w:cs="Times New Roman"/>
                      <w:sz w:val="21"/>
                      <w:szCs w:val="21"/>
                      <w:lang w:bidi="en-US"/>
                    </w:rPr>
                  </w:pPr>
                </w:p>
              </w:tc>
              <w:tc>
                <w:tcPr>
                  <w:tcW w:w="1735" w:type="pct"/>
                  <w:vAlign w:val="center"/>
                </w:tcPr>
                <w:p>
                  <w:pPr>
                    <w:jc w:val="center"/>
                    <w:rPr>
                      <w:sz w:val="21"/>
                      <w:szCs w:val="21"/>
                      <w:lang w:bidi="en-US"/>
                    </w:rPr>
                  </w:pPr>
                  <w:r>
                    <w:rPr>
                      <w:rFonts w:hint="eastAsia"/>
                      <w:sz w:val="21"/>
                      <w:szCs w:val="21"/>
                      <w:lang w:bidi="en-US"/>
                    </w:rPr>
                    <w:t>12月</w:t>
                  </w:r>
                </w:p>
              </w:tc>
              <w:tc>
                <w:tcPr>
                  <w:tcW w:w="1747" w:type="pct"/>
                  <w:vAlign w:val="center"/>
                </w:tcPr>
                <w:p>
                  <w:pPr>
                    <w:jc w:val="center"/>
                    <w:rPr>
                      <w:sz w:val="21"/>
                      <w:szCs w:val="21"/>
                      <w:lang w:bidi="en-US"/>
                    </w:rPr>
                  </w:pPr>
                  <w:r>
                    <w:rPr>
                      <w:rFonts w:hint="eastAsia"/>
                      <w:sz w:val="21"/>
                      <w:szCs w:val="21"/>
                      <w:lang w:bidi="en-US"/>
                    </w:rPr>
                    <w:t>III类水质</w:t>
                  </w:r>
                </w:p>
              </w:tc>
            </w:tr>
          </w:tbl>
          <w:p>
            <w:pPr>
              <w:snapToGrid w:val="0"/>
              <w:spacing w:line="360" w:lineRule="auto"/>
              <w:ind w:firstLine="480"/>
            </w:pPr>
            <w:r>
              <w:rPr>
                <w:rFonts w:hint="eastAsia"/>
              </w:rPr>
              <w:t>根据上表可知，</w:t>
            </w:r>
            <w:r>
              <w:t>202</w:t>
            </w:r>
            <w:r>
              <w:rPr>
                <w:rFonts w:hint="eastAsia"/>
              </w:rPr>
              <w:t>1</w:t>
            </w:r>
            <w:r>
              <w:t>年，</w:t>
            </w:r>
            <w:r>
              <w:rPr>
                <w:rFonts w:hint="eastAsia"/>
              </w:rPr>
              <w:t>水府庙水库</w:t>
            </w:r>
            <w:r>
              <w:t>水质</w:t>
            </w:r>
            <w:r>
              <w:rPr>
                <w:rFonts w:hint="eastAsia"/>
              </w:rPr>
              <w:t>均</w:t>
            </w:r>
            <w:r>
              <w:t>符合地表水环境质量</w:t>
            </w:r>
            <w:r>
              <w:rPr>
                <w:rFonts w:hint="eastAsia"/>
                <w:szCs w:val="21"/>
                <w:lang w:bidi="en-US"/>
              </w:rPr>
              <w:t>III</w:t>
            </w:r>
            <w:r>
              <w:t>类水质标准，</w:t>
            </w:r>
            <w:r>
              <w:rPr>
                <w:rFonts w:hint="eastAsia"/>
              </w:rPr>
              <w:t>因此，水府庙水库</w:t>
            </w:r>
            <w:r>
              <w:t>水质</w:t>
            </w:r>
            <w:r>
              <w:rPr>
                <w:rFonts w:hint="eastAsia"/>
              </w:rPr>
              <w:t>达标</w:t>
            </w:r>
            <w:r>
              <w:t>。</w:t>
            </w:r>
          </w:p>
          <w:p>
            <w:pPr>
              <w:pStyle w:val="26"/>
              <w:widowControl w:val="0"/>
              <w:spacing w:before="0" w:beforeAutospacing="0" w:after="0" w:afterAutospacing="0" w:line="360" w:lineRule="auto"/>
              <w:rPr>
                <w:rFonts w:ascii="Times New Roman" w:hAnsi="Times New Roman"/>
              </w:rPr>
            </w:pPr>
            <w:r>
              <w:rPr>
                <w:rFonts w:ascii="Times New Roman" w:hAnsi="Times New Roman"/>
                <w:b/>
                <w:kern w:val="2"/>
              </w:rPr>
              <w:t>3、声环境质量现状</w:t>
            </w:r>
          </w:p>
          <w:p>
            <w:pPr>
              <w:widowControl/>
              <w:spacing w:line="360" w:lineRule="auto"/>
              <w:ind w:firstLine="480" w:firstLineChars="200"/>
              <w:jc w:val="left"/>
              <w:rPr>
                <w:b/>
              </w:rPr>
            </w:pPr>
            <w:r>
              <w:rPr>
                <w:rFonts w:hint="eastAsia"/>
                <w:szCs w:val="21"/>
              </w:rPr>
              <w:t>根据《建设项目环境影响报告表编制技术指南》可知，厂界外周边50米范围内存在声环境保护目标时，应监测保护目标声环境质量现状并评价达标情况。</w:t>
            </w:r>
            <w:r>
              <w:rPr>
                <w:rFonts w:hint="eastAsia"/>
              </w:rPr>
              <w:t>为了解敏感点声环境质量现状，</w:t>
            </w:r>
            <w:r>
              <w:rPr>
                <w:rFonts w:hint="eastAsia"/>
                <w:szCs w:val="32"/>
              </w:rPr>
              <w:t>根据</w:t>
            </w:r>
            <w:r>
              <w:rPr>
                <w:color w:val="000000"/>
              </w:rPr>
              <w:t>长沙瑾瑶环保科技有限公司</w:t>
            </w:r>
            <w:r>
              <w:rPr>
                <w:rFonts w:hint="eastAsia"/>
                <w:color w:val="000000"/>
              </w:rPr>
              <w:t>对现有项目现状监测的检测报告可知</w:t>
            </w:r>
            <w:r>
              <w:rPr>
                <w:rFonts w:hint="eastAsia"/>
              </w:rPr>
              <w:t>，长沙瑾瑶环保科技有限公司</w:t>
            </w:r>
            <w:r>
              <w:t>于202</w:t>
            </w:r>
            <w:r>
              <w:rPr>
                <w:rFonts w:hint="eastAsia"/>
              </w:rPr>
              <w:t>1</w:t>
            </w:r>
            <w:r>
              <w:t>年</w:t>
            </w:r>
            <w:r>
              <w:rPr>
                <w:rFonts w:hint="eastAsia"/>
              </w:rPr>
              <w:t>12</w:t>
            </w:r>
            <w:r>
              <w:t>月</w:t>
            </w:r>
            <w:r>
              <w:rPr>
                <w:rFonts w:hint="eastAsia"/>
              </w:rPr>
              <w:t>28</w:t>
            </w:r>
            <w:r>
              <w:t>日</w:t>
            </w:r>
            <w:r>
              <w:rPr>
                <w:rFonts w:hint="eastAsia"/>
              </w:rPr>
              <w:t>~29日</w:t>
            </w:r>
            <w:r>
              <w:t>对</w:t>
            </w:r>
            <w:r>
              <w:rPr>
                <w:rFonts w:hint="eastAsia"/>
                <w:bCs/>
              </w:rPr>
              <w:t>3个敏感点</w:t>
            </w:r>
            <w:r>
              <w:t>声环境质量现状进行了现场监测</w:t>
            </w:r>
            <w:r>
              <w:rPr>
                <w:rFonts w:hint="eastAsia"/>
              </w:rPr>
              <w:t>，</w:t>
            </w:r>
            <w:r>
              <w:rPr>
                <w:bCs/>
                <w:color w:val="000000"/>
              </w:rPr>
              <w:t>监测内容</w:t>
            </w:r>
            <w:r>
              <w:rPr>
                <w:rFonts w:hint="eastAsia"/>
                <w:bCs/>
                <w:color w:val="000000"/>
              </w:rPr>
              <w:t>见</w:t>
            </w:r>
            <w:r>
              <w:rPr>
                <w:bCs/>
                <w:color w:val="000000"/>
              </w:rPr>
              <w:t>表</w:t>
            </w:r>
            <w:r>
              <w:rPr>
                <w:rFonts w:hint="eastAsia"/>
                <w:bCs/>
                <w:color w:val="000000"/>
              </w:rPr>
              <w:t>3-3，监测结果见表3-4</w:t>
            </w:r>
            <w:r>
              <w:rPr>
                <w:bCs/>
                <w:color w:val="000000"/>
              </w:rPr>
              <w:t>。</w:t>
            </w:r>
          </w:p>
          <w:p>
            <w:pPr>
              <w:spacing w:line="360" w:lineRule="auto"/>
              <w:jc w:val="center"/>
              <w:rPr>
                <w:b/>
                <w:bCs/>
                <w:szCs w:val="20"/>
              </w:rPr>
            </w:pPr>
            <w:r>
              <w:rPr>
                <w:b/>
                <w:bCs/>
                <w:szCs w:val="20"/>
              </w:rPr>
              <w:t>表</w:t>
            </w:r>
            <w:r>
              <w:rPr>
                <w:rFonts w:hint="eastAsia"/>
                <w:b/>
                <w:bCs/>
                <w:szCs w:val="20"/>
              </w:rPr>
              <w:t>3-3  噪声</w:t>
            </w:r>
            <w:r>
              <w:rPr>
                <w:b/>
                <w:bCs/>
                <w:szCs w:val="20"/>
              </w:rPr>
              <w:t>监测内容</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2619"/>
              <w:gridCol w:w="1765"/>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6" w:type="pct"/>
                  <w:vAlign w:val="center"/>
                </w:tcPr>
                <w:p>
                  <w:pPr>
                    <w:pStyle w:val="3"/>
                    <w:spacing w:after="0"/>
                    <w:ind w:left="0" w:leftChars="0"/>
                    <w:jc w:val="center"/>
                    <w:rPr>
                      <w:b/>
                      <w:bCs/>
                      <w:sz w:val="21"/>
                      <w:szCs w:val="21"/>
                    </w:rPr>
                  </w:pPr>
                  <w:r>
                    <w:rPr>
                      <w:b/>
                      <w:bCs/>
                      <w:sz w:val="21"/>
                      <w:szCs w:val="21"/>
                    </w:rPr>
                    <w:t>序号</w:t>
                  </w:r>
                </w:p>
              </w:tc>
              <w:tc>
                <w:tcPr>
                  <w:tcW w:w="1644" w:type="pct"/>
                  <w:vAlign w:val="center"/>
                </w:tcPr>
                <w:p>
                  <w:pPr>
                    <w:pStyle w:val="3"/>
                    <w:spacing w:after="0"/>
                    <w:ind w:left="0" w:leftChars="0"/>
                    <w:jc w:val="center"/>
                    <w:rPr>
                      <w:b/>
                      <w:bCs/>
                      <w:sz w:val="21"/>
                      <w:szCs w:val="21"/>
                    </w:rPr>
                  </w:pPr>
                  <w:r>
                    <w:rPr>
                      <w:b/>
                      <w:bCs/>
                      <w:sz w:val="21"/>
                      <w:szCs w:val="21"/>
                    </w:rPr>
                    <w:t>监测点</w:t>
                  </w:r>
                </w:p>
              </w:tc>
              <w:tc>
                <w:tcPr>
                  <w:tcW w:w="1108" w:type="pct"/>
                  <w:tcBorders>
                    <w:bottom w:val="single" w:color="auto" w:sz="4" w:space="0"/>
                  </w:tcBorders>
                  <w:vAlign w:val="center"/>
                </w:tcPr>
                <w:p>
                  <w:pPr>
                    <w:pStyle w:val="3"/>
                    <w:spacing w:after="0"/>
                    <w:ind w:left="0" w:leftChars="0"/>
                    <w:jc w:val="center"/>
                    <w:rPr>
                      <w:b/>
                      <w:bCs/>
                      <w:sz w:val="21"/>
                      <w:szCs w:val="21"/>
                    </w:rPr>
                  </w:pPr>
                  <w:r>
                    <w:rPr>
                      <w:b/>
                      <w:bCs/>
                      <w:sz w:val="21"/>
                      <w:szCs w:val="21"/>
                    </w:rPr>
                    <w:t>检测项目</w:t>
                  </w:r>
                </w:p>
              </w:tc>
              <w:tc>
                <w:tcPr>
                  <w:tcW w:w="1480" w:type="pct"/>
                  <w:tcBorders>
                    <w:bottom w:val="single" w:color="auto" w:sz="4" w:space="0"/>
                  </w:tcBorders>
                  <w:vAlign w:val="center"/>
                </w:tcPr>
                <w:p>
                  <w:pPr>
                    <w:pStyle w:val="3"/>
                    <w:spacing w:after="0"/>
                    <w:ind w:left="0" w:leftChars="0"/>
                    <w:jc w:val="center"/>
                    <w:rPr>
                      <w:b/>
                      <w:bCs/>
                      <w:sz w:val="21"/>
                      <w:szCs w:val="21"/>
                    </w:rPr>
                  </w:pPr>
                  <w:r>
                    <w:rPr>
                      <w:b/>
                      <w:bCs/>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6" w:type="pct"/>
                  <w:vAlign w:val="center"/>
                </w:tcPr>
                <w:p>
                  <w:pPr>
                    <w:pStyle w:val="92"/>
                    <w:spacing w:line="240" w:lineRule="auto"/>
                    <w:ind w:firstLine="0" w:firstLineChars="0"/>
                    <w:rPr>
                      <w:rFonts w:ascii="Times New Roman" w:hAnsi="Times New Roman"/>
                      <w:szCs w:val="21"/>
                    </w:rPr>
                  </w:pPr>
                  <w:r>
                    <w:rPr>
                      <w:rFonts w:hint="eastAsia" w:ascii="Times New Roman" w:hAnsi="Times New Roman"/>
                      <w:szCs w:val="21"/>
                    </w:rPr>
                    <w:t>N5</w:t>
                  </w:r>
                </w:p>
              </w:tc>
              <w:tc>
                <w:tcPr>
                  <w:tcW w:w="1644" w:type="pct"/>
                  <w:tcBorders>
                    <w:right w:val="single" w:color="auto" w:sz="4" w:space="0"/>
                  </w:tcBorders>
                  <w:vAlign w:val="center"/>
                </w:tcPr>
                <w:p>
                  <w:pPr>
                    <w:pStyle w:val="92"/>
                    <w:spacing w:line="240" w:lineRule="auto"/>
                    <w:ind w:firstLine="0" w:firstLineChars="0"/>
                    <w:rPr>
                      <w:rFonts w:ascii="Times New Roman" w:hAnsi="Times New Roman"/>
                      <w:szCs w:val="21"/>
                    </w:rPr>
                  </w:pPr>
                  <w:r>
                    <w:rPr>
                      <w:rFonts w:hint="eastAsia" w:ascii="Times New Roman" w:hAnsi="Times New Roman"/>
                      <w:szCs w:val="21"/>
                    </w:rPr>
                    <w:t>项目西南侧居民点1#</w:t>
                  </w:r>
                </w:p>
              </w:tc>
              <w:tc>
                <w:tcPr>
                  <w:tcW w:w="1108" w:type="pct"/>
                  <w:vMerge w:val="restart"/>
                  <w:tcBorders>
                    <w:top w:val="single" w:color="auto" w:sz="4" w:space="0"/>
                    <w:left w:val="single" w:color="auto" w:sz="4" w:space="0"/>
                    <w:right w:val="single" w:color="auto" w:sz="4" w:space="0"/>
                  </w:tcBorders>
                  <w:vAlign w:val="center"/>
                </w:tcPr>
                <w:p>
                  <w:pPr>
                    <w:pStyle w:val="3"/>
                    <w:spacing w:after="0"/>
                    <w:ind w:left="0" w:leftChars="0"/>
                    <w:jc w:val="center"/>
                    <w:rPr>
                      <w:sz w:val="21"/>
                      <w:szCs w:val="21"/>
                    </w:rPr>
                  </w:pPr>
                  <w:r>
                    <w:rPr>
                      <w:sz w:val="21"/>
                      <w:szCs w:val="21"/>
                    </w:rPr>
                    <w:t>等效</w:t>
                  </w:r>
                  <w:r>
                    <w:rPr>
                      <w:rFonts w:hint="eastAsia"/>
                      <w:sz w:val="21"/>
                      <w:szCs w:val="21"/>
                    </w:rPr>
                    <w:t>连续</w:t>
                  </w:r>
                  <w:r>
                    <w:rPr>
                      <w:sz w:val="21"/>
                      <w:szCs w:val="21"/>
                    </w:rPr>
                    <w:t>A声级</w:t>
                  </w:r>
                </w:p>
              </w:tc>
              <w:tc>
                <w:tcPr>
                  <w:tcW w:w="1480" w:type="pct"/>
                  <w:vMerge w:val="restart"/>
                  <w:tcBorders>
                    <w:top w:val="single" w:color="auto" w:sz="4" w:space="0"/>
                    <w:left w:val="single" w:color="auto" w:sz="4" w:space="0"/>
                    <w:right w:val="single" w:color="auto" w:sz="4" w:space="0"/>
                  </w:tcBorders>
                  <w:vAlign w:val="center"/>
                </w:tcPr>
                <w:p>
                  <w:pPr>
                    <w:pStyle w:val="3"/>
                    <w:spacing w:after="0"/>
                    <w:ind w:left="0" w:leftChars="0"/>
                    <w:jc w:val="center"/>
                    <w:rPr>
                      <w:sz w:val="21"/>
                      <w:szCs w:val="21"/>
                    </w:rPr>
                  </w:pPr>
                  <w:r>
                    <w:rPr>
                      <w:rFonts w:hint="eastAsia"/>
                      <w:sz w:val="21"/>
                      <w:szCs w:val="21"/>
                    </w:rPr>
                    <w:t>昼夜各1次，连续2天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6" w:type="pct"/>
                  <w:vAlign w:val="center"/>
                </w:tcPr>
                <w:p>
                  <w:pPr>
                    <w:pStyle w:val="92"/>
                    <w:spacing w:line="240" w:lineRule="auto"/>
                    <w:ind w:firstLine="0" w:firstLineChars="0"/>
                    <w:rPr>
                      <w:rFonts w:ascii="Times New Roman" w:hAnsi="Times New Roman"/>
                      <w:szCs w:val="21"/>
                    </w:rPr>
                  </w:pPr>
                  <w:r>
                    <w:rPr>
                      <w:rFonts w:hint="eastAsia" w:ascii="Times New Roman" w:hAnsi="Times New Roman"/>
                      <w:szCs w:val="21"/>
                    </w:rPr>
                    <w:t>N6</w:t>
                  </w:r>
                </w:p>
              </w:tc>
              <w:tc>
                <w:tcPr>
                  <w:tcW w:w="1644" w:type="pct"/>
                  <w:tcBorders>
                    <w:right w:val="single" w:color="auto" w:sz="4" w:space="0"/>
                  </w:tcBorders>
                  <w:vAlign w:val="center"/>
                </w:tcPr>
                <w:p>
                  <w:pPr>
                    <w:pStyle w:val="92"/>
                    <w:spacing w:line="240" w:lineRule="auto"/>
                    <w:ind w:firstLine="0" w:firstLineChars="0"/>
                    <w:rPr>
                      <w:rFonts w:ascii="Times New Roman" w:hAnsi="Times New Roman"/>
                      <w:szCs w:val="21"/>
                    </w:rPr>
                  </w:pPr>
                  <w:r>
                    <w:rPr>
                      <w:rFonts w:hint="eastAsia" w:ascii="Times New Roman" w:hAnsi="Times New Roman"/>
                      <w:szCs w:val="21"/>
                    </w:rPr>
                    <w:t>项目西南侧居民点2#</w:t>
                  </w:r>
                </w:p>
              </w:tc>
              <w:tc>
                <w:tcPr>
                  <w:tcW w:w="1108" w:type="pct"/>
                  <w:vMerge w:val="continue"/>
                  <w:tcBorders>
                    <w:left w:val="single" w:color="auto" w:sz="4" w:space="0"/>
                    <w:right w:val="single" w:color="auto" w:sz="4" w:space="0"/>
                  </w:tcBorders>
                  <w:vAlign w:val="center"/>
                </w:tcPr>
                <w:p>
                  <w:pPr>
                    <w:pStyle w:val="99"/>
                    <w:tabs>
                      <w:tab w:val="left" w:pos="1021"/>
                    </w:tabs>
                    <w:spacing w:line="240" w:lineRule="auto"/>
                    <w:ind w:firstLine="0" w:firstLineChars="0"/>
                    <w:jc w:val="center"/>
                    <w:rPr>
                      <w:sz w:val="21"/>
                      <w:szCs w:val="21"/>
                    </w:rPr>
                  </w:pPr>
                </w:p>
              </w:tc>
              <w:tc>
                <w:tcPr>
                  <w:tcW w:w="1480" w:type="pct"/>
                  <w:vMerge w:val="continue"/>
                  <w:tcBorders>
                    <w:left w:val="single" w:color="auto" w:sz="4" w:space="0"/>
                    <w:right w:val="single" w:color="auto" w:sz="4" w:space="0"/>
                  </w:tcBorders>
                  <w:vAlign w:val="center"/>
                </w:tcPr>
                <w:p>
                  <w:pPr>
                    <w:pStyle w:val="99"/>
                    <w:tabs>
                      <w:tab w:val="left" w:pos="1021"/>
                    </w:tabs>
                    <w:spacing w:line="240" w:lineRule="auto"/>
                    <w:ind w:firstLine="0" w:firstLineChars="0"/>
                    <w:jc w:val="center"/>
                    <w:rPr>
                      <w:sz w:val="21"/>
                      <w:szCs w:val="21"/>
                    </w:rPr>
                  </w:pPr>
                </w:p>
              </w:tc>
            </w:tr>
          </w:tbl>
          <w:p>
            <w:pPr>
              <w:pStyle w:val="37"/>
              <w:tabs>
                <w:tab w:val="left" w:pos="2379"/>
              </w:tabs>
              <w:spacing w:line="360" w:lineRule="auto"/>
              <w:jc w:val="center"/>
              <w:rPr>
                <w:rFonts w:ascii="Times New Roman" w:hAnsi="Times New Roman"/>
                <w:b/>
                <w:bCs/>
                <w:szCs w:val="20"/>
              </w:rPr>
            </w:pPr>
          </w:p>
          <w:p>
            <w:pPr>
              <w:pStyle w:val="37"/>
              <w:tabs>
                <w:tab w:val="left" w:pos="2379"/>
              </w:tabs>
              <w:spacing w:line="360" w:lineRule="auto"/>
              <w:jc w:val="center"/>
              <w:rPr>
                <w:rFonts w:ascii="Times New Roman" w:hAnsi="Times New Roman"/>
                <w:szCs w:val="20"/>
              </w:rPr>
            </w:pPr>
            <w:r>
              <w:rPr>
                <w:rFonts w:ascii="Times New Roman" w:hAnsi="Times New Roman"/>
                <w:b/>
                <w:bCs/>
                <w:szCs w:val="20"/>
              </w:rPr>
              <w:t>表3-4  声环境质量现状监测结果</w:t>
            </w:r>
            <w:r>
              <w:rPr>
                <w:rFonts w:ascii="Times New Roman" w:hAnsi="Times New Roman"/>
                <w:b/>
                <w:bCs/>
              </w:rPr>
              <w:t xml:space="preserve">   单位：</w:t>
            </w:r>
            <w:r>
              <w:rPr>
                <w:rFonts w:ascii="Times New Roman" w:hAnsi="Times New Roman"/>
                <w:b/>
                <w:bCs/>
                <w:szCs w:val="21"/>
              </w:rPr>
              <w:t>dB（A）</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1628"/>
              <w:gridCol w:w="689"/>
              <w:gridCol w:w="1180"/>
              <w:gridCol w:w="1648"/>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检测类型</w:t>
                  </w:r>
                </w:p>
              </w:tc>
              <w:tc>
                <w:tcPr>
                  <w:tcW w:w="1023"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采样点位</w:t>
                  </w:r>
                </w:p>
              </w:tc>
              <w:tc>
                <w:tcPr>
                  <w:tcW w:w="1173" w:type="pct"/>
                  <w:gridSpan w:val="2"/>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采样时间</w:t>
                  </w:r>
                </w:p>
              </w:tc>
              <w:tc>
                <w:tcPr>
                  <w:tcW w:w="1035"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检测值</w:t>
                  </w:r>
                </w:p>
              </w:tc>
              <w:tc>
                <w:tcPr>
                  <w:tcW w:w="1058" w:type="pct"/>
                  <w:vAlign w:val="center"/>
                </w:tcPr>
                <w:p>
                  <w:pPr>
                    <w:pStyle w:val="37"/>
                    <w:jc w:val="center"/>
                    <w:textAlignment w:val="baseline"/>
                    <w:rPr>
                      <w:rFonts w:ascii="Times New Roman" w:hAnsi="Times New Roman"/>
                      <w:b/>
                      <w:bCs/>
                      <w:sz w:val="21"/>
                      <w:szCs w:val="21"/>
                    </w:rPr>
                  </w:pPr>
                  <w:r>
                    <w:rPr>
                      <w:rFonts w:ascii="Times New Roman" w:hAnsi="Times New Roman"/>
                      <w:b/>
                      <w:bCs/>
                      <w:sz w:val="21"/>
                      <w:szCs w:val="21"/>
                    </w:rPr>
                    <w:t>参考限值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restart"/>
                  <w:vAlign w:val="center"/>
                </w:tcPr>
                <w:p>
                  <w:pPr>
                    <w:pStyle w:val="37"/>
                    <w:jc w:val="center"/>
                    <w:textAlignment w:val="baseline"/>
                    <w:rPr>
                      <w:rFonts w:ascii="Times New Roman" w:hAnsi="Times New Roman"/>
                      <w:sz w:val="21"/>
                      <w:szCs w:val="21"/>
                    </w:rPr>
                  </w:pPr>
                  <w:r>
                    <w:rPr>
                      <w:rFonts w:hint="eastAsia" w:ascii="Times New Roman" w:hAnsi="Times New Roman"/>
                      <w:sz w:val="21"/>
                      <w:szCs w:val="21"/>
                    </w:rPr>
                    <w:t>声环境</w:t>
                  </w:r>
                </w:p>
              </w:tc>
              <w:tc>
                <w:tcPr>
                  <w:tcW w:w="1023" w:type="pct"/>
                  <w:vMerge w:val="restart"/>
                  <w:vAlign w:val="center"/>
                </w:tcPr>
                <w:p>
                  <w:pPr>
                    <w:pStyle w:val="37"/>
                    <w:jc w:val="center"/>
                    <w:textAlignment w:val="baseline"/>
                    <w:rPr>
                      <w:rFonts w:ascii="Times New Roman" w:hAnsi="Times New Roman"/>
                      <w:sz w:val="21"/>
                      <w:szCs w:val="21"/>
                    </w:rPr>
                  </w:pPr>
                  <w:r>
                    <w:rPr>
                      <w:rFonts w:hint="eastAsia" w:ascii="Times New Roman" w:hAnsi="Times New Roman"/>
                      <w:sz w:val="21"/>
                      <w:szCs w:val="21"/>
                    </w:rPr>
                    <w:t>项目西南侧居民点1#</w:t>
                  </w:r>
                </w:p>
              </w:tc>
              <w:tc>
                <w:tcPr>
                  <w:tcW w:w="432" w:type="pct"/>
                  <w:vMerge w:val="restart"/>
                  <w:vAlign w:val="center"/>
                </w:tcPr>
                <w:p>
                  <w:pPr>
                    <w:widowControl/>
                    <w:jc w:val="center"/>
                    <w:textAlignment w:val="center"/>
                    <w:rPr>
                      <w:color w:val="000000"/>
                      <w:sz w:val="21"/>
                      <w:szCs w:val="21"/>
                    </w:rPr>
                  </w:pPr>
                  <w:r>
                    <w:rPr>
                      <w:rFonts w:hint="eastAsia"/>
                      <w:sz w:val="21"/>
                      <w:szCs w:val="21"/>
                    </w:rPr>
                    <w:t>12.28</w:t>
                  </w:r>
                </w:p>
              </w:tc>
              <w:tc>
                <w:tcPr>
                  <w:tcW w:w="741" w:type="pct"/>
                  <w:vAlign w:val="center"/>
                </w:tcPr>
                <w:p>
                  <w:pPr>
                    <w:widowControl/>
                    <w:jc w:val="center"/>
                    <w:textAlignment w:val="center"/>
                    <w:rPr>
                      <w:sz w:val="21"/>
                      <w:szCs w:val="21"/>
                    </w:rPr>
                  </w:pPr>
                  <w:r>
                    <w:rPr>
                      <w:sz w:val="21"/>
                      <w:szCs w:val="21"/>
                    </w:rPr>
                    <w:t>昼间</w:t>
                  </w:r>
                </w:p>
              </w:tc>
              <w:tc>
                <w:tcPr>
                  <w:tcW w:w="1035" w:type="pct"/>
                  <w:vAlign w:val="center"/>
                </w:tcPr>
                <w:p>
                  <w:pPr>
                    <w:widowControl/>
                    <w:jc w:val="center"/>
                    <w:textAlignment w:val="center"/>
                    <w:rPr>
                      <w:color w:val="000000"/>
                      <w:sz w:val="21"/>
                      <w:szCs w:val="21"/>
                    </w:rPr>
                  </w:pPr>
                  <w:r>
                    <w:rPr>
                      <w:rFonts w:hint="eastAsia"/>
                      <w:color w:val="000000"/>
                      <w:sz w:val="21"/>
                      <w:szCs w:val="21"/>
                    </w:rPr>
                    <w:t>52.8</w:t>
                  </w:r>
                </w:p>
              </w:tc>
              <w:tc>
                <w:tcPr>
                  <w:tcW w:w="1058"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continue"/>
                  <w:vAlign w:val="center"/>
                </w:tcPr>
                <w:p>
                  <w:pPr>
                    <w:pStyle w:val="37"/>
                    <w:jc w:val="center"/>
                    <w:textAlignment w:val="baseline"/>
                    <w:rPr>
                      <w:rFonts w:ascii="Times New Roman" w:hAnsi="Times New Roman"/>
                      <w:sz w:val="21"/>
                      <w:szCs w:val="21"/>
                    </w:rPr>
                  </w:pPr>
                </w:p>
              </w:tc>
              <w:tc>
                <w:tcPr>
                  <w:tcW w:w="432" w:type="pct"/>
                  <w:vMerge w:val="continue"/>
                  <w:vAlign w:val="center"/>
                </w:tcPr>
                <w:p>
                  <w:pPr>
                    <w:widowControl/>
                    <w:jc w:val="center"/>
                    <w:textAlignment w:val="center"/>
                    <w:rPr>
                      <w:sz w:val="21"/>
                      <w:szCs w:val="21"/>
                    </w:rPr>
                  </w:pPr>
                </w:p>
              </w:tc>
              <w:tc>
                <w:tcPr>
                  <w:tcW w:w="741" w:type="pct"/>
                  <w:vAlign w:val="center"/>
                </w:tcPr>
                <w:p>
                  <w:pPr>
                    <w:widowControl/>
                    <w:jc w:val="center"/>
                    <w:textAlignment w:val="center"/>
                    <w:rPr>
                      <w:sz w:val="21"/>
                      <w:szCs w:val="21"/>
                    </w:rPr>
                  </w:pPr>
                  <w:r>
                    <w:rPr>
                      <w:rFonts w:hint="eastAsia"/>
                      <w:sz w:val="21"/>
                      <w:szCs w:val="21"/>
                    </w:rPr>
                    <w:t>夜</w:t>
                  </w:r>
                  <w:r>
                    <w:rPr>
                      <w:sz w:val="21"/>
                      <w:szCs w:val="21"/>
                    </w:rPr>
                    <w:t>间</w:t>
                  </w:r>
                </w:p>
              </w:tc>
              <w:tc>
                <w:tcPr>
                  <w:tcW w:w="1035" w:type="pct"/>
                  <w:vAlign w:val="center"/>
                </w:tcPr>
                <w:p>
                  <w:pPr>
                    <w:widowControl/>
                    <w:jc w:val="center"/>
                    <w:textAlignment w:val="center"/>
                    <w:rPr>
                      <w:color w:val="000000"/>
                      <w:sz w:val="21"/>
                      <w:szCs w:val="21"/>
                    </w:rPr>
                  </w:pPr>
                  <w:r>
                    <w:rPr>
                      <w:rFonts w:hint="eastAsia"/>
                      <w:color w:val="000000"/>
                      <w:sz w:val="21"/>
                      <w:szCs w:val="21"/>
                    </w:rPr>
                    <w:t>43.2</w:t>
                  </w:r>
                </w:p>
              </w:tc>
              <w:tc>
                <w:tcPr>
                  <w:tcW w:w="1058" w:type="pct"/>
                  <w:vAlign w:val="center"/>
                </w:tcPr>
                <w:p>
                  <w:pPr>
                    <w:widowControl/>
                    <w:jc w:val="center"/>
                    <w:textAlignment w:val="center"/>
                    <w:rPr>
                      <w:rFonts w:hint="default" w:eastAsia="宋体"/>
                      <w:sz w:val="21"/>
                      <w:szCs w:val="21"/>
                      <w:lang w:val="en-US" w:eastAsia="zh-CN"/>
                    </w:rPr>
                  </w:pPr>
                  <w:r>
                    <w:rPr>
                      <w:rFonts w:hint="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restart"/>
                  <w:vAlign w:val="center"/>
                </w:tcPr>
                <w:p>
                  <w:pPr>
                    <w:widowControl/>
                    <w:jc w:val="center"/>
                    <w:rPr>
                      <w:color w:val="000000"/>
                      <w:sz w:val="21"/>
                      <w:szCs w:val="21"/>
                    </w:rPr>
                  </w:pPr>
                  <w:r>
                    <w:rPr>
                      <w:rFonts w:hint="eastAsia"/>
                      <w:sz w:val="21"/>
                      <w:szCs w:val="21"/>
                    </w:rPr>
                    <w:t>项目西南侧居民点2#</w:t>
                  </w:r>
                </w:p>
              </w:tc>
              <w:tc>
                <w:tcPr>
                  <w:tcW w:w="432" w:type="pct"/>
                  <w:vMerge w:val="continue"/>
                  <w:vAlign w:val="center"/>
                </w:tcPr>
                <w:p>
                  <w:pPr>
                    <w:widowControl/>
                    <w:jc w:val="center"/>
                    <w:textAlignment w:val="center"/>
                    <w:rPr>
                      <w:color w:val="000000"/>
                      <w:sz w:val="21"/>
                      <w:szCs w:val="21"/>
                    </w:rPr>
                  </w:pPr>
                </w:p>
              </w:tc>
              <w:tc>
                <w:tcPr>
                  <w:tcW w:w="741" w:type="pct"/>
                  <w:vAlign w:val="center"/>
                </w:tcPr>
                <w:p>
                  <w:pPr>
                    <w:widowControl/>
                    <w:jc w:val="center"/>
                    <w:textAlignment w:val="center"/>
                    <w:rPr>
                      <w:sz w:val="21"/>
                      <w:szCs w:val="21"/>
                    </w:rPr>
                  </w:pPr>
                  <w:r>
                    <w:rPr>
                      <w:sz w:val="21"/>
                      <w:szCs w:val="21"/>
                    </w:rPr>
                    <w:t>昼间</w:t>
                  </w:r>
                </w:p>
              </w:tc>
              <w:tc>
                <w:tcPr>
                  <w:tcW w:w="1035" w:type="pct"/>
                  <w:vAlign w:val="center"/>
                </w:tcPr>
                <w:p>
                  <w:pPr>
                    <w:widowControl/>
                    <w:jc w:val="center"/>
                    <w:textAlignment w:val="center"/>
                    <w:rPr>
                      <w:color w:val="000000"/>
                      <w:sz w:val="21"/>
                      <w:szCs w:val="21"/>
                    </w:rPr>
                  </w:pPr>
                  <w:r>
                    <w:rPr>
                      <w:rFonts w:hint="eastAsia"/>
                      <w:color w:val="000000"/>
                      <w:sz w:val="21"/>
                      <w:szCs w:val="21"/>
                    </w:rPr>
                    <w:t>53.6</w:t>
                  </w:r>
                </w:p>
              </w:tc>
              <w:tc>
                <w:tcPr>
                  <w:tcW w:w="1058" w:type="pct"/>
                  <w:vAlign w:val="center"/>
                </w:tcPr>
                <w:p>
                  <w:pPr>
                    <w:widowControl/>
                    <w:jc w:val="center"/>
                    <w:textAlignment w:val="center"/>
                    <w:rPr>
                      <w:sz w:val="21"/>
                      <w:szCs w:val="21"/>
                    </w:rPr>
                  </w:pPr>
                  <w:r>
                    <w:rPr>
                      <w:rFonts w:hint="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continue"/>
                  <w:vAlign w:val="center"/>
                </w:tcPr>
                <w:p>
                  <w:pPr>
                    <w:pStyle w:val="37"/>
                    <w:jc w:val="center"/>
                    <w:textAlignment w:val="baseline"/>
                    <w:rPr>
                      <w:rFonts w:ascii="Times New Roman" w:hAnsi="Times New Roman"/>
                      <w:sz w:val="21"/>
                      <w:szCs w:val="21"/>
                    </w:rPr>
                  </w:pPr>
                </w:p>
              </w:tc>
              <w:tc>
                <w:tcPr>
                  <w:tcW w:w="432" w:type="pct"/>
                  <w:vMerge w:val="continue"/>
                  <w:vAlign w:val="center"/>
                </w:tcPr>
                <w:p>
                  <w:pPr>
                    <w:widowControl/>
                    <w:jc w:val="center"/>
                    <w:textAlignment w:val="center"/>
                    <w:rPr>
                      <w:sz w:val="21"/>
                      <w:szCs w:val="21"/>
                    </w:rPr>
                  </w:pPr>
                </w:p>
              </w:tc>
              <w:tc>
                <w:tcPr>
                  <w:tcW w:w="741" w:type="pct"/>
                  <w:vAlign w:val="center"/>
                </w:tcPr>
                <w:p>
                  <w:pPr>
                    <w:widowControl/>
                    <w:jc w:val="center"/>
                    <w:textAlignment w:val="center"/>
                    <w:rPr>
                      <w:sz w:val="21"/>
                      <w:szCs w:val="21"/>
                    </w:rPr>
                  </w:pPr>
                  <w:r>
                    <w:rPr>
                      <w:rFonts w:hint="eastAsia"/>
                      <w:sz w:val="21"/>
                      <w:szCs w:val="21"/>
                    </w:rPr>
                    <w:t>夜</w:t>
                  </w:r>
                  <w:r>
                    <w:rPr>
                      <w:sz w:val="21"/>
                      <w:szCs w:val="21"/>
                    </w:rPr>
                    <w:t>间</w:t>
                  </w:r>
                </w:p>
              </w:tc>
              <w:tc>
                <w:tcPr>
                  <w:tcW w:w="1035" w:type="pct"/>
                  <w:vAlign w:val="center"/>
                </w:tcPr>
                <w:p>
                  <w:pPr>
                    <w:widowControl/>
                    <w:jc w:val="center"/>
                    <w:textAlignment w:val="center"/>
                    <w:rPr>
                      <w:color w:val="000000"/>
                      <w:sz w:val="21"/>
                      <w:szCs w:val="21"/>
                    </w:rPr>
                  </w:pPr>
                  <w:r>
                    <w:rPr>
                      <w:rFonts w:hint="eastAsia"/>
                      <w:color w:val="000000"/>
                      <w:sz w:val="21"/>
                      <w:szCs w:val="21"/>
                    </w:rPr>
                    <w:t>42.5</w:t>
                  </w:r>
                </w:p>
              </w:tc>
              <w:tc>
                <w:tcPr>
                  <w:tcW w:w="1058" w:type="pct"/>
                  <w:vAlign w:val="center"/>
                </w:tcPr>
                <w:p>
                  <w:pPr>
                    <w:widowControl/>
                    <w:jc w:val="center"/>
                    <w:textAlignment w:val="center"/>
                    <w:rPr>
                      <w:sz w:val="21"/>
                      <w:szCs w:val="21"/>
                    </w:rPr>
                  </w:pPr>
                  <w:r>
                    <w:rPr>
                      <w:rFonts w:hint="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restart"/>
                  <w:vAlign w:val="center"/>
                </w:tcPr>
                <w:p>
                  <w:pPr>
                    <w:pStyle w:val="37"/>
                    <w:jc w:val="center"/>
                    <w:textAlignment w:val="baseline"/>
                    <w:rPr>
                      <w:rFonts w:ascii="Times New Roman" w:hAnsi="Times New Roman"/>
                      <w:sz w:val="21"/>
                      <w:szCs w:val="21"/>
                    </w:rPr>
                  </w:pPr>
                  <w:r>
                    <w:rPr>
                      <w:rFonts w:hint="eastAsia" w:ascii="Times New Roman" w:hAnsi="Times New Roman"/>
                      <w:sz w:val="21"/>
                      <w:szCs w:val="21"/>
                    </w:rPr>
                    <w:t>项目西南侧居民点1#</w:t>
                  </w:r>
                </w:p>
              </w:tc>
              <w:tc>
                <w:tcPr>
                  <w:tcW w:w="432" w:type="pct"/>
                  <w:vMerge w:val="restart"/>
                  <w:vAlign w:val="center"/>
                </w:tcPr>
                <w:p>
                  <w:pPr>
                    <w:widowControl/>
                    <w:jc w:val="center"/>
                    <w:textAlignment w:val="center"/>
                    <w:rPr>
                      <w:sz w:val="21"/>
                      <w:szCs w:val="21"/>
                    </w:rPr>
                  </w:pPr>
                  <w:r>
                    <w:rPr>
                      <w:rFonts w:hint="eastAsia"/>
                      <w:sz w:val="21"/>
                      <w:szCs w:val="21"/>
                    </w:rPr>
                    <w:t>12.29</w:t>
                  </w:r>
                </w:p>
              </w:tc>
              <w:tc>
                <w:tcPr>
                  <w:tcW w:w="741" w:type="pct"/>
                  <w:vAlign w:val="center"/>
                </w:tcPr>
                <w:p>
                  <w:pPr>
                    <w:widowControl/>
                    <w:jc w:val="center"/>
                    <w:textAlignment w:val="center"/>
                    <w:rPr>
                      <w:sz w:val="21"/>
                      <w:szCs w:val="21"/>
                    </w:rPr>
                  </w:pPr>
                  <w:r>
                    <w:rPr>
                      <w:sz w:val="21"/>
                      <w:szCs w:val="21"/>
                    </w:rPr>
                    <w:t>昼间</w:t>
                  </w:r>
                </w:p>
              </w:tc>
              <w:tc>
                <w:tcPr>
                  <w:tcW w:w="1035" w:type="pct"/>
                  <w:vAlign w:val="center"/>
                </w:tcPr>
                <w:p>
                  <w:pPr>
                    <w:widowControl/>
                    <w:jc w:val="center"/>
                    <w:textAlignment w:val="center"/>
                    <w:rPr>
                      <w:color w:val="000000"/>
                      <w:sz w:val="21"/>
                      <w:szCs w:val="21"/>
                    </w:rPr>
                  </w:pPr>
                  <w:r>
                    <w:rPr>
                      <w:rFonts w:hint="eastAsia"/>
                      <w:color w:val="000000"/>
                      <w:sz w:val="21"/>
                      <w:szCs w:val="21"/>
                    </w:rPr>
                    <w:t>53.6</w:t>
                  </w:r>
                </w:p>
              </w:tc>
              <w:tc>
                <w:tcPr>
                  <w:tcW w:w="1058" w:type="pct"/>
                  <w:vAlign w:val="center"/>
                </w:tcPr>
                <w:p>
                  <w:pPr>
                    <w:widowControl/>
                    <w:jc w:val="center"/>
                    <w:textAlignment w:val="center"/>
                    <w:rPr>
                      <w:sz w:val="21"/>
                      <w:szCs w:val="21"/>
                    </w:rPr>
                  </w:pPr>
                  <w:r>
                    <w:rPr>
                      <w:rFonts w:hint="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continue"/>
                  <w:vAlign w:val="center"/>
                </w:tcPr>
                <w:p>
                  <w:pPr>
                    <w:pStyle w:val="37"/>
                    <w:jc w:val="center"/>
                    <w:textAlignment w:val="baseline"/>
                    <w:rPr>
                      <w:rFonts w:ascii="Times New Roman" w:hAnsi="Times New Roman"/>
                      <w:sz w:val="21"/>
                      <w:szCs w:val="21"/>
                    </w:rPr>
                  </w:pPr>
                </w:p>
              </w:tc>
              <w:tc>
                <w:tcPr>
                  <w:tcW w:w="432" w:type="pct"/>
                  <w:vMerge w:val="continue"/>
                  <w:vAlign w:val="center"/>
                </w:tcPr>
                <w:p>
                  <w:pPr>
                    <w:widowControl/>
                    <w:jc w:val="center"/>
                    <w:textAlignment w:val="center"/>
                    <w:rPr>
                      <w:sz w:val="21"/>
                      <w:szCs w:val="21"/>
                    </w:rPr>
                  </w:pPr>
                </w:p>
              </w:tc>
              <w:tc>
                <w:tcPr>
                  <w:tcW w:w="741" w:type="pct"/>
                  <w:vAlign w:val="center"/>
                </w:tcPr>
                <w:p>
                  <w:pPr>
                    <w:widowControl/>
                    <w:jc w:val="center"/>
                    <w:textAlignment w:val="center"/>
                    <w:rPr>
                      <w:sz w:val="21"/>
                      <w:szCs w:val="21"/>
                    </w:rPr>
                  </w:pPr>
                  <w:r>
                    <w:rPr>
                      <w:rFonts w:hint="eastAsia"/>
                      <w:sz w:val="21"/>
                      <w:szCs w:val="21"/>
                    </w:rPr>
                    <w:t>夜</w:t>
                  </w:r>
                  <w:r>
                    <w:rPr>
                      <w:sz w:val="21"/>
                      <w:szCs w:val="21"/>
                    </w:rPr>
                    <w:t>间</w:t>
                  </w:r>
                </w:p>
              </w:tc>
              <w:tc>
                <w:tcPr>
                  <w:tcW w:w="1035" w:type="pct"/>
                  <w:vAlign w:val="center"/>
                </w:tcPr>
                <w:p>
                  <w:pPr>
                    <w:widowControl/>
                    <w:jc w:val="center"/>
                    <w:textAlignment w:val="center"/>
                    <w:rPr>
                      <w:color w:val="000000"/>
                      <w:sz w:val="21"/>
                      <w:szCs w:val="21"/>
                    </w:rPr>
                  </w:pPr>
                  <w:r>
                    <w:rPr>
                      <w:rFonts w:hint="eastAsia"/>
                      <w:color w:val="000000"/>
                      <w:sz w:val="21"/>
                      <w:szCs w:val="21"/>
                    </w:rPr>
                    <w:t>42.7</w:t>
                  </w:r>
                </w:p>
              </w:tc>
              <w:tc>
                <w:tcPr>
                  <w:tcW w:w="1058" w:type="pct"/>
                  <w:vAlign w:val="center"/>
                </w:tcPr>
                <w:p>
                  <w:pPr>
                    <w:widowControl/>
                    <w:jc w:val="center"/>
                    <w:textAlignment w:val="center"/>
                    <w:rPr>
                      <w:sz w:val="21"/>
                      <w:szCs w:val="21"/>
                    </w:rPr>
                  </w:pPr>
                  <w:r>
                    <w:rPr>
                      <w:rFonts w:hint="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restart"/>
                  <w:vAlign w:val="center"/>
                </w:tcPr>
                <w:p>
                  <w:pPr>
                    <w:widowControl/>
                    <w:jc w:val="center"/>
                    <w:rPr>
                      <w:color w:val="000000"/>
                      <w:sz w:val="21"/>
                      <w:szCs w:val="21"/>
                    </w:rPr>
                  </w:pPr>
                  <w:r>
                    <w:rPr>
                      <w:rFonts w:hint="eastAsia"/>
                      <w:sz w:val="21"/>
                      <w:szCs w:val="21"/>
                    </w:rPr>
                    <w:t>项目西南侧居民点2#</w:t>
                  </w:r>
                </w:p>
              </w:tc>
              <w:tc>
                <w:tcPr>
                  <w:tcW w:w="432" w:type="pct"/>
                  <w:vMerge w:val="continue"/>
                  <w:vAlign w:val="center"/>
                </w:tcPr>
                <w:p>
                  <w:pPr>
                    <w:widowControl/>
                    <w:jc w:val="center"/>
                    <w:textAlignment w:val="center"/>
                    <w:rPr>
                      <w:sz w:val="21"/>
                      <w:szCs w:val="21"/>
                    </w:rPr>
                  </w:pPr>
                </w:p>
              </w:tc>
              <w:tc>
                <w:tcPr>
                  <w:tcW w:w="741" w:type="pct"/>
                  <w:vAlign w:val="center"/>
                </w:tcPr>
                <w:p>
                  <w:pPr>
                    <w:widowControl/>
                    <w:jc w:val="center"/>
                    <w:textAlignment w:val="center"/>
                    <w:rPr>
                      <w:sz w:val="21"/>
                      <w:szCs w:val="21"/>
                    </w:rPr>
                  </w:pPr>
                  <w:r>
                    <w:rPr>
                      <w:sz w:val="21"/>
                      <w:szCs w:val="21"/>
                    </w:rPr>
                    <w:t>昼间</w:t>
                  </w:r>
                </w:p>
              </w:tc>
              <w:tc>
                <w:tcPr>
                  <w:tcW w:w="1035" w:type="pct"/>
                  <w:vAlign w:val="center"/>
                </w:tcPr>
                <w:p>
                  <w:pPr>
                    <w:widowControl/>
                    <w:jc w:val="center"/>
                    <w:textAlignment w:val="center"/>
                    <w:rPr>
                      <w:color w:val="000000"/>
                      <w:sz w:val="21"/>
                      <w:szCs w:val="21"/>
                    </w:rPr>
                  </w:pPr>
                  <w:r>
                    <w:rPr>
                      <w:rFonts w:hint="eastAsia"/>
                      <w:color w:val="000000"/>
                      <w:sz w:val="21"/>
                      <w:szCs w:val="21"/>
                    </w:rPr>
                    <w:t>54.1</w:t>
                  </w:r>
                </w:p>
              </w:tc>
              <w:tc>
                <w:tcPr>
                  <w:tcW w:w="1058" w:type="pct"/>
                  <w:vAlign w:val="center"/>
                </w:tcPr>
                <w:p>
                  <w:pPr>
                    <w:widowControl/>
                    <w:jc w:val="center"/>
                    <w:textAlignment w:val="center"/>
                    <w:rPr>
                      <w:sz w:val="21"/>
                      <w:szCs w:val="21"/>
                    </w:rPr>
                  </w:pPr>
                  <w:r>
                    <w:rPr>
                      <w:rFonts w:hint="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pct"/>
                  <w:vMerge w:val="continue"/>
                  <w:vAlign w:val="center"/>
                </w:tcPr>
                <w:p>
                  <w:pPr>
                    <w:pStyle w:val="37"/>
                    <w:jc w:val="center"/>
                    <w:textAlignment w:val="baseline"/>
                    <w:rPr>
                      <w:rFonts w:ascii="Times New Roman" w:hAnsi="Times New Roman"/>
                      <w:sz w:val="21"/>
                      <w:szCs w:val="21"/>
                    </w:rPr>
                  </w:pPr>
                </w:p>
              </w:tc>
              <w:tc>
                <w:tcPr>
                  <w:tcW w:w="1023" w:type="pct"/>
                  <w:vMerge w:val="continue"/>
                  <w:vAlign w:val="center"/>
                </w:tcPr>
                <w:p>
                  <w:pPr>
                    <w:pStyle w:val="37"/>
                    <w:jc w:val="center"/>
                    <w:textAlignment w:val="baseline"/>
                    <w:rPr>
                      <w:rFonts w:ascii="Times New Roman" w:hAnsi="Times New Roman"/>
                      <w:sz w:val="21"/>
                      <w:szCs w:val="21"/>
                    </w:rPr>
                  </w:pPr>
                </w:p>
              </w:tc>
              <w:tc>
                <w:tcPr>
                  <w:tcW w:w="432" w:type="pct"/>
                  <w:vMerge w:val="continue"/>
                  <w:vAlign w:val="center"/>
                </w:tcPr>
                <w:p>
                  <w:pPr>
                    <w:widowControl/>
                    <w:jc w:val="center"/>
                    <w:textAlignment w:val="center"/>
                    <w:rPr>
                      <w:sz w:val="21"/>
                      <w:szCs w:val="21"/>
                    </w:rPr>
                  </w:pPr>
                </w:p>
              </w:tc>
              <w:tc>
                <w:tcPr>
                  <w:tcW w:w="741" w:type="pct"/>
                  <w:vAlign w:val="center"/>
                </w:tcPr>
                <w:p>
                  <w:pPr>
                    <w:widowControl/>
                    <w:jc w:val="center"/>
                    <w:textAlignment w:val="center"/>
                    <w:rPr>
                      <w:sz w:val="21"/>
                      <w:szCs w:val="21"/>
                    </w:rPr>
                  </w:pPr>
                  <w:r>
                    <w:rPr>
                      <w:rFonts w:hint="eastAsia"/>
                      <w:sz w:val="21"/>
                      <w:szCs w:val="21"/>
                    </w:rPr>
                    <w:t>夜</w:t>
                  </w:r>
                  <w:r>
                    <w:rPr>
                      <w:sz w:val="21"/>
                      <w:szCs w:val="21"/>
                    </w:rPr>
                    <w:t>间</w:t>
                  </w:r>
                </w:p>
              </w:tc>
              <w:tc>
                <w:tcPr>
                  <w:tcW w:w="1035" w:type="pct"/>
                  <w:vAlign w:val="center"/>
                </w:tcPr>
                <w:p>
                  <w:pPr>
                    <w:widowControl/>
                    <w:jc w:val="center"/>
                    <w:textAlignment w:val="center"/>
                    <w:rPr>
                      <w:color w:val="000000"/>
                      <w:sz w:val="21"/>
                      <w:szCs w:val="21"/>
                    </w:rPr>
                  </w:pPr>
                  <w:r>
                    <w:rPr>
                      <w:rFonts w:hint="eastAsia"/>
                      <w:color w:val="000000"/>
                      <w:sz w:val="21"/>
                      <w:szCs w:val="21"/>
                    </w:rPr>
                    <w:t>43.6</w:t>
                  </w:r>
                </w:p>
              </w:tc>
              <w:tc>
                <w:tcPr>
                  <w:tcW w:w="1058" w:type="pct"/>
                  <w:vAlign w:val="center"/>
                </w:tcPr>
                <w:p>
                  <w:pPr>
                    <w:widowControl/>
                    <w:jc w:val="center"/>
                    <w:textAlignment w:val="center"/>
                    <w:rPr>
                      <w:sz w:val="21"/>
                      <w:szCs w:val="21"/>
                    </w:rPr>
                  </w:pPr>
                  <w:r>
                    <w:rPr>
                      <w:rFonts w:hint="eastAsia"/>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6"/>
                  <w:vAlign w:val="center"/>
                </w:tcPr>
                <w:p>
                  <w:pPr>
                    <w:widowControl/>
                    <w:jc w:val="left"/>
                    <w:textAlignment w:val="center"/>
                    <w:rPr>
                      <w:sz w:val="21"/>
                      <w:szCs w:val="21"/>
                    </w:rPr>
                  </w:pPr>
                  <w:r>
                    <w:rPr>
                      <w:rFonts w:hint="eastAsia"/>
                      <w:color w:val="000000"/>
                      <w:sz w:val="21"/>
                      <w:szCs w:val="21"/>
                    </w:rPr>
                    <w:t>备注：限值参考</w:t>
                  </w:r>
                  <w:r>
                    <w:rPr>
                      <w:color w:val="000000"/>
                      <w:sz w:val="21"/>
                      <w:szCs w:val="21"/>
                    </w:rPr>
                    <w:t>《</w:t>
                  </w:r>
                  <w:r>
                    <w:fldChar w:fldCharType="begin"/>
                  </w:r>
                  <w:r>
                    <w:instrText xml:space="preserve"> HYPERLINK "http://www.mep.gov.cn/tech/hjbz/bzwb/wlhj/shjzlbz/200809/t20080917_128815.htm" \t "_self" </w:instrText>
                  </w:r>
                  <w:r>
                    <w:fldChar w:fldCharType="separate"/>
                  </w:r>
                  <w:r>
                    <w:rPr>
                      <w:color w:val="000000"/>
                      <w:sz w:val="21"/>
                      <w:szCs w:val="21"/>
                    </w:rPr>
                    <w:t>声环境质量标准</w:t>
                  </w:r>
                  <w:r>
                    <w:rPr>
                      <w:color w:val="000000"/>
                      <w:sz w:val="21"/>
                      <w:szCs w:val="21"/>
                    </w:rPr>
                    <w:fldChar w:fldCharType="end"/>
                  </w:r>
                  <w:r>
                    <w:rPr>
                      <w:color w:val="000000"/>
                      <w:sz w:val="21"/>
                      <w:szCs w:val="21"/>
                    </w:rPr>
                    <w:t>》（GB3096-2008）</w:t>
                  </w:r>
                  <w:r>
                    <w:rPr>
                      <w:rFonts w:hint="eastAsia"/>
                      <w:color w:val="000000"/>
                      <w:sz w:val="21"/>
                      <w:szCs w:val="21"/>
                      <w:lang w:val="en-US" w:eastAsia="zh-CN"/>
                    </w:rPr>
                    <w:t>4b</w:t>
                  </w:r>
                  <w:r>
                    <w:rPr>
                      <w:color w:val="000000"/>
                      <w:sz w:val="21"/>
                      <w:szCs w:val="21"/>
                    </w:rPr>
                    <w:t>类标准</w:t>
                  </w:r>
                  <w:r>
                    <w:rPr>
                      <w:rFonts w:hint="eastAsia"/>
                      <w:color w:val="000000"/>
                      <w:sz w:val="21"/>
                      <w:szCs w:val="21"/>
                    </w:rPr>
                    <w:t>。</w:t>
                  </w:r>
                </w:p>
              </w:tc>
            </w:tr>
          </w:tbl>
          <w:p>
            <w:pPr>
              <w:widowControl/>
              <w:spacing w:line="360" w:lineRule="auto"/>
              <w:ind w:firstLine="480" w:firstLineChars="200"/>
              <w:rPr>
                <w:szCs w:val="21"/>
              </w:rPr>
            </w:pPr>
            <w:r>
              <w:t>表3-</w:t>
            </w:r>
            <w:r>
              <w:rPr>
                <w:rFonts w:hint="eastAsia"/>
              </w:rPr>
              <w:t>4</w:t>
            </w:r>
            <w:r>
              <w:t>监测结果表明，项目</w:t>
            </w:r>
            <w:r>
              <w:rPr>
                <w:rFonts w:hint="eastAsia"/>
              </w:rPr>
              <w:t>厂界西南侧居民点</w:t>
            </w:r>
            <w:r>
              <w:t>均满足《声环境质量标准》（GB3096-2008）中</w:t>
            </w:r>
            <w:r>
              <w:rPr>
                <w:rFonts w:hint="eastAsia"/>
                <w:lang w:val="en-US" w:eastAsia="zh-CN"/>
              </w:rPr>
              <w:t>4b</w:t>
            </w:r>
            <w:r>
              <w:t>类标准要求。</w:t>
            </w:r>
          </w:p>
          <w:p>
            <w:pPr>
              <w:pStyle w:val="28"/>
              <w:spacing w:before="0" w:after="0" w:line="360" w:lineRule="auto"/>
              <w:ind w:right="0" w:firstLine="0" w:firstLineChars="0"/>
              <w:rPr>
                <w:b/>
                <w:sz w:val="24"/>
                <w:szCs w:val="24"/>
              </w:rPr>
            </w:pPr>
            <w:r>
              <w:rPr>
                <w:b/>
                <w:sz w:val="24"/>
                <w:szCs w:val="24"/>
              </w:rPr>
              <w:t>4、生态环境质量</w:t>
            </w:r>
          </w:p>
          <w:p>
            <w:pPr>
              <w:widowControl/>
              <w:spacing w:line="360" w:lineRule="auto"/>
              <w:ind w:firstLine="480" w:firstLineChars="200"/>
              <w:jc w:val="left"/>
            </w:pPr>
            <w:r>
              <w:t>项目所在地属于中亚热带常绿阔叶林带</w:t>
            </w:r>
            <w:r>
              <w:rPr>
                <w:rFonts w:hint="eastAsia"/>
              </w:rPr>
              <w:t>，</w:t>
            </w:r>
            <w:r>
              <w:t>由于</w:t>
            </w:r>
            <w:r>
              <w:rPr>
                <w:rFonts w:hint="eastAsia"/>
              </w:rPr>
              <w:t>开工多年</w:t>
            </w:r>
            <w:r>
              <w:t>，已无原生植被</w:t>
            </w:r>
            <w:r>
              <w:rPr>
                <w:rFonts w:hint="eastAsia"/>
              </w:rPr>
              <w:t>，</w:t>
            </w:r>
            <w:r>
              <w:t>现仅存极少量次生植被和人工植被</w:t>
            </w:r>
            <w:r>
              <w:rPr>
                <w:rFonts w:hint="eastAsia"/>
              </w:rPr>
              <w:t>，</w:t>
            </w:r>
            <w:r>
              <w:t>以灌草丛和农业作物为主，有松、杉等植物，区域主要种植的粮食作物为水稻和蔬菜。项目区域内自然资源赋存较少。</w:t>
            </w:r>
          </w:p>
          <w:p>
            <w:pPr>
              <w:widowControl/>
              <w:spacing w:line="360" w:lineRule="auto"/>
              <w:ind w:firstLine="480" w:firstLineChars="200"/>
              <w:jc w:val="left"/>
              <w:rPr>
                <w:kern w:val="0"/>
                <w:szCs w:val="21"/>
              </w:rPr>
            </w:pPr>
            <w:r>
              <w:t>据现场踏勘，项目所在区域人类活动频繁，主要动物是田鼠、青蛙、蛇、山雀等常见物种。家畜以牛、羊、猪为主，家禽以鸡、鸭、鹅为主。水塘中水生鱼类以青、草、鲤、鲫四大家鱼为主，项目区域内无自然保护区和重点文物保护单位，区内未见国家法定珍稀物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9" w:hRule="atLeast"/>
          <w:jc w:val="center"/>
        </w:trPr>
        <w:tc>
          <w:tcPr>
            <w:tcW w:w="800" w:type="dxa"/>
            <w:vAlign w:val="center"/>
          </w:tcPr>
          <w:p>
            <w:pPr>
              <w:adjustRightInd w:val="0"/>
              <w:snapToGrid w:val="0"/>
              <w:jc w:val="center"/>
              <w:rPr>
                <w:kern w:val="0"/>
                <w:szCs w:val="21"/>
              </w:rPr>
            </w:pPr>
            <w:r>
              <w:rPr>
                <w:kern w:val="0"/>
                <w:szCs w:val="21"/>
              </w:rPr>
              <w:t>环境</w:t>
            </w:r>
          </w:p>
          <w:p>
            <w:pPr>
              <w:adjustRightInd w:val="0"/>
              <w:snapToGrid w:val="0"/>
              <w:jc w:val="center"/>
              <w:rPr>
                <w:kern w:val="0"/>
                <w:szCs w:val="21"/>
              </w:rPr>
            </w:pPr>
            <w:r>
              <w:rPr>
                <w:kern w:val="0"/>
                <w:szCs w:val="21"/>
              </w:rPr>
              <w:t>保护</w:t>
            </w:r>
          </w:p>
          <w:p>
            <w:pPr>
              <w:adjustRightInd w:val="0"/>
              <w:snapToGrid w:val="0"/>
              <w:jc w:val="center"/>
              <w:rPr>
                <w:kern w:val="0"/>
                <w:szCs w:val="21"/>
              </w:rPr>
            </w:pPr>
            <w:r>
              <w:rPr>
                <w:kern w:val="0"/>
                <w:szCs w:val="21"/>
              </w:rPr>
              <w:t>目标</w:t>
            </w:r>
          </w:p>
        </w:tc>
        <w:tc>
          <w:tcPr>
            <w:tcW w:w="8190" w:type="dxa"/>
            <w:vAlign w:val="center"/>
          </w:tcPr>
          <w:p>
            <w:pPr>
              <w:spacing w:line="360" w:lineRule="auto"/>
              <w:ind w:firstLine="480" w:firstLineChars="200"/>
            </w:pPr>
            <w:r>
              <w:rPr>
                <w:rFonts w:hint="eastAsia"/>
                <w:b w:val="0"/>
                <w:bCs w:val="0"/>
                <w:u w:val="none"/>
                <w:lang w:eastAsia="zh-CN"/>
              </w:rPr>
              <w:t>本次扩建</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w:t>
            </w:r>
            <w:r>
              <w:rPr>
                <w:rFonts w:hint="eastAsia"/>
                <w:lang w:eastAsia="zh-CN"/>
              </w:rPr>
              <w:t>，</w:t>
            </w:r>
            <w:r>
              <w:t>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rPr>
                <w:rFonts w:hint="eastAsia"/>
                <w:lang w:eastAsia="zh-CN"/>
              </w:rPr>
              <w:t>，并对焦烧窑、回转窑窑尾进行升级改造，以及</w:t>
            </w:r>
            <w:r>
              <w:rPr>
                <w:rFonts w:hint="eastAsia"/>
                <w:u w:val="none"/>
              </w:rPr>
              <w:t>将粉矿生产线的洗砂工序从一次筛分后调整到二次筛分后</w:t>
            </w:r>
            <w:r>
              <w:rPr>
                <w:rFonts w:hint="eastAsia"/>
              </w:rPr>
              <w:t>，</w:t>
            </w:r>
            <w:r>
              <w:rPr>
                <w:rFonts w:hint="eastAsia"/>
                <w:lang w:eastAsia="zh-CN"/>
              </w:rPr>
              <w:t>同时</w:t>
            </w:r>
            <w:r>
              <w:rPr>
                <w:rFonts w:hint="eastAsia"/>
                <w:lang w:val="en-US" w:eastAsia="zh-CN"/>
              </w:rPr>
              <w:t>增加</w:t>
            </w:r>
            <w:r>
              <w:rPr>
                <w:rFonts w:hint="eastAsia"/>
              </w:rPr>
              <w:t>脉冲除尘器等环保措施</w:t>
            </w:r>
            <w:r>
              <w:rPr>
                <w:rFonts w:hint="eastAsia"/>
                <w:lang w:eastAsia="zh-CN"/>
              </w:rPr>
              <w:t>，</w:t>
            </w:r>
            <w:r>
              <w:rPr>
                <w:rFonts w:hint="eastAsia"/>
              </w:rPr>
              <w:t>未新增占地及其他建设内容，因此，环保目标较现有工程未发生变化。主要保护目标及其保护级别如下表所示</w:t>
            </w:r>
            <w:r>
              <w:t>。</w:t>
            </w:r>
          </w:p>
          <w:p>
            <w:pPr>
              <w:pStyle w:val="12"/>
              <w:spacing w:line="360" w:lineRule="auto"/>
              <w:ind w:firstLine="0"/>
              <w:jc w:val="center"/>
              <w:rPr>
                <w:b/>
                <w:bCs/>
                <w:sz w:val="24"/>
              </w:rPr>
            </w:pPr>
            <w:r>
              <w:rPr>
                <w:b/>
                <w:bCs/>
                <w:sz w:val="24"/>
              </w:rPr>
              <w:t>表3-</w:t>
            </w:r>
            <w:r>
              <w:rPr>
                <w:rFonts w:hint="eastAsia"/>
                <w:b/>
                <w:bCs/>
                <w:sz w:val="24"/>
              </w:rPr>
              <w:t>4</w:t>
            </w:r>
            <w:r>
              <w:rPr>
                <w:b/>
                <w:bCs/>
                <w:sz w:val="24"/>
              </w:rPr>
              <w:t xml:space="preserve">  环境保护目标及级别</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058"/>
              <w:gridCol w:w="1641"/>
              <w:gridCol w:w="1722"/>
              <w:gridCol w:w="706"/>
              <w:gridCol w:w="1418"/>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4" w:type="pct"/>
                  <w:vAlign w:val="center"/>
                </w:tcPr>
                <w:p>
                  <w:pPr>
                    <w:tabs>
                      <w:tab w:val="left" w:pos="1021"/>
                    </w:tabs>
                    <w:jc w:val="center"/>
                    <w:rPr>
                      <w:sz w:val="21"/>
                      <w:szCs w:val="21"/>
                    </w:rPr>
                  </w:pPr>
                  <w:r>
                    <w:rPr>
                      <w:rFonts w:hint="eastAsia"/>
                      <w:sz w:val="21"/>
                      <w:szCs w:val="21"/>
                    </w:rPr>
                    <w:t>类别</w:t>
                  </w:r>
                </w:p>
              </w:tc>
              <w:tc>
                <w:tcPr>
                  <w:tcW w:w="664" w:type="pct"/>
                  <w:vAlign w:val="center"/>
                </w:tcPr>
                <w:p>
                  <w:pPr>
                    <w:tabs>
                      <w:tab w:val="left" w:pos="1021"/>
                    </w:tabs>
                    <w:jc w:val="center"/>
                    <w:rPr>
                      <w:sz w:val="21"/>
                      <w:szCs w:val="21"/>
                    </w:rPr>
                  </w:pPr>
                  <w:r>
                    <w:rPr>
                      <w:rFonts w:hint="eastAsia"/>
                      <w:sz w:val="21"/>
                      <w:szCs w:val="21"/>
                    </w:rPr>
                    <w:t>主要保护目标</w:t>
                  </w:r>
                </w:p>
              </w:tc>
              <w:tc>
                <w:tcPr>
                  <w:tcW w:w="1030" w:type="pct"/>
                  <w:vAlign w:val="center"/>
                </w:tcPr>
                <w:p>
                  <w:pPr>
                    <w:tabs>
                      <w:tab w:val="left" w:pos="1021"/>
                    </w:tabs>
                    <w:jc w:val="center"/>
                    <w:rPr>
                      <w:sz w:val="21"/>
                      <w:szCs w:val="21"/>
                    </w:rPr>
                  </w:pPr>
                  <w:r>
                    <w:rPr>
                      <w:rFonts w:hint="eastAsia"/>
                      <w:sz w:val="21"/>
                      <w:szCs w:val="21"/>
                    </w:rPr>
                    <w:t>规模</w:t>
                  </w:r>
                </w:p>
              </w:tc>
              <w:tc>
                <w:tcPr>
                  <w:tcW w:w="1081" w:type="pct"/>
                  <w:vAlign w:val="center"/>
                </w:tcPr>
                <w:p>
                  <w:pPr>
                    <w:tabs>
                      <w:tab w:val="left" w:pos="1021"/>
                    </w:tabs>
                    <w:jc w:val="center"/>
                    <w:rPr>
                      <w:rFonts w:hint="eastAsia" w:eastAsia="宋体"/>
                      <w:sz w:val="21"/>
                      <w:szCs w:val="21"/>
                      <w:lang w:val="en-US" w:eastAsia="zh-CN"/>
                    </w:rPr>
                  </w:pPr>
                  <w:r>
                    <w:rPr>
                      <w:rFonts w:hint="eastAsia"/>
                      <w:sz w:val="21"/>
                      <w:szCs w:val="21"/>
                    </w:rPr>
                    <w:t>距离</w:t>
                  </w:r>
                  <w:r>
                    <w:rPr>
                      <w:rFonts w:hint="eastAsia"/>
                      <w:sz w:val="21"/>
                      <w:szCs w:val="21"/>
                      <w:lang w:val="en-US" w:eastAsia="zh-CN"/>
                    </w:rPr>
                    <w:t>厂区</w:t>
                  </w:r>
                </w:p>
              </w:tc>
              <w:tc>
                <w:tcPr>
                  <w:tcW w:w="443" w:type="pct"/>
                  <w:vAlign w:val="center"/>
                </w:tcPr>
                <w:p>
                  <w:pPr>
                    <w:tabs>
                      <w:tab w:val="left" w:pos="1021"/>
                    </w:tabs>
                    <w:jc w:val="center"/>
                    <w:rPr>
                      <w:sz w:val="21"/>
                      <w:szCs w:val="21"/>
                    </w:rPr>
                  </w:pPr>
                  <w:r>
                    <w:rPr>
                      <w:rFonts w:hint="eastAsia"/>
                      <w:sz w:val="21"/>
                      <w:szCs w:val="21"/>
                    </w:rPr>
                    <w:t>方位</w:t>
                  </w:r>
                </w:p>
              </w:tc>
              <w:tc>
                <w:tcPr>
                  <w:tcW w:w="890" w:type="pct"/>
                  <w:vAlign w:val="center"/>
                </w:tcPr>
                <w:p>
                  <w:pPr>
                    <w:tabs>
                      <w:tab w:val="left" w:pos="1021"/>
                    </w:tabs>
                    <w:jc w:val="center"/>
                    <w:rPr>
                      <w:sz w:val="21"/>
                      <w:szCs w:val="21"/>
                    </w:rPr>
                  </w:pPr>
                  <w:r>
                    <w:rPr>
                      <w:rFonts w:hint="eastAsia"/>
                      <w:sz w:val="21"/>
                      <w:szCs w:val="21"/>
                    </w:rPr>
                    <w:t>保护级别</w:t>
                  </w:r>
                </w:p>
              </w:tc>
              <w:tc>
                <w:tcPr>
                  <w:tcW w:w="446" w:type="pct"/>
                  <w:vAlign w:val="center"/>
                </w:tcPr>
                <w:p>
                  <w:pPr>
                    <w:tabs>
                      <w:tab w:val="left" w:pos="1021"/>
                    </w:tabs>
                    <w:jc w:val="center"/>
                    <w:rPr>
                      <w:sz w:val="21"/>
                      <w:szCs w:val="21"/>
                    </w:rPr>
                  </w:pPr>
                  <w:r>
                    <w:rPr>
                      <w:rFonts w:hint="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444" w:type="pct"/>
                  <w:vAlign w:val="center"/>
                </w:tcPr>
                <w:p>
                  <w:pPr>
                    <w:tabs>
                      <w:tab w:val="left" w:pos="1021"/>
                    </w:tabs>
                    <w:jc w:val="center"/>
                    <w:rPr>
                      <w:sz w:val="21"/>
                      <w:szCs w:val="21"/>
                    </w:rPr>
                  </w:pPr>
                  <w:r>
                    <w:rPr>
                      <w:rFonts w:hint="eastAsia"/>
                      <w:sz w:val="21"/>
                      <w:szCs w:val="21"/>
                    </w:rPr>
                    <w:t>水环境</w:t>
                  </w:r>
                </w:p>
              </w:tc>
              <w:tc>
                <w:tcPr>
                  <w:tcW w:w="664" w:type="pct"/>
                  <w:vAlign w:val="center"/>
                </w:tcPr>
                <w:p>
                  <w:pPr>
                    <w:tabs>
                      <w:tab w:val="left" w:pos="1021"/>
                    </w:tabs>
                    <w:jc w:val="center"/>
                    <w:rPr>
                      <w:sz w:val="21"/>
                      <w:szCs w:val="21"/>
                    </w:rPr>
                  </w:pPr>
                  <w:r>
                    <w:rPr>
                      <w:rFonts w:hint="eastAsia"/>
                      <w:sz w:val="21"/>
                      <w:szCs w:val="21"/>
                    </w:rPr>
                    <w:t>水府庙水库</w:t>
                  </w:r>
                </w:p>
              </w:tc>
              <w:tc>
                <w:tcPr>
                  <w:tcW w:w="1030" w:type="pct"/>
                  <w:vAlign w:val="center"/>
                </w:tcPr>
                <w:p>
                  <w:pPr>
                    <w:tabs>
                      <w:tab w:val="left" w:pos="1021"/>
                    </w:tabs>
                    <w:jc w:val="center"/>
                    <w:rPr>
                      <w:sz w:val="21"/>
                      <w:szCs w:val="21"/>
                    </w:rPr>
                  </w:pPr>
                  <w:r>
                    <w:rPr>
                      <w:rFonts w:hint="eastAsia"/>
                      <w:sz w:val="21"/>
                      <w:szCs w:val="21"/>
                    </w:rPr>
                    <w:t>水库</w:t>
                  </w:r>
                </w:p>
              </w:tc>
              <w:tc>
                <w:tcPr>
                  <w:tcW w:w="1081" w:type="pct"/>
                  <w:vAlign w:val="center"/>
                </w:tcPr>
                <w:p>
                  <w:pPr>
                    <w:tabs>
                      <w:tab w:val="left" w:pos="1021"/>
                    </w:tabs>
                    <w:jc w:val="center"/>
                    <w:rPr>
                      <w:sz w:val="21"/>
                      <w:szCs w:val="21"/>
                    </w:rPr>
                  </w:pPr>
                  <w:r>
                    <w:rPr>
                      <w:rFonts w:hint="eastAsia"/>
                      <w:sz w:val="21"/>
                      <w:szCs w:val="21"/>
                    </w:rPr>
                    <w:t>200m</w:t>
                  </w:r>
                </w:p>
              </w:tc>
              <w:tc>
                <w:tcPr>
                  <w:tcW w:w="443" w:type="pct"/>
                  <w:vAlign w:val="center"/>
                </w:tcPr>
                <w:p>
                  <w:pPr>
                    <w:tabs>
                      <w:tab w:val="left" w:pos="1021"/>
                    </w:tabs>
                    <w:jc w:val="center"/>
                    <w:rPr>
                      <w:sz w:val="21"/>
                      <w:szCs w:val="21"/>
                    </w:rPr>
                  </w:pPr>
                  <w:r>
                    <w:rPr>
                      <w:rFonts w:hint="eastAsia"/>
                      <w:sz w:val="21"/>
                      <w:szCs w:val="21"/>
                    </w:rPr>
                    <w:t>S</w:t>
                  </w:r>
                </w:p>
              </w:tc>
              <w:tc>
                <w:tcPr>
                  <w:tcW w:w="890" w:type="pct"/>
                  <w:vAlign w:val="center"/>
                </w:tcPr>
                <w:p>
                  <w:pPr>
                    <w:tabs>
                      <w:tab w:val="left" w:pos="1021"/>
                    </w:tabs>
                    <w:jc w:val="center"/>
                    <w:rPr>
                      <w:sz w:val="21"/>
                      <w:szCs w:val="21"/>
                    </w:rPr>
                  </w:pPr>
                  <w:r>
                    <w:rPr>
                      <w:rFonts w:hint="eastAsia"/>
                      <w:sz w:val="21"/>
                      <w:szCs w:val="21"/>
                    </w:rPr>
                    <w:t xml:space="preserve">GB3838-2002 </w:t>
                  </w:r>
                  <w:r>
                    <w:rPr>
                      <w:rFonts w:hint="eastAsia"/>
                      <w:sz w:val="21"/>
                      <w:szCs w:val="21"/>
                      <w:lang w:bidi="en-US"/>
                    </w:rPr>
                    <w:t>III</w:t>
                  </w:r>
                  <w:r>
                    <w:rPr>
                      <w:rFonts w:hint="eastAsia"/>
                      <w:sz w:val="21"/>
                      <w:szCs w:val="21"/>
                    </w:rPr>
                    <w:t>类标准</w:t>
                  </w:r>
                </w:p>
              </w:tc>
              <w:tc>
                <w:tcPr>
                  <w:tcW w:w="446" w:type="pct"/>
                  <w:vAlign w:val="center"/>
                </w:tcPr>
                <w:p>
                  <w:pPr>
                    <w:tabs>
                      <w:tab w:val="left" w:pos="1021"/>
                    </w:tabs>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4" w:type="pct"/>
                  <w:vMerge w:val="restart"/>
                  <w:vAlign w:val="center"/>
                </w:tcPr>
                <w:p>
                  <w:pPr>
                    <w:tabs>
                      <w:tab w:val="left" w:pos="1021"/>
                    </w:tabs>
                    <w:jc w:val="center"/>
                    <w:rPr>
                      <w:sz w:val="21"/>
                      <w:szCs w:val="21"/>
                    </w:rPr>
                  </w:pPr>
                  <w:r>
                    <w:rPr>
                      <w:rFonts w:hint="eastAsia"/>
                      <w:sz w:val="21"/>
                      <w:szCs w:val="21"/>
                    </w:rPr>
                    <w:t>声环境</w:t>
                  </w:r>
                </w:p>
              </w:tc>
              <w:tc>
                <w:tcPr>
                  <w:tcW w:w="664" w:type="pct"/>
                  <w:vAlign w:val="center"/>
                </w:tcPr>
                <w:p>
                  <w:pPr>
                    <w:tabs>
                      <w:tab w:val="left" w:pos="1021"/>
                    </w:tabs>
                    <w:jc w:val="center"/>
                    <w:rPr>
                      <w:sz w:val="21"/>
                      <w:szCs w:val="21"/>
                    </w:rPr>
                  </w:pPr>
                  <w:r>
                    <w:rPr>
                      <w:rFonts w:hint="eastAsia"/>
                      <w:sz w:val="21"/>
                      <w:szCs w:val="21"/>
                    </w:rPr>
                    <w:t>白云村居民点</w:t>
                  </w:r>
                </w:p>
              </w:tc>
              <w:tc>
                <w:tcPr>
                  <w:tcW w:w="1030" w:type="pct"/>
                  <w:vAlign w:val="center"/>
                </w:tcPr>
                <w:p>
                  <w:pPr>
                    <w:tabs>
                      <w:tab w:val="left" w:pos="1021"/>
                    </w:tabs>
                    <w:jc w:val="center"/>
                    <w:rPr>
                      <w:sz w:val="21"/>
                      <w:szCs w:val="21"/>
                    </w:rPr>
                  </w:pPr>
                  <w:r>
                    <w:rPr>
                      <w:rFonts w:hint="eastAsia"/>
                      <w:sz w:val="21"/>
                      <w:szCs w:val="21"/>
                      <w:lang w:val="en-US" w:eastAsia="zh-CN"/>
                    </w:rPr>
                    <w:t>5</w:t>
                  </w:r>
                  <w:r>
                    <w:rPr>
                      <w:rFonts w:hint="eastAsia"/>
                      <w:sz w:val="21"/>
                      <w:szCs w:val="21"/>
                    </w:rPr>
                    <w:t>0m处16户</w:t>
                  </w:r>
                </w:p>
              </w:tc>
              <w:tc>
                <w:tcPr>
                  <w:tcW w:w="1081" w:type="pct"/>
                  <w:vAlign w:val="center"/>
                </w:tcPr>
                <w:p>
                  <w:pPr>
                    <w:tabs>
                      <w:tab w:val="left" w:pos="1021"/>
                    </w:tabs>
                    <w:jc w:val="center"/>
                    <w:rPr>
                      <w:sz w:val="21"/>
                      <w:szCs w:val="21"/>
                    </w:rPr>
                  </w:pPr>
                  <w:r>
                    <w:rPr>
                      <w:rFonts w:hint="eastAsia"/>
                      <w:sz w:val="21"/>
                      <w:szCs w:val="21"/>
                    </w:rPr>
                    <w:t>10-</w:t>
                  </w:r>
                  <w:r>
                    <w:rPr>
                      <w:rFonts w:hint="eastAsia"/>
                      <w:sz w:val="21"/>
                      <w:szCs w:val="21"/>
                      <w:lang w:val="en-US" w:eastAsia="zh-CN"/>
                    </w:rPr>
                    <w:t>5</w:t>
                  </w:r>
                  <w:r>
                    <w:rPr>
                      <w:rFonts w:hint="eastAsia"/>
                      <w:sz w:val="21"/>
                      <w:szCs w:val="21"/>
                    </w:rPr>
                    <w:t>0m范围内</w:t>
                  </w:r>
                </w:p>
              </w:tc>
              <w:tc>
                <w:tcPr>
                  <w:tcW w:w="443" w:type="pct"/>
                  <w:vAlign w:val="center"/>
                </w:tcPr>
                <w:p>
                  <w:pPr>
                    <w:tabs>
                      <w:tab w:val="left" w:pos="1021"/>
                    </w:tabs>
                    <w:jc w:val="center"/>
                    <w:rPr>
                      <w:sz w:val="21"/>
                      <w:szCs w:val="21"/>
                    </w:rPr>
                  </w:pPr>
                  <w:r>
                    <w:rPr>
                      <w:rFonts w:hint="eastAsia"/>
                      <w:sz w:val="21"/>
                      <w:szCs w:val="21"/>
                    </w:rPr>
                    <w:t>N</w:t>
                  </w:r>
                  <w:r>
                    <w:rPr>
                      <w:rFonts w:hint="eastAsia"/>
                      <w:sz w:val="21"/>
                      <w:szCs w:val="21"/>
                      <w:lang w:val="en-US" w:eastAsia="zh-CN"/>
                    </w:rPr>
                    <w:t>E</w:t>
                  </w:r>
                </w:p>
              </w:tc>
              <w:tc>
                <w:tcPr>
                  <w:tcW w:w="890" w:type="pct"/>
                  <w:vMerge w:val="restart"/>
                  <w:vAlign w:val="center"/>
                </w:tcPr>
                <w:p>
                  <w:pPr>
                    <w:tabs>
                      <w:tab w:val="left" w:pos="1021"/>
                    </w:tabs>
                    <w:jc w:val="center"/>
                    <w:rPr>
                      <w:sz w:val="21"/>
                      <w:szCs w:val="21"/>
                    </w:rPr>
                  </w:pPr>
                  <w:r>
                    <w:rPr>
                      <w:rFonts w:hint="eastAsia"/>
                      <w:sz w:val="21"/>
                      <w:szCs w:val="21"/>
                    </w:rPr>
                    <w:t xml:space="preserve">GB3096-2008 </w:t>
                  </w:r>
                  <w:r>
                    <w:rPr>
                      <w:rFonts w:hint="eastAsia"/>
                      <w:sz w:val="21"/>
                      <w:szCs w:val="21"/>
                      <w:lang w:val="en-US" w:eastAsia="zh-CN"/>
                    </w:rPr>
                    <w:t>4b</w:t>
                  </w:r>
                  <w:r>
                    <w:rPr>
                      <w:rFonts w:hint="eastAsia"/>
                      <w:sz w:val="21"/>
                      <w:szCs w:val="21"/>
                    </w:rPr>
                    <w:t>类标准</w:t>
                  </w:r>
                </w:p>
              </w:tc>
              <w:tc>
                <w:tcPr>
                  <w:tcW w:w="446" w:type="pct"/>
                  <w:vAlign w:val="center"/>
                </w:tcPr>
                <w:p>
                  <w:pPr>
                    <w:tabs>
                      <w:tab w:val="left" w:pos="1021"/>
                    </w:tabs>
                    <w:jc w:val="center"/>
                    <w:rPr>
                      <w:rFonts w:hint="default" w:eastAsia="宋体"/>
                      <w:sz w:val="21"/>
                      <w:szCs w:val="21"/>
                      <w:lang w:val="en-US" w:eastAsia="zh-CN"/>
                    </w:rPr>
                  </w:pPr>
                  <w:r>
                    <w:rPr>
                      <w:rFonts w:hint="eastAsia"/>
                      <w:sz w:val="21"/>
                      <w:szCs w:val="21"/>
                      <w:lang w:val="en-US" w:eastAsia="zh-CN"/>
                    </w:rPr>
                    <w:t>位于铁路旁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4" w:type="pct"/>
                  <w:vMerge w:val="restart"/>
                  <w:vAlign w:val="center"/>
                </w:tcPr>
                <w:p>
                  <w:pPr>
                    <w:tabs>
                      <w:tab w:val="left" w:pos="1021"/>
                    </w:tabs>
                    <w:jc w:val="center"/>
                    <w:rPr>
                      <w:sz w:val="21"/>
                      <w:szCs w:val="21"/>
                    </w:rPr>
                  </w:pPr>
                  <w:r>
                    <w:rPr>
                      <w:rFonts w:hint="eastAsia"/>
                      <w:sz w:val="21"/>
                      <w:szCs w:val="21"/>
                    </w:rPr>
                    <w:t>大气环境</w:t>
                  </w:r>
                </w:p>
              </w:tc>
              <w:tc>
                <w:tcPr>
                  <w:tcW w:w="664" w:type="pct"/>
                  <w:vAlign w:val="center"/>
                </w:tcPr>
                <w:p>
                  <w:pPr>
                    <w:tabs>
                      <w:tab w:val="left" w:pos="1021"/>
                    </w:tabs>
                    <w:jc w:val="center"/>
                    <w:rPr>
                      <w:sz w:val="21"/>
                      <w:szCs w:val="21"/>
                    </w:rPr>
                  </w:pPr>
                  <w:r>
                    <w:rPr>
                      <w:rFonts w:hint="eastAsia"/>
                      <w:sz w:val="21"/>
                      <w:szCs w:val="21"/>
                    </w:rPr>
                    <w:t>白云村居民点</w:t>
                  </w:r>
                </w:p>
              </w:tc>
              <w:tc>
                <w:tcPr>
                  <w:tcW w:w="1030" w:type="pct"/>
                  <w:vAlign w:val="center"/>
                </w:tcPr>
                <w:p>
                  <w:pPr>
                    <w:tabs>
                      <w:tab w:val="left" w:pos="1021"/>
                    </w:tabs>
                    <w:jc w:val="center"/>
                    <w:rPr>
                      <w:sz w:val="21"/>
                      <w:szCs w:val="21"/>
                    </w:rPr>
                  </w:pPr>
                  <w:r>
                    <w:rPr>
                      <w:rFonts w:hint="eastAsia"/>
                      <w:sz w:val="21"/>
                      <w:szCs w:val="21"/>
                    </w:rPr>
                    <w:t>500m内约50户</w:t>
                  </w:r>
                </w:p>
              </w:tc>
              <w:tc>
                <w:tcPr>
                  <w:tcW w:w="1081" w:type="pct"/>
                  <w:vAlign w:val="center"/>
                </w:tcPr>
                <w:p>
                  <w:pPr>
                    <w:tabs>
                      <w:tab w:val="left" w:pos="1021"/>
                    </w:tabs>
                    <w:jc w:val="center"/>
                    <w:rPr>
                      <w:color w:val="FF0000"/>
                      <w:sz w:val="21"/>
                      <w:szCs w:val="21"/>
                    </w:rPr>
                  </w:pPr>
                  <w:r>
                    <w:rPr>
                      <w:rFonts w:hint="eastAsia"/>
                      <w:sz w:val="21"/>
                      <w:szCs w:val="21"/>
                    </w:rPr>
                    <w:t>10-500m范围内</w:t>
                  </w:r>
                </w:p>
              </w:tc>
              <w:tc>
                <w:tcPr>
                  <w:tcW w:w="443" w:type="pct"/>
                  <w:vAlign w:val="center"/>
                </w:tcPr>
                <w:p>
                  <w:pPr>
                    <w:tabs>
                      <w:tab w:val="left" w:pos="1021"/>
                    </w:tabs>
                    <w:jc w:val="center"/>
                    <w:rPr>
                      <w:sz w:val="21"/>
                      <w:szCs w:val="21"/>
                    </w:rPr>
                  </w:pPr>
                  <w:r>
                    <w:rPr>
                      <w:rFonts w:hint="eastAsia"/>
                      <w:sz w:val="21"/>
                      <w:szCs w:val="21"/>
                    </w:rPr>
                    <w:t>N、S</w:t>
                  </w:r>
                </w:p>
              </w:tc>
              <w:tc>
                <w:tcPr>
                  <w:tcW w:w="890" w:type="pct"/>
                  <w:vMerge w:val="restart"/>
                  <w:vAlign w:val="center"/>
                </w:tcPr>
                <w:p>
                  <w:pPr>
                    <w:tabs>
                      <w:tab w:val="left" w:pos="1021"/>
                    </w:tabs>
                    <w:jc w:val="center"/>
                    <w:rPr>
                      <w:sz w:val="21"/>
                      <w:szCs w:val="21"/>
                    </w:rPr>
                  </w:pPr>
                  <w:r>
                    <w:rPr>
                      <w:rFonts w:hint="eastAsia"/>
                      <w:sz w:val="21"/>
                      <w:szCs w:val="21"/>
                    </w:rPr>
                    <w:t>GB3095-2012二级标准</w:t>
                  </w:r>
                </w:p>
              </w:tc>
              <w:tc>
                <w:tcPr>
                  <w:tcW w:w="446" w:type="pct"/>
                  <w:vAlign w:val="center"/>
                </w:tcPr>
                <w:p>
                  <w:pPr>
                    <w:tabs>
                      <w:tab w:val="left" w:pos="1021"/>
                    </w:tabs>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44" w:type="pct"/>
                  <w:vAlign w:val="center"/>
                </w:tcPr>
                <w:p>
                  <w:pPr>
                    <w:tabs>
                      <w:tab w:val="left" w:pos="1021"/>
                    </w:tabs>
                    <w:jc w:val="center"/>
                    <w:rPr>
                      <w:sz w:val="21"/>
                      <w:szCs w:val="21"/>
                    </w:rPr>
                  </w:pPr>
                  <w:r>
                    <w:rPr>
                      <w:rFonts w:hint="eastAsia"/>
                      <w:sz w:val="21"/>
                      <w:szCs w:val="21"/>
                    </w:rPr>
                    <w:t>生态环境</w:t>
                  </w:r>
                </w:p>
              </w:tc>
              <w:tc>
                <w:tcPr>
                  <w:tcW w:w="4555" w:type="pct"/>
                  <w:gridSpan w:val="6"/>
                  <w:vAlign w:val="center"/>
                </w:tcPr>
                <w:p>
                  <w:pPr>
                    <w:tabs>
                      <w:tab w:val="left" w:pos="1021"/>
                    </w:tabs>
                    <w:jc w:val="center"/>
                    <w:rPr>
                      <w:sz w:val="21"/>
                      <w:szCs w:val="21"/>
                    </w:rPr>
                  </w:pPr>
                  <w:r>
                    <w:rPr>
                      <w:rFonts w:hint="eastAsia"/>
                      <w:sz w:val="21"/>
                      <w:szCs w:val="21"/>
                    </w:rPr>
                    <w:t>厂区植被、土壤等</w:t>
                  </w:r>
                </w:p>
              </w:tc>
            </w:tr>
          </w:tbl>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tcMar>
              <w:left w:w="28" w:type="dxa"/>
              <w:right w:w="28" w:type="dxa"/>
            </w:tcMar>
            <w:vAlign w:val="center"/>
          </w:tcPr>
          <w:p>
            <w:pPr>
              <w:adjustRightInd w:val="0"/>
              <w:snapToGrid w:val="0"/>
              <w:jc w:val="center"/>
              <w:rPr>
                <w:kern w:val="0"/>
                <w:szCs w:val="21"/>
              </w:rPr>
            </w:pPr>
            <w:r>
              <w:rPr>
                <w:kern w:val="0"/>
                <w:szCs w:val="21"/>
              </w:rPr>
              <w:t>污染</w:t>
            </w:r>
          </w:p>
          <w:p>
            <w:pPr>
              <w:adjustRightInd w:val="0"/>
              <w:snapToGrid w:val="0"/>
              <w:jc w:val="center"/>
              <w:rPr>
                <w:kern w:val="0"/>
                <w:szCs w:val="21"/>
              </w:rPr>
            </w:pPr>
            <w:r>
              <w:rPr>
                <w:kern w:val="0"/>
                <w:szCs w:val="21"/>
              </w:rPr>
              <w:t>物排</w:t>
            </w:r>
          </w:p>
          <w:p>
            <w:pPr>
              <w:adjustRightInd w:val="0"/>
              <w:snapToGrid w:val="0"/>
              <w:jc w:val="center"/>
              <w:rPr>
                <w:kern w:val="0"/>
                <w:szCs w:val="21"/>
              </w:rPr>
            </w:pPr>
            <w:r>
              <w:rPr>
                <w:kern w:val="0"/>
                <w:szCs w:val="21"/>
              </w:rPr>
              <w:t>放控</w:t>
            </w:r>
          </w:p>
          <w:p>
            <w:pPr>
              <w:adjustRightInd w:val="0"/>
              <w:snapToGrid w:val="0"/>
              <w:jc w:val="center"/>
              <w:rPr>
                <w:kern w:val="0"/>
                <w:szCs w:val="21"/>
              </w:rPr>
            </w:pPr>
            <w:r>
              <w:rPr>
                <w:kern w:val="0"/>
                <w:szCs w:val="21"/>
              </w:rPr>
              <w:t>制标</w:t>
            </w:r>
          </w:p>
          <w:p>
            <w:pPr>
              <w:adjustRightInd w:val="0"/>
              <w:snapToGrid w:val="0"/>
              <w:jc w:val="center"/>
              <w:rPr>
                <w:kern w:val="0"/>
                <w:szCs w:val="21"/>
              </w:rPr>
            </w:pPr>
            <w:r>
              <w:rPr>
                <w:kern w:val="0"/>
                <w:szCs w:val="21"/>
              </w:rPr>
              <w:t>准</w:t>
            </w:r>
          </w:p>
        </w:tc>
        <w:tc>
          <w:tcPr>
            <w:tcW w:w="8190" w:type="dxa"/>
            <w:vAlign w:val="center"/>
          </w:tcPr>
          <w:p>
            <w:pPr>
              <w:pStyle w:val="28"/>
              <w:spacing w:before="0" w:after="0" w:line="360" w:lineRule="auto"/>
              <w:ind w:right="0" w:firstLine="0" w:firstLineChars="0"/>
              <w:rPr>
                <w:b/>
                <w:sz w:val="24"/>
                <w:szCs w:val="24"/>
              </w:rPr>
            </w:pPr>
            <w:r>
              <w:rPr>
                <w:b/>
                <w:sz w:val="24"/>
                <w:szCs w:val="24"/>
              </w:rPr>
              <w:t>1、废气</w:t>
            </w:r>
          </w:p>
          <w:p>
            <w:pPr>
              <w:spacing w:line="360" w:lineRule="auto"/>
              <w:ind w:firstLine="480" w:firstLineChars="200"/>
              <w:rPr>
                <w:bCs/>
              </w:rPr>
            </w:pPr>
            <w:r>
              <w:rPr>
                <w:rFonts w:hint="eastAsia"/>
                <w:bCs/>
                <w:color w:val="000000"/>
                <w:lang w:bidi="zh-CN"/>
              </w:rPr>
              <w:t>本次扩建新增的粗破、中破、筛分、细破等工序的除尘设施排放口废气执行</w:t>
            </w:r>
            <w:r>
              <w:rPr>
                <w:rFonts w:hint="eastAsia"/>
              </w:rPr>
              <w:t>《大气污染物综合排放标准》（GB16297-1996）表2中二级标准，</w:t>
            </w:r>
            <w:r>
              <w:rPr>
                <w:rFonts w:hint="eastAsia"/>
                <w:lang w:eastAsia="zh-CN"/>
              </w:rPr>
              <w:t>焦烧窑、回转窑尾气处理系统排放口废气</w:t>
            </w:r>
            <w:r>
              <w:rPr>
                <w:rFonts w:hint="eastAsia"/>
                <w:bCs/>
                <w:color w:val="000000"/>
                <w:lang w:bidi="zh-CN"/>
              </w:rPr>
              <w:t>执行</w:t>
            </w:r>
            <w:r>
              <w:rPr>
                <w:rFonts w:hint="eastAsia"/>
              </w:rPr>
              <w:t>《工业炉窑大气污染排放标准》(GB9078-1996）</w:t>
            </w:r>
            <w:r>
              <w:rPr>
                <w:rFonts w:hint="eastAsia"/>
                <w:lang w:val="en-US" w:eastAsia="zh-CN"/>
              </w:rPr>
              <w:t>表2中非金属焙烧炉窑及表4中燃煤的</w:t>
            </w:r>
            <w:r>
              <w:rPr>
                <w:rFonts w:hint="eastAsia"/>
              </w:rPr>
              <w:t>二级标准要求；无组织废气执行《大气污染物综合排放标准》（GB16297-1996）表2无组织限值要求。</w:t>
            </w:r>
          </w:p>
          <w:p>
            <w:pPr>
              <w:spacing w:line="360" w:lineRule="auto"/>
              <w:jc w:val="center"/>
              <w:rPr>
                <w:b/>
              </w:rPr>
            </w:pPr>
            <w:r>
              <w:rPr>
                <w:b/>
              </w:rPr>
              <w:t>表</w:t>
            </w:r>
            <w:r>
              <w:rPr>
                <w:rFonts w:hint="eastAsia"/>
                <w:b/>
              </w:rPr>
              <w:t xml:space="preserve">3-5  </w:t>
            </w:r>
            <w:r>
              <w:rPr>
                <w:b/>
              </w:rPr>
              <w:t>大气污染物排放标准</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0" w:type="dxa"/>
                <w:bottom w:w="0" w:type="dxa"/>
                <w:right w:w="0" w:type="dxa"/>
              </w:tblCellMar>
            </w:tblPr>
            <w:tblGrid>
              <w:gridCol w:w="863"/>
              <w:gridCol w:w="932"/>
              <w:gridCol w:w="1547"/>
              <w:gridCol w:w="774"/>
              <w:gridCol w:w="774"/>
              <w:gridCol w:w="307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restart"/>
                  <w:vAlign w:val="center"/>
                </w:tcPr>
                <w:p>
                  <w:pPr>
                    <w:autoSpaceDE w:val="0"/>
                    <w:autoSpaceDN w:val="0"/>
                    <w:adjustRightInd w:val="0"/>
                    <w:snapToGrid w:val="0"/>
                    <w:jc w:val="center"/>
                    <w:textAlignment w:val="baseline"/>
                    <w:rPr>
                      <w:bCs/>
                      <w:sz w:val="21"/>
                      <w:szCs w:val="21"/>
                    </w:rPr>
                  </w:pPr>
                  <w:r>
                    <w:rPr>
                      <w:bCs/>
                      <w:sz w:val="21"/>
                      <w:szCs w:val="21"/>
                    </w:rPr>
                    <w:t>类别</w:t>
                  </w:r>
                </w:p>
              </w:tc>
              <w:tc>
                <w:tcPr>
                  <w:tcW w:w="585" w:type="pct"/>
                  <w:vMerge w:val="restart"/>
                  <w:vAlign w:val="center"/>
                </w:tcPr>
                <w:p>
                  <w:pPr>
                    <w:autoSpaceDE w:val="0"/>
                    <w:autoSpaceDN w:val="0"/>
                    <w:adjustRightInd w:val="0"/>
                    <w:snapToGrid w:val="0"/>
                    <w:jc w:val="center"/>
                    <w:textAlignment w:val="baseline"/>
                    <w:rPr>
                      <w:bCs/>
                      <w:sz w:val="21"/>
                      <w:szCs w:val="21"/>
                    </w:rPr>
                  </w:pPr>
                  <w:r>
                    <w:rPr>
                      <w:rFonts w:hint="eastAsia"/>
                      <w:bCs/>
                      <w:sz w:val="21"/>
                      <w:szCs w:val="21"/>
                    </w:rPr>
                    <w:t>污染物</w:t>
                  </w:r>
                </w:p>
              </w:tc>
              <w:tc>
                <w:tcPr>
                  <w:tcW w:w="1943" w:type="pct"/>
                  <w:gridSpan w:val="3"/>
                  <w:vAlign w:val="center"/>
                </w:tcPr>
                <w:p>
                  <w:pPr>
                    <w:autoSpaceDE w:val="0"/>
                    <w:autoSpaceDN w:val="0"/>
                    <w:adjustRightInd w:val="0"/>
                    <w:snapToGrid w:val="0"/>
                    <w:jc w:val="center"/>
                    <w:textAlignment w:val="baseline"/>
                    <w:rPr>
                      <w:bCs/>
                      <w:sz w:val="21"/>
                      <w:szCs w:val="21"/>
                    </w:rPr>
                  </w:pPr>
                  <w:r>
                    <w:rPr>
                      <w:rFonts w:hint="eastAsia"/>
                      <w:bCs/>
                      <w:sz w:val="21"/>
                      <w:szCs w:val="21"/>
                    </w:rPr>
                    <w:t>标准限值（</w:t>
                  </w:r>
                  <w:r>
                    <w:rPr>
                      <w:bCs/>
                      <w:sz w:val="21"/>
                      <w:szCs w:val="21"/>
                    </w:rPr>
                    <w:t>mg/</w:t>
                  </w:r>
                  <w:r>
                    <w:rPr>
                      <w:rFonts w:hint="eastAsia"/>
                      <w:bCs/>
                      <w:sz w:val="21"/>
                      <w:szCs w:val="21"/>
                    </w:rPr>
                    <w:t>m</w:t>
                  </w:r>
                  <w:r>
                    <w:rPr>
                      <w:rFonts w:hint="eastAsia"/>
                      <w:bCs/>
                      <w:sz w:val="21"/>
                      <w:szCs w:val="21"/>
                      <w:vertAlign w:val="superscript"/>
                    </w:rPr>
                    <w:t>3</w:t>
                  </w:r>
                  <w:r>
                    <w:rPr>
                      <w:rFonts w:hint="eastAsia"/>
                      <w:bCs/>
                      <w:sz w:val="21"/>
                      <w:szCs w:val="21"/>
                    </w:rPr>
                    <w:t>）</w:t>
                  </w:r>
                </w:p>
              </w:tc>
              <w:tc>
                <w:tcPr>
                  <w:tcW w:w="1928" w:type="pct"/>
                  <w:vMerge w:val="restart"/>
                  <w:vAlign w:val="center"/>
                </w:tcPr>
                <w:p>
                  <w:pPr>
                    <w:autoSpaceDE w:val="0"/>
                    <w:autoSpaceDN w:val="0"/>
                    <w:adjustRightInd w:val="0"/>
                    <w:snapToGrid w:val="0"/>
                    <w:jc w:val="center"/>
                    <w:textAlignment w:val="baseline"/>
                    <w:rPr>
                      <w:bCs/>
                      <w:sz w:val="21"/>
                      <w:szCs w:val="21"/>
                    </w:rPr>
                  </w:pPr>
                  <w:r>
                    <w:rPr>
                      <w:bCs/>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542" w:type="pct"/>
                  <w:vMerge w:val="continue"/>
                  <w:tcBorders/>
                  <w:vAlign w:val="center"/>
                </w:tcPr>
                <w:p>
                  <w:pPr>
                    <w:autoSpaceDE w:val="0"/>
                    <w:autoSpaceDN w:val="0"/>
                    <w:adjustRightInd w:val="0"/>
                    <w:snapToGrid w:val="0"/>
                    <w:jc w:val="center"/>
                    <w:textAlignment w:val="baseline"/>
                    <w:rPr>
                      <w:bCs/>
                      <w:sz w:val="21"/>
                      <w:szCs w:val="21"/>
                    </w:rPr>
                  </w:pPr>
                </w:p>
              </w:tc>
              <w:tc>
                <w:tcPr>
                  <w:tcW w:w="585" w:type="pct"/>
                  <w:vMerge w:val="continue"/>
                  <w:tcBorders/>
                  <w:vAlign w:val="center"/>
                </w:tcPr>
                <w:p>
                  <w:pPr>
                    <w:autoSpaceDE w:val="0"/>
                    <w:autoSpaceDN w:val="0"/>
                    <w:adjustRightInd w:val="0"/>
                    <w:snapToGrid w:val="0"/>
                    <w:jc w:val="center"/>
                    <w:textAlignment w:val="baseline"/>
                    <w:rPr>
                      <w:rFonts w:hint="eastAsia"/>
                      <w:bCs/>
                      <w:sz w:val="21"/>
                      <w:szCs w:val="21"/>
                    </w:rPr>
                  </w:pPr>
                </w:p>
              </w:tc>
              <w:tc>
                <w:tcPr>
                  <w:tcW w:w="971" w:type="pct"/>
                  <w:vAlign w:val="center"/>
                </w:tcPr>
                <w:p>
                  <w:pPr>
                    <w:autoSpaceDE w:val="0"/>
                    <w:autoSpaceDN w:val="0"/>
                    <w:adjustRightInd w:val="0"/>
                    <w:snapToGrid w:val="0"/>
                    <w:jc w:val="center"/>
                    <w:textAlignment w:val="baseline"/>
                    <w:rPr>
                      <w:rFonts w:hint="default" w:eastAsia="宋体"/>
                      <w:bCs/>
                      <w:sz w:val="21"/>
                      <w:szCs w:val="21"/>
                      <w:lang w:val="en-US" w:eastAsia="zh-CN"/>
                    </w:rPr>
                  </w:pPr>
                  <w:r>
                    <w:rPr>
                      <w:rFonts w:hint="eastAsia"/>
                      <w:bCs/>
                      <w:sz w:val="21"/>
                      <w:szCs w:val="21"/>
                      <w:lang w:val="en-US" w:eastAsia="zh-CN"/>
                    </w:rPr>
                    <w:t>最高排放浓度</w:t>
                  </w:r>
                </w:p>
              </w:tc>
              <w:tc>
                <w:tcPr>
                  <w:tcW w:w="972" w:type="pct"/>
                  <w:gridSpan w:val="2"/>
                  <w:vAlign w:val="center"/>
                </w:tcPr>
                <w:p>
                  <w:pPr>
                    <w:autoSpaceDE w:val="0"/>
                    <w:autoSpaceDN w:val="0"/>
                    <w:adjustRightInd w:val="0"/>
                    <w:snapToGrid w:val="0"/>
                    <w:jc w:val="center"/>
                    <w:textAlignment w:val="baseline"/>
                    <w:rPr>
                      <w:rFonts w:hint="default" w:eastAsia="宋体"/>
                      <w:bCs/>
                      <w:sz w:val="21"/>
                      <w:szCs w:val="21"/>
                      <w:lang w:val="en-US" w:eastAsia="zh-CN"/>
                    </w:rPr>
                  </w:pPr>
                  <w:r>
                    <w:rPr>
                      <w:rFonts w:hint="eastAsia"/>
                      <w:bCs/>
                      <w:sz w:val="21"/>
                      <w:szCs w:val="21"/>
                      <w:lang w:val="en-US" w:eastAsia="zh-CN"/>
                    </w:rPr>
                    <w:t>最高排放速率</w:t>
                  </w:r>
                </w:p>
              </w:tc>
              <w:tc>
                <w:tcPr>
                  <w:tcW w:w="1928" w:type="pct"/>
                  <w:vMerge w:val="continue"/>
                  <w:tcBorders/>
                  <w:vAlign w:val="center"/>
                </w:tcPr>
                <w:p>
                  <w:pPr>
                    <w:autoSpaceDE w:val="0"/>
                    <w:autoSpaceDN w:val="0"/>
                    <w:adjustRightInd w:val="0"/>
                    <w:snapToGrid w:val="0"/>
                    <w:jc w:val="center"/>
                    <w:textAlignment w:val="baseline"/>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542" w:type="pct"/>
                  <w:vMerge w:val="restart"/>
                  <w:vAlign w:val="center"/>
                </w:tcPr>
                <w:p>
                  <w:pPr>
                    <w:autoSpaceDE w:val="0"/>
                    <w:autoSpaceDN w:val="0"/>
                    <w:adjustRightInd w:val="0"/>
                    <w:snapToGrid w:val="0"/>
                    <w:jc w:val="center"/>
                    <w:textAlignment w:val="baseline"/>
                    <w:rPr>
                      <w:sz w:val="21"/>
                      <w:szCs w:val="21"/>
                    </w:rPr>
                  </w:pPr>
                  <w:r>
                    <w:rPr>
                      <w:rFonts w:hint="eastAsia"/>
                      <w:sz w:val="21"/>
                      <w:szCs w:val="21"/>
                    </w:rPr>
                    <w:t>有组织排放废气</w:t>
                  </w:r>
                </w:p>
              </w:tc>
              <w:tc>
                <w:tcPr>
                  <w:tcW w:w="585" w:type="pct"/>
                  <w:vMerge w:val="restart"/>
                  <w:vAlign w:val="center"/>
                </w:tcPr>
                <w:p>
                  <w:pPr>
                    <w:autoSpaceDE w:val="0"/>
                    <w:autoSpaceDN w:val="0"/>
                    <w:adjustRightInd w:val="0"/>
                    <w:snapToGrid w:val="0"/>
                    <w:jc w:val="center"/>
                    <w:textAlignment w:val="baseline"/>
                    <w:rPr>
                      <w:sz w:val="21"/>
                      <w:szCs w:val="21"/>
                    </w:rPr>
                  </w:pPr>
                  <w:r>
                    <w:rPr>
                      <w:rFonts w:hint="eastAsia"/>
                      <w:sz w:val="21"/>
                      <w:szCs w:val="21"/>
                    </w:rPr>
                    <w:t>颗粒物</w:t>
                  </w:r>
                </w:p>
              </w:tc>
              <w:tc>
                <w:tcPr>
                  <w:tcW w:w="971" w:type="pct"/>
                  <w:vMerge w:val="restart"/>
                  <w:vAlign w:val="center"/>
                </w:tcPr>
                <w:p>
                  <w:pPr>
                    <w:pStyle w:val="85"/>
                    <w:spacing w:line="240" w:lineRule="auto"/>
                    <w:rPr>
                      <w:bCs/>
                      <w:sz w:val="21"/>
                      <w:szCs w:val="21"/>
                    </w:rPr>
                  </w:pPr>
                  <w:r>
                    <w:rPr>
                      <w:rFonts w:hint="eastAsia"/>
                      <w:bCs/>
                      <w:sz w:val="21"/>
                      <w:szCs w:val="21"/>
                    </w:rPr>
                    <w:t>120</w:t>
                  </w: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20m</w:t>
                  </w: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5.9kg/h</w:t>
                  </w:r>
                </w:p>
              </w:tc>
              <w:tc>
                <w:tcPr>
                  <w:tcW w:w="1928" w:type="pct"/>
                  <w:vMerge w:val="restart"/>
                  <w:vAlign w:val="center"/>
                </w:tcPr>
                <w:p>
                  <w:pPr>
                    <w:autoSpaceDE w:val="0"/>
                    <w:autoSpaceDN w:val="0"/>
                    <w:adjustRightInd w:val="0"/>
                    <w:snapToGrid w:val="0"/>
                    <w:jc w:val="center"/>
                    <w:textAlignment w:val="baseline"/>
                    <w:rPr>
                      <w:rFonts w:hint="eastAsia"/>
                      <w:bCs/>
                      <w:sz w:val="21"/>
                      <w:szCs w:val="21"/>
                    </w:rPr>
                  </w:pPr>
                  <w:r>
                    <w:rPr>
                      <w:rFonts w:hint="eastAsia"/>
                      <w:bCs/>
                      <w:sz w:val="21"/>
                      <w:szCs w:val="21"/>
                    </w:rPr>
                    <w:t>《大气污染物综合排放标准》（GB16297-1996）表2中二级标准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rFonts w:hint="eastAsia"/>
                      <w:sz w:val="21"/>
                      <w:szCs w:val="21"/>
                    </w:rPr>
                  </w:pPr>
                </w:p>
              </w:tc>
              <w:tc>
                <w:tcPr>
                  <w:tcW w:w="585" w:type="pct"/>
                  <w:vMerge w:val="continue"/>
                  <w:tcBorders/>
                  <w:vAlign w:val="center"/>
                </w:tcPr>
                <w:p>
                  <w:pPr>
                    <w:autoSpaceDE w:val="0"/>
                    <w:autoSpaceDN w:val="0"/>
                    <w:adjustRightInd w:val="0"/>
                    <w:snapToGrid w:val="0"/>
                    <w:jc w:val="center"/>
                    <w:textAlignment w:val="baseline"/>
                    <w:rPr>
                      <w:rFonts w:hint="eastAsia"/>
                      <w:sz w:val="21"/>
                      <w:szCs w:val="21"/>
                    </w:rPr>
                  </w:pPr>
                </w:p>
              </w:tc>
              <w:tc>
                <w:tcPr>
                  <w:tcW w:w="971" w:type="pct"/>
                  <w:vMerge w:val="continue"/>
                  <w:tcBorders/>
                  <w:vAlign w:val="center"/>
                </w:tcPr>
                <w:p>
                  <w:pPr>
                    <w:pStyle w:val="85"/>
                    <w:spacing w:line="240" w:lineRule="auto"/>
                    <w:rPr>
                      <w:rFonts w:hint="eastAsia"/>
                      <w:bCs/>
                      <w:sz w:val="21"/>
                      <w:szCs w:val="21"/>
                    </w:rPr>
                  </w:pP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30m</w:t>
                  </w: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23kg/h</w:t>
                  </w:r>
                </w:p>
              </w:tc>
              <w:tc>
                <w:tcPr>
                  <w:tcW w:w="1928" w:type="pct"/>
                  <w:vMerge w:val="continue"/>
                  <w:tcBorders/>
                  <w:vAlign w:val="center"/>
                </w:tcPr>
                <w:p>
                  <w:pPr>
                    <w:autoSpaceDE w:val="0"/>
                    <w:autoSpaceDN w:val="0"/>
                    <w:adjustRightInd w:val="0"/>
                    <w:snapToGrid w:val="0"/>
                    <w:jc w:val="center"/>
                    <w:textAlignment w:val="baseline"/>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rFonts w:hint="eastAsia"/>
                      <w:sz w:val="21"/>
                      <w:szCs w:val="21"/>
                    </w:rPr>
                  </w:pPr>
                </w:p>
              </w:tc>
              <w:tc>
                <w:tcPr>
                  <w:tcW w:w="585" w:type="pct"/>
                  <w:vMerge w:val="continue"/>
                  <w:tcBorders/>
                  <w:vAlign w:val="center"/>
                </w:tcPr>
                <w:p>
                  <w:pPr>
                    <w:autoSpaceDE w:val="0"/>
                    <w:autoSpaceDN w:val="0"/>
                    <w:adjustRightInd w:val="0"/>
                    <w:snapToGrid w:val="0"/>
                    <w:jc w:val="center"/>
                    <w:textAlignment w:val="baseline"/>
                    <w:rPr>
                      <w:rFonts w:hint="eastAsia"/>
                      <w:sz w:val="21"/>
                      <w:szCs w:val="21"/>
                    </w:rPr>
                  </w:pPr>
                </w:p>
              </w:tc>
              <w:tc>
                <w:tcPr>
                  <w:tcW w:w="971" w:type="pct"/>
                  <w:vMerge w:val="continue"/>
                  <w:tcBorders/>
                  <w:vAlign w:val="center"/>
                </w:tcPr>
                <w:p>
                  <w:pPr>
                    <w:pStyle w:val="85"/>
                    <w:spacing w:line="240" w:lineRule="auto"/>
                    <w:rPr>
                      <w:rFonts w:hint="eastAsia"/>
                      <w:bCs/>
                      <w:sz w:val="21"/>
                      <w:szCs w:val="21"/>
                    </w:rPr>
                  </w:pP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40m</w:t>
                  </w:r>
                </w:p>
              </w:tc>
              <w:tc>
                <w:tcPr>
                  <w:tcW w:w="486" w:type="pct"/>
                  <w:vAlign w:val="center"/>
                </w:tcPr>
                <w:p>
                  <w:pPr>
                    <w:pStyle w:val="85"/>
                    <w:spacing w:line="240" w:lineRule="auto"/>
                    <w:rPr>
                      <w:rFonts w:hint="default" w:eastAsia="宋体"/>
                      <w:bCs/>
                      <w:sz w:val="21"/>
                      <w:szCs w:val="21"/>
                      <w:lang w:val="en-US" w:eastAsia="zh-CN"/>
                    </w:rPr>
                  </w:pPr>
                  <w:r>
                    <w:rPr>
                      <w:rFonts w:hint="eastAsia"/>
                      <w:bCs/>
                      <w:sz w:val="21"/>
                      <w:szCs w:val="21"/>
                      <w:lang w:val="en-US" w:eastAsia="zh-CN"/>
                    </w:rPr>
                    <w:t>39kg/h</w:t>
                  </w:r>
                </w:p>
              </w:tc>
              <w:tc>
                <w:tcPr>
                  <w:tcW w:w="1928" w:type="pct"/>
                  <w:vMerge w:val="continue"/>
                  <w:tcBorders/>
                  <w:vAlign w:val="center"/>
                </w:tcPr>
                <w:p>
                  <w:pPr>
                    <w:autoSpaceDE w:val="0"/>
                    <w:autoSpaceDN w:val="0"/>
                    <w:adjustRightInd w:val="0"/>
                    <w:snapToGrid w:val="0"/>
                    <w:jc w:val="center"/>
                    <w:textAlignment w:val="baseline"/>
                    <w:rPr>
                      <w:rFonts w:hint="eastAsia"/>
                      <w:bCs/>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sz w:val="21"/>
                      <w:szCs w:val="21"/>
                    </w:rPr>
                  </w:pP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烟尘</w:t>
                  </w:r>
                </w:p>
              </w:tc>
              <w:tc>
                <w:tcPr>
                  <w:tcW w:w="971" w:type="pct"/>
                  <w:vAlign w:val="center"/>
                </w:tcPr>
                <w:p>
                  <w:pPr>
                    <w:autoSpaceDE w:val="0"/>
                    <w:autoSpaceDN w:val="0"/>
                    <w:adjustRightInd w:val="0"/>
                    <w:snapToGrid w:val="0"/>
                    <w:jc w:val="center"/>
                    <w:textAlignment w:val="baseline"/>
                    <w:rPr>
                      <w:bCs/>
                      <w:sz w:val="21"/>
                      <w:szCs w:val="21"/>
                    </w:rPr>
                  </w:pPr>
                  <w:r>
                    <w:rPr>
                      <w:rFonts w:hint="eastAsia"/>
                      <w:bCs/>
                      <w:sz w:val="21"/>
                      <w:szCs w:val="21"/>
                    </w:rPr>
                    <w:t>200</w:t>
                  </w:r>
                </w:p>
              </w:tc>
              <w:tc>
                <w:tcPr>
                  <w:tcW w:w="972" w:type="pct"/>
                  <w:gridSpan w:val="2"/>
                  <w:vAlign w:val="center"/>
                </w:tcPr>
                <w:p>
                  <w:pPr>
                    <w:autoSpaceDE w:val="0"/>
                    <w:autoSpaceDN w:val="0"/>
                    <w:adjustRightInd w:val="0"/>
                    <w:snapToGrid w:val="0"/>
                    <w:jc w:val="center"/>
                    <w:textAlignment w:val="baseline"/>
                    <w:rPr>
                      <w:rFonts w:hint="eastAsia"/>
                      <w:bCs/>
                      <w:sz w:val="21"/>
                      <w:szCs w:val="21"/>
                    </w:rPr>
                  </w:pPr>
                  <w:r>
                    <w:rPr>
                      <w:rFonts w:hint="eastAsia"/>
                      <w:bCs/>
                      <w:sz w:val="21"/>
                      <w:szCs w:val="21"/>
                    </w:rPr>
                    <w:t>/</w:t>
                  </w:r>
                </w:p>
              </w:tc>
              <w:tc>
                <w:tcPr>
                  <w:tcW w:w="1928" w:type="pct"/>
                  <w:vMerge w:val="restart"/>
                  <w:vAlign w:val="center"/>
                </w:tcPr>
                <w:p>
                  <w:pPr>
                    <w:autoSpaceDE w:val="0"/>
                    <w:autoSpaceDN w:val="0"/>
                    <w:adjustRightInd w:val="0"/>
                    <w:snapToGrid w:val="0"/>
                    <w:jc w:val="center"/>
                    <w:textAlignment w:val="baseline"/>
                    <w:rPr>
                      <w:rFonts w:hint="eastAsia"/>
                      <w:bCs/>
                      <w:sz w:val="21"/>
                      <w:szCs w:val="21"/>
                    </w:rPr>
                  </w:pPr>
                  <w:r>
                    <w:rPr>
                      <w:rFonts w:hint="eastAsia"/>
                      <w:bCs/>
                      <w:sz w:val="21"/>
                      <w:szCs w:val="21"/>
                    </w:rPr>
                    <w:t>《工业炉窑大气污染排放标准》(GB9078-1996）</w:t>
                  </w:r>
                  <w:r>
                    <w:rPr>
                      <w:rFonts w:hint="eastAsia"/>
                      <w:bCs/>
                      <w:sz w:val="21"/>
                      <w:szCs w:val="21"/>
                      <w:lang w:val="en-US" w:eastAsia="zh-CN"/>
                    </w:rPr>
                    <w:t>表2中非金属焙烧炉窑及表4中燃煤的</w:t>
                  </w:r>
                  <w:r>
                    <w:rPr>
                      <w:rFonts w:hint="eastAsia"/>
                      <w:bCs/>
                      <w:sz w:val="21"/>
                      <w:szCs w:val="21"/>
                    </w:rPr>
                    <w:t>二级标准要求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sz w:val="21"/>
                      <w:szCs w:val="21"/>
                    </w:rPr>
                  </w:pP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SO</w:t>
                  </w:r>
                  <w:r>
                    <w:rPr>
                      <w:rFonts w:hint="eastAsia"/>
                      <w:sz w:val="21"/>
                      <w:szCs w:val="21"/>
                      <w:vertAlign w:val="subscript"/>
                    </w:rPr>
                    <w:t>2</w:t>
                  </w:r>
                </w:p>
              </w:tc>
              <w:tc>
                <w:tcPr>
                  <w:tcW w:w="971" w:type="pct"/>
                  <w:vAlign w:val="center"/>
                </w:tcPr>
                <w:p>
                  <w:pPr>
                    <w:autoSpaceDE w:val="0"/>
                    <w:autoSpaceDN w:val="0"/>
                    <w:adjustRightInd w:val="0"/>
                    <w:snapToGrid w:val="0"/>
                    <w:jc w:val="center"/>
                    <w:textAlignment w:val="baseline"/>
                    <w:rPr>
                      <w:bCs/>
                      <w:sz w:val="21"/>
                      <w:szCs w:val="21"/>
                    </w:rPr>
                  </w:pPr>
                  <w:r>
                    <w:rPr>
                      <w:rFonts w:hint="eastAsia"/>
                      <w:bCs/>
                      <w:sz w:val="21"/>
                      <w:szCs w:val="21"/>
                    </w:rPr>
                    <w:t>850</w:t>
                  </w:r>
                </w:p>
              </w:tc>
              <w:tc>
                <w:tcPr>
                  <w:tcW w:w="972" w:type="pct"/>
                  <w:gridSpan w:val="2"/>
                  <w:vAlign w:val="center"/>
                </w:tcPr>
                <w:p>
                  <w:pPr>
                    <w:autoSpaceDE w:val="0"/>
                    <w:autoSpaceDN w:val="0"/>
                    <w:adjustRightInd w:val="0"/>
                    <w:snapToGrid w:val="0"/>
                    <w:jc w:val="center"/>
                    <w:textAlignment w:val="baseline"/>
                    <w:rPr>
                      <w:rFonts w:hint="eastAsia"/>
                      <w:bCs/>
                      <w:sz w:val="21"/>
                      <w:szCs w:val="21"/>
                    </w:rPr>
                  </w:pPr>
                  <w:r>
                    <w:rPr>
                      <w:rFonts w:hint="eastAsia"/>
                      <w:bCs/>
                      <w:sz w:val="21"/>
                      <w:szCs w:val="21"/>
                    </w:rPr>
                    <w:t>/</w:t>
                  </w:r>
                </w:p>
              </w:tc>
              <w:tc>
                <w:tcPr>
                  <w:tcW w:w="1928" w:type="pct"/>
                  <w:vMerge w:val="continue"/>
                  <w:vAlign w:val="center"/>
                </w:tcPr>
                <w:p>
                  <w:pPr>
                    <w:autoSpaceDE w:val="0"/>
                    <w:autoSpaceDN w:val="0"/>
                    <w:adjustRightInd w:val="0"/>
                    <w:snapToGrid w:val="0"/>
                    <w:jc w:val="center"/>
                    <w:textAlignment w:val="baseline"/>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sz w:val="21"/>
                      <w:szCs w:val="21"/>
                    </w:rPr>
                  </w:pP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NO</w:t>
                  </w:r>
                  <w:r>
                    <w:rPr>
                      <w:rFonts w:hint="eastAsia"/>
                      <w:sz w:val="21"/>
                      <w:szCs w:val="21"/>
                      <w:vertAlign w:val="subscript"/>
                    </w:rPr>
                    <w:t>X</w:t>
                  </w:r>
                </w:p>
              </w:tc>
              <w:tc>
                <w:tcPr>
                  <w:tcW w:w="971" w:type="pct"/>
                  <w:vAlign w:val="center"/>
                </w:tcPr>
                <w:p>
                  <w:pPr>
                    <w:autoSpaceDE w:val="0"/>
                    <w:autoSpaceDN w:val="0"/>
                    <w:adjustRightInd w:val="0"/>
                    <w:snapToGrid w:val="0"/>
                    <w:jc w:val="center"/>
                    <w:textAlignment w:val="baseline"/>
                    <w:rPr>
                      <w:bCs/>
                      <w:sz w:val="21"/>
                      <w:szCs w:val="21"/>
                    </w:rPr>
                  </w:pPr>
                  <w:r>
                    <w:rPr>
                      <w:rFonts w:hint="eastAsia"/>
                      <w:bCs/>
                      <w:sz w:val="21"/>
                      <w:szCs w:val="21"/>
                    </w:rPr>
                    <w:t>/</w:t>
                  </w:r>
                </w:p>
              </w:tc>
              <w:tc>
                <w:tcPr>
                  <w:tcW w:w="972" w:type="pct"/>
                  <w:gridSpan w:val="2"/>
                  <w:vAlign w:val="center"/>
                </w:tcPr>
                <w:p>
                  <w:pPr>
                    <w:autoSpaceDE w:val="0"/>
                    <w:autoSpaceDN w:val="0"/>
                    <w:adjustRightInd w:val="0"/>
                    <w:snapToGrid w:val="0"/>
                    <w:jc w:val="center"/>
                    <w:textAlignment w:val="baseline"/>
                    <w:rPr>
                      <w:rFonts w:hint="eastAsia"/>
                      <w:bCs/>
                      <w:sz w:val="21"/>
                      <w:szCs w:val="21"/>
                    </w:rPr>
                  </w:pPr>
                  <w:r>
                    <w:rPr>
                      <w:rFonts w:hint="eastAsia"/>
                      <w:bCs/>
                      <w:sz w:val="21"/>
                      <w:szCs w:val="21"/>
                    </w:rPr>
                    <w:t>/</w:t>
                  </w:r>
                </w:p>
              </w:tc>
              <w:tc>
                <w:tcPr>
                  <w:tcW w:w="1928" w:type="pct"/>
                  <w:vMerge w:val="continue"/>
                  <w:vAlign w:val="center"/>
                </w:tcPr>
                <w:p>
                  <w:pPr>
                    <w:autoSpaceDE w:val="0"/>
                    <w:autoSpaceDN w:val="0"/>
                    <w:adjustRightInd w:val="0"/>
                    <w:snapToGrid w:val="0"/>
                    <w:jc w:val="center"/>
                    <w:textAlignment w:val="baseline"/>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restart"/>
                  <w:vAlign w:val="center"/>
                </w:tcPr>
                <w:p>
                  <w:pPr>
                    <w:autoSpaceDE w:val="0"/>
                    <w:autoSpaceDN w:val="0"/>
                    <w:adjustRightInd w:val="0"/>
                    <w:snapToGrid w:val="0"/>
                    <w:jc w:val="center"/>
                    <w:textAlignment w:val="baseline"/>
                    <w:rPr>
                      <w:sz w:val="21"/>
                      <w:szCs w:val="21"/>
                    </w:rPr>
                  </w:pPr>
                  <w:r>
                    <w:rPr>
                      <w:rFonts w:hint="eastAsia"/>
                      <w:sz w:val="21"/>
                      <w:szCs w:val="21"/>
                    </w:rPr>
                    <w:t>无</w:t>
                  </w:r>
                  <w:r>
                    <w:rPr>
                      <w:sz w:val="21"/>
                      <w:szCs w:val="21"/>
                    </w:rPr>
                    <w:t>组织排放废气</w:t>
                  </w: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颗粒物</w:t>
                  </w:r>
                </w:p>
              </w:tc>
              <w:tc>
                <w:tcPr>
                  <w:tcW w:w="971" w:type="pct"/>
                  <w:vAlign w:val="center"/>
                </w:tcPr>
                <w:p>
                  <w:pPr>
                    <w:widowControl/>
                    <w:jc w:val="center"/>
                    <w:rPr>
                      <w:rFonts w:eastAsia="仿宋"/>
                      <w:sz w:val="21"/>
                      <w:szCs w:val="21"/>
                    </w:rPr>
                  </w:pPr>
                  <w:r>
                    <w:rPr>
                      <w:rFonts w:hint="eastAsia" w:eastAsia="仿宋"/>
                      <w:sz w:val="21"/>
                      <w:szCs w:val="21"/>
                    </w:rPr>
                    <w:t>1.0</w:t>
                  </w:r>
                </w:p>
              </w:tc>
              <w:tc>
                <w:tcPr>
                  <w:tcW w:w="972" w:type="pct"/>
                  <w:gridSpan w:val="2"/>
                  <w:vAlign w:val="center"/>
                </w:tcPr>
                <w:p>
                  <w:pPr>
                    <w:widowControl/>
                    <w:jc w:val="center"/>
                    <w:rPr>
                      <w:rFonts w:hint="eastAsia" w:eastAsia="仿宋"/>
                      <w:sz w:val="21"/>
                      <w:szCs w:val="21"/>
                    </w:rPr>
                  </w:pPr>
                  <w:r>
                    <w:rPr>
                      <w:rFonts w:hint="eastAsia"/>
                      <w:bCs/>
                      <w:sz w:val="21"/>
                      <w:szCs w:val="21"/>
                    </w:rPr>
                    <w:t>/</w:t>
                  </w:r>
                </w:p>
              </w:tc>
              <w:tc>
                <w:tcPr>
                  <w:tcW w:w="1928" w:type="pct"/>
                  <w:vMerge w:val="restart"/>
                  <w:vAlign w:val="center"/>
                </w:tcPr>
                <w:p>
                  <w:pPr>
                    <w:autoSpaceDE w:val="0"/>
                    <w:autoSpaceDN w:val="0"/>
                    <w:adjustRightInd w:val="0"/>
                    <w:snapToGrid w:val="0"/>
                    <w:jc w:val="center"/>
                    <w:textAlignment w:val="baseline"/>
                    <w:rPr>
                      <w:bCs/>
                      <w:sz w:val="21"/>
                      <w:szCs w:val="21"/>
                    </w:rPr>
                  </w:pPr>
                  <w:r>
                    <w:rPr>
                      <w:rFonts w:hint="eastAsia"/>
                      <w:sz w:val="21"/>
                      <w:szCs w:val="21"/>
                    </w:rPr>
                    <w:t>《大气污染物综合排放标准》（GB16297-1996）表2无组织限值要求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sz w:val="21"/>
                      <w:szCs w:val="21"/>
                    </w:rPr>
                  </w:pP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SO</w:t>
                  </w:r>
                  <w:r>
                    <w:rPr>
                      <w:rFonts w:hint="eastAsia"/>
                      <w:sz w:val="21"/>
                      <w:szCs w:val="21"/>
                      <w:vertAlign w:val="subscript"/>
                    </w:rPr>
                    <w:t>2</w:t>
                  </w:r>
                </w:p>
              </w:tc>
              <w:tc>
                <w:tcPr>
                  <w:tcW w:w="971" w:type="pct"/>
                  <w:vAlign w:val="center"/>
                </w:tcPr>
                <w:p>
                  <w:pPr>
                    <w:autoSpaceDE w:val="0"/>
                    <w:autoSpaceDN w:val="0"/>
                    <w:adjustRightInd w:val="0"/>
                    <w:snapToGrid w:val="0"/>
                    <w:jc w:val="center"/>
                    <w:textAlignment w:val="baseline"/>
                    <w:rPr>
                      <w:bCs/>
                      <w:sz w:val="21"/>
                      <w:szCs w:val="21"/>
                    </w:rPr>
                  </w:pPr>
                  <w:r>
                    <w:rPr>
                      <w:rFonts w:hint="eastAsia" w:eastAsia="仿宋"/>
                      <w:sz w:val="21"/>
                      <w:szCs w:val="21"/>
                    </w:rPr>
                    <w:t>0.40</w:t>
                  </w:r>
                </w:p>
              </w:tc>
              <w:tc>
                <w:tcPr>
                  <w:tcW w:w="972" w:type="pct"/>
                  <w:gridSpan w:val="2"/>
                  <w:vAlign w:val="center"/>
                </w:tcPr>
                <w:p>
                  <w:pPr>
                    <w:autoSpaceDE w:val="0"/>
                    <w:autoSpaceDN w:val="0"/>
                    <w:adjustRightInd w:val="0"/>
                    <w:snapToGrid w:val="0"/>
                    <w:jc w:val="center"/>
                    <w:textAlignment w:val="baseline"/>
                    <w:rPr>
                      <w:rFonts w:hint="eastAsia" w:eastAsia="仿宋"/>
                      <w:sz w:val="21"/>
                      <w:szCs w:val="21"/>
                    </w:rPr>
                  </w:pPr>
                  <w:r>
                    <w:rPr>
                      <w:rFonts w:hint="eastAsia"/>
                      <w:bCs/>
                      <w:sz w:val="21"/>
                      <w:szCs w:val="21"/>
                    </w:rPr>
                    <w:t>/</w:t>
                  </w:r>
                </w:p>
              </w:tc>
              <w:tc>
                <w:tcPr>
                  <w:tcW w:w="1928" w:type="pct"/>
                  <w:vMerge w:val="continue"/>
                  <w:vAlign w:val="center"/>
                </w:tcPr>
                <w:p>
                  <w:pPr>
                    <w:autoSpaceDE w:val="0"/>
                    <w:autoSpaceDN w:val="0"/>
                    <w:adjustRightInd w:val="0"/>
                    <w:snapToGrid w:val="0"/>
                    <w:jc w:val="center"/>
                    <w:textAlignment w:val="baseline"/>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54" w:hRule="atLeast"/>
                <w:jc w:val="center"/>
              </w:trPr>
              <w:tc>
                <w:tcPr>
                  <w:tcW w:w="542" w:type="pct"/>
                  <w:vMerge w:val="continue"/>
                  <w:vAlign w:val="center"/>
                </w:tcPr>
                <w:p>
                  <w:pPr>
                    <w:autoSpaceDE w:val="0"/>
                    <w:autoSpaceDN w:val="0"/>
                    <w:adjustRightInd w:val="0"/>
                    <w:snapToGrid w:val="0"/>
                    <w:jc w:val="center"/>
                    <w:textAlignment w:val="baseline"/>
                    <w:rPr>
                      <w:sz w:val="21"/>
                      <w:szCs w:val="21"/>
                    </w:rPr>
                  </w:pPr>
                </w:p>
              </w:tc>
              <w:tc>
                <w:tcPr>
                  <w:tcW w:w="585" w:type="pct"/>
                  <w:vAlign w:val="center"/>
                </w:tcPr>
                <w:p>
                  <w:pPr>
                    <w:autoSpaceDE w:val="0"/>
                    <w:autoSpaceDN w:val="0"/>
                    <w:adjustRightInd w:val="0"/>
                    <w:snapToGrid w:val="0"/>
                    <w:jc w:val="center"/>
                    <w:textAlignment w:val="baseline"/>
                    <w:rPr>
                      <w:sz w:val="21"/>
                      <w:szCs w:val="21"/>
                    </w:rPr>
                  </w:pPr>
                  <w:r>
                    <w:rPr>
                      <w:rFonts w:hint="eastAsia"/>
                      <w:sz w:val="21"/>
                      <w:szCs w:val="21"/>
                    </w:rPr>
                    <w:t>NO</w:t>
                  </w:r>
                  <w:r>
                    <w:rPr>
                      <w:rFonts w:hint="eastAsia"/>
                      <w:sz w:val="21"/>
                      <w:szCs w:val="21"/>
                      <w:vertAlign w:val="subscript"/>
                    </w:rPr>
                    <w:t>X</w:t>
                  </w:r>
                </w:p>
              </w:tc>
              <w:tc>
                <w:tcPr>
                  <w:tcW w:w="971" w:type="pct"/>
                  <w:vAlign w:val="center"/>
                </w:tcPr>
                <w:p>
                  <w:pPr>
                    <w:widowControl/>
                    <w:jc w:val="center"/>
                    <w:rPr>
                      <w:rFonts w:eastAsia="仿宋"/>
                      <w:sz w:val="21"/>
                      <w:szCs w:val="21"/>
                    </w:rPr>
                  </w:pPr>
                  <w:r>
                    <w:rPr>
                      <w:rFonts w:hint="eastAsia" w:eastAsia="仿宋"/>
                      <w:sz w:val="21"/>
                      <w:szCs w:val="21"/>
                    </w:rPr>
                    <w:t>0.12</w:t>
                  </w:r>
                </w:p>
              </w:tc>
              <w:tc>
                <w:tcPr>
                  <w:tcW w:w="972" w:type="pct"/>
                  <w:gridSpan w:val="2"/>
                  <w:vAlign w:val="center"/>
                </w:tcPr>
                <w:p>
                  <w:pPr>
                    <w:widowControl/>
                    <w:jc w:val="center"/>
                    <w:rPr>
                      <w:rFonts w:hint="eastAsia" w:eastAsia="仿宋"/>
                      <w:sz w:val="21"/>
                      <w:szCs w:val="21"/>
                    </w:rPr>
                  </w:pPr>
                  <w:r>
                    <w:rPr>
                      <w:rFonts w:hint="eastAsia"/>
                      <w:bCs/>
                      <w:sz w:val="21"/>
                      <w:szCs w:val="21"/>
                    </w:rPr>
                    <w:t>/</w:t>
                  </w:r>
                </w:p>
              </w:tc>
              <w:tc>
                <w:tcPr>
                  <w:tcW w:w="1928" w:type="pct"/>
                  <w:vMerge w:val="continue"/>
                  <w:vAlign w:val="center"/>
                </w:tcPr>
                <w:p>
                  <w:pPr>
                    <w:autoSpaceDE w:val="0"/>
                    <w:autoSpaceDN w:val="0"/>
                    <w:adjustRightInd w:val="0"/>
                    <w:snapToGrid w:val="0"/>
                    <w:jc w:val="center"/>
                    <w:textAlignment w:val="baseline"/>
                    <w:rPr>
                      <w:bCs/>
                      <w:sz w:val="21"/>
                      <w:szCs w:val="21"/>
                    </w:rPr>
                  </w:pPr>
                </w:p>
              </w:tc>
            </w:tr>
          </w:tbl>
          <w:p>
            <w:pPr>
              <w:pStyle w:val="28"/>
              <w:spacing w:before="0" w:after="0" w:line="360" w:lineRule="auto"/>
              <w:ind w:right="0" w:firstLine="0" w:firstLineChars="0"/>
              <w:rPr>
                <w:b/>
                <w:sz w:val="24"/>
                <w:szCs w:val="24"/>
              </w:rPr>
            </w:pPr>
            <w:r>
              <w:rPr>
                <w:b/>
                <w:sz w:val="24"/>
                <w:szCs w:val="24"/>
              </w:rPr>
              <w:t>2、</w:t>
            </w:r>
            <w:r>
              <w:rPr>
                <w:rFonts w:hint="eastAsia"/>
                <w:b/>
                <w:sz w:val="24"/>
                <w:szCs w:val="24"/>
              </w:rPr>
              <w:t>废水</w:t>
            </w:r>
          </w:p>
          <w:p>
            <w:pPr>
              <w:pStyle w:val="3"/>
              <w:tabs>
                <w:tab w:val="left" w:pos="2098"/>
              </w:tabs>
              <w:adjustRightInd w:val="0"/>
              <w:snapToGrid w:val="0"/>
              <w:spacing w:after="0" w:line="360" w:lineRule="auto"/>
              <w:ind w:left="0" w:leftChars="0" w:firstLine="480" w:firstLineChars="200"/>
            </w:pPr>
            <w:r>
              <w:rPr>
                <w:rFonts w:hint="eastAsia"/>
              </w:rPr>
              <w:t>本次扩建新增的废水为洗砂废水，</w:t>
            </w:r>
            <w:r>
              <w:rPr>
                <w:rFonts w:hint="eastAsia" w:hAnsi="宋体"/>
              </w:rPr>
              <w:t>洗砂废水经絮凝沉淀后通过</w:t>
            </w:r>
            <w:r>
              <w:rPr>
                <w:rFonts w:hint="eastAsia" w:hAnsi="宋体"/>
                <w:lang w:eastAsia="zh-CN"/>
              </w:rPr>
              <w:t>带式压滤机</w:t>
            </w:r>
            <w:r>
              <w:rPr>
                <w:rFonts w:hint="eastAsia" w:hAnsi="宋体"/>
              </w:rPr>
              <w:t>处理后循环使用，</w:t>
            </w:r>
            <w:r>
              <w:rPr>
                <w:rFonts w:hint="eastAsia"/>
              </w:rPr>
              <w:t>不外排</w:t>
            </w:r>
            <w:r>
              <w:rPr>
                <w:bCs/>
                <w:kern w:val="2"/>
              </w:rPr>
              <w:t>。</w:t>
            </w:r>
          </w:p>
          <w:p>
            <w:pPr>
              <w:pStyle w:val="28"/>
              <w:spacing w:before="0" w:after="0" w:line="360" w:lineRule="auto"/>
              <w:ind w:right="0" w:firstLine="0" w:firstLineChars="0"/>
              <w:rPr>
                <w:b/>
                <w:sz w:val="24"/>
                <w:szCs w:val="24"/>
              </w:rPr>
            </w:pPr>
            <w:r>
              <w:rPr>
                <w:rFonts w:hint="eastAsia"/>
                <w:b/>
                <w:sz w:val="24"/>
                <w:szCs w:val="24"/>
              </w:rPr>
              <w:t>3</w:t>
            </w:r>
            <w:r>
              <w:rPr>
                <w:b/>
                <w:sz w:val="24"/>
                <w:szCs w:val="24"/>
              </w:rPr>
              <w:t>、噪声</w:t>
            </w:r>
          </w:p>
          <w:p>
            <w:pPr>
              <w:pStyle w:val="12"/>
              <w:spacing w:line="360" w:lineRule="auto"/>
              <w:ind w:firstLine="480" w:firstLineChars="200"/>
              <w:rPr>
                <w:b/>
                <w:bCs/>
                <w:sz w:val="24"/>
              </w:rPr>
            </w:pPr>
            <w:r>
              <w:rPr>
                <w:sz w:val="24"/>
              </w:rPr>
              <w:t>本项目</w:t>
            </w:r>
            <w:r>
              <w:rPr>
                <w:rFonts w:hint="eastAsia"/>
                <w:sz w:val="24"/>
              </w:rPr>
              <w:t>厂界</w:t>
            </w:r>
            <w:r>
              <w:rPr>
                <w:rFonts w:hint="eastAsia"/>
                <w:sz w:val="24"/>
                <w:lang w:val="en-US" w:eastAsia="zh-CN"/>
              </w:rPr>
              <w:t>东侧、西侧、北侧</w:t>
            </w:r>
            <w:r>
              <w:rPr>
                <w:rFonts w:hint="eastAsia"/>
                <w:sz w:val="24"/>
              </w:rPr>
              <w:t>噪声执行《工业企业厂界环境噪声排放标准》（GB 12348-2008）3类标准</w:t>
            </w:r>
            <w:r>
              <w:rPr>
                <w:rFonts w:hint="eastAsia"/>
                <w:sz w:val="24"/>
                <w:lang w:eastAsia="zh-CN"/>
              </w:rPr>
              <w:t>，</w:t>
            </w:r>
            <w:r>
              <w:rPr>
                <w:rFonts w:hint="eastAsia"/>
                <w:sz w:val="24"/>
                <w:lang w:val="en-US" w:eastAsia="zh-CN"/>
              </w:rPr>
              <w:t>南侧执行4类标准</w:t>
            </w:r>
            <w:r>
              <w:rPr>
                <w:rFonts w:hint="eastAsia"/>
                <w:sz w:val="24"/>
              </w:rPr>
              <w:t>。</w:t>
            </w:r>
          </w:p>
          <w:p>
            <w:pPr>
              <w:pStyle w:val="12"/>
              <w:spacing w:line="360" w:lineRule="auto"/>
              <w:ind w:firstLine="0"/>
              <w:jc w:val="center"/>
              <w:rPr>
                <w:b/>
                <w:bCs/>
                <w:sz w:val="24"/>
              </w:rPr>
            </w:pPr>
            <w:r>
              <w:rPr>
                <w:b/>
                <w:bCs/>
                <w:sz w:val="24"/>
              </w:rPr>
              <w:t>表3-</w:t>
            </w:r>
            <w:r>
              <w:rPr>
                <w:rFonts w:hint="eastAsia"/>
                <w:b/>
                <w:bCs/>
                <w:sz w:val="24"/>
              </w:rPr>
              <w:t>8</w:t>
            </w:r>
            <w:r>
              <w:rPr>
                <w:b/>
                <w:bCs/>
                <w:sz w:val="24"/>
              </w:rPr>
              <w:t xml:space="preserve">  工业企业厂界环境噪声排放标准  dB(A)</w:t>
            </w:r>
          </w:p>
          <w:tbl>
            <w:tblPr>
              <w:tblStyle w:val="30"/>
              <w:tblW w:w="79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0" w:type="dxa"/>
                <w:bottom w:w="0" w:type="dxa"/>
                <w:right w:w="0" w:type="dxa"/>
              </w:tblCellMar>
            </w:tblPr>
            <w:tblGrid>
              <w:gridCol w:w="2167"/>
              <w:gridCol w:w="2869"/>
              <w:gridCol w:w="292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380" w:hRule="atLeast"/>
                <w:jc w:val="center"/>
              </w:trPr>
              <w:tc>
                <w:tcPr>
                  <w:tcW w:w="2167" w:type="dxa"/>
                  <w:vAlign w:val="center"/>
                </w:tcPr>
                <w:p>
                  <w:pPr>
                    <w:jc w:val="center"/>
                    <w:rPr>
                      <w:rFonts w:hint="eastAsia" w:eastAsia="宋体"/>
                      <w:sz w:val="21"/>
                      <w:szCs w:val="21"/>
                      <w:lang w:eastAsia="zh-CN"/>
                    </w:rPr>
                  </w:pPr>
                  <w:r>
                    <w:rPr>
                      <w:rFonts w:hint="eastAsia"/>
                      <w:sz w:val="21"/>
                      <w:szCs w:val="21"/>
                      <w:lang w:val="en-US" w:eastAsia="zh-CN"/>
                    </w:rPr>
                    <w:t>类别</w:t>
                  </w:r>
                </w:p>
              </w:tc>
              <w:tc>
                <w:tcPr>
                  <w:tcW w:w="2869" w:type="dxa"/>
                  <w:vAlign w:val="center"/>
                </w:tcPr>
                <w:p>
                  <w:pPr>
                    <w:jc w:val="center"/>
                    <w:rPr>
                      <w:sz w:val="21"/>
                      <w:szCs w:val="21"/>
                    </w:rPr>
                  </w:pPr>
                  <w:r>
                    <w:rPr>
                      <w:sz w:val="21"/>
                      <w:szCs w:val="21"/>
                    </w:rPr>
                    <w:t>昼间</w:t>
                  </w:r>
                </w:p>
              </w:tc>
              <w:tc>
                <w:tcPr>
                  <w:tcW w:w="2922" w:type="dxa"/>
                  <w:vAlign w:val="center"/>
                </w:tcPr>
                <w:p>
                  <w:pPr>
                    <w:jc w:val="center"/>
                    <w:rPr>
                      <w:sz w:val="21"/>
                      <w:szCs w:val="21"/>
                    </w:rPr>
                  </w:pPr>
                  <w:r>
                    <w:rPr>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10" w:hRule="atLeast"/>
                <w:jc w:val="center"/>
              </w:trPr>
              <w:tc>
                <w:tcPr>
                  <w:tcW w:w="2167" w:type="dxa"/>
                  <w:vAlign w:val="center"/>
                </w:tcPr>
                <w:p>
                  <w:pPr>
                    <w:jc w:val="center"/>
                    <w:rPr>
                      <w:sz w:val="21"/>
                      <w:szCs w:val="21"/>
                    </w:rPr>
                  </w:pPr>
                  <w:r>
                    <w:rPr>
                      <w:rFonts w:hint="eastAsia"/>
                      <w:sz w:val="21"/>
                      <w:szCs w:val="21"/>
                      <w:lang w:val="en-US" w:eastAsia="zh-CN"/>
                    </w:rPr>
                    <w:t>3类</w:t>
                  </w:r>
                </w:p>
              </w:tc>
              <w:tc>
                <w:tcPr>
                  <w:tcW w:w="2869" w:type="dxa"/>
                  <w:vAlign w:val="center"/>
                </w:tcPr>
                <w:p>
                  <w:pPr>
                    <w:jc w:val="center"/>
                    <w:rPr>
                      <w:sz w:val="21"/>
                      <w:szCs w:val="21"/>
                    </w:rPr>
                  </w:pPr>
                  <w:r>
                    <w:rPr>
                      <w:sz w:val="21"/>
                      <w:szCs w:val="21"/>
                    </w:rPr>
                    <w:t>6</w:t>
                  </w:r>
                  <w:r>
                    <w:rPr>
                      <w:rFonts w:hint="eastAsia"/>
                      <w:sz w:val="21"/>
                      <w:szCs w:val="21"/>
                    </w:rPr>
                    <w:t>5</w:t>
                  </w:r>
                </w:p>
              </w:tc>
              <w:tc>
                <w:tcPr>
                  <w:tcW w:w="2922" w:type="dxa"/>
                  <w:vAlign w:val="center"/>
                </w:tcPr>
                <w:p>
                  <w:pPr>
                    <w:jc w:val="center"/>
                    <w:rPr>
                      <w:sz w:val="21"/>
                      <w:szCs w:val="21"/>
                    </w:rPr>
                  </w:pPr>
                  <w:r>
                    <w:rPr>
                      <w:sz w:val="21"/>
                      <w:szCs w:val="21"/>
                    </w:rPr>
                    <w:t>5</w:t>
                  </w:r>
                  <w:r>
                    <w:rPr>
                      <w:rFonts w:hint="eastAsia"/>
                      <w:sz w:val="21"/>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410" w:hRule="atLeast"/>
                <w:jc w:val="center"/>
              </w:trPr>
              <w:tc>
                <w:tcPr>
                  <w:tcW w:w="2167" w:type="dxa"/>
                  <w:vAlign w:val="center"/>
                </w:tcPr>
                <w:p>
                  <w:pPr>
                    <w:jc w:val="center"/>
                    <w:rPr>
                      <w:rFonts w:hint="default" w:eastAsia="宋体"/>
                      <w:sz w:val="21"/>
                      <w:szCs w:val="21"/>
                      <w:lang w:val="en-US" w:eastAsia="zh-CN"/>
                    </w:rPr>
                  </w:pPr>
                  <w:r>
                    <w:rPr>
                      <w:rFonts w:hint="eastAsia"/>
                      <w:sz w:val="21"/>
                      <w:szCs w:val="21"/>
                      <w:lang w:val="en-US" w:eastAsia="zh-CN"/>
                    </w:rPr>
                    <w:t>4类</w:t>
                  </w:r>
                </w:p>
              </w:tc>
              <w:tc>
                <w:tcPr>
                  <w:tcW w:w="2869" w:type="dxa"/>
                  <w:vAlign w:val="center"/>
                </w:tcPr>
                <w:p>
                  <w:pPr>
                    <w:jc w:val="center"/>
                    <w:rPr>
                      <w:rFonts w:hint="default" w:eastAsia="宋体"/>
                      <w:sz w:val="21"/>
                      <w:szCs w:val="21"/>
                      <w:lang w:val="en-US" w:eastAsia="zh-CN"/>
                    </w:rPr>
                  </w:pPr>
                  <w:r>
                    <w:rPr>
                      <w:rFonts w:hint="eastAsia"/>
                      <w:sz w:val="21"/>
                      <w:szCs w:val="21"/>
                      <w:lang w:val="en-US" w:eastAsia="zh-CN"/>
                    </w:rPr>
                    <w:t>70</w:t>
                  </w:r>
                </w:p>
              </w:tc>
              <w:tc>
                <w:tcPr>
                  <w:tcW w:w="2922" w:type="dxa"/>
                  <w:vAlign w:val="center"/>
                </w:tcPr>
                <w:p>
                  <w:pPr>
                    <w:jc w:val="center"/>
                    <w:rPr>
                      <w:rFonts w:hint="default" w:eastAsia="宋体"/>
                      <w:sz w:val="21"/>
                      <w:szCs w:val="21"/>
                      <w:lang w:val="en-US" w:eastAsia="zh-CN"/>
                    </w:rPr>
                  </w:pPr>
                  <w:r>
                    <w:rPr>
                      <w:rFonts w:hint="eastAsia"/>
                      <w:sz w:val="21"/>
                      <w:szCs w:val="21"/>
                      <w:lang w:val="en-US" w:eastAsia="zh-CN"/>
                    </w:rPr>
                    <w:t>55</w:t>
                  </w:r>
                </w:p>
              </w:tc>
            </w:tr>
          </w:tbl>
          <w:p>
            <w:pPr>
              <w:pStyle w:val="28"/>
              <w:spacing w:line="480" w:lineRule="atLeast"/>
              <w:ind w:firstLine="0" w:firstLineChars="0"/>
              <w:rPr>
                <w:b/>
                <w:sz w:val="24"/>
                <w:szCs w:val="24"/>
              </w:rPr>
            </w:pPr>
            <w:r>
              <w:rPr>
                <w:rFonts w:hint="eastAsia"/>
                <w:b/>
                <w:sz w:val="24"/>
                <w:szCs w:val="24"/>
              </w:rPr>
              <w:t>4</w:t>
            </w:r>
            <w:r>
              <w:rPr>
                <w:b/>
                <w:sz w:val="24"/>
                <w:szCs w:val="24"/>
              </w:rPr>
              <w:t>、固体废物</w:t>
            </w:r>
          </w:p>
          <w:p>
            <w:pPr>
              <w:spacing w:line="360" w:lineRule="auto"/>
              <w:ind w:firstLine="480" w:firstLineChars="200"/>
              <w:rPr>
                <w:kern w:val="0"/>
                <w:szCs w:val="21"/>
              </w:rPr>
            </w:pPr>
            <w:r>
              <w:rPr>
                <w:szCs w:val="22"/>
                <w:u w:val="none"/>
              </w:rPr>
              <w:t>一般工业固体废物执行《一般工业固体废物贮存、处置场污染控制标准》</w:t>
            </w:r>
            <w:r>
              <w:rPr>
                <w:u w:val="none"/>
              </w:rPr>
              <w:t>（GB18599-2020）</w:t>
            </w:r>
            <w:r>
              <w:rPr>
                <w:rFonts w:hint="eastAsia"/>
                <w:u w:val="none"/>
              </w:rPr>
              <w:t>，</w:t>
            </w:r>
            <w:r>
              <w:rPr>
                <w:u w:val="none"/>
              </w:rPr>
              <w:t>生活垃圾处置执行</w:t>
            </w:r>
            <w:r>
              <w:rPr>
                <w:rFonts w:hint="eastAsia"/>
                <w:u w:val="none"/>
              </w:rPr>
              <w:t>《生活垃圾焚烧污染控制标准》(GB 18485-2014)</w:t>
            </w:r>
            <w:r>
              <w:rPr>
                <w:rFonts w:hint="eastAsia"/>
                <w:u w:val="none"/>
                <w:lang w:val="en-US" w:eastAsia="zh-CN"/>
              </w:rPr>
              <w:t>及修改单</w:t>
            </w:r>
            <w:r>
              <w:rPr>
                <w:rFonts w:hint="eastAsia"/>
                <w:u w:val="none"/>
              </w:rPr>
              <w:t>；</w:t>
            </w:r>
            <w:r>
              <w:rPr>
                <w:rFonts w:hint="eastAsia"/>
                <w:szCs w:val="22"/>
                <w:u w:val="none"/>
              </w:rPr>
              <w:t>危险</w:t>
            </w:r>
            <w:r>
              <w:rPr>
                <w:szCs w:val="22"/>
                <w:u w:val="none"/>
              </w:rPr>
              <w:t>废物</w:t>
            </w:r>
            <w:r>
              <w:rPr>
                <w:rFonts w:hint="eastAsia"/>
                <w:szCs w:val="22"/>
                <w:u w:val="none"/>
              </w:rPr>
              <w:t>执行</w:t>
            </w:r>
            <w:r>
              <w:rPr>
                <w:szCs w:val="22"/>
                <w:u w:val="none"/>
              </w:rPr>
              <w:t>《危险废物贮存污染控制标准》（GB18597-2001）及修改单（环保部公告2013年第36号）。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3" w:hRule="atLeast"/>
          <w:jc w:val="center"/>
        </w:trPr>
        <w:tc>
          <w:tcPr>
            <w:tcW w:w="800" w:type="dxa"/>
            <w:vAlign w:val="center"/>
          </w:tcPr>
          <w:p>
            <w:pPr>
              <w:adjustRightInd w:val="0"/>
              <w:snapToGrid w:val="0"/>
              <w:jc w:val="center"/>
              <w:rPr>
                <w:kern w:val="0"/>
                <w:szCs w:val="21"/>
              </w:rPr>
            </w:pPr>
            <w:r>
              <w:rPr>
                <w:kern w:val="0"/>
                <w:szCs w:val="21"/>
              </w:rPr>
              <w:t>总量</w:t>
            </w:r>
          </w:p>
          <w:p>
            <w:pPr>
              <w:adjustRightInd w:val="0"/>
              <w:snapToGrid w:val="0"/>
              <w:jc w:val="center"/>
              <w:rPr>
                <w:kern w:val="0"/>
                <w:szCs w:val="21"/>
              </w:rPr>
            </w:pPr>
            <w:r>
              <w:rPr>
                <w:kern w:val="0"/>
                <w:szCs w:val="21"/>
              </w:rPr>
              <w:t>控制</w:t>
            </w:r>
          </w:p>
          <w:p>
            <w:pPr>
              <w:adjustRightInd w:val="0"/>
              <w:snapToGrid w:val="0"/>
              <w:jc w:val="center"/>
              <w:rPr>
                <w:kern w:val="0"/>
                <w:szCs w:val="21"/>
              </w:rPr>
            </w:pPr>
            <w:r>
              <w:rPr>
                <w:kern w:val="0"/>
                <w:szCs w:val="21"/>
              </w:rPr>
              <w:t>指标</w:t>
            </w:r>
          </w:p>
        </w:tc>
        <w:tc>
          <w:tcPr>
            <w:tcW w:w="8190" w:type="dxa"/>
            <w:vAlign w:val="center"/>
          </w:tcPr>
          <w:p>
            <w:pPr>
              <w:spacing w:line="360" w:lineRule="auto"/>
              <w:ind w:firstLine="480" w:firstLineChars="200"/>
            </w:pPr>
            <w:r>
              <w:t>根据</w:t>
            </w:r>
            <w:r>
              <w:rPr>
                <w:lang w:val="zh-CN"/>
              </w:rPr>
              <w:t>《湖南省“十三五”主要污染物减排规划》</w:t>
            </w:r>
            <w:r>
              <w:t>，湖南省约束性总量指标控制为二氧化硫（SO</w:t>
            </w:r>
            <w:r>
              <w:rPr>
                <w:vertAlign w:val="subscript"/>
              </w:rPr>
              <w:t>2</w:t>
            </w:r>
            <w:r>
              <w:t>）、氮氧化物（NO</w:t>
            </w:r>
            <w:r>
              <w:rPr>
                <w:vertAlign w:val="subscript"/>
              </w:rPr>
              <w:t>X</w:t>
            </w:r>
            <w:r>
              <w:t>）、化学需氧量（COD）和氨氮（NH</w:t>
            </w:r>
            <w:r>
              <w:rPr>
                <w:vertAlign w:val="subscript"/>
              </w:rPr>
              <w:t>3</w:t>
            </w:r>
            <w:r>
              <w:t>-N），推荐性总量指标控制为VOCs。</w:t>
            </w:r>
          </w:p>
          <w:p>
            <w:pPr>
              <w:autoSpaceDE w:val="0"/>
              <w:autoSpaceDN w:val="0"/>
              <w:adjustRightInd w:val="0"/>
              <w:spacing w:line="360" w:lineRule="auto"/>
              <w:ind w:firstLine="480" w:firstLineChars="200"/>
              <w:rPr>
                <w:sz w:val="24"/>
                <w:lang w:val="zh-CN"/>
              </w:rPr>
            </w:pPr>
            <w:r>
              <w:rPr>
                <w:sz w:val="24"/>
                <w:lang w:val="zh-CN"/>
              </w:rPr>
              <w:t>结合本项目工程特征，本项目总量控制指标因子为</w:t>
            </w:r>
            <w:r>
              <w:rPr>
                <w:rFonts w:hint="eastAsia"/>
                <w:sz w:val="24"/>
                <w:lang w:val="en-US" w:eastAsia="zh-CN"/>
              </w:rPr>
              <w:t>SO</w:t>
            </w:r>
            <w:r>
              <w:rPr>
                <w:rFonts w:hint="eastAsia"/>
                <w:sz w:val="24"/>
                <w:vertAlign w:val="subscript"/>
                <w:lang w:val="en-US" w:eastAsia="zh-CN"/>
              </w:rPr>
              <w:t>2</w:t>
            </w:r>
            <w:r>
              <w:rPr>
                <w:rFonts w:hint="eastAsia"/>
                <w:sz w:val="24"/>
                <w:lang w:val="en-US" w:eastAsia="zh-CN"/>
              </w:rPr>
              <w:t>、NO</w:t>
            </w:r>
            <w:r>
              <w:rPr>
                <w:rFonts w:hint="eastAsia"/>
                <w:sz w:val="24"/>
                <w:vertAlign w:val="subscript"/>
                <w:lang w:val="en-US" w:eastAsia="zh-CN"/>
              </w:rPr>
              <w:t>X</w:t>
            </w:r>
            <w:r>
              <w:rPr>
                <w:sz w:val="24"/>
                <w:lang w:val="zh-CN"/>
              </w:rPr>
              <w:t>。</w:t>
            </w:r>
          </w:p>
          <w:p>
            <w:pPr>
              <w:autoSpaceDE w:val="0"/>
              <w:autoSpaceDN w:val="0"/>
              <w:adjustRightInd w:val="0"/>
              <w:spacing w:line="360" w:lineRule="auto"/>
              <w:ind w:firstLine="480" w:firstLineChars="0"/>
              <w:rPr>
                <w:rFonts w:hint="eastAsia"/>
                <w:sz w:val="24"/>
                <w:lang w:val="en-US" w:eastAsia="zh-CN"/>
              </w:rPr>
            </w:pPr>
            <w:r>
              <w:rPr>
                <w:sz w:val="24"/>
                <w:lang w:val="zh-CN"/>
              </w:rPr>
              <w:t>经核算</w:t>
            </w:r>
            <w:r>
              <w:rPr>
                <w:rFonts w:hint="eastAsia"/>
                <w:sz w:val="24"/>
                <w:lang w:val="en-US" w:eastAsia="zh-CN"/>
              </w:rPr>
              <w:t>本次扩建后</w:t>
            </w:r>
            <w:r>
              <w:rPr>
                <w:sz w:val="24"/>
                <w:lang w:val="zh-CN"/>
              </w:rPr>
              <w:t>排入外环境的总量</w:t>
            </w:r>
            <w:r>
              <w:rPr>
                <w:rFonts w:hint="eastAsia"/>
                <w:sz w:val="24"/>
                <w:lang w:val="zh-CN"/>
              </w:rPr>
              <w:t>分别为</w:t>
            </w:r>
            <w:r>
              <w:rPr>
                <w:rFonts w:hint="eastAsia"/>
                <w:sz w:val="24"/>
                <w:lang w:val="en-US" w:eastAsia="zh-CN"/>
              </w:rPr>
              <w:t>SO</w:t>
            </w:r>
            <w:r>
              <w:rPr>
                <w:rFonts w:hint="eastAsia"/>
                <w:sz w:val="24"/>
                <w:vertAlign w:val="subscript"/>
                <w:lang w:val="en-US" w:eastAsia="zh-CN"/>
              </w:rPr>
              <w:t>2</w:t>
            </w:r>
            <w:r>
              <w:rPr>
                <w:rFonts w:hint="eastAsia"/>
                <w:sz w:val="24"/>
                <w:lang w:val="en-US" w:eastAsia="zh-CN"/>
              </w:rPr>
              <w:t>：15.525t/a，NO</w:t>
            </w:r>
            <w:r>
              <w:rPr>
                <w:rFonts w:hint="eastAsia"/>
                <w:sz w:val="24"/>
                <w:vertAlign w:val="subscript"/>
                <w:lang w:val="en-US" w:eastAsia="zh-CN"/>
              </w:rPr>
              <w:t>X</w:t>
            </w:r>
            <w:r>
              <w:rPr>
                <w:rFonts w:hint="eastAsia"/>
                <w:sz w:val="24"/>
                <w:lang w:val="en-US" w:eastAsia="zh-CN"/>
              </w:rPr>
              <w:t>：30.36t/a。根据（潭）排污权证（2015）第150号，建设单位现有工程持有排污权指标为SO</w:t>
            </w:r>
            <w:r>
              <w:rPr>
                <w:rFonts w:hint="eastAsia"/>
                <w:sz w:val="24"/>
                <w:vertAlign w:val="subscript"/>
                <w:lang w:val="en-US" w:eastAsia="zh-CN"/>
              </w:rPr>
              <w:t>2</w:t>
            </w:r>
            <w:r>
              <w:rPr>
                <w:rFonts w:hint="eastAsia"/>
                <w:sz w:val="24"/>
                <w:lang w:val="en-US" w:eastAsia="zh-CN"/>
              </w:rPr>
              <w:t>：170t/a，NO</w:t>
            </w:r>
            <w:r>
              <w:rPr>
                <w:rFonts w:hint="eastAsia"/>
                <w:sz w:val="24"/>
                <w:vertAlign w:val="subscript"/>
                <w:lang w:val="en-US" w:eastAsia="zh-CN"/>
              </w:rPr>
              <w:t>X</w:t>
            </w:r>
            <w:r>
              <w:rPr>
                <w:rFonts w:hint="eastAsia"/>
                <w:sz w:val="24"/>
                <w:lang w:val="en-US" w:eastAsia="zh-CN"/>
              </w:rPr>
              <w:t>：140t/a。</w:t>
            </w:r>
          </w:p>
          <w:p>
            <w:pPr>
              <w:autoSpaceDE w:val="0"/>
              <w:autoSpaceDN w:val="0"/>
              <w:adjustRightInd w:val="0"/>
              <w:spacing w:line="360" w:lineRule="auto"/>
              <w:ind w:firstLine="480" w:firstLineChars="0"/>
              <w:rPr>
                <w:kern w:val="0"/>
                <w:szCs w:val="21"/>
              </w:rPr>
            </w:pPr>
            <w:r>
              <w:rPr>
                <w:rFonts w:hint="eastAsia"/>
                <w:sz w:val="24"/>
                <w:lang w:val="en-US" w:eastAsia="zh-CN"/>
              </w:rPr>
              <w:t>因此，本次扩建无需额外</w:t>
            </w:r>
            <w:r>
              <w:rPr>
                <w:rFonts w:hint="default"/>
                <w:sz w:val="24"/>
                <w:lang w:eastAsia="zh-CN"/>
              </w:rPr>
              <w:t>办理总量控制指标。</w:t>
            </w:r>
          </w:p>
        </w:tc>
      </w:tr>
    </w:tbl>
    <w:p>
      <w:pPr>
        <w:pStyle w:val="26"/>
        <w:jc w:val="center"/>
        <w:outlineLvl w:val="0"/>
        <w:rPr>
          <w:rFonts w:ascii="Times New Roman" w:hAnsi="Times New Roman" w:eastAsia="黑体"/>
          <w:snapToGrid w:val="0"/>
          <w:sz w:val="30"/>
          <w:szCs w:val="30"/>
        </w:rPr>
      </w:pPr>
      <w:r>
        <w:rPr>
          <w:rFonts w:ascii="Times New Roman" w:hAnsi="Times New Roman" w:eastAsia="黑体"/>
          <w:snapToGrid w:val="0"/>
          <w:sz w:val="36"/>
          <w:szCs w:val="36"/>
        </w:rPr>
        <w:br w:type="page"/>
      </w:r>
      <w:bookmarkStart w:id="29" w:name="_Toc71631404"/>
      <w:r>
        <w:rPr>
          <w:rStyle w:val="43"/>
          <w:rFonts w:ascii="Times New Roman" w:hAnsi="Times New Roman" w:eastAsia="宋体"/>
          <w:color w:val="auto"/>
        </w:rPr>
        <w:t>四、主要环境影响和保护措施</w:t>
      </w:r>
      <w:bookmarkEnd w:id="29"/>
    </w:p>
    <w:tbl>
      <w:tblPr>
        <w:tblStyle w:val="30"/>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22"/>
        <w:gridCol w:w="83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99" w:hRule="atLeast"/>
          <w:jc w:val="center"/>
        </w:trPr>
        <w:tc>
          <w:tcPr>
            <w:tcW w:w="622" w:type="dxa"/>
            <w:tcMar>
              <w:left w:w="28" w:type="dxa"/>
              <w:right w:w="28" w:type="dxa"/>
            </w:tcMar>
            <w:vAlign w:val="center"/>
          </w:tcPr>
          <w:p>
            <w:pPr>
              <w:pStyle w:val="26"/>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施工</w:t>
            </w:r>
          </w:p>
          <w:p>
            <w:pPr>
              <w:pStyle w:val="26"/>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期环</w:t>
            </w:r>
          </w:p>
          <w:p>
            <w:pPr>
              <w:pStyle w:val="26"/>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境保</w:t>
            </w:r>
          </w:p>
          <w:p>
            <w:pPr>
              <w:pStyle w:val="26"/>
              <w:adjustRightInd w:val="0"/>
              <w:snapToGrid w:val="0"/>
              <w:spacing w:before="0" w:beforeAutospacing="0" w:after="0" w:afterAutospacing="0"/>
              <w:jc w:val="center"/>
              <w:rPr>
                <w:rFonts w:ascii="Times New Roman" w:hAnsi="Times New Roman"/>
                <w:kern w:val="2"/>
                <w:szCs w:val="24"/>
              </w:rPr>
            </w:pPr>
            <w:r>
              <w:rPr>
                <w:rFonts w:ascii="Times New Roman" w:hAnsi="Times New Roman"/>
                <w:kern w:val="2"/>
                <w:szCs w:val="24"/>
              </w:rPr>
              <w:t>护措</w:t>
            </w:r>
          </w:p>
          <w:p>
            <w:pPr>
              <w:pStyle w:val="26"/>
              <w:adjustRightInd w:val="0"/>
              <w:snapToGrid w:val="0"/>
              <w:spacing w:before="0" w:beforeAutospacing="0" w:after="0" w:afterAutospacing="0"/>
              <w:jc w:val="center"/>
              <w:rPr>
                <w:rFonts w:ascii="Times New Roman" w:hAnsi="Times New Roman"/>
                <w:bCs/>
                <w:kern w:val="2"/>
                <w:sz w:val="21"/>
                <w:szCs w:val="21"/>
              </w:rPr>
            </w:pPr>
            <w:r>
              <w:rPr>
                <w:rFonts w:ascii="Times New Roman" w:hAnsi="Times New Roman"/>
                <w:kern w:val="2"/>
                <w:szCs w:val="24"/>
              </w:rPr>
              <w:t>施</w:t>
            </w:r>
          </w:p>
        </w:tc>
        <w:tc>
          <w:tcPr>
            <w:tcW w:w="8359" w:type="dxa"/>
            <w:vAlign w:val="center"/>
          </w:tcPr>
          <w:p>
            <w:pPr>
              <w:adjustRightInd w:val="0"/>
              <w:snapToGrid w:val="0"/>
              <w:spacing w:line="360" w:lineRule="auto"/>
              <w:ind w:firstLine="480" w:firstLineChars="200"/>
              <w:rPr>
                <w:color w:val="000000"/>
                <w:kern w:val="0"/>
                <w:szCs w:val="20"/>
              </w:rPr>
            </w:pPr>
            <w:r>
              <w:rPr>
                <w:rFonts w:hint="eastAsia"/>
                <w:kern w:val="0"/>
                <w:szCs w:val="20"/>
              </w:rPr>
              <w:t>本次扩建施工期</w:t>
            </w:r>
            <w:r>
              <w:rPr>
                <w:kern w:val="0"/>
                <w:szCs w:val="20"/>
              </w:rPr>
              <w:t>只进行设备</w:t>
            </w:r>
            <w:r>
              <w:rPr>
                <w:rFonts w:hint="eastAsia"/>
                <w:kern w:val="0"/>
                <w:szCs w:val="20"/>
              </w:rPr>
              <w:t>拆除</w:t>
            </w:r>
            <w:r>
              <w:rPr>
                <w:kern w:val="0"/>
                <w:szCs w:val="20"/>
              </w:rPr>
              <w:t>和</w:t>
            </w:r>
            <w:r>
              <w:rPr>
                <w:rFonts w:hint="eastAsia"/>
                <w:kern w:val="0"/>
                <w:szCs w:val="20"/>
              </w:rPr>
              <w:t>安装</w:t>
            </w:r>
            <w:r>
              <w:rPr>
                <w:kern w:val="0"/>
                <w:szCs w:val="20"/>
              </w:rPr>
              <w:t>，</w:t>
            </w:r>
            <w:r>
              <w:rPr>
                <w:color w:val="000000"/>
                <w:kern w:val="0"/>
                <w:szCs w:val="20"/>
              </w:rPr>
              <w:t>施工期主要污染物为</w:t>
            </w:r>
            <w:r>
              <w:rPr>
                <w:rFonts w:hint="eastAsia"/>
                <w:color w:val="000000"/>
                <w:kern w:val="0"/>
                <w:szCs w:val="20"/>
              </w:rPr>
              <w:t>施工扬尘、</w:t>
            </w:r>
            <w:r>
              <w:rPr>
                <w:color w:val="000000"/>
                <w:kern w:val="0"/>
                <w:szCs w:val="20"/>
              </w:rPr>
              <w:t>施工噪声及施工固废</w:t>
            </w:r>
            <w:r>
              <w:rPr>
                <w:rFonts w:hint="eastAsia"/>
                <w:color w:val="000000"/>
                <w:kern w:val="0"/>
                <w:szCs w:val="20"/>
              </w:rPr>
              <w:t>。</w:t>
            </w:r>
          </w:p>
          <w:p>
            <w:pPr>
              <w:adjustRightInd w:val="0"/>
              <w:snapToGrid w:val="0"/>
              <w:spacing w:line="360" w:lineRule="auto"/>
              <w:ind w:firstLine="480" w:firstLineChars="200"/>
              <w:rPr>
                <w:color w:val="000000"/>
                <w:kern w:val="0"/>
                <w:szCs w:val="20"/>
              </w:rPr>
            </w:pPr>
            <w:r>
              <w:rPr>
                <w:rFonts w:hint="eastAsia"/>
                <w:color w:val="000000"/>
                <w:kern w:val="0"/>
                <w:szCs w:val="20"/>
              </w:rPr>
              <w:t>设备在拆除及安装过程中，会产生少量扬尘及噪声，因其工程量较小，产生的施工扬尘及施工噪声较小，对周围环境影响较小；施工固废主要为装修垃圾，交由当地环卫部门处理。</w:t>
            </w:r>
          </w:p>
          <w:p>
            <w:pPr>
              <w:adjustRightInd w:val="0"/>
              <w:snapToGrid w:val="0"/>
              <w:spacing w:line="360" w:lineRule="auto"/>
              <w:ind w:firstLine="480" w:firstLineChars="200"/>
              <w:rPr>
                <w:bCs/>
                <w:spacing w:val="-10"/>
                <w:szCs w:val="21"/>
              </w:rPr>
            </w:pPr>
            <w:r>
              <w:rPr>
                <w:rFonts w:hint="eastAsia"/>
                <w:color w:val="000000"/>
                <w:kern w:val="0"/>
                <w:szCs w:val="20"/>
              </w:rPr>
              <w:t>综上所述，本项目施工期对环境影响较小。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62" w:hRule="atLeast"/>
          <w:jc w:val="center"/>
        </w:trPr>
        <w:tc>
          <w:tcPr>
            <w:tcW w:w="622" w:type="dxa"/>
            <w:tcMar>
              <w:left w:w="28" w:type="dxa"/>
              <w:right w:w="28" w:type="dxa"/>
            </w:tcMar>
            <w:vAlign w:val="center"/>
          </w:tcPr>
          <w:p>
            <w:pPr>
              <w:adjustRightInd w:val="0"/>
              <w:snapToGrid w:val="0"/>
              <w:jc w:val="center"/>
              <w:rPr>
                <w:bCs/>
                <w:szCs w:val="21"/>
              </w:rPr>
            </w:pPr>
            <w:r>
              <w:rPr>
                <w:bCs/>
                <w:szCs w:val="21"/>
              </w:rPr>
              <w:t>营运</w:t>
            </w:r>
          </w:p>
          <w:p>
            <w:pPr>
              <w:adjustRightInd w:val="0"/>
              <w:snapToGrid w:val="0"/>
              <w:jc w:val="center"/>
              <w:rPr>
                <w:bCs/>
                <w:szCs w:val="21"/>
              </w:rPr>
            </w:pPr>
            <w:r>
              <w:rPr>
                <w:bCs/>
                <w:szCs w:val="21"/>
              </w:rPr>
              <w:t>期环</w:t>
            </w:r>
          </w:p>
          <w:p>
            <w:pPr>
              <w:adjustRightInd w:val="0"/>
              <w:snapToGrid w:val="0"/>
              <w:jc w:val="center"/>
              <w:rPr>
                <w:bCs/>
                <w:szCs w:val="21"/>
              </w:rPr>
            </w:pPr>
            <w:r>
              <w:rPr>
                <w:bCs/>
                <w:szCs w:val="21"/>
              </w:rPr>
              <w:t>境影</w:t>
            </w:r>
          </w:p>
          <w:p>
            <w:pPr>
              <w:adjustRightInd w:val="0"/>
              <w:snapToGrid w:val="0"/>
              <w:jc w:val="center"/>
              <w:rPr>
                <w:bCs/>
                <w:szCs w:val="21"/>
              </w:rPr>
            </w:pPr>
            <w:r>
              <w:rPr>
                <w:bCs/>
                <w:szCs w:val="21"/>
              </w:rPr>
              <w:t>响和</w:t>
            </w:r>
          </w:p>
          <w:p>
            <w:pPr>
              <w:adjustRightInd w:val="0"/>
              <w:snapToGrid w:val="0"/>
              <w:jc w:val="center"/>
              <w:rPr>
                <w:bCs/>
                <w:szCs w:val="21"/>
              </w:rPr>
            </w:pPr>
            <w:r>
              <w:rPr>
                <w:bCs/>
                <w:szCs w:val="21"/>
              </w:rPr>
              <w:t>保护</w:t>
            </w:r>
          </w:p>
          <w:p>
            <w:pPr>
              <w:adjustRightInd w:val="0"/>
              <w:snapToGrid w:val="0"/>
              <w:jc w:val="center"/>
              <w:rPr>
                <w:bCs/>
                <w:szCs w:val="21"/>
              </w:rPr>
            </w:pPr>
            <w:r>
              <w:rPr>
                <w:bCs/>
                <w:szCs w:val="21"/>
              </w:rPr>
              <w:t>措施</w:t>
            </w:r>
          </w:p>
        </w:tc>
        <w:tc>
          <w:tcPr>
            <w:tcW w:w="8359" w:type="dxa"/>
            <w:vAlign w:val="center"/>
          </w:tcPr>
          <w:p>
            <w:pPr>
              <w:adjustRightInd w:val="0"/>
              <w:spacing w:line="360" w:lineRule="auto"/>
              <w:rPr>
                <w:b/>
                <w:bCs/>
                <w:snapToGrid w:val="0"/>
                <w:kern w:val="0"/>
              </w:rPr>
            </w:pPr>
            <w:r>
              <w:rPr>
                <w:rFonts w:hint="eastAsia"/>
                <w:b/>
                <w:bCs/>
                <w:snapToGrid w:val="0"/>
                <w:kern w:val="0"/>
              </w:rPr>
              <w:t>一、</w:t>
            </w:r>
            <w:r>
              <w:rPr>
                <w:b/>
                <w:bCs/>
                <w:snapToGrid w:val="0"/>
                <w:kern w:val="0"/>
              </w:rPr>
              <w:t>大气</w:t>
            </w:r>
            <w:r>
              <w:rPr>
                <w:rFonts w:hint="eastAsia"/>
                <w:b/>
                <w:bCs/>
                <w:snapToGrid w:val="0"/>
                <w:kern w:val="0"/>
              </w:rPr>
              <w:t>环境影响分析和保护措施</w:t>
            </w:r>
          </w:p>
          <w:p>
            <w:pPr>
              <w:spacing w:line="360" w:lineRule="auto"/>
              <w:ind w:firstLine="480" w:firstLineChars="200"/>
            </w:pPr>
            <w:r>
              <w:rPr>
                <w:rFonts w:hint="eastAsia"/>
                <w:b w:val="0"/>
                <w:bCs w:val="0"/>
                <w:u w:val="none"/>
                <w:lang w:eastAsia="zh-CN"/>
              </w:rPr>
              <w:t>本次扩建</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w:t>
            </w:r>
            <w:r>
              <w:rPr>
                <w:rFonts w:hint="eastAsia"/>
                <w:lang w:eastAsia="zh-CN"/>
              </w:rPr>
              <w:t>，</w:t>
            </w:r>
            <w:r>
              <w:t>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rPr>
                <w:rFonts w:hint="eastAsia"/>
                <w:lang w:eastAsia="zh-CN"/>
              </w:rPr>
              <w:t>，并对焦烧窑、回转窑窑尾进行升级改造，以及</w:t>
            </w:r>
            <w:r>
              <w:rPr>
                <w:rFonts w:hint="eastAsia"/>
                <w:u w:val="none"/>
              </w:rPr>
              <w:t>将粉矿生产线的洗砂工序从一次筛分后调整到二次筛分后</w:t>
            </w:r>
            <w:r>
              <w:rPr>
                <w:rFonts w:hint="eastAsia"/>
              </w:rPr>
              <w:t>，</w:t>
            </w:r>
            <w:r>
              <w:rPr>
                <w:rFonts w:hint="eastAsia"/>
                <w:lang w:eastAsia="zh-CN"/>
              </w:rPr>
              <w:t>同时</w:t>
            </w:r>
            <w:r>
              <w:rPr>
                <w:rFonts w:hint="eastAsia"/>
                <w:lang w:val="en-US" w:eastAsia="zh-CN"/>
              </w:rPr>
              <w:t>增加</w:t>
            </w:r>
            <w:r>
              <w:rPr>
                <w:rFonts w:hint="eastAsia"/>
              </w:rPr>
              <w:t>脉冲除尘器等环保措施</w:t>
            </w:r>
            <w:r>
              <w:rPr>
                <w:rFonts w:hint="eastAsia"/>
                <w:lang w:eastAsia="zh-CN"/>
              </w:rPr>
              <w:t>，</w:t>
            </w:r>
            <w:r>
              <w:rPr>
                <w:rFonts w:hint="eastAsia"/>
              </w:rPr>
              <w:t>回转窑生产线及</w:t>
            </w:r>
            <w:r>
              <w:rPr>
                <w:rFonts w:hint="eastAsia"/>
                <w:lang w:eastAsia="zh-CN"/>
              </w:rPr>
              <w:t>焦烧窑</w:t>
            </w:r>
            <w:r>
              <w:rPr>
                <w:rFonts w:hint="eastAsia"/>
              </w:rPr>
              <w:t>生产线工艺无变化。</w:t>
            </w:r>
          </w:p>
          <w:p>
            <w:pPr>
              <w:spacing w:line="360" w:lineRule="auto"/>
              <w:ind w:firstLine="480" w:firstLineChars="200"/>
            </w:pPr>
            <w:r>
              <w:rPr>
                <w:rFonts w:hint="eastAsia"/>
              </w:rPr>
              <w:t>其中</w:t>
            </w:r>
            <w:r>
              <w:rPr>
                <w:rFonts w:hint="eastAsia"/>
                <w:lang w:val="en-US" w:eastAsia="zh-CN"/>
              </w:rPr>
              <w:t>增加</w:t>
            </w:r>
            <w:r>
              <w:rPr>
                <w:rFonts w:hint="eastAsia"/>
              </w:rPr>
              <w:t>的环保措施包含：</w:t>
            </w:r>
            <w:r>
              <w:rPr>
                <w:rFonts w:hint="eastAsia"/>
                <w:lang w:val="en-US" w:eastAsia="zh-CN"/>
              </w:rPr>
              <w:t>将</w:t>
            </w:r>
            <w:r>
              <w:rPr>
                <w:rFonts w:hint="eastAsia"/>
              </w:rPr>
              <w:t>粗破、中破废气</w:t>
            </w:r>
            <w:r>
              <w:rPr>
                <w:rFonts w:hint="eastAsia"/>
                <w:lang w:eastAsia="zh-CN"/>
              </w:rPr>
              <w:t>的</w:t>
            </w:r>
            <w:r>
              <w:rPr>
                <w:rFonts w:hint="eastAsia"/>
                <w:lang w:val="en-US" w:eastAsia="zh-CN"/>
              </w:rPr>
              <w:t>水幕除尘系统换成</w:t>
            </w:r>
            <w:r>
              <w:rPr>
                <w:rFonts w:hint="eastAsia"/>
              </w:rPr>
              <w:t>脉冲除尘器；</w:t>
            </w:r>
            <w:r>
              <w:rPr>
                <w:rFonts w:hint="eastAsia"/>
                <w:lang w:val="en-US" w:eastAsia="zh-CN"/>
              </w:rPr>
              <w:t>3.</w:t>
            </w:r>
            <w:r>
              <w:rPr>
                <w:rFonts w:hint="eastAsia"/>
              </w:rPr>
              <w:t>5mm细破、筛分工序新增一台脉冲除尘器；一次筛分及5mm细破、筛分工序各增设一根20m排气筒</w:t>
            </w:r>
            <w:r>
              <w:rPr>
                <w:rFonts w:hint="eastAsia"/>
                <w:lang w:eastAsia="zh-CN"/>
              </w:rPr>
              <w:t>；</w:t>
            </w:r>
            <w:r>
              <w:rPr>
                <w:rFonts w:hint="eastAsia"/>
                <w:lang w:val="en-US" w:eastAsia="zh-CN"/>
              </w:rPr>
              <w:t>回转窑废料破碎工序新增一台脉冲除尘器；</w:t>
            </w:r>
            <w:r>
              <w:rPr>
                <w:rFonts w:hint="eastAsia"/>
              </w:rPr>
              <w:t>原料及产品堆场搭建厂棚等。</w:t>
            </w:r>
          </w:p>
          <w:p>
            <w:pPr>
              <w:adjustRightInd w:val="0"/>
              <w:spacing w:line="360" w:lineRule="auto"/>
              <w:ind w:firstLine="482" w:firstLineChars="200"/>
            </w:pPr>
            <w:r>
              <w:rPr>
                <w:rFonts w:hint="eastAsia"/>
                <w:b/>
                <w:bCs/>
                <w:snapToGrid w:val="0"/>
                <w:kern w:val="0"/>
              </w:rPr>
              <w:t>1、大气污染物源强</w:t>
            </w:r>
          </w:p>
          <w:p>
            <w:pPr>
              <w:autoSpaceDE w:val="0"/>
              <w:autoSpaceDN w:val="0"/>
              <w:adjustRightInd w:val="0"/>
              <w:spacing w:line="360" w:lineRule="auto"/>
              <w:ind w:firstLine="480" w:firstLineChars="200"/>
              <w:rPr>
                <w:rFonts w:hint="eastAsia"/>
                <w:bCs/>
                <w:color w:val="000000"/>
                <w:lang w:bidi="zh-CN"/>
              </w:rPr>
            </w:pPr>
            <w:r>
              <w:rPr>
                <w:rFonts w:hint="eastAsia" w:hAnsi="Courier New"/>
                <w:color w:val="000000"/>
              </w:rPr>
              <w:t>本次扩建</w:t>
            </w:r>
            <w:r>
              <w:rPr>
                <w:rFonts w:hint="eastAsia" w:hAnsi="Courier New"/>
                <w:color w:val="000000"/>
                <w:lang w:val="en-US" w:eastAsia="zh-CN"/>
              </w:rPr>
              <w:t>新增的大气污染物主要为：</w:t>
            </w:r>
            <w:r>
              <w:rPr>
                <w:rFonts w:hint="eastAsia" w:hAnsi="Courier New"/>
                <w:color w:val="000000"/>
              </w:rPr>
              <w:t>粉矿生产线</w:t>
            </w:r>
            <w:r>
              <w:rPr>
                <w:rFonts w:hint="eastAsia"/>
                <w:bCs/>
                <w:color w:val="000000"/>
                <w:lang w:bidi="zh-CN"/>
              </w:rPr>
              <w:t>投料、粗破、中破、一次筛分、细破、两次筛分</w:t>
            </w:r>
            <w:r>
              <w:rPr>
                <w:rFonts w:hint="eastAsia" w:hAnsi="Courier New"/>
                <w:color w:val="000000"/>
                <w:lang w:val="en-US" w:eastAsia="zh-CN"/>
              </w:rPr>
              <w:t>工序产生的</w:t>
            </w:r>
            <w:r>
              <w:rPr>
                <w:rFonts w:hint="eastAsia" w:hAnsi="Courier New"/>
                <w:color w:val="000000"/>
              </w:rPr>
              <w:t>颗粒物</w:t>
            </w:r>
            <w:r>
              <w:rPr>
                <w:rFonts w:hint="eastAsia" w:hAnsi="Courier New"/>
                <w:color w:val="000000"/>
                <w:lang w:eastAsia="zh-CN"/>
              </w:rPr>
              <w:t>；焦烧窑</w:t>
            </w:r>
            <w:r>
              <w:rPr>
                <w:rFonts w:hint="eastAsia" w:hAnsi="Courier New"/>
                <w:color w:val="000000"/>
              </w:rPr>
              <w:t>生产线</w:t>
            </w:r>
            <w:r>
              <w:rPr>
                <w:rFonts w:hint="eastAsia" w:hAnsi="Courier New"/>
                <w:color w:val="000000"/>
                <w:lang w:val="en-US" w:eastAsia="zh-CN"/>
              </w:rPr>
              <w:t>焙烧产生SO</w:t>
            </w:r>
            <w:r>
              <w:rPr>
                <w:rFonts w:hint="eastAsia" w:hAnsi="Courier New"/>
                <w:color w:val="000000"/>
                <w:vertAlign w:val="subscript"/>
                <w:lang w:val="en-US" w:eastAsia="zh-CN"/>
              </w:rPr>
              <w:t>2</w:t>
            </w:r>
            <w:r>
              <w:rPr>
                <w:rFonts w:hint="eastAsia" w:hAnsi="Courier New"/>
                <w:color w:val="000000"/>
                <w:lang w:val="en-US" w:eastAsia="zh-CN"/>
              </w:rPr>
              <w:t>、NO</w:t>
            </w:r>
            <w:r>
              <w:rPr>
                <w:rFonts w:hint="eastAsia" w:hAnsi="Courier New"/>
                <w:color w:val="000000"/>
                <w:vertAlign w:val="subscript"/>
                <w:lang w:val="en-US" w:eastAsia="zh-CN"/>
              </w:rPr>
              <w:t>X</w:t>
            </w:r>
            <w:r>
              <w:rPr>
                <w:rFonts w:hint="eastAsia" w:hAnsi="Courier New"/>
                <w:color w:val="000000"/>
                <w:lang w:val="en-US" w:eastAsia="zh-CN"/>
              </w:rPr>
              <w:t>、颗粒物，原料配料、</w:t>
            </w:r>
            <w:r>
              <w:rPr>
                <w:rFonts w:hint="default" w:ascii="Times New Roman" w:hAnsi="Times New Roman" w:cs="Times New Roman"/>
                <w:bCs/>
                <w:color w:val="000000"/>
                <w:lang w:bidi="zh-CN"/>
              </w:rPr>
              <w:t>成品筛分</w:t>
            </w:r>
            <w:r>
              <w:rPr>
                <w:rFonts w:hint="eastAsia" w:cs="Times New Roman"/>
                <w:bCs/>
                <w:color w:val="000000"/>
                <w:lang w:val="en-US" w:bidi="zh-CN"/>
              </w:rPr>
              <w:t>及</w:t>
            </w:r>
            <w:r>
              <w:rPr>
                <w:rFonts w:hint="eastAsia" w:ascii="Times New Roman" w:hAnsi="Times New Roman" w:cs="Times New Roman"/>
                <w:bCs/>
                <w:color w:val="000000"/>
                <w:lang w:val="en-US" w:bidi="zh-CN"/>
              </w:rPr>
              <w:t>运输</w:t>
            </w:r>
            <w:r>
              <w:rPr>
                <w:rFonts w:hint="eastAsia" w:hAnsi="Courier New"/>
                <w:color w:val="000000"/>
                <w:lang w:val="en-US" w:eastAsia="zh-CN"/>
              </w:rPr>
              <w:t>产生的颗粒物</w:t>
            </w:r>
            <w:r>
              <w:rPr>
                <w:rFonts w:hint="eastAsia" w:hAnsi="Courier New"/>
                <w:color w:val="000000"/>
                <w:lang w:eastAsia="zh-CN"/>
              </w:rPr>
              <w:t>；</w:t>
            </w:r>
            <w:r>
              <w:rPr>
                <w:rFonts w:hint="eastAsia" w:hAnsi="Courier New"/>
                <w:color w:val="000000"/>
                <w:lang w:val="en-US" w:eastAsia="zh-CN"/>
              </w:rPr>
              <w:t>回转</w:t>
            </w:r>
            <w:r>
              <w:rPr>
                <w:rFonts w:hint="eastAsia" w:hAnsi="Courier New"/>
                <w:color w:val="000000"/>
                <w:lang w:eastAsia="zh-CN"/>
              </w:rPr>
              <w:t>窑</w:t>
            </w:r>
            <w:r>
              <w:rPr>
                <w:rFonts w:hint="eastAsia" w:hAnsi="Courier New"/>
                <w:color w:val="000000"/>
              </w:rPr>
              <w:t>生产线</w:t>
            </w:r>
            <w:r>
              <w:rPr>
                <w:rFonts w:hint="eastAsia" w:hAnsi="Courier New"/>
                <w:color w:val="000000"/>
                <w:lang w:val="en-US" w:eastAsia="zh-CN"/>
              </w:rPr>
              <w:t>焙烧产生SO</w:t>
            </w:r>
            <w:r>
              <w:rPr>
                <w:rFonts w:hint="eastAsia" w:hAnsi="Courier New"/>
                <w:color w:val="000000"/>
                <w:vertAlign w:val="subscript"/>
                <w:lang w:val="en-US" w:eastAsia="zh-CN"/>
              </w:rPr>
              <w:t>2</w:t>
            </w:r>
            <w:r>
              <w:rPr>
                <w:rFonts w:hint="eastAsia" w:hAnsi="Courier New"/>
                <w:color w:val="000000"/>
                <w:lang w:val="en-US" w:eastAsia="zh-CN"/>
              </w:rPr>
              <w:t>、NO</w:t>
            </w:r>
            <w:r>
              <w:rPr>
                <w:rFonts w:hint="eastAsia" w:hAnsi="Courier New"/>
                <w:color w:val="000000"/>
                <w:vertAlign w:val="subscript"/>
                <w:lang w:val="en-US" w:eastAsia="zh-CN"/>
              </w:rPr>
              <w:t>X</w:t>
            </w:r>
            <w:r>
              <w:rPr>
                <w:rFonts w:hint="eastAsia" w:hAnsi="Courier New"/>
                <w:color w:val="000000"/>
                <w:lang w:val="en-US" w:eastAsia="zh-CN"/>
              </w:rPr>
              <w:t>、颗粒物，</w:t>
            </w:r>
            <w:r>
              <w:rPr>
                <w:rFonts w:hint="default" w:ascii="Times New Roman" w:hAnsi="Times New Roman" w:cs="Times New Roman"/>
                <w:bCs/>
                <w:color w:val="000000"/>
                <w:lang w:bidi="zh-CN"/>
              </w:rPr>
              <w:t>成品筛分</w:t>
            </w:r>
            <w:r>
              <w:rPr>
                <w:rFonts w:hint="eastAsia" w:cs="Times New Roman"/>
                <w:bCs/>
                <w:color w:val="000000"/>
                <w:lang w:val="en-US" w:bidi="zh-CN"/>
              </w:rPr>
              <w:t>及</w:t>
            </w:r>
            <w:r>
              <w:rPr>
                <w:rFonts w:hint="eastAsia" w:ascii="Times New Roman" w:hAnsi="Times New Roman" w:cs="Times New Roman"/>
                <w:bCs/>
                <w:color w:val="000000"/>
                <w:lang w:val="en-US" w:bidi="zh-CN"/>
              </w:rPr>
              <w:t>运输</w:t>
            </w:r>
            <w:r>
              <w:rPr>
                <w:rFonts w:hint="eastAsia" w:hAnsi="Courier New"/>
                <w:color w:val="000000"/>
                <w:lang w:val="en-US" w:eastAsia="zh-CN"/>
              </w:rPr>
              <w:t>、废料破碎产生的颗粒物；</w:t>
            </w:r>
            <w:r>
              <w:rPr>
                <w:rFonts w:hint="eastAsia"/>
                <w:bCs/>
                <w:color w:val="000000"/>
                <w:lang w:bidi="zh-CN"/>
              </w:rPr>
              <w:t>原料</w:t>
            </w:r>
            <w:r>
              <w:rPr>
                <w:rFonts w:hint="eastAsia"/>
                <w:bCs/>
                <w:color w:val="000000"/>
                <w:lang w:val="en-US" w:bidi="zh-CN"/>
              </w:rPr>
              <w:t>卸料、原料及</w:t>
            </w:r>
            <w:r>
              <w:rPr>
                <w:rFonts w:hint="eastAsia"/>
                <w:bCs/>
                <w:color w:val="000000"/>
                <w:lang w:bidi="zh-CN"/>
              </w:rPr>
              <w:t>产品暂存区</w:t>
            </w:r>
            <w:r>
              <w:rPr>
                <w:rFonts w:hint="eastAsia"/>
                <w:bCs/>
                <w:color w:val="000000"/>
                <w:lang w:val="en-US" w:bidi="zh-CN"/>
              </w:rPr>
              <w:t>产生的无组织粉尘</w:t>
            </w:r>
            <w:r>
              <w:rPr>
                <w:rFonts w:hint="eastAsia"/>
                <w:bCs/>
                <w:color w:val="000000"/>
                <w:lang w:bidi="zh-CN"/>
              </w:rPr>
              <w:t>。</w:t>
            </w:r>
          </w:p>
          <w:p>
            <w:pPr>
              <w:autoSpaceDE w:val="0"/>
              <w:autoSpaceDN w:val="0"/>
              <w:adjustRightInd w:val="0"/>
              <w:spacing w:line="360" w:lineRule="auto"/>
              <w:ind w:firstLine="480" w:firstLineChars="200"/>
              <w:rPr>
                <w:bCs/>
                <w:color w:val="000000"/>
                <w:lang w:bidi="zh-CN"/>
              </w:rPr>
            </w:pPr>
            <w:r>
              <w:rPr>
                <w:rFonts w:hint="eastAsia"/>
                <w:bCs/>
                <w:color w:val="000000"/>
                <w:lang w:bidi="zh-CN"/>
              </w:rPr>
              <w:t>（1）有组织废气产污系数</w:t>
            </w:r>
          </w:p>
          <w:p>
            <w:pPr>
              <w:autoSpaceDE w:val="0"/>
              <w:autoSpaceDN w:val="0"/>
              <w:adjustRightInd w:val="0"/>
              <w:spacing w:line="360" w:lineRule="auto"/>
              <w:ind w:firstLine="480" w:firstLineChars="200"/>
              <w:rPr>
                <w:rFonts w:hint="eastAsia"/>
              </w:rPr>
            </w:pPr>
            <w:r>
              <w:rPr>
                <w:rFonts w:hint="eastAsia"/>
              </w:rPr>
              <w:t>根据《排放源统计调查产排污核算方法和系数手册》（生态环境部公告 2021年第24号），</w:t>
            </w:r>
            <w:r>
              <w:rPr>
                <w:rFonts w:hint="eastAsia"/>
                <w:lang w:eastAsia="zh-CN"/>
              </w:rPr>
              <w:t>本次扩建新增的有组织废气产污系数详见下表。</w:t>
            </w:r>
          </w:p>
          <w:p>
            <w:pPr>
              <w:spacing w:line="360" w:lineRule="auto"/>
              <w:ind w:firstLine="482"/>
              <w:jc w:val="center"/>
              <w:rPr>
                <w:b/>
                <w:bCs/>
              </w:rPr>
            </w:pPr>
          </w:p>
          <w:p>
            <w:pPr>
              <w:spacing w:line="360" w:lineRule="auto"/>
              <w:ind w:firstLine="482"/>
              <w:jc w:val="center"/>
              <w:rPr>
                <w:rFonts w:hint="eastAsia" w:eastAsia="宋体"/>
                <w:lang w:eastAsia="zh-CN"/>
              </w:rPr>
            </w:pPr>
            <w:r>
              <w:rPr>
                <w:b/>
                <w:bCs/>
              </w:rPr>
              <w:t>表4-</w:t>
            </w:r>
            <w:r>
              <w:rPr>
                <w:rFonts w:hint="eastAsia"/>
                <w:b/>
                <w:bCs/>
              </w:rPr>
              <w:t xml:space="preserve">1 </w:t>
            </w:r>
            <w:r>
              <w:rPr>
                <w:b/>
                <w:bCs/>
              </w:rPr>
              <w:t xml:space="preserve"> </w:t>
            </w:r>
            <w:r>
              <w:rPr>
                <w:rFonts w:hint="eastAsia"/>
                <w:b/>
                <w:bCs/>
                <w:lang w:eastAsia="zh-CN"/>
              </w:rPr>
              <w:t>有组织废气产污系数一览表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1625"/>
              <w:gridCol w:w="1743"/>
              <w:gridCol w:w="1511"/>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原料名称</w:t>
                  </w:r>
                </w:p>
              </w:tc>
              <w:tc>
                <w:tcPr>
                  <w:tcW w:w="999"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工艺名称</w:t>
                  </w:r>
                </w:p>
              </w:tc>
              <w:tc>
                <w:tcPr>
                  <w:tcW w:w="1071"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污染物指标</w:t>
                  </w:r>
                </w:p>
              </w:tc>
              <w:tc>
                <w:tcPr>
                  <w:tcW w:w="929"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系数单位</w:t>
                  </w:r>
                </w:p>
              </w:tc>
              <w:tc>
                <w:tcPr>
                  <w:tcW w:w="1000"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产污系数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Merge w:val="restart"/>
                  <w:vAlign w:val="center"/>
                </w:tcPr>
                <w:p>
                  <w:pPr>
                    <w:pStyle w:val="17"/>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lang w:eastAsia="zh-CN"/>
                    </w:rPr>
                    <w:t>石灰石</w:t>
                  </w:r>
                </w:p>
              </w:tc>
              <w:tc>
                <w:tcPr>
                  <w:tcW w:w="999"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破碎</w:t>
                  </w:r>
                </w:p>
              </w:tc>
              <w:tc>
                <w:tcPr>
                  <w:tcW w:w="1071"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eastAsia="zh-CN"/>
                    </w:rPr>
                    <w:t>颗粒物</w:t>
                  </w:r>
                </w:p>
              </w:tc>
              <w:tc>
                <w:tcPr>
                  <w:tcW w:w="929"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kg/t-产品</w:t>
                  </w:r>
                </w:p>
              </w:tc>
              <w:tc>
                <w:tcPr>
                  <w:tcW w:w="1000" w:type="pct"/>
                  <w:vAlign w:val="center"/>
                </w:tcPr>
                <w:p>
                  <w:pPr>
                    <w:pStyle w:val="1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Merge w:val="continue"/>
                  <w:vAlign w:val="center"/>
                </w:tcPr>
                <w:p>
                  <w:pPr>
                    <w:pStyle w:val="17"/>
                    <w:jc w:val="center"/>
                    <w:rPr>
                      <w:rFonts w:hint="default" w:ascii="Times New Roman" w:hAnsi="Times New Roman" w:cs="Times New Roman"/>
                      <w:sz w:val="21"/>
                      <w:szCs w:val="21"/>
                      <w:vertAlign w:val="baseline"/>
                      <w:lang w:eastAsia="zh-CN"/>
                    </w:rPr>
                  </w:pPr>
                </w:p>
              </w:tc>
              <w:tc>
                <w:tcPr>
                  <w:tcW w:w="999" w:type="pct"/>
                  <w:vAlign w:val="center"/>
                </w:tcPr>
                <w:p>
                  <w:pPr>
                    <w:pStyle w:val="17"/>
                    <w:jc w:val="center"/>
                    <w:rPr>
                      <w:rFonts w:hint="default" w:ascii="Times New Roman" w:hAnsi="Times New Roman" w:eastAsia="宋体" w:cs="Times New Roman"/>
                      <w:sz w:val="21"/>
                      <w:szCs w:val="21"/>
                      <w:vertAlign w:val="baseline"/>
                      <w:lang w:eastAsia="zh-CN"/>
                    </w:rPr>
                  </w:pPr>
                  <w:r>
                    <w:rPr>
                      <w:rFonts w:hint="default" w:ascii="Times New Roman" w:hAnsi="Times New Roman" w:cs="Times New Roman"/>
                      <w:sz w:val="21"/>
                      <w:szCs w:val="21"/>
                      <w:vertAlign w:val="baseline"/>
                      <w:lang w:eastAsia="zh-CN"/>
                    </w:rPr>
                    <w:t>筛分</w:t>
                  </w:r>
                </w:p>
              </w:tc>
              <w:tc>
                <w:tcPr>
                  <w:tcW w:w="1071"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eastAsia="zh-CN"/>
                    </w:rPr>
                    <w:t>颗粒物</w:t>
                  </w:r>
                </w:p>
              </w:tc>
              <w:tc>
                <w:tcPr>
                  <w:tcW w:w="929"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kg/t-产品</w:t>
                  </w:r>
                </w:p>
              </w:tc>
              <w:tc>
                <w:tcPr>
                  <w:tcW w:w="1000"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Merge w:val="restart"/>
                  <w:vAlign w:val="center"/>
                </w:tcPr>
                <w:p>
                  <w:pPr>
                    <w:pStyle w:val="17"/>
                    <w:jc w:val="center"/>
                    <w:rPr>
                      <w:rFonts w:hint="default" w:ascii="Times New Roman" w:hAnsi="Times New Roman" w:cs="Times New Roman"/>
                      <w:sz w:val="21"/>
                      <w:szCs w:val="21"/>
                      <w:vertAlign w:val="baseline"/>
                    </w:rPr>
                  </w:pPr>
                  <w:r>
                    <w:rPr>
                      <w:rFonts w:hint="default" w:ascii="Times New Roman" w:hAnsi="Times New Roman" w:cs="Times New Roman"/>
                      <w:sz w:val="21"/>
                      <w:szCs w:val="21"/>
                      <w:vertAlign w:val="baseline"/>
                      <w:lang w:eastAsia="zh-CN"/>
                    </w:rPr>
                    <w:t>石灰</w:t>
                  </w:r>
                </w:p>
              </w:tc>
              <w:tc>
                <w:tcPr>
                  <w:tcW w:w="999" w:type="pct"/>
                  <w:vMerge w:val="restar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rPr>
                    <w:t>竖窑（含普通竖窑、双膛窑、梁式窑等）</w:t>
                  </w:r>
                </w:p>
              </w:tc>
              <w:tc>
                <w:tcPr>
                  <w:tcW w:w="1071"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eastAsia="zh-CN"/>
                    </w:rPr>
                    <w:t>颗粒物</w:t>
                  </w:r>
                </w:p>
              </w:tc>
              <w:tc>
                <w:tcPr>
                  <w:tcW w:w="929"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kg/t-产品</w:t>
                  </w:r>
                </w:p>
              </w:tc>
              <w:tc>
                <w:tcPr>
                  <w:tcW w:w="1000"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Merge w:val="continue"/>
                  <w:vAlign w:val="center"/>
                </w:tcPr>
                <w:p>
                  <w:pPr>
                    <w:pStyle w:val="17"/>
                    <w:jc w:val="center"/>
                    <w:rPr>
                      <w:rFonts w:hint="default" w:ascii="Times New Roman" w:hAnsi="Times New Roman" w:cs="Times New Roman"/>
                      <w:sz w:val="21"/>
                      <w:szCs w:val="21"/>
                      <w:vertAlign w:val="baseline"/>
                    </w:rPr>
                  </w:pPr>
                </w:p>
              </w:tc>
              <w:tc>
                <w:tcPr>
                  <w:tcW w:w="999" w:type="pct"/>
                  <w:vMerge w:val="continue"/>
                  <w:vAlign w:val="center"/>
                </w:tcPr>
                <w:p>
                  <w:pPr>
                    <w:pStyle w:val="17"/>
                    <w:jc w:val="center"/>
                    <w:rPr>
                      <w:rFonts w:hint="default" w:ascii="Times New Roman" w:hAnsi="Times New Roman" w:eastAsia="宋体" w:cs="Times New Roman"/>
                      <w:sz w:val="21"/>
                      <w:szCs w:val="21"/>
                      <w:vertAlign w:val="baseline"/>
                      <w:lang w:eastAsia="zh-CN"/>
                    </w:rPr>
                  </w:pPr>
                </w:p>
              </w:tc>
              <w:tc>
                <w:tcPr>
                  <w:tcW w:w="1071"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eastAsia="zh-CN"/>
                    </w:rPr>
                    <w:t>二氧化硫</w:t>
                  </w:r>
                </w:p>
              </w:tc>
              <w:tc>
                <w:tcPr>
                  <w:tcW w:w="929" w:type="pct"/>
                  <w:vAlign w:val="center"/>
                </w:tcPr>
                <w:p>
                  <w:pPr>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kg/t-产品</w:t>
                  </w:r>
                </w:p>
              </w:tc>
              <w:tc>
                <w:tcPr>
                  <w:tcW w:w="1000"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8" w:type="pct"/>
                  <w:vMerge w:val="continue"/>
                  <w:vAlign w:val="center"/>
                </w:tcPr>
                <w:p>
                  <w:pPr>
                    <w:pStyle w:val="17"/>
                    <w:jc w:val="center"/>
                    <w:rPr>
                      <w:rFonts w:hint="default" w:ascii="Times New Roman" w:hAnsi="Times New Roman" w:cs="Times New Roman"/>
                      <w:sz w:val="21"/>
                      <w:szCs w:val="21"/>
                      <w:vertAlign w:val="baseline"/>
                    </w:rPr>
                  </w:pPr>
                </w:p>
              </w:tc>
              <w:tc>
                <w:tcPr>
                  <w:tcW w:w="999" w:type="pct"/>
                  <w:vMerge w:val="continue"/>
                  <w:vAlign w:val="center"/>
                </w:tcPr>
                <w:p>
                  <w:pPr>
                    <w:pStyle w:val="17"/>
                    <w:jc w:val="center"/>
                    <w:rPr>
                      <w:rFonts w:hint="default" w:ascii="Times New Roman" w:hAnsi="Times New Roman" w:eastAsia="宋体" w:cs="Times New Roman"/>
                      <w:sz w:val="21"/>
                      <w:szCs w:val="21"/>
                      <w:vertAlign w:val="baseline"/>
                      <w:lang w:eastAsia="zh-CN"/>
                    </w:rPr>
                  </w:pPr>
                </w:p>
              </w:tc>
              <w:tc>
                <w:tcPr>
                  <w:tcW w:w="1071"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eastAsia="zh-CN"/>
                    </w:rPr>
                    <w:t>氮氧化物</w:t>
                  </w:r>
                </w:p>
              </w:tc>
              <w:tc>
                <w:tcPr>
                  <w:tcW w:w="929" w:type="pct"/>
                  <w:vAlign w:val="center"/>
                </w:tcPr>
                <w:p>
                  <w:pPr>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kg/t-产品</w:t>
                  </w:r>
                </w:p>
              </w:tc>
              <w:tc>
                <w:tcPr>
                  <w:tcW w:w="1000" w:type="pct"/>
                  <w:vAlign w:val="center"/>
                </w:tcPr>
                <w:p>
                  <w:pPr>
                    <w:pStyle w:val="17"/>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0.22</w:t>
                  </w:r>
                </w:p>
              </w:tc>
            </w:tr>
          </w:tbl>
          <w:p>
            <w:pPr>
              <w:pStyle w:val="17"/>
              <w:spacing w:line="360" w:lineRule="auto"/>
              <w:ind w:firstLine="480" w:firstLineChars="200"/>
              <w:rPr>
                <w:rFonts w:ascii="Times New Roman" w:hAnsi="Times New Roman"/>
              </w:rPr>
            </w:pPr>
            <w:r>
              <w:rPr>
                <w:rFonts w:ascii="Times New Roman" w:hAnsi="Times New Roman"/>
              </w:rPr>
              <w:t>（2）无组织废气产污系数</w:t>
            </w:r>
          </w:p>
          <w:p>
            <w:pPr>
              <w:spacing w:line="360" w:lineRule="auto"/>
              <w:ind w:firstLine="480" w:firstLineChars="200"/>
            </w:pPr>
            <w:r>
              <w:rPr>
                <w:rFonts w:hint="eastAsia"/>
              </w:rPr>
              <w:t>①卸料</w:t>
            </w:r>
            <w:r>
              <w:t>粉尘</w:t>
            </w:r>
          </w:p>
          <w:p>
            <w:pPr>
              <w:spacing w:line="360" w:lineRule="auto"/>
              <w:ind w:firstLine="480" w:firstLineChars="200"/>
            </w:pPr>
            <w:r>
              <w:rPr>
                <w:rFonts w:hint="eastAsia"/>
              </w:rPr>
              <w:t>本环评选取</w:t>
            </w:r>
            <w:r>
              <w:t>交通部水运研究所和武汉工程学院提出的装卸起尘量的经验公式进行装</w:t>
            </w:r>
            <w:r>
              <w:rPr>
                <w:rFonts w:hint="eastAsia"/>
              </w:rPr>
              <w:t>卸料</w:t>
            </w:r>
            <w:r>
              <w:t>车</w:t>
            </w:r>
            <w:r>
              <w:rPr>
                <w:rFonts w:hint="eastAsia"/>
              </w:rPr>
              <w:t>起尘量</w:t>
            </w:r>
            <w:r>
              <w:t>估算，具体</w:t>
            </w:r>
            <w:r>
              <w:rPr>
                <w:rFonts w:hint="eastAsia"/>
              </w:rPr>
              <w:t>如式</w:t>
            </w:r>
            <w:r>
              <w:t>：</w:t>
            </w:r>
          </w:p>
          <w:p>
            <w:pPr>
              <w:spacing w:line="360" w:lineRule="auto"/>
              <w:ind w:firstLine="480" w:firstLineChars="200"/>
              <w:rPr>
                <w:color w:val="000000"/>
              </w:rPr>
            </w:pPr>
            <w:r>
              <w:drawing>
                <wp:anchor distT="0" distB="0" distL="114300" distR="114300" simplePos="0" relativeHeight="251660288" behindDoc="0" locked="0" layoutInCell="1" allowOverlap="1">
                  <wp:simplePos x="0" y="0"/>
                  <wp:positionH relativeFrom="column">
                    <wp:posOffset>1014095</wp:posOffset>
                  </wp:positionH>
                  <wp:positionV relativeFrom="paragraph">
                    <wp:posOffset>81915</wp:posOffset>
                  </wp:positionV>
                  <wp:extent cx="3752215" cy="400050"/>
                  <wp:effectExtent l="0" t="0" r="635" b="0"/>
                  <wp:wrapTopAndBottom/>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3752215" cy="400050"/>
                          </a:xfrm>
                          <a:prstGeom prst="rect">
                            <a:avLst/>
                          </a:prstGeom>
                          <a:noFill/>
                          <a:ln>
                            <a:noFill/>
                          </a:ln>
                        </pic:spPr>
                      </pic:pic>
                    </a:graphicData>
                  </a:graphic>
                </wp:anchor>
              </w:drawing>
            </w:r>
            <w:r>
              <w:rPr>
                <w:color w:val="000000"/>
              </w:rPr>
              <w:t>Q——物料装车时机械落差起尘量；</w:t>
            </w:r>
          </w:p>
          <w:p>
            <w:pPr>
              <w:spacing w:line="360" w:lineRule="auto"/>
              <w:ind w:firstLine="480" w:firstLineChars="200"/>
              <w:rPr>
                <w:color w:val="000000"/>
              </w:rPr>
            </w:pPr>
            <w:r>
              <w:rPr>
                <w:color w:val="000000"/>
              </w:rPr>
              <w:t>V——平均风速（m/s）；</w:t>
            </w:r>
            <w:r>
              <w:rPr>
                <w:rFonts w:hint="eastAsia"/>
                <w:color w:val="000000"/>
              </w:rPr>
              <w:t>风速取1.0m/s.</w:t>
            </w:r>
          </w:p>
          <w:p>
            <w:pPr>
              <w:spacing w:line="360" w:lineRule="auto"/>
              <w:ind w:firstLine="480" w:firstLineChars="200"/>
              <w:rPr>
                <w:color w:val="000000"/>
              </w:rPr>
            </w:pPr>
            <w:r>
              <w:rPr>
                <w:color w:val="000000"/>
              </w:rPr>
              <w:t>H——物料落差（m）；</w:t>
            </w:r>
            <w:r>
              <w:rPr>
                <w:rFonts w:hint="eastAsia"/>
                <w:color w:val="000000"/>
              </w:rPr>
              <w:t>运输车车厢与下料口之间的高度，为1.5m</w:t>
            </w:r>
          </w:p>
          <w:p>
            <w:pPr>
              <w:spacing w:line="360" w:lineRule="auto"/>
              <w:ind w:firstLine="480" w:firstLineChars="200"/>
              <w:rPr>
                <w:rFonts w:cs="宋体"/>
                <w:color w:val="000000"/>
                <w:szCs w:val="20"/>
              </w:rPr>
            </w:pPr>
            <w:r>
              <w:rPr>
                <w:color w:val="000000"/>
              </w:rPr>
              <w:t>W——物料含水率（%），根据同类型的项目可知，物料含水率为</w:t>
            </w:r>
            <w:r>
              <w:rPr>
                <w:rFonts w:hint="eastAsia"/>
                <w:color w:val="000000"/>
              </w:rPr>
              <w:t>10</w:t>
            </w:r>
            <w:r>
              <w:rPr>
                <w:color w:val="000000"/>
              </w:rPr>
              <w:t>%；</w:t>
            </w:r>
          </w:p>
          <w:p>
            <w:pPr>
              <w:pStyle w:val="17"/>
              <w:spacing w:line="360" w:lineRule="auto"/>
              <w:ind w:firstLine="480" w:firstLineChars="200"/>
              <w:rPr>
                <w:rFonts w:ascii="Times New Roman"/>
              </w:rPr>
            </w:pPr>
            <w:r>
              <w:rPr>
                <w:rFonts w:hint="eastAsia" w:ascii="Times New Roman"/>
                <w:szCs w:val="20"/>
              </w:rPr>
              <w:t>经计算</w:t>
            </w:r>
            <w:r>
              <w:t>卸料粉尘产生量</w:t>
            </w:r>
            <w:r>
              <w:rPr>
                <w:rFonts w:hint="eastAsia"/>
              </w:rPr>
              <w:t>系数为</w:t>
            </w:r>
            <w:r>
              <w:rPr>
                <w:rFonts w:ascii="Times New Roman"/>
              </w:rPr>
              <w:t>0.0</w:t>
            </w:r>
            <w:r>
              <w:rPr>
                <w:rFonts w:hint="eastAsia" w:ascii="Times New Roman"/>
              </w:rPr>
              <w:t>03</w:t>
            </w:r>
            <w:r>
              <w:rPr>
                <w:rFonts w:ascii="Times New Roman"/>
              </w:rPr>
              <w:t>k</w:t>
            </w:r>
            <w:r>
              <w:rPr>
                <w:rFonts w:hint="eastAsia" w:ascii="Times New Roman"/>
              </w:rPr>
              <w:t>g/t</w:t>
            </w:r>
            <w:r>
              <w:rPr>
                <w:rFonts w:ascii="Times New Roman"/>
              </w:rPr>
              <w:t>。</w:t>
            </w:r>
          </w:p>
          <w:p>
            <w:pPr>
              <w:pStyle w:val="37"/>
              <w:spacing w:line="360" w:lineRule="auto"/>
              <w:ind w:firstLine="480" w:firstLineChars="200"/>
              <w:rPr>
                <w:rFonts w:ascii="Times New Roman"/>
              </w:rPr>
            </w:pPr>
            <w:r>
              <w:rPr>
                <w:rFonts w:hint="eastAsia" w:ascii="Times New Roman"/>
              </w:rPr>
              <w:t>②</w:t>
            </w:r>
            <w:r>
              <w:rPr>
                <w:rFonts w:ascii="Times New Roman"/>
              </w:rPr>
              <w:t>堆场扬尘</w:t>
            </w:r>
          </w:p>
          <w:p>
            <w:pPr>
              <w:pStyle w:val="37"/>
              <w:spacing w:line="360" w:lineRule="auto"/>
              <w:ind w:firstLine="480" w:firstLineChars="200"/>
              <w:rPr>
                <w:rFonts w:ascii="Times New Roman"/>
              </w:rPr>
            </w:pPr>
            <w:r>
              <w:rPr>
                <w:rFonts w:ascii="Times New Roman"/>
              </w:rPr>
              <w:t>根据相关调研资料分析，砂、石类堆场主要的大气环境问题为粒径较小的颗粒在风力作用下起动输送，会对下风向大气环境造成污染。本</w:t>
            </w:r>
            <w:r>
              <w:rPr>
                <w:rFonts w:hint="eastAsia" w:ascii="Times New Roman"/>
              </w:rPr>
              <w:t>环评</w:t>
            </w:r>
            <w:r>
              <w:rPr>
                <w:rFonts w:ascii="Times New Roman"/>
              </w:rPr>
              <w:t>采用西安冶金建筑学院干堆扬尘公式计算砂石堆场堆放风力起尘量，公式如下：</w:t>
            </w:r>
          </w:p>
          <w:p>
            <w:pPr>
              <w:spacing w:line="360" w:lineRule="auto"/>
              <w:jc w:val="center"/>
              <w:rPr>
                <w:color w:val="000000"/>
              </w:rPr>
            </w:pPr>
            <w:r>
              <w:rPr>
                <w:color w:val="000000"/>
                <w:position w:val="-10"/>
              </w:rPr>
              <w:object>
                <v:shape id="_x0000_i1025" o:spt="75" type="#_x0000_t75" style="height:22.2pt;width:166.2pt;" o:ole="t" filled="f" o:preferrelative="t" stroked="f" coordsize="21600,21600">
                  <v:path/>
                  <v:fill on="f" focussize="0,0"/>
                  <v:stroke on="f" joinstyle="miter"/>
                  <v:imagedata r:id="rId14" o:title=""/>
                  <o:lock v:ext="edit" aspectratio="t"/>
                  <w10:wrap type="none"/>
                  <w10:anchorlock/>
                </v:shape>
                <o:OLEObject Type="Embed" ProgID="Equation.KSEE3" ShapeID="_x0000_i1025" DrawAspect="Content" ObjectID="_1468075725" r:id="rId13">
                  <o:LockedField>false</o:LockedField>
                </o:OLEObject>
              </w:object>
            </w:r>
          </w:p>
          <w:p>
            <w:pPr>
              <w:spacing w:line="360" w:lineRule="auto"/>
              <w:ind w:firstLine="480" w:firstLineChars="200"/>
              <w:rPr>
                <w:rFonts w:cs="宋体"/>
                <w:color w:val="000000"/>
                <w:szCs w:val="20"/>
              </w:rPr>
            </w:pPr>
            <w:r>
              <w:rPr>
                <w:rFonts w:cs="宋体"/>
                <w:color w:val="000000"/>
                <w:szCs w:val="20"/>
              </w:rPr>
              <w:t>式中：Q</w:t>
            </w:r>
            <w:r>
              <w:rPr>
                <w:rFonts w:hint="eastAsia" w:cs="宋体"/>
                <w:color w:val="000000"/>
                <w:szCs w:val="20"/>
              </w:rPr>
              <w:t>：</w:t>
            </w:r>
            <w:r>
              <w:rPr>
                <w:rFonts w:cs="宋体"/>
                <w:color w:val="000000"/>
                <w:szCs w:val="20"/>
              </w:rPr>
              <w:t>起尘量，mg/s；</w:t>
            </w:r>
          </w:p>
          <w:p>
            <w:pPr>
              <w:spacing w:line="360" w:lineRule="auto"/>
              <w:ind w:firstLine="480" w:firstLineChars="200"/>
              <w:rPr>
                <w:rFonts w:cs="宋体"/>
                <w:color w:val="000000"/>
                <w:szCs w:val="20"/>
              </w:rPr>
            </w:pPr>
            <w:r>
              <w:rPr>
                <w:rFonts w:hint="eastAsia" w:cs="宋体"/>
                <w:color w:val="000000"/>
                <w:szCs w:val="20"/>
              </w:rPr>
              <w:t xml:space="preserve">      U：</w:t>
            </w:r>
            <w:r>
              <w:rPr>
                <w:rFonts w:cs="宋体"/>
                <w:color w:val="000000"/>
                <w:szCs w:val="20"/>
              </w:rPr>
              <w:t>起尘风速，</w:t>
            </w:r>
            <w:r>
              <w:rPr>
                <w:rFonts w:hint="eastAsia"/>
                <w:color w:val="000000"/>
              </w:rPr>
              <w:t>因在厂房内故风速取1.0m/s</w:t>
            </w:r>
            <w:r>
              <w:rPr>
                <w:rFonts w:cs="宋体"/>
                <w:color w:val="000000"/>
                <w:szCs w:val="20"/>
              </w:rPr>
              <w:t>；</w:t>
            </w:r>
          </w:p>
          <w:p>
            <w:pPr>
              <w:spacing w:line="360" w:lineRule="auto"/>
              <w:ind w:firstLine="480" w:firstLineChars="200"/>
              <w:rPr>
                <w:rFonts w:cs="宋体"/>
                <w:color w:val="000000"/>
                <w:szCs w:val="20"/>
              </w:rPr>
            </w:pPr>
            <w:r>
              <w:rPr>
                <w:rFonts w:hint="eastAsia" w:cs="宋体"/>
                <w:color w:val="000000"/>
                <w:szCs w:val="20"/>
              </w:rPr>
              <w:t xml:space="preserve">      </w:t>
            </w:r>
            <w:r>
              <w:rPr>
                <w:rFonts w:cs="宋体"/>
                <w:color w:val="000000"/>
                <w:szCs w:val="20"/>
              </w:rPr>
              <w:t>Ap</w:t>
            </w:r>
            <w:r>
              <w:rPr>
                <w:rFonts w:hint="eastAsia" w:cs="宋体"/>
                <w:color w:val="000000"/>
                <w:szCs w:val="20"/>
              </w:rPr>
              <w:t>：</w:t>
            </w:r>
            <w:r>
              <w:rPr>
                <w:rFonts w:cs="宋体"/>
                <w:color w:val="000000"/>
                <w:szCs w:val="20"/>
              </w:rPr>
              <w:t>砂石料堆场的面积，m</w:t>
            </w:r>
            <w:r>
              <w:rPr>
                <w:rFonts w:cs="宋体"/>
                <w:color w:val="000000"/>
                <w:szCs w:val="20"/>
                <w:vertAlign w:val="superscript"/>
              </w:rPr>
              <w:t>2</w:t>
            </w:r>
            <w:r>
              <w:rPr>
                <w:rFonts w:cs="宋体"/>
                <w:color w:val="000000"/>
                <w:szCs w:val="20"/>
              </w:rPr>
              <w:t>，</w:t>
            </w:r>
            <w:r>
              <w:rPr>
                <w:rFonts w:hint="eastAsia" w:cs="宋体"/>
                <w:color w:val="000000"/>
                <w:szCs w:val="20"/>
              </w:rPr>
              <w:t>原料</w:t>
            </w:r>
            <w:r>
              <w:rPr>
                <w:rFonts w:cs="宋体"/>
                <w:color w:val="000000"/>
                <w:szCs w:val="20"/>
              </w:rPr>
              <w:t>堆场面积为</w:t>
            </w:r>
            <w:r>
              <w:rPr>
                <w:rFonts w:hint="eastAsia" w:cs="宋体"/>
                <w:color w:val="000000"/>
                <w:szCs w:val="20"/>
              </w:rPr>
              <w:t>7000</w:t>
            </w:r>
            <w:r>
              <w:rPr>
                <w:rFonts w:cs="宋体"/>
                <w:color w:val="000000"/>
                <w:szCs w:val="20"/>
              </w:rPr>
              <w:t>m</w:t>
            </w:r>
            <w:r>
              <w:rPr>
                <w:rFonts w:cs="宋体"/>
                <w:color w:val="000000"/>
                <w:szCs w:val="20"/>
                <w:vertAlign w:val="superscript"/>
              </w:rPr>
              <w:t>2</w:t>
            </w:r>
            <w:r>
              <w:rPr>
                <w:rFonts w:cs="宋体"/>
                <w:color w:val="000000"/>
                <w:szCs w:val="20"/>
              </w:rPr>
              <w:t>，</w:t>
            </w:r>
            <w:r>
              <w:rPr>
                <w:rFonts w:hint="eastAsia" w:cs="宋体"/>
                <w:color w:val="000000"/>
                <w:szCs w:val="20"/>
              </w:rPr>
              <w:t>粉矿成品</w:t>
            </w:r>
            <w:r>
              <w:rPr>
                <w:rFonts w:cs="宋体"/>
                <w:color w:val="000000"/>
                <w:szCs w:val="20"/>
              </w:rPr>
              <w:t>堆场面积为</w:t>
            </w:r>
            <w:r>
              <w:rPr>
                <w:rFonts w:hint="eastAsia" w:cs="宋体"/>
                <w:color w:val="000000"/>
                <w:szCs w:val="20"/>
              </w:rPr>
              <w:t>4500</w:t>
            </w:r>
            <w:r>
              <w:rPr>
                <w:rFonts w:cs="宋体"/>
                <w:color w:val="000000"/>
                <w:szCs w:val="20"/>
              </w:rPr>
              <w:t>m</w:t>
            </w:r>
            <w:r>
              <w:rPr>
                <w:rFonts w:cs="宋体"/>
                <w:color w:val="000000"/>
                <w:szCs w:val="20"/>
                <w:vertAlign w:val="superscript"/>
              </w:rPr>
              <w:t>2</w:t>
            </w:r>
          </w:p>
          <w:p>
            <w:pPr>
              <w:pStyle w:val="37"/>
              <w:spacing w:line="360" w:lineRule="auto"/>
              <w:ind w:firstLine="480" w:firstLineChars="200"/>
              <w:rPr>
                <w:rFonts w:ascii="Times New Roman"/>
              </w:rPr>
            </w:pPr>
            <w:r>
              <w:rPr>
                <w:rFonts w:hint="eastAsia" w:ascii="Times New Roman"/>
                <w:szCs w:val="20"/>
              </w:rPr>
              <w:t>经</w:t>
            </w:r>
            <w:r>
              <w:rPr>
                <w:rFonts w:ascii="Times New Roman"/>
                <w:szCs w:val="20"/>
              </w:rPr>
              <w:t>计算</w:t>
            </w:r>
            <w:r>
              <w:rPr>
                <w:rFonts w:hint="eastAsia" w:ascii="Times New Roman"/>
                <w:szCs w:val="20"/>
              </w:rPr>
              <w:t>，原料</w:t>
            </w:r>
            <w:r>
              <w:rPr>
                <w:rFonts w:ascii="Times New Roman"/>
                <w:szCs w:val="20"/>
              </w:rPr>
              <w:t>堆场</w:t>
            </w:r>
            <w:r>
              <w:rPr>
                <w:rFonts w:hint="eastAsia" w:ascii="Times New Roman"/>
                <w:szCs w:val="20"/>
              </w:rPr>
              <w:t>扬尘</w:t>
            </w:r>
            <w:r>
              <w:rPr>
                <w:rFonts w:ascii="Times New Roman"/>
                <w:szCs w:val="20"/>
              </w:rPr>
              <w:t>产生量为</w:t>
            </w:r>
            <w:r>
              <w:rPr>
                <w:rFonts w:hint="eastAsia" w:ascii="Times New Roman"/>
                <w:szCs w:val="20"/>
              </w:rPr>
              <w:t>2.96mg/s，成品</w:t>
            </w:r>
            <w:r>
              <w:rPr>
                <w:rFonts w:ascii="Times New Roman"/>
                <w:szCs w:val="20"/>
              </w:rPr>
              <w:t>堆场产生量为</w:t>
            </w:r>
            <w:r>
              <w:rPr>
                <w:rFonts w:hint="eastAsia" w:ascii="Times New Roman"/>
                <w:szCs w:val="20"/>
              </w:rPr>
              <w:t>1.90mg/s</w:t>
            </w:r>
            <w:r>
              <w:rPr>
                <w:rFonts w:ascii="Times New Roman"/>
              </w:rPr>
              <w:t>。</w:t>
            </w:r>
          </w:p>
          <w:p>
            <w:pPr>
              <w:pStyle w:val="37"/>
              <w:spacing w:line="360" w:lineRule="auto"/>
              <w:ind w:firstLine="480" w:firstLineChars="200"/>
              <w:rPr>
                <w:rFonts w:hint="default" w:ascii="Times New Roman" w:eastAsia="宋体"/>
                <w:lang w:val="en-US" w:eastAsia="zh-CN"/>
              </w:rPr>
            </w:pPr>
            <w:r>
              <w:rPr>
                <w:rFonts w:hint="eastAsia" w:ascii="Times New Roman"/>
                <w:lang w:val="en-US" w:eastAsia="zh-CN"/>
              </w:rPr>
              <w:t>③运输扬尘</w:t>
            </w:r>
          </w:p>
          <w:p>
            <w:pPr>
              <w:spacing w:line="360" w:lineRule="auto"/>
              <w:ind w:firstLine="480" w:firstLineChars="200"/>
              <w:rPr>
                <w:sz w:val="24"/>
              </w:rPr>
            </w:pPr>
            <w:r>
              <w:rPr>
                <w:sz w:val="24"/>
              </w:rPr>
              <w:t>汽车运输道路扬尘采用下列经验公式计算：</w:t>
            </w:r>
          </w:p>
          <w:p>
            <w:pPr>
              <w:spacing w:line="360" w:lineRule="auto"/>
              <w:jc w:val="center"/>
              <w:rPr>
                <w:sz w:val="24"/>
              </w:rPr>
            </w:pPr>
            <w:r>
              <w:rPr>
                <w:sz w:val="24"/>
              </w:rPr>
              <w:t>Q</w:t>
            </w:r>
            <w:r>
              <w:rPr>
                <w:sz w:val="24"/>
                <w:vertAlign w:val="subscript"/>
              </w:rPr>
              <w:t xml:space="preserve">i </w:t>
            </w:r>
            <w:r>
              <w:rPr>
                <w:sz w:val="24"/>
              </w:rPr>
              <w:t>= 0.0079V×W</w:t>
            </w:r>
            <w:r>
              <w:rPr>
                <w:sz w:val="24"/>
                <w:vertAlign w:val="superscript"/>
              </w:rPr>
              <w:t>0.85</w:t>
            </w:r>
            <w:r>
              <w:rPr>
                <w:sz w:val="24"/>
              </w:rPr>
              <w:t>×P</w:t>
            </w:r>
            <w:r>
              <w:rPr>
                <w:sz w:val="24"/>
                <w:vertAlign w:val="superscript"/>
              </w:rPr>
              <w:t>0.72</w:t>
            </w:r>
          </w:p>
          <w:p>
            <w:pPr>
              <w:spacing w:line="360" w:lineRule="auto"/>
              <w:ind w:firstLine="480" w:firstLineChars="200"/>
              <w:rPr>
                <w:sz w:val="24"/>
              </w:rPr>
            </w:pPr>
            <w:r>
              <w:rPr>
                <w:sz w:val="24"/>
              </w:rPr>
              <w:t>式中：Q</w:t>
            </w:r>
            <w:r>
              <w:rPr>
                <w:sz w:val="24"/>
                <w:vertAlign w:val="subscript"/>
              </w:rPr>
              <w:t>i</w:t>
            </w:r>
            <w:r>
              <w:rPr>
                <w:sz w:val="24"/>
              </w:rPr>
              <w:t>—每辆汽车行驶扬尘量（kg/km·辆）；</w:t>
            </w:r>
          </w:p>
          <w:p>
            <w:pPr>
              <w:spacing w:line="360" w:lineRule="auto"/>
              <w:ind w:firstLine="480" w:firstLineChars="200"/>
              <w:rPr>
                <w:sz w:val="24"/>
              </w:rPr>
            </w:pPr>
            <w:r>
              <w:rPr>
                <w:sz w:val="24"/>
              </w:rPr>
              <w:t>V—汽车速度（km/h），按</w:t>
            </w:r>
            <w:r>
              <w:rPr>
                <w:rFonts w:hint="eastAsia"/>
                <w:sz w:val="24"/>
                <w:lang w:val="en-US" w:eastAsia="zh-CN"/>
              </w:rPr>
              <w:t>20</w:t>
            </w:r>
            <w:r>
              <w:rPr>
                <w:sz w:val="24"/>
              </w:rPr>
              <w:t>km/h计算；</w:t>
            </w:r>
          </w:p>
          <w:p>
            <w:pPr>
              <w:spacing w:line="360" w:lineRule="auto"/>
              <w:ind w:firstLine="480" w:firstLineChars="200"/>
              <w:rPr>
                <w:sz w:val="24"/>
              </w:rPr>
            </w:pPr>
            <w:r>
              <w:rPr>
                <w:sz w:val="24"/>
              </w:rPr>
              <w:t>W—汽车重量（T），汽车空车按</w:t>
            </w:r>
            <w:r>
              <w:rPr>
                <w:rFonts w:hint="eastAsia"/>
                <w:sz w:val="24"/>
                <w:lang w:val="en-US" w:eastAsia="zh-CN"/>
              </w:rPr>
              <w:t>2</w:t>
            </w:r>
            <w:r>
              <w:rPr>
                <w:sz w:val="24"/>
              </w:rPr>
              <w:t>t计，满载按</w:t>
            </w:r>
            <w:r>
              <w:rPr>
                <w:rFonts w:hint="eastAsia"/>
                <w:sz w:val="24"/>
                <w:lang w:val="en-US" w:eastAsia="zh-CN"/>
              </w:rPr>
              <w:t>42</w:t>
            </w:r>
            <w:r>
              <w:rPr>
                <w:sz w:val="24"/>
              </w:rPr>
              <w:t>t计；</w:t>
            </w:r>
          </w:p>
          <w:p>
            <w:pPr>
              <w:spacing w:line="360" w:lineRule="auto"/>
              <w:ind w:firstLine="480" w:firstLineChars="200"/>
              <w:rPr>
                <w:sz w:val="24"/>
              </w:rPr>
            </w:pPr>
            <w:r>
              <w:rPr>
                <w:sz w:val="24"/>
              </w:rPr>
              <w:t>P—道路表面粉尘量（kg/m</w:t>
            </w:r>
            <w:r>
              <w:rPr>
                <w:sz w:val="24"/>
                <w:vertAlign w:val="superscript"/>
              </w:rPr>
              <w:t>2</w:t>
            </w:r>
            <w:r>
              <w:rPr>
                <w:sz w:val="24"/>
              </w:rPr>
              <w:t>），水泥路面按0.005kg/m</w:t>
            </w:r>
            <w:r>
              <w:rPr>
                <w:sz w:val="24"/>
                <w:vertAlign w:val="superscript"/>
              </w:rPr>
              <w:t>2</w:t>
            </w:r>
            <w:r>
              <w:rPr>
                <w:sz w:val="24"/>
              </w:rPr>
              <w:t>计。</w:t>
            </w:r>
          </w:p>
          <w:p>
            <w:pPr>
              <w:spacing w:line="360" w:lineRule="auto"/>
              <w:ind w:firstLine="480" w:firstLineChars="200"/>
              <w:rPr>
                <w:sz w:val="24"/>
              </w:rPr>
            </w:pPr>
            <w:r>
              <w:rPr>
                <w:sz w:val="24"/>
              </w:rPr>
              <w:t>经计算，汽车满载时运输道路扬尘产生量约为0.0</w:t>
            </w:r>
            <w:r>
              <w:rPr>
                <w:rFonts w:hint="eastAsia"/>
                <w:sz w:val="24"/>
                <w:lang w:val="en-US" w:eastAsia="zh-CN"/>
              </w:rPr>
              <w:t>5</w:t>
            </w:r>
            <w:r>
              <w:rPr>
                <w:sz w:val="24"/>
              </w:rPr>
              <w:t>5kg/km·辆，汽车空车时运输道路扬尘产生量约为0.0</w:t>
            </w:r>
            <w:r>
              <w:rPr>
                <w:rFonts w:hint="eastAsia"/>
                <w:sz w:val="24"/>
                <w:lang w:val="en-US" w:eastAsia="zh-CN"/>
              </w:rPr>
              <w:t>04</w:t>
            </w:r>
            <w:r>
              <w:rPr>
                <w:sz w:val="24"/>
              </w:rPr>
              <w:t>kg/km·辆。</w:t>
            </w:r>
            <w:r>
              <w:rPr>
                <w:rFonts w:hint="eastAsia"/>
                <w:sz w:val="24"/>
                <w:lang w:val="en-US" w:eastAsia="zh-CN"/>
              </w:rPr>
              <w:t>本次扩建后</w:t>
            </w:r>
            <w:r>
              <w:rPr>
                <w:sz w:val="24"/>
              </w:rPr>
              <w:t>需增加运输</w:t>
            </w:r>
            <w:r>
              <w:rPr>
                <w:rFonts w:hint="eastAsia"/>
                <w:sz w:val="24"/>
                <w:lang w:val="en-US" w:eastAsia="zh-CN"/>
              </w:rPr>
              <w:t>19875</w:t>
            </w:r>
            <w:r>
              <w:rPr>
                <w:sz w:val="24"/>
              </w:rPr>
              <w:t>车次</w:t>
            </w:r>
            <w:r>
              <w:rPr>
                <w:rFonts w:hint="eastAsia"/>
                <w:sz w:val="24"/>
                <w:lang w:val="en-US" w:eastAsia="zh-CN"/>
              </w:rPr>
              <w:t>/a</w:t>
            </w:r>
            <w:r>
              <w:rPr>
                <w:rFonts w:hint="eastAsia"/>
                <w:sz w:val="24"/>
              </w:rPr>
              <w:t>，</w:t>
            </w:r>
            <w:r>
              <w:rPr>
                <w:sz w:val="24"/>
              </w:rPr>
              <w:t>采场内汽车从工作面运送矿石到加工场平均距离为</w:t>
            </w:r>
            <w:r>
              <w:rPr>
                <w:rFonts w:hint="eastAsia"/>
                <w:sz w:val="24"/>
                <w:lang w:val="en-US" w:eastAsia="zh-CN"/>
              </w:rPr>
              <w:t>1</w:t>
            </w:r>
            <w:r>
              <w:rPr>
                <w:sz w:val="24"/>
              </w:rPr>
              <w:t>km。</w:t>
            </w:r>
            <w:r>
              <w:rPr>
                <w:rFonts w:hint="eastAsia"/>
                <w:sz w:val="24"/>
              </w:rPr>
              <w:t>因此</w:t>
            </w:r>
            <w:r>
              <w:rPr>
                <w:rFonts w:hint="eastAsia"/>
                <w:sz w:val="24"/>
                <w:lang w:val="en-US" w:eastAsia="zh-CN"/>
              </w:rPr>
              <w:t>本次扩建</w:t>
            </w:r>
            <w:r>
              <w:rPr>
                <w:rFonts w:hint="eastAsia"/>
                <w:sz w:val="24"/>
              </w:rPr>
              <w:t>新增</w:t>
            </w:r>
            <w:r>
              <w:rPr>
                <w:rFonts w:hint="eastAsia"/>
                <w:sz w:val="24"/>
                <w:lang w:val="en-US" w:eastAsia="zh-CN"/>
              </w:rPr>
              <w:t>的</w:t>
            </w:r>
            <w:r>
              <w:rPr>
                <w:sz w:val="24"/>
              </w:rPr>
              <w:t>运输道路扬尘量为</w:t>
            </w:r>
            <w:r>
              <w:rPr>
                <w:rFonts w:hint="eastAsia"/>
                <w:sz w:val="24"/>
                <w:lang w:val="en-US" w:eastAsia="zh-CN"/>
              </w:rPr>
              <w:t>1.17</w:t>
            </w:r>
            <w:r>
              <w:rPr>
                <w:sz w:val="24"/>
              </w:rPr>
              <w:t>t/a。</w:t>
            </w:r>
          </w:p>
          <w:p>
            <w:pPr>
              <w:pStyle w:val="16"/>
              <w:spacing w:before="0" w:after="0" w:line="360" w:lineRule="auto"/>
              <w:ind w:right="0" w:firstLine="480" w:firstLineChars="200"/>
              <w:rPr>
                <w:rFonts w:hAnsi="Courier New"/>
                <w:color w:val="000000"/>
                <w:kern w:val="2"/>
                <w:sz w:val="24"/>
              </w:rPr>
            </w:pPr>
            <w:r>
              <w:rPr>
                <w:rFonts w:hint="eastAsia" w:hAnsi="Courier New"/>
                <w:color w:val="000000"/>
                <w:kern w:val="2"/>
                <w:sz w:val="24"/>
                <w:lang w:val="en-US" w:eastAsia="zh-CN"/>
              </w:rPr>
              <w:t>（3</w:t>
            </w:r>
            <w:r>
              <w:rPr>
                <w:rFonts w:hint="eastAsia" w:hAnsi="Courier New"/>
                <w:color w:val="000000"/>
                <w:kern w:val="2"/>
                <w:sz w:val="24"/>
              </w:rPr>
              <w:t>）</w:t>
            </w:r>
            <w:r>
              <w:rPr>
                <w:rFonts w:hint="eastAsia" w:hAnsi="Courier New"/>
                <w:color w:val="000000"/>
                <w:kern w:val="2"/>
                <w:sz w:val="24"/>
                <w:lang w:val="en-US" w:eastAsia="zh-CN"/>
              </w:rPr>
              <w:t>本次扩建新增</w:t>
            </w:r>
            <w:r>
              <w:rPr>
                <w:rFonts w:hint="eastAsia" w:hAnsi="Courier New"/>
                <w:color w:val="000000"/>
                <w:kern w:val="2"/>
                <w:sz w:val="24"/>
              </w:rPr>
              <w:t>污染物产排情况</w:t>
            </w:r>
          </w:p>
          <w:p>
            <w:pPr>
              <w:spacing w:line="360" w:lineRule="auto"/>
              <w:ind w:firstLine="720" w:firstLineChars="300"/>
              <w:rPr>
                <w:u w:val="single"/>
              </w:rPr>
            </w:pPr>
            <w:r>
              <w:rPr>
                <w:rFonts w:hint="eastAsia" w:hAnsi="Courier New"/>
                <w:color w:val="000000"/>
                <w:u w:val="single"/>
              </w:rPr>
              <w:t>本次扩建</w:t>
            </w:r>
            <w:r>
              <w:rPr>
                <w:rFonts w:hint="eastAsia" w:hAnsi="Courier New"/>
                <w:color w:val="000000"/>
                <w:u w:val="single"/>
                <w:lang w:val="en-US" w:eastAsia="zh-CN"/>
              </w:rPr>
              <w:t>新增</w:t>
            </w:r>
            <w:r>
              <w:rPr>
                <w:rFonts w:hint="eastAsia" w:hAnsi="Courier New"/>
                <w:color w:val="000000"/>
                <w:u w:val="single"/>
              </w:rPr>
              <w:t>污染物产排情况详见表4-</w:t>
            </w:r>
            <w:r>
              <w:rPr>
                <w:rFonts w:hint="eastAsia" w:hAnsi="Courier New"/>
                <w:color w:val="000000"/>
                <w:u w:val="single"/>
                <w:lang w:val="en-US" w:eastAsia="zh-CN"/>
              </w:rPr>
              <w:t>2。</w:t>
            </w:r>
          </w:p>
          <w:p>
            <w:pPr>
              <w:spacing w:line="360" w:lineRule="auto"/>
              <w:ind w:firstLine="482"/>
              <w:jc w:val="center"/>
              <w:rPr>
                <w:rFonts w:hint="eastAsia" w:eastAsia="宋体"/>
                <w:u w:val="single"/>
                <w:lang w:eastAsia="zh-CN"/>
              </w:rPr>
            </w:pPr>
            <w:r>
              <w:rPr>
                <w:b/>
                <w:bCs/>
                <w:u w:val="single"/>
              </w:rPr>
              <w:t>表4-</w:t>
            </w:r>
            <w:r>
              <w:rPr>
                <w:rFonts w:hint="eastAsia"/>
                <w:b/>
                <w:bCs/>
                <w:u w:val="single"/>
                <w:lang w:val="en-US" w:eastAsia="zh-CN"/>
              </w:rPr>
              <w:t>2</w:t>
            </w:r>
            <w:r>
              <w:rPr>
                <w:rFonts w:hint="eastAsia"/>
                <w:b/>
                <w:bCs/>
                <w:u w:val="single"/>
              </w:rPr>
              <w:t xml:space="preserve"> </w:t>
            </w:r>
            <w:r>
              <w:rPr>
                <w:b/>
                <w:bCs/>
                <w:u w:val="single"/>
              </w:rPr>
              <w:t xml:space="preserve"> </w:t>
            </w:r>
            <w:r>
              <w:rPr>
                <w:rFonts w:hint="eastAsia"/>
                <w:b/>
                <w:color w:val="000000"/>
                <w:u w:val="single"/>
                <w:lang w:bidi="zh-CN"/>
              </w:rPr>
              <w:t>扩建</w:t>
            </w:r>
            <w:r>
              <w:rPr>
                <w:rFonts w:hint="eastAsia"/>
                <w:b/>
                <w:color w:val="000000"/>
                <w:u w:val="single"/>
                <w:lang w:val="en-US" w:bidi="zh-CN"/>
              </w:rPr>
              <w:t>新增</w:t>
            </w:r>
            <w:r>
              <w:rPr>
                <w:rFonts w:hint="eastAsia"/>
                <w:b/>
                <w:color w:val="000000"/>
                <w:u w:val="single"/>
                <w:lang w:bidi="zh-CN"/>
              </w:rPr>
              <w:t>污染物</w:t>
            </w:r>
            <w:r>
              <w:rPr>
                <w:rFonts w:hint="eastAsia"/>
                <w:b/>
                <w:u w:val="single"/>
                <w:lang w:eastAsia="zh-CN"/>
              </w:rPr>
              <w:t>产排</w:t>
            </w:r>
            <w:r>
              <w:rPr>
                <w:rFonts w:hint="eastAsia"/>
                <w:b/>
                <w:u w:val="single"/>
              </w:rPr>
              <w:t>情况</w:t>
            </w:r>
            <w:r>
              <w:rPr>
                <w:rFonts w:hint="eastAsia"/>
                <w:b/>
                <w:u w:val="single"/>
                <w:lang w:eastAsia="zh-CN"/>
              </w:rPr>
              <w:t>一览表</w:t>
            </w:r>
          </w:p>
          <w:tbl>
            <w:tblPr>
              <w:tblStyle w:val="3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098"/>
              <w:gridCol w:w="894"/>
              <w:gridCol w:w="883"/>
              <w:gridCol w:w="1031"/>
              <w:gridCol w:w="854"/>
              <w:gridCol w:w="828"/>
              <w:gridCol w:w="894"/>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22"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eastAsia="zh-CN"/>
                    </w:rPr>
                    <w:t>生产线名称</w:t>
                  </w:r>
                </w:p>
              </w:tc>
              <w:tc>
                <w:tcPr>
                  <w:tcW w:w="675"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污染源</w:t>
                  </w:r>
                </w:p>
              </w:tc>
              <w:tc>
                <w:tcPr>
                  <w:tcW w:w="550"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eastAsia="zh-CN"/>
                    </w:rPr>
                    <w:t>污染物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产品</w:t>
                  </w:r>
                  <w:r>
                    <w:rPr>
                      <w:rFonts w:hint="eastAsia" w:ascii="Times New Roman" w:hAnsi="Times New Roman"/>
                      <w:sz w:val="21"/>
                      <w:szCs w:val="21"/>
                      <w:u w:val="single"/>
                    </w:rPr>
                    <w:t>量t/a</w:t>
                  </w:r>
                </w:p>
              </w:tc>
              <w:tc>
                <w:tcPr>
                  <w:tcW w:w="634" w:type="pct"/>
                  <w:vAlign w:val="center"/>
                </w:tcPr>
                <w:p>
                  <w:pPr>
                    <w:pStyle w:val="37"/>
                    <w:jc w:val="center"/>
                    <w:rPr>
                      <w:rFonts w:hint="default" w:ascii="Times New Roman" w:hAnsi="Times New Roman"/>
                      <w:sz w:val="21"/>
                      <w:szCs w:val="21"/>
                      <w:u w:val="single"/>
                      <w:lang w:val="en-US" w:eastAsia="zh-CN"/>
                    </w:rPr>
                  </w:pPr>
                  <w:r>
                    <w:rPr>
                      <w:rFonts w:hint="eastAsia" w:ascii="Times New Roman" w:hAnsi="Times New Roman"/>
                      <w:sz w:val="21"/>
                      <w:szCs w:val="21"/>
                      <w:u w:val="single"/>
                      <w:lang w:val="en-US" w:eastAsia="zh-CN"/>
                    </w:rPr>
                    <w:t>产污系数</w:t>
                  </w:r>
                </w:p>
              </w:tc>
              <w:tc>
                <w:tcPr>
                  <w:tcW w:w="52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产生量t/a</w:t>
                  </w:r>
                </w:p>
              </w:tc>
              <w:tc>
                <w:tcPr>
                  <w:tcW w:w="509"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处理效率%</w:t>
                  </w:r>
                </w:p>
              </w:tc>
              <w:tc>
                <w:tcPr>
                  <w:tcW w:w="550"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排放量t/a</w:t>
                  </w:r>
                </w:p>
              </w:tc>
              <w:tc>
                <w:tcPr>
                  <w:tcW w:w="488"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restart"/>
                  <w:vAlign w:val="center"/>
                </w:tcPr>
                <w:p>
                  <w:pPr>
                    <w:pStyle w:val="37"/>
                    <w:jc w:val="center"/>
                    <w:rPr>
                      <w:rFonts w:hint="eastAsia" w:ascii="Times New Roman" w:hAnsi="Times New Roman" w:eastAsia="宋体"/>
                      <w:sz w:val="21"/>
                      <w:szCs w:val="21"/>
                      <w:u w:val="single"/>
                      <w:lang w:eastAsia="zh-CN"/>
                    </w:rPr>
                  </w:pPr>
                  <w:r>
                    <w:rPr>
                      <w:rFonts w:hint="eastAsia" w:ascii="Times New Roman" w:hAnsi="Times New Roman"/>
                      <w:sz w:val="21"/>
                      <w:szCs w:val="21"/>
                      <w:u w:val="single"/>
                      <w:lang w:eastAsia="zh-CN"/>
                    </w:rPr>
                    <w:t>粉矿生产线</w:t>
                  </w: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粗破工序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pStyle w:val="37"/>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90.4</w:t>
                  </w:r>
                </w:p>
              </w:tc>
              <w:tc>
                <w:tcPr>
                  <w:tcW w:w="509" w:type="pct"/>
                  <w:vAlign w:val="center"/>
                </w:tcPr>
                <w:p>
                  <w:pPr>
                    <w:pStyle w:val="37"/>
                    <w:jc w:val="center"/>
                    <w:rPr>
                      <w:rFonts w:hint="default" w:ascii="Times New Roman" w:hAnsi="Times New Roman" w:eastAsia="宋体"/>
                      <w:kern w:val="0"/>
                      <w:sz w:val="21"/>
                      <w:szCs w:val="21"/>
                      <w:u w:val="single"/>
                      <w:lang w:val="en-US" w:eastAsia="zh-CN"/>
                    </w:rPr>
                  </w:pPr>
                  <w:r>
                    <w:rPr>
                      <w:rFonts w:hint="eastAsia" w:ascii="Times New Roman" w:hAnsi="Times New Roman"/>
                      <w:kern w:val="0"/>
                      <w:sz w:val="21"/>
                      <w:szCs w:val="21"/>
                      <w:u w:val="single"/>
                      <w:lang w:val="en-US" w:eastAsia="zh-CN"/>
                    </w:rPr>
                    <w:t>99</w:t>
                  </w:r>
                </w:p>
              </w:tc>
              <w:tc>
                <w:tcPr>
                  <w:tcW w:w="550" w:type="pct"/>
                  <w:vAlign w:val="center"/>
                </w:tcPr>
                <w:p>
                  <w:pPr>
                    <w:jc w:val="center"/>
                    <w:rPr>
                      <w:rFonts w:hint="default" w:eastAsia="宋体"/>
                      <w:kern w:val="0"/>
                      <w:sz w:val="21"/>
                      <w:szCs w:val="21"/>
                      <w:u w:val="single"/>
                      <w:lang w:val="en-US" w:eastAsia="zh-CN"/>
                    </w:rPr>
                  </w:pPr>
                  <w:r>
                    <w:rPr>
                      <w:rFonts w:hint="eastAsia"/>
                      <w:kern w:val="0"/>
                      <w:sz w:val="21"/>
                      <w:szCs w:val="21"/>
                      <w:u w:val="single"/>
                      <w:lang w:val="en-US" w:eastAsia="zh-CN"/>
                    </w:rPr>
                    <w:t>0.904</w:t>
                  </w:r>
                </w:p>
              </w:tc>
              <w:tc>
                <w:tcPr>
                  <w:tcW w:w="488" w:type="pct"/>
                  <w:vAlign w:val="center"/>
                </w:tcPr>
                <w:p>
                  <w:pPr>
                    <w:jc w:val="center"/>
                    <w:rPr>
                      <w:rFonts w:hint="default" w:eastAsia="宋体"/>
                      <w:kern w:val="0"/>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中破工序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90.4</w:t>
                  </w:r>
                </w:p>
              </w:tc>
              <w:tc>
                <w:tcPr>
                  <w:tcW w:w="509" w:type="pct"/>
                  <w:vAlign w:val="center"/>
                </w:tcPr>
                <w:p>
                  <w:pPr>
                    <w:pStyle w:val="37"/>
                    <w:jc w:val="center"/>
                    <w:rPr>
                      <w:rFonts w:hint="eastAsia" w:ascii="Times New Roman" w:hAnsi="Times New Roman" w:eastAsia="宋体"/>
                      <w:kern w:val="0"/>
                      <w:sz w:val="21"/>
                      <w:szCs w:val="21"/>
                      <w:u w:val="single"/>
                      <w:lang w:eastAsia="zh-CN"/>
                    </w:rPr>
                  </w:pPr>
                  <w:r>
                    <w:rPr>
                      <w:rFonts w:hint="eastAsia" w:ascii="Times New Roman" w:hAnsi="Times New Roman"/>
                      <w:kern w:val="0"/>
                      <w:sz w:val="21"/>
                      <w:szCs w:val="21"/>
                      <w:u w:val="single"/>
                      <w:lang w:val="en-US" w:eastAsia="zh-CN"/>
                    </w:rPr>
                    <w:t>99</w:t>
                  </w:r>
                </w:p>
              </w:tc>
              <w:tc>
                <w:tcPr>
                  <w:tcW w:w="550" w:type="pct"/>
                  <w:vAlign w:val="center"/>
                </w:tcPr>
                <w:p>
                  <w:pPr>
                    <w:jc w:val="center"/>
                    <w:rPr>
                      <w:rFonts w:hint="default" w:eastAsia="宋体"/>
                      <w:color w:val="000000"/>
                      <w:kern w:val="0"/>
                      <w:sz w:val="21"/>
                      <w:szCs w:val="21"/>
                      <w:u w:val="single"/>
                      <w:lang w:val="en-US" w:eastAsia="zh-CN"/>
                    </w:rPr>
                  </w:pPr>
                  <w:r>
                    <w:rPr>
                      <w:rFonts w:hint="eastAsia"/>
                      <w:kern w:val="0"/>
                      <w:sz w:val="21"/>
                      <w:szCs w:val="21"/>
                      <w:u w:val="single"/>
                      <w:lang w:val="en-US" w:eastAsia="zh-CN"/>
                    </w:rPr>
                    <w:t>0.904</w:t>
                  </w:r>
                </w:p>
              </w:tc>
              <w:tc>
                <w:tcPr>
                  <w:tcW w:w="488" w:type="pct"/>
                  <w:vAlign w:val="center"/>
                </w:tcPr>
                <w:p>
                  <w:pPr>
                    <w:jc w:val="center"/>
                    <w:rPr>
                      <w:kern w:val="0"/>
                      <w:sz w:val="21"/>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一次筛分工序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90.4</w:t>
                  </w:r>
                </w:p>
              </w:tc>
              <w:tc>
                <w:tcPr>
                  <w:tcW w:w="509" w:type="pct"/>
                  <w:vAlign w:val="center"/>
                </w:tcPr>
                <w:p>
                  <w:pPr>
                    <w:pStyle w:val="37"/>
                    <w:jc w:val="center"/>
                    <w:rPr>
                      <w:rFonts w:hint="eastAsia" w:ascii="Times New Roman" w:hAnsi="Times New Roman" w:eastAsia="宋体"/>
                      <w:kern w:val="0"/>
                      <w:sz w:val="21"/>
                      <w:szCs w:val="21"/>
                      <w:u w:val="single"/>
                      <w:lang w:eastAsia="zh-CN"/>
                    </w:rPr>
                  </w:pPr>
                  <w:r>
                    <w:rPr>
                      <w:rFonts w:hint="eastAsia" w:ascii="Times New Roman" w:hAnsi="Times New Roman"/>
                      <w:kern w:val="0"/>
                      <w:sz w:val="21"/>
                      <w:szCs w:val="21"/>
                      <w:u w:val="single"/>
                      <w:lang w:val="en-US" w:eastAsia="zh-CN"/>
                    </w:rPr>
                    <w:t>99</w:t>
                  </w:r>
                </w:p>
              </w:tc>
              <w:tc>
                <w:tcPr>
                  <w:tcW w:w="550" w:type="pct"/>
                  <w:vAlign w:val="center"/>
                </w:tcPr>
                <w:p>
                  <w:pPr>
                    <w:jc w:val="center"/>
                    <w:rPr>
                      <w:rFonts w:hint="default" w:eastAsia="宋体"/>
                      <w:color w:val="000000"/>
                      <w:kern w:val="0"/>
                      <w:sz w:val="21"/>
                      <w:szCs w:val="21"/>
                      <w:u w:val="single"/>
                      <w:lang w:val="en-US" w:eastAsia="zh-CN"/>
                    </w:rPr>
                  </w:pPr>
                  <w:r>
                    <w:rPr>
                      <w:rFonts w:hint="eastAsia"/>
                      <w:kern w:val="0"/>
                      <w:sz w:val="21"/>
                      <w:szCs w:val="21"/>
                      <w:u w:val="single"/>
                      <w:lang w:val="en-US" w:eastAsia="zh-CN"/>
                    </w:rPr>
                    <w:t>0.904</w:t>
                  </w:r>
                </w:p>
              </w:tc>
              <w:tc>
                <w:tcPr>
                  <w:tcW w:w="488" w:type="pct"/>
                  <w:vAlign w:val="center"/>
                </w:tcPr>
                <w:p>
                  <w:pPr>
                    <w:jc w:val="center"/>
                    <w:rPr>
                      <w:rFonts w:hint="default" w:eastAsia="宋体"/>
                      <w:kern w:val="0"/>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5mm细破工序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28</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316.4</w:t>
                  </w:r>
                </w:p>
              </w:tc>
              <w:tc>
                <w:tcPr>
                  <w:tcW w:w="509" w:type="pct"/>
                  <w:vAlign w:val="center"/>
                </w:tcPr>
                <w:p>
                  <w:pPr>
                    <w:jc w:val="center"/>
                    <w:rPr>
                      <w:rFonts w:hint="eastAsia" w:eastAsia="宋体"/>
                      <w:sz w:val="21"/>
                      <w:szCs w:val="21"/>
                      <w:u w:val="single"/>
                      <w:lang w:eastAsia="zh-CN"/>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3.164</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5mm筛分工序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28</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316.4</w:t>
                  </w:r>
                </w:p>
              </w:tc>
              <w:tc>
                <w:tcPr>
                  <w:tcW w:w="509"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3.164</w:t>
                  </w:r>
                </w:p>
              </w:tc>
              <w:tc>
                <w:tcPr>
                  <w:tcW w:w="488"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3.</w:t>
                  </w:r>
                  <w:r>
                    <w:rPr>
                      <w:rFonts w:hint="eastAsia" w:ascii="Times New Roman" w:hAnsi="Times New Roman"/>
                      <w:sz w:val="21"/>
                      <w:szCs w:val="21"/>
                      <w:u w:val="single"/>
                    </w:rPr>
                    <w:t>5mm细破工序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jc w:val="center"/>
                    <w:rPr>
                      <w:rFonts w:ascii="Times New Roman" w:hAnsi="Times New Roman"/>
                      <w:sz w:val="21"/>
                      <w:szCs w:val="21"/>
                      <w:u w:val="single"/>
                    </w:rPr>
                  </w:pPr>
                  <w:r>
                    <w:rPr>
                      <w:rFonts w:hint="eastAsia"/>
                      <w:sz w:val="21"/>
                      <w:szCs w:val="21"/>
                      <w:u w:val="single"/>
                      <w:lang w:val="en-US" w:eastAsia="zh-CN"/>
                    </w:rPr>
                    <w:t>2</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22.6</w:t>
                  </w:r>
                </w:p>
              </w:tc>
              <w:tc>
                <w:tcPr>
                  <w:tcW w:w="509" w:type="pct"/>
                  <w:vAlign w:val="center"/>
                </w:tcPr>
                <w:p>
                  <w:pPr>
                    <w:jc w:val="center"/>
                    <w:rPr>
                      <w:sz w:val="21"/>
                      <w:szCs w:val="21"/>
                      <w:u w:val="single"/>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0.226</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3.</w:t>
                  </w:r>
                  <w:r>
                    <w:rPr>
                      <w:rFonts w:hint="eastAsia" w:ascii="Times New Roman" w:hAnsi="Times New Roman"/>
                      <w:sz w:val="21"/>
                      <w:szCs w:val="21"/>
                      <w:u w:val="single"/>
                    </w:rPr>
                    <w:t>5mm筛分工序</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jc w:val="center"/>
                    <w:rPr>
                      <w:rFonts w:ascii="Times New Roman" w:hAnsi="Times New Roman"/>
                      <w:sz w:val="21"/>
                      <w:szCs w:val="21"/>
                      <w:u w:val="single"/>
                    </w:rPr>
                  </w:pPr>
                  <w:r>
                    <w:rPr>
                      <w:rFonts w:hint="eastAsia"/>
                      <w:sz w:val="21"/>
                      <w:szCs w:val="21"/>
                      <w:u w:val="single"/>
                      <w:lang w:val="en-US" w:eastAsia="zh-CN"/>
                    </w:rPr>
                    <w:t>2</w:t>
                  </w:r>
                  <w:r>
                    <w:rPr>
                      <w:rFonts w:hint="eastAsia" w:ascii="Times New Roman" w:hAnsi="Times New Roman"/>
                      <w:sz w:val="21"/>
                      <w:szCs w:val="21"/>
                      <w:u w:val="single"/>
                    </w:rPr>
                    <w:t>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22.6</w:t>
                  </w:r>
                </w:p>
              </w:tc>
              <w:tc>
                <w:tcPr>
                  <w:tcW w:w="509" w:type="pct"/>
                  <w:vAlign w:val="center"/>
                </w:tcPr>
                <w:p>
                  <w:pPr>
                    <w:jc w:val="center"/>
                    <w:rPr>
                      <w:rFonts w:ascii="Times New Roman" w:hAnsi="Times New Roman" w:eastAsia="宋体" w:cs="Times New Roman"/>
                      <w:kern w:val="2"/>
                      <w:sz w:val="21"/>
                      <w:szCs w:val="21"/>
                      <w:u w:val="single"/>
                      <w:lang w:val="en-US" w:eastAsia="zh-CN" w:bidi="ar-SA"/>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0.226</w:t>
                  </w:r>
                </w:p>
              </w:tc>
              <w:tc>
                <w:tcPr>
                  <w:tcW w:w="488" w:type="pct"/>
                  <w:vAlign w:val="center"/>
                </w:tcPr>
                <w:p>
                  <w:pPr>
                    <w:pStyle w:val="37"/>
                    <w:jc w:val="center"/>
                    <w:rPr>
                      <w:rFonts w:hint="default" w:ascii="Times New Roman" w:hAnsi="Times New Roman"/>
                      <w:sz w:val="21"/>
                      <w:szCs w:val="21"/>
                      <w:u w:val="singl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投</w:t>
                  </w:r>
                  <w:r>
                    <w:rPr>
                      <w:rFonts w:hint="eastAsia" w:ascii="Times New Roman" w:hAnsi="Times New Roman"/>
                      <w:sz w:val="21"/>
                      <w:szCs w:val="21"/>
                      <w:u w:val="single"/>
                    </w:rPr>
                    <w:t>料工序</w:t>
                  </w:r>
                </w:p>
              </w:tc>
              <w:tc>
                <w:tcPr>
                  <w:tcW w:w="550" w:type="pct"/>
                  <w:vAlign w:val="center"/>
                </w:tcPr>
                <w:p>
                  <w:pPr>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ascii="Times New Roman"/>
                      <w:sz w:val="21"/>
                      <w:szCs w:val="21"/>
                      <w:u w:val="single"/>
                    </w:rPr>
                    <w:t>0.0</w:t>
                  </w:r>
                  <w:r>
                    <w:rPr>
                      <w:rFonts w:hint="eastAsia" w:ascii="Times New Roman"/>
                      <w:sz w:val="21"/>
                      <w:szCs w:val="21"/>
                      <w:u w:val="single"/>
                    </w:rPr>
                    <w:t>03</w:t>
                  </w:r>
                  <w:r>
                    <w:rPr>
                      <w:rFonts w:ascii="Times New Roman"/>
                      <w:sz w:val="21"/>
                      <w:szCs w:val="21"/>
                      <w:u w:val="single"/>
                    </w:rPr>
                    <w:t>k</w:t>
                  </w:r>
                  <w:r>
                    <w:rPr>
                      <w:rFonts w:hint="eastAsia" w:ascii="Times New Roman"/>
                      <w:sz w:val="21"/>
                      <w:szCs w:val="21"/>
                      <w:u w:val="single"/>
                    </w:rPr>
                    <w:t>g/t</w:t>
                  </w:r>
                </w:p>
              </w:tc>
              <w:tc>
                <w:tcPr>
                  <w:tcW w:w="52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0.108</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kern w:val="0"/>
                      <w:sz w:val="21"/>
                      <w:szCs w:val="21"/>
                      <w:u w:val="single"/>
                    </w:rPr>
                    <w:t>50</w:t>
                  </w:r>
                </w:p>
              </w:tc>
              <w:tc>
                <w:tcPr>
                  <w:tcW w:w="550"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0.054</w:t>
                  </w:r>
                </w:p>
              </w:tc>
              <w:tc>
                <w:tcPr>
                  <w:tcW w:w="488" w:type="pct"/>
                  <w:vAlign w:val="center"/>
                </w:tcPr>
                <w:p>
                  <w:pPr>
                    <w:pStyle w:val="37"/>
                    <w:jc w:val="center"/>
                    <w:rPr>
                      <w:rFonts w:hint="default" w:ascii="Times New Roman" w:hAnsi="Times New Roman"/>
                      <w:sz w:val="21"/>
                      <w:szCs w:val="21"/>
                      <w:u w:val="singl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restart"/>
                  <w:vAlign w:val="center"/>
                </w:tcPr>
                <w:p>
                  <w:pPr>
                    <w:pStyle w:val="37"/>
                    <w:jc w:val="center"/>
                    <w:rPr>
                      <w:rFonts w:hint="eastAsia" w:ascii="Times New Roman" w:hAnsi="Times New Roman" w:eastAsia="宋体"/>
                      <w:sz w:val="21"/>
                      <w:szCs w:val="21"/>
                      <w:u w:val="single"/>
                      <w:lang w:eastAsia="zh-CN"/>
                    </w:rPr>
                  </w:pPr>
                  <w:r>
                    <w:rPr>
                      <w:rFonts w:hint="eastAsia" w:ascii="Times New Roman" w:hAnsi="Times New Roman"/>
                      <w:sz w:val="21"/>
                      <w:szCs w:val="21"/>
                      <w:u w:val="single"/>
                      <w:lang w:eastAsia="zh-CN"/>
                    </w:rPr>
                    <w:t>焦烧窑生产线</w:t>
                  </w:r>
                </w:p>
              </w:tc>
              <w:tc>
                <w:tcPr>
                  <w:tcW w:w="675" w:type="pct"/>
                  <w:vMerge w:val="restar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rPr>
                    <w:t>焙烧工序</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NO</w:t>
                  </w:r>
                  <w:r>
                    <w:rPr>
                      <w:rFonts w:ascii="Times New Roman" w:hAnsi="Times New Roman"/>
                      <w:sz w:val="21"/>
                      <w:szCs w:val="21"/>
                      <w:u w:val="single"/>
                      <w:vertAlign w:val="subscript"/>
                    </w:rPr>
                    <w:t>x</w:t>
                  </w:r>
                </w:p>
              </w:tc>
              <w:tc>
                <w:tcPr>
                  <w:tcW w:w="543"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3万</w:t>
                  </w:r>
                </w:p>
              </w:tc>
              <w:tc>
                <w:tcPr>
                  <w:tcW w:w="634" w:type="pct"/>
                  <w:vAlign w:val="center"/>
                </w:tcPr>
                <w:p>
                  <w:pPr>
                    <w:pStyle w:val="37"/>
                    <w:jc w:val="center"/>
                    <w:rPr>
                      <w:rFonts w:hint="eastAsia" w:ascii="Times New Roman" w:hAnsi="Times New Roman"/>
                      <w:sz w:val="21"/>
                      <w:szCs w:val="21"/>
                      <w:u w:val="single"/>
                      <w:lang w:val="en-US" w:eastAsia="zh-CN"/>
                    </w:rPr>
                  </w:pPr>
                  <w:r>
                    <w:rPr>
                      <w:rFonts w:hint="default" w:ascii="Times New Roman" w:hAnsi="Times New Roman" w:cs="Times New Roman"/>
                      <w:sz w:val="21"/>
                      <w:szCs w:val="21"/>
                      <w:u w:val="single"/>
                      <w:vertAlign w:val="baseline"/>
                      <w:lang w:val="en-US" w:eastAsia="zh-CN"/>
                    </w:rPr>
                    <w:t>0.22</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cs="Times New Roman"/>
                      <w:color w:val="000000"/>
                      <w:kern w:val="2"/>
                      <w:sz w:val="21"/>
                      <w:szCs w:val="21"/>
                      <w:u w:val="single"/>
                      <w:lang w:val="en-US" w:eastAsia="zh-CN" w:bidi="ar-SA"/>
                    </w:rPr>
                    <w:t>6.6</w:t>
                  </w:r>
                </w:p>
              </w:tc>
              <w:tc>
                <w:tcPr>
                  <w:tcW w:w="509" w:type="pct"/>
                  <w:vAlign w:val="center"/>
                </w:tcPr>
                <w:p>
                  <w:pPr>
                    <w:jc w:val="center"/>
                    <w:rPr>
                      <w:rFonts w:hint="eastAsia" w:eastAsia="宋体"/>
                      <w:kern w:val="0"/>
                      <w:sz w:val="21"/>
                      <w:szCs w:val="21"/>
                      <w:u w:val="single"/>
                      <w:lang w:val="en-US" w:eastAsia="zh-CN"/>
                    </w:rPr>
                  </w:pPr>
                  <w:r>
                    <w:rPr>
                      <w:rFonts w:hint="eastAsia"/>
                      <w:kern w:val="0"/>
                      <w:sz w:val="21"/>
                      <w:szCs w:val="21"/>
                      <w:u w:val="single"/>
                      <w:lang w:val="en-US" w:eastAsia="zh-CN"/>
                    </w:rPr>
                    <w:t>0</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6.6</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Merge w:val="continue"/>
                  <w:vAlign w:val="center"/>
                </w:tcPr>
                <w:p>
                  <w:pPr>
                    <w:pStyle w:val="37"/>
                    <w:jc w:val="center"/>
                    <w:rPr>
                      <w:rFonts w:hint="eastAsia" w:ascii="Times New Roman" w:hAnsi="Times New Roman"/>
                      <w:sz w:val="21"/>
                      <w:szCs w:val="21"/>
                      <w:u w:val="single"/>
                    </w:rPr>
                  </w:pP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SO</w:t>
                  </w:r>
                  <w:r>
                    <w:rPr>
                      <w:rFonts w:ascii="Times New Roman" w:hAnsi="Times New Roman"/>
                      <w:sz w:val="21"/>
                      <w:szCs w:val="21"/>
                      <w:u w:val="single"/>
                      <w:vertAlign w:val="subscript"/>
                    </w:rPr>
                    <w:t>2</w:t>
                  </w:r>
                </w:p>
              </w:tc>
              <w:tc>
                <w:tcPr>
                  <w:tcW w:w="543"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3</w:t>
                  </w:r>
                  <w:r>
                    <w:rPr>
                      <w:rFonts w:hint="eastAsia" w:ascii="Times New Roman" w:hAnsi="Times New Roman"/>
                      <w:sz w:val="21"/>
                      <w:szCs w:val="21"/>
                      <w:u w:val="single"/>
                      <w:lang w:val="en-US" w:eastAsia="zh-CN"/>
                    </w:rPr>
                    <w:t>万</w:t>
                  </w:r>
                </w:p>
              </w:tc>
              <w:tc>
                <w:tcPr>
                  <w:tcW w:w="634" w:type="pct"/>
                  <w:vAlign w:val="center"/>
                </w:tcPr>
                <w:p>
                  <w:pPr>
                    <w:jc w:val="center"/>
                    <w:rPr>
                      <w:rFonts w:hint="eastAsia"/>
                      <w:sz w:val="21"/>
                      <w:szCs w:val="21"/>
                      <w:u w:val="single"/>
                      <w:lang w:val="en-US" w:eastAsia="zh-CN"/>
                    </w:rPr>
                  </w:pPr>
                  <w:r>
                    <w:rPr>
                      <w:rFonts w:hint="default" w:ascii="Times New Roman" w:hAnsi="Times New Roman" w:cs="Times New Roman"/>
                      <w:sz w:val="21"/>
                      <w:szCs w:val="21"/>
                      <w:u w:val="single"/>
                      <w:vertAlign w:val="baseline"/>
                      <w:lang w:val="en-US" w:eastAsia="zh-CN"/>
                    </w:rPr>
                    <w:t>0.225</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cs="Times New Roman"/>
                      <w:color w:val="000000"/>
                      <w:kern w:val="2"/>
                      <w:sz w:val="21"/>
                      <w:szCs w:val="21"/>
                      <w:u w:val="single"/>
                      <w:lang w:val="en-US" w:eastAsia="zh-CN" w:bidi="ar-SA"/>
                    </w:rPr>
                    <w:t>6.75</w:t>
                  </w:r>
                </w:p>
              </w:tc>
              <w:tc>
                <w:tcPr>
                  <w:tcW w:w="509" w:type="pct"/>
                  <w:vAlign w:val="center"/>
                </w:tcPr>
                <w:p>
                  <w:pPr>
                    <w:jc w:val="center"/>
                    <w:rPr>
                      <w:rFonts w:hint="default" w:eastAsia="宋体"/>
                      <w:kern w:val="0"/>
                      <w:sz w:val="21"/>
                      <w:szCs w:val="21"/>
                      <w:u w:val="single"/>
                      <w:lang w:val="en-US" w:eastAsia="zh-CN"/>
                    </w:rPr>
                  </w:pPr>
                  <w:r>
                    <w:rPr>
                      <w:rFonts w:hint="eastAsia"/>
                      <w:kern w:val="0"/>
                      <w:sz w:val="21"/>
                      <w:szCs w:val="21"/>
                      <w:u w:val="single"/>
                      <w:lang w:val="en-US" w:eastAsia="zh-CN"/>
                    </w:rPr>
                    <w:t>50</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3.375</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Merge w:val="continue"/>
                  <w:vAlign w:val="center"/>
                </w:tcPr>
                <w:p>
                  <w:pPr>
                    <w:pStyle w:val="37"/>
                    <w:jc w:val="center"/>
                    <w:rPr>
                      <w:rFonts w:hint="eastAsia" w:ascii="Times New Roman" w:hAnsi="Times New Roman"/>
                      <w:sz w:val="21"/>
                      <w:szCs w:val="21"/>
                      <w:u w:val="single"/>
                    </w:rPr>
                  </w:pP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sz w:val="21"/>
                      <w:szCs w:val="21"/>
                      <w:u w:val="single"/>
                      <w:lang w:val="en-US" w:eastAsia="zh-CN"/>
                    </w:rPr>
                    <w:t>3</w:t>
                  </w:r>
                  <w:r>
                    <w:rPr>
                      <w:rFonts w:hint="eastAsia" w:ascii="Times New Roman" w:hAnsi="Times New Roman"/>
                      <w:sz w:val="21"/>
                      <w:szCs w:val="21"/>
                      <w:u w:val="single"/>
                      <w:lang w:val="en-US" w:eastAsia="zh-CN"/>
                    </w:rPr>
                    <w:t>万</w:t>
                  </w:r>
                </w:p>
              </w:tc>
              <w:tc>
                <w:tcPr>
                  <w:tcW w:w="634" w:type="pct"/>
                  <w:vAlign w:val="center"/>
                </w:tcPr>
                <w:p>
                  <w:pPr>
                    <w:pStyle w:val="17"/>
                    <w:jc w:val="center"/>
                    <w:rPr>
                      <w:rFonts w:hint="eastAsia" w:ascii="Times New Roman" w:hAnsi="Times New Roman" w:eastAsia="宋体" w:cs="Times New Roman"/>
                      <w:kern w:val="2"/>
                      <w:sz w:val="21"/>
                      <w:szCs w:val="21"/>
                      <w:u w:val="single"/>
                      <w:vertAlign w:val="baseline"/>
                      <w:lang w:val="en-US" w:eastAsia="zh-CN" w:bidi="ar-SA"/>
                    </w:rPr>
                  </w:pPr>
                  <w:r>
                    <w:rPr>
                      <w:rFonts w:hint="default" w:ascii="Times New Roman" w:hAnsi="Times New Roman" w:cs="Times New Roman"/>
                      <w:sz w:val="21"/>
                      <w:szCs w:val="21"/>
                      <w:u w:val="single"/>
                      <w:vertAlign w:val="baseline"/>
                      <w:lang w:val="en-US" w:eastAsia="zh-CN"/>
                    </w:rPr>
                    <w:t>2.3</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cs="Times New Roman"/>
                      <w:color w:val="000000"/>
                      <w:kern w:val="2"/>
                      <w:sz w:val="21"/>
                      <w:szCs w:val="21"/>
                      <w:u w:val="single"/>
                      <w:lang w:val="en-US" w:eastAsia="zh-CN" w:bidi="ar-SA"/>
                    </w:rPr>
                    <w:t>69</w:t>
                  </w:r>
                </w:p>
              </w:tc>
              <w:tc>
                <w:tcPr>
                  <w:tcW w:w="509" w:type="pct"/>
                  <w:vAlign w:val="center"/>
                </w:tcPr>
                <w:p>
                  <w:pPr>
                    <w:jc w:val="center"/>
                    <w:rPr>
                      <w:rFonts w:hint="default" w:eastAsia="宋体"/>
                      <w:kern w:val="0"/>
                      <w:sz w:val="21"/>
                      <w:szCs w:val="21"/>
                      <w:u w:val="single"/>
                      <w:lang w:val="en-US" w:eastAsia="zh-CN"/>
                    </w:rPr>
                  </w:pPr>
                  <w:r>
                    <w:rPr>
                      <w:rFonts w:hint="eastAsia"/>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0.69</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bCs/>
                      <w:sz w:val="21"/>
                      <w:szCs w:val="21"/>
                      <w:u w:val="single"/>
                      <w:lang w:val="en-US" w:bidi="zh-CN"/>
                    </w:rPr>
                    <w:t>原料配料</w:t>
                  </w:r>
                  <w:r>
                    <w:rPr>
                      <w:rFonts w:hint="eastAsia" w:ascii="Times New Roman"/>
                      <w:bCs/>
                      <w:sz w:val="21"/>
                      <w:szCs w:val="21"/>
                      <w:u w:val="single"/>
                      <w:lang w:bidi="zh-CN"/>
                    </w:rPr>
                    <w:t>工序</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pStyle w:val="37"/>
                    <w:jc w:val="center"/>
                    <w:rPr>
                      <w:rFonts w:hint="eastAsia" w:ascii="Times New Roman" w:hAnsi="Times New Roman"/>
                      <w:sz w:val="21"/>
                      <w:szCs w:val="21"/>
                      <w:u w:val="single"/>
                    </w:rPr>
                  </w:pPr>
                  <w:r>
                    <w:rPr>
                      <w:rFonts w:hint="eastAsia" w:ascii="Times New Roman" w:hAnsi="Times New Roman"/>
                      <w:sz w:val="21"/>
                      <w:szCs w:val="21"/>
                      <w:u w:val="single"/>
                      <w:lang w:val="en-US" w:eastAsia="zh-CN"/>
                    </w:rPr>
                    <w:t>3万</w:t>
                  </w:r>
                </w:p>
              </w:tc>
              <w:tc>
                <w:tcPr>
                  <w:tcW w:w="634"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33.9</w:t>
                  </w:r>
                </w:p>
              </w:tc>
              <w:tc>
                <w:tcPr>
                  <w:tcW w:w="509" w:type="pct"/>
                  <w:vAlign w:val="center"/>
                </w:tcPr>
                <w:p>
                  <w:pPr>
                    <w:jc w:val="center"/>
                    <w:rPr>
                      <w:rFonts w:hint="eastAsia"/>
                      <w:kern w:val="0"/>
                      <w:sz w:val="21"/>
                      <w:szCs w:val="21"/>
                      <w:u w:val="single"/>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0.339</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bCs/>
                      <w:sz w:val="21"/>
                      <w:szCs w:val="21"/>
                      <w:u w:val="single"/>
                      <w:lang w:val="en-US" w:bidi="zh-CN"/>
                    </w:rPr>
                    <w:t>成品</w:t>
                  </w:r>
                  <w:r>
                    <w:rPr>
                      <w:rFonts w:hint="eastAsia" w:ascii="Times New Roman"/>
                      <w:bCs/>
                      <w:sz w:val="21"/>
                      <w:szCs w:val="21"/>
                      <w:u w:val="single"/>
                      <w:lang w:bidi="zh-CN"/>
                    </w:rPr>
                    <w:t>筛分工序</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3万</w:t>
                  </w:r>
                </w:p>
              </w:tc>
              <w:tc>
                <w:tcPr>
                  <w:tcW w:w="634"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33.9</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0.339</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restart"/>
                  <w:vAlign w:val="center"/>
                </w:tcPr>
                <w:p>
                  <w:pPr>
                    <w:pStyle w:val="37"/>
                    <w:jc w:val="center"/>
                    <w:rPr>
                      <w:rFonts w:hint="eastAsia" w:ascii="Times New Roman" w:hAnsi="Times New Roman" w:eastAsia="宋体"/>
                      <w:sz w:val="21"/>
                      <w:szCs w:val="21"/>
                      <w:u w:val="single"/>
                      <w:lang w:eastAsia="zh-CN"/>
                    </w:rPr>
                  </w:pPr>
                  <w:r>
                    <w:rPr>
                      <w:rFonts w:hint="eastAsia" w:ascii="Times New Roman" w:hAnsi="Times New Roman"/>
                      <w:sz w:val="21"/>
                      <w:szCs w:val="21"/>
                      <w:u w:val="single"/>
                      <w:lang w:eastAsia="zh-CN"/>
                    </w:rPr>
                    <w:t>回转窑生产线</w:t>
                  </w:r>
                </w:p>
              </w:tc>
              <w:tc>
                <w:tcPr>
                  <w:tcW w:w="675" w:type="pct"/>
                  <w:vMerge w:val="restar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rPr>
                    <w:t>焙烧工序</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NO</w:t>
                  </w:r>
                  <w:r>
                    <w:rPr>
                      <w:rFonts w:ascii="Times New Roman" w:hAnsi="Times New Roman"/>
                      <w:sz w:val="21"/>
                      <w:szCs w:val="21"/>
                      <w:u w:val="single"/>
                      <w:vertAlign w:val="subscript"/>
                    </w:rPr>
                    <w:t>x</w:t>
                  </w:r>
                </w:p>
              </w:tc>
              <w:tc>
                <w:tcPr>
                  <w:tcW w:w="543"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10.8万</w:t>
                  </w:r>
                </w:p>
              </w:tc>
              <w:tc>
                <w:tcPr>
                  <w:tcW w:w="634"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default" w:ascii="Times New Roman" w:hAnsi="Times New Roman" w:cs="Times New Roman"/>
                      <w:sz w:val="21"/>
                      <w:szCs w:val="21"/>
                      <w:u w:val="single"/>
                      <w:vertAlign w:val="baseline"/>
                      <w:lang w:val="en-US" w:eastAsia="zh-CN"/>
                    </w:rPr>
                    <w:t>0.22</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23.76</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kern w:val="0"/>
                      <w:sz w:val="21"/>
                      <w:szCs w:val="21"/>
                      <w:u w:val="single"/>
                      <w:lang w:val="en-US" w:eastAsia="zh-CN"/>
                    </w:rPr>
                    <w:t>0</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23.76</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Merge w:val="continue"/>
                  <w:vAlign w:val="center"/>
                </w:tcPr>
                <w:p>
                  <w:pPr>
                    <w:pStyle w:val="37"/>
                    <w:jc w:val="center"/>
                    <w:rPr>
                      <w:rFonts w:hint="eastAsia" w:ascii="Times New Roman" w:hAnsi="Times New Roman"/>
                      <w:sz w:val="21"/>
                      <w:szCs w:val="21"/>
                      <w:u w:val="single"/>
                    </w:rPr>
                  </w:pP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SO</w:t>
                  </w:r>
                  <w:r>
                    <w:rPr>
                      <w:rFonts w:ascii="Times New Roman" w:hAnsi="Times New Roman"/>
                      <w:sz w:val="21"/>
                      <w:szCs w:val="21"/>
                      <w:u w:val="single"/>
                      <w:vertAlign w:val="subscript"/>
                    </w:rPr>
                    <w:t>2</w:t>
                  </w:r>
                </w:p>
              </w:tc>
              <w:tc>
                <w:tcPr>
                  <w:tcW w:w="543" w:type="pct"/>
                  <w:vAlign w:val="center"/>
                </w:tcPr>
                <w:p>
                  <w:pPr>
                    <w:jc w:val="center"/>
                    <w:rPr>
                      <w:rFonts w:hint="eastAsia" w:ascii="Times New Roman" w:hAnsi="Times New Roman"/>
                      <w:sz w:val="21"/>
                      <w:szCs w:val="21"/>
                      <w:u w:val="single"/>
                    </w:rPr>
                  </w:pPr>
                  <w:r>
                    <w:rPr>
                      <w:rFonts w:hint="eastAsia" w:ascii="Times New Roman" w:hAnsi="Times New Roman"/>
                      <w:sz w:val="21"/>
                      <w:szCs w:val="21"/>
                      <w:u w:val="single"/>
                      <w:lang w:val="en-US" w:eastAsia="zh-CN"/>
                    </w:rPr>
                    <w:t>10.8万</w:t>
                  </w:r>
                </w:p>
              </w:tc>
              <w:tc>
                <w:tcPr>
                  <w:tcW w:w="634"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default" w:ascii="Times New Roman" w:hAnsi="Times New Roman" w:cs="Times New Roman"/>
                      <w:sz w:val="21"/>
                      <w:szCs w:val="21"/>
                      <w:u w:val="single"/>
                      <w:vertAlign w:val="baseline"/>
                      <w:lang w:val="en-US" w:eastAsia="zh-CN"/>
                    </w:rPr>
                    <w:t>0.225</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24.3</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kern w:val="0"/>
                      <w:sz w:val="21"/>
                      <w:szCs w:val="21"/>
                      <w:u w:val="single"/>
                      <w:lang w:val="en-US" w:eastAsia="zh-CN"/>
                    </w:rPr>
                    <w:t>50</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12.15</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Merge w:val="continue"/>
                  <w:vAlign w:val="center"/>
                </w:tcPr>
                <w:p>
                  <w:pPr>
                    <w:pStyle w:val="37"/>
                    <w:jc w:val="center"/>
                    <w:rPr>
                      <w:rFonts w:hint="eastAsia" w:ascii="Times New Roman" w:hAnsi="Times New Roman"/>
                      <w:sz w:val="21"/>
                      <w:szCs w:val="21"/>
                      <w:u w:val="single"/>
                    </w:rPr>
                  </w:pP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jc w:val="center"/>
                    <w:rPr>
                      <w:rFonts w:hint="eastAsia" w:ascii="Times New Roman" w:hAnsi="Times New Roman"/>
                      <w:sz w:val="21"/>
                      <w:szCs w:val="21"/>
                      <w:u w:val="single"/>
                    </w:rPr>
                  </w:pPr>
                  <w:r>
                    <w:rPr>
                      <w:rFonts w:hint="eastAsia" w:ascii="Times New Roman" w:hAnsi="Times New Roman"/>
                      <w:sz w:val="21"/>
                      <w:szCs w:val="21"/>
                      <w:u w:val="single"/>
                      <w:lang w:val="en-US" w:eastAsia="zh-CN"/>
                    </w:rPr>
                    <w:t>10.8万</w:t>
                  </w:r>
                </w:p>
              </w:tc>
              <w:tc>
                <w:tcPr>
                  <w:tcW w:w="634" w:type="pct"/>
                  <w:vAlign w:val="center"/>
                </w:tcPr>
                <w:p>
                  <w:pPr>
                    <w:pStyle w:val="17"/>
                    <w:jc w:val="center"/>
                    <w:rPr>
                      <w:rFonts w:hint="eastAsia" w:ascii="Times New Roman" w:hAnsi="Times New Roman" w:eastAsia="宋体" w:cs="Times New Roman"/>
                      <w:kern w:val="2"/>
                      <w:sz w:val="21"/>
                      <w:szCs w:val="21"/>
                      <w:u w:val="single"/>
                      <w:vertAlign w:val="baseline"/>
                      <w:lang w:val="en-US" w:eastAsia="zh-CN" w:bidi="ar-SA"/>
                    </w:rPr>
                  </w:pPr>
                  <w:r>
                    <w:rPr>
                      <w:rFonts w:hint="default" w:ascii="Times New Roman" w:hAnsi="Times New Roman" w:cs="Times New Roman"/>
                      <w:sz w:val="21"/>
                      <w:szCs w:val="21"/>
                      <w:u w:val="single"/>
                      <w:vertAlign w:val="baseline"/>
                      <w:lang w:val="en-US" w:eastAsia="zh-CN"/>
                    </w:rPr>
                    <w:t>2.3</w:t>
                  </w:r>
                  <w:r>
                    <w:rPr>
                      <w:rFonts w:hint="eastAsia" w:ascii="Times New Roman" w:hAnsi="Times New Roman"/>
                      <w:sz w:val="21"/>
                      <w:szCs w:val="21"/>
                      <w:u w:val="single"/>
                    </w:rPr>
                    <w:t>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248.4</w:t>
                  </w:r>
                </w:p>
              </w:tc>
              <w:tc>
                <w:tcPr>
                  <w:tcW w:w="509" w:type="pct"/>
                  <w:vAlign w:val="center"/>
                </w:tcPr>
                <w:p>
                  <w:pPr>
                    <w:jc w:val="center"/>
                    <w:rPr>
                      <w:rFonts w:hint="default" w:ascii="Times New Roman" w:hAnsi="Times New Roman" w:eastAsia="宋体" w:cs="Times New Roman"/>
                      <w:kern w:val="0"/>
                      <w:sz w:val="21"/>
                      <w:szCs w:val="21"/>
                      <w:u w:val="single"/>
                      <w:lang w:val="en-US" w:eastAsia="zh-CN" w:bidi="ar-SA"/>
                    </w:rPr>
                  </w:pPr>
                  <w:r>
                    <w:rPr>
                      <w:rFonts w:hint="eastAsia"/>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2.484</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bCs/>
                      <w:sz w:val="21"/>
                      <w:szCs w:val="21"/>
                      <w:u w:val="single"/>
                      <w:lang w:val="en-US" w:bidi="zh-CN"/>
                    </w:rPr>
                    <w:t>成品</w:t>
                  </w:r>
                  <w:r>
                    <w:rPr>
                      <w:rFonts w:hint="eastAsia" w:ascii="Times New Roman"/>
                      <w:bCs/>
                      <w:sz w:val="21"/>
                      <w:szCs w:val="21"/>
                      <w:u w:val="single"/>
                      <w:lang w:bidi="zh-CN"/>
                    </w:rPr>
                    <w:t>筛分工序</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10.8万</w:t>
                  </w:r>
                </w:p>
              </w:tc>
              <w:tc>
                <w:tcPr>
                  <w:tcW w:w="634" w:type="pct"/>
                  <w:vAlign w:val="center"/>
                </w:tcPr>
                <w:p>
                  <w:pPr>
                    <w:jc w:val="center"/>
                    <w:rPr>
                      <w:rFonts w:hint="eastAsia" w:ascii="Times New Roman" w:hAnsi="Times New Roman"/>
                      <w:sz w:val="21"/>
                      <w:szCs w:val="21"/>
                      <w:u w:val="single"/>
                      <w:lang w:val="en-US" w:eastAsia="zh-CN"/>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122.04</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1.2204</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Merge w:val="continue"/>
                  <w:vAlign w:val="center"/>
                </w:tcPr>
                <w:p>
                  <w:pPr>
                    <w:pStyle w:val="37"/>
                    <w:jc w:val="center"/>
                    <w:rPr>
                      <w:rFonts w:hint="eastAsia" w:ascii="Times New Roman" w:hAnsi="Times New Roman"/>
                      <w:sz w:val="21"/>
                      <w:szCs w:val="21"/>
                      <w:u w:val="single"/>
                    </w:rPr>
                  </w:pPr>
                </w:p>
              </w:tc>
              <w:tc>
                <w:tcPr>
                  <w:tcW w:w="675" w:type="pct"/>
                  <w:vAlign w:val="center"/>
                </w:tcPr>
                <w:p>
                  <w:pPr>
                    <w:pStyle w:val="37"/>
                    <w:jc w:val="center"/>
                    <w:rPr>
                      <w:rFonts w:hint="default" w:ascii="Times New Roman"/>
                      <w:bCs/>
                      <w:sz w:val="21"/>
                      <w:szCs w:val="21"/>
                      <w:u w:val="single"/>
                      <w:lang w:val="en-US" w:bidi="zh-CN"/>
                    </w:rPr>
                  </w:pPr>
                  <w:r>
                    <w:rPr>
                      <w:rFonts w:hint="eastAsia" w:ascii="Times New Roman"/>
                      <w:bCs/>
                      <w:sz w:val="21"/>
                      <w:szCs w:val="21"/>
                      <w:u w:val="single"/>
                      <w:lang w:val="en-US" w:bidi="zh-CN"/>
                    </w:rPr>
                    <w:t>废料破碎</w:t>
                  </w:r>
                </w:p>
              </w:tc>
              <w:tc>
                <w:tcPr>
                  <w:tcW w:w="550" w:type="pct"/>
                  <w:vAlign w:val="center"/>
                </w:tcPr>
                <w:p>
                  <w:pPr>
                    <w:pStyle w:val="37"/>
                    <w:jc w:val="center"/>
                    <w:rPr>
                      <w:rFonts w:ascii="Times New Roman" w:hAnsi="Times New Roman" w:eastAsia="宋体" w:cs="Times New Roman"/>
                      <w:color w:val="000000"/>
                      <w:kern w:val="2"/>
                      <w:sz w:val="21"/>
                      <w:szCs w:val="21"/>
                      <w:u w:val="single"/>
                      <w:lang w:val="en-US" w:eastAsia="zh-CN" w:bidi="ar-SA"/>
                    </w:rPr>
                  </w:pPr>
                  <w:r>
                    <w:rPr>
                      <w:rFonts w:ascii="Times New Roman" w:hAnsi="Times New Roman"/>
                      <w:sz w:val="21"/>
                      <w:szCs w:val="21"/>
                      <w:u w:val="single"/>
                    </w:rPr>
                    <w:t>颗粒物</w:t>
                  </w:r>
                </w:p>
              </w:tc>
              <w:tc>
                <w:tcPr>
                  <w:tcW w:w="543" w:type="pct"/>
                  <w:vAlign w:val="center"/>
                </w:tcPr>
                <w:p>
                  <w:pPr>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1万</w:t>
                  </w:r>
                </w:p>
              </w:tc>
              <w:tc>
                <w:tcPr>
                  <w:tcW w:w="634" w:type="pct"/>
                  <w:vAlign w:val="center"/>
                </w:tcPr>
                <w:p>
                  <w:pPr>
                    <w:jc w:val="center"/>
                    <w:rPr>
                      <w:rFonts w:hint="eastAsia" w:ascii="Times New Roman" w:hAnsi="Times New Roman" w:eastAsia="宋体" w:cs="Times New Roman"/>
                      <w:kern w:val="2"/>
                      <w:sz w:val="21"/>
                      <w:szCs w:val="21"/>
                      <w:u w:val="single"/>
                      <w:lang w:val="en-US" w:eastAsia="zh-CN" w:bidi="ar-SA"/>
                    </w:rPr>
                  </w:pPr>
                  <w:r>
                    <w:rPr>
                      <w:rFonts w:hint="eastAsia" w:ascii="Times New Roman" w:hAnsi="Times New Roman"/>
                      <w:sz w:val="21"/>
                      <w:szCs w:val="21"/>
                      <w:u w:val="single"/>
                    </w:rPr>
                    <w:t>1.13kg/t</w:t>
                  </w:r>
                  <w:r>
                    <w:rPr>
                      <w:rFonts w:hint="eastAsia" w:ascii="Times New Roman" w:hAnsi="Times New Roman"/>
                      <w:sz w:val="21"/>
                      <w:szCs w:val="21"/>
                      <w:u w:val="single"/>
                      <w:lang w:val="en-US" w:eastAsia="zh-CN"/>
                    </w:rPr>
                    <w:t>-产品</w:t>
                  </w:r>
                </w:p>
              </w:tc>
              <w:tc>
                <w:tcPr>
                  <w:tcW w:w="525"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cs="Times New Roman"/>
                      <w:color w:val="000000"/>
                      <w:kern w:val="2"/>
                      <w:sz w:val="21"/>
                      <w:szCs w:val="21"/>
                      <w:u w:val="single"/>
                      <w:lang w:val="en-US" w:eastAsia="zh-CN" w:bidi="ar-SA"/>
                    </w:rPr>
                    <w:t>11.3</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ascii="Times New Roman" w:hAnsi="Times New Roman"/>
                      <w:kern w:val="0"/>
                      <w:sz w:val="21"/>
                      <w:szCs w:val="21"/>
                      <w:u w:val="single"/>
                      <w:lang w:val="en-US" w:eastAsia="zh-CN"/>
                    </w:rPr>
                    <w:t>99</w:t>
                  </w:r>
                </w:p>
              </w:tc>
              <w:tc>
                <w:tcPr>
                  <w:tcW w:w="550"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r>
                    <w:rPr>
                      <w:rFonts w:hint="eastAsia" w:ascii="Times New Roman" w:hAnsi="Times New Roman" w:cs="Times New Roman"/>
                      <w:color w:val="000000"/>
                      <w:kern w:val="2"/>
                      <w:sz w:val="21"/>
                      <w:szCs w:val="21"/>
                      <w:u w:val="single"/>
                      <w:lang w:val="en-US" w:eastAsia="zh-CN" w:bidi="ar-SA"/>
                    </w:rPr>
                    <w:t>0.113</w:t>
                  </w:r>
                </w:p>
              </w:tc>
              <w:tc>
                <w:tcPr>
                  <w:tcW w:w="488" w:type="pct"/>
                  <w:vAlign w:val="center"/>
                </w:tcPr>
                <w:p>
                  <w:pPr>
                    <w:pStyle w:val="37"/>
                    <w:jc w:val="center"/>
                    <w:rPr>
                      <w:rFonts w:hint="default" w:ascii="Times New Roman" w:hAnsi="Times New Roman" w:eastAsia="宋体"/>
                      <w:sz w:val="21"/>
                      <w:szCs w:val="21"/>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pPr>
                    <w:pStyle w:val="37"/>
                    <w:jc w:val="center"/>
                    <w:rPr>
                      <w:rFonts w:hint="eastAsia" w:ascii="Times New Roman" w:hAnsi="Times New Roman"/>
                      <w:sz w:val="21"/>
                      <w:szCs w:val="21"/>
                      <w:u w:val="single"/>
                      <w:lang w:val="en-US" w:eastAsia="zh-CN"/>
                    </w:rPr>
                  </w:pPr>
                  <w:r>
                    <w:rPr>
                      <w:rFonts w:hint="eastAsia" w:ascii="Times New Roman" w:hAnsi="Times New Roman"/>
                      <w:sz w:val="21"/>
                      <w:szCs w:val="21"/>
                      <w:u w:val="single"/>
                      <w:lang w:val="en-US" w:eastAsia="zh-CN"/>
                    </w:rPr>
                    <w:t>/</w:t>
                  </w:r>
                </w:p>
              </w:tc>
              <w:tc>
                <w:tcPr>
                  <w:tcW w:w="67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原料卸料</w:t>
                  </w:r>
                </w:p>
              </w:tc>
              <w:tc>
                <w:tcPr>
                  <w:tcW w:w="550" w:type="pct"/>
                  <w:vAlign w:val="center"/>
                </w:tcPr>
                <w:p>
                  <w:pPr>
                    <w:jc w:val="center"/>
                    <w:rPr>
                      <w:rFonts w:hint="eastAsia" w:ascii="Times New Roman" w:hAnsi="Times New Roman" w:eastAsia="宋体"/>
                      <w:sz w:val="21"/>
                      <w:szCs w:val="21"/>
                      <w:u w:val="single"/>
                      <w:lang w:val="en-US" w:eastAsia="zh-CN"/>
                    </w:rPr>
                  </w:pPr>
                  <w:r>
                    <w:rPr>
                      <w:rFonts w:hint="eastAsia"/>
                      <w:sz w:val="21"/>
                      <w:szCs w:val="21"/>
                      <w:u w:val="single"/>
                      <w:lang w:val="en-US" w:eastAsia="zh-CN"/>
                    </w:rPr>
                    <w:t>颗粒物</w:t>
                  </w:r>
                </w:p>
              </w:tc>
              <w:tc>
                <w:tcPr>
                  <w:tcW w:w="543"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ascii="Times New Roman"/>
                      <w:sz w:val="21"/>
                      <w:szCs w:val="21"/>
                      <w:u w:val="single"/>
                    </w:rPr>
                    <w:t>0.0</w:t>
                  </w:r>
                  <w:r>
                    <w:rPr>
                      <w:rFonts w:hint="eastAsia" w:ascii="Times New Roman"/>
                      <w:sz w:val="21"/>
                      <w:szCs w:val="21"/>
                      <w:u w:val="single"/>
                    </w:rPr>
                    <w:t>03</w:t>
                  </w:r>
                  <w:r>
                    <w:rPr>
                      <w:rFonts w:ascii="Times New Roman"/>
                      <w:sz w:val="21"/>
                      <w:szCs w:val="21"/>
                      <w:u w:val="single"/>
                    </w:rPr>
                    <w:t>k</w:t>
                  </w:r>
                  <w:r>
                    <w:rPr>
                      <w:rFonts w:hint="eastAsia" w:ascii="Times New Roman"/>
                      <w:sz w:val="21"/>
                      <w:szCs w:val="21"/>
                      <w:u w:val="single"/>
                    </w:rPr>
                    <w:t>g/t</w:t>
                  </w:r>
                </w:p>
              </w:tc>
              <w:tc>
                <w:tcPr>
                  <w:tcW w:w="525"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0.108</w:t>
                  </w:r>
                </w:p>
              </w:tc>
              <w:tc>
                <w:tcPr>
                  <w:tcW w:w="509" w:type="pct"/>
                  <w:vAlign w:val="center"/>
                </w:tcPr>
                <w:p>
                  <w:pPr>
                    <w:jc w:val="center"/>
                    <w:rPr>
                      <w:rFonts w:hint="eastAsia" w:ascii="Times New Roman" w:hAnsi="Times New Roman" w:eastAsia="宋体" w:cs="Times New Roman"/>
                      <w:kern w:val="0"/>
                      <w:sz w:val="21"/>
                      <w:szCs w:val="21"/>
                      <w:u w:val="single"/>
                      <w:lang w:val="en-US" w:eastAsia="zh-CN" w:bidi="ar-SA"/>
                    </w:rPr>
                  </w:pPr>
                  <w:r>
                    <w:rPr>
                      <w:rFonts w:hint="eastAsia"/>
                      <w:kern w:val="0"/>
                      <w:sz w:val="21"/>
                      <w:szCs w:val="21"/>
                      <w:u w:val="single"/>
                    </w:rPr>
                    <w:t>50</w:t>
                  </w:r>
                </w:p>
              </w:tc>
              <w:tc>
                <w:tcPr>
                  <w:tcW w:w="550"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hAnsi="Times New Roman"/>
                      <w:sz w:val="21"/>
                      <w:szCs w:val="21"/>
                      <w:u w:val="single"/>
                      <w:lang w:val="en-US" w:eastAsia="zh-CN"/>
                    </w:rPr>
                    <w:t>0.054</w:t>
                  </w:r>
                </w:p>
              </w:tc>
              <w:tc>
                <w:tcPr>
                  <w:tcW w:w="488"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pPr>
                    <w:pStyle w:val="37"/>
                    <w:jc w:val="center"/>
                    <w:rPr>
                      <w:rFonts w:hint="eastAsia" w:ascii="Times New Roman" w:hAnsi="Times New Roman"/>
                      <w:sz w:val="21"/>
                      <w:szCs w:val="21"/>
                      <w:u w:val="single"/>
                      <w:lang w:val="en-US" w:eastAsia="zh-CN"/>
                    </w:rPr>
                  </w:pPr>
                  <w:r>
                    <w:rPr>
                      <w:rFonts w:hint="eastAsia" w:ascii="Times New Roman" w:hAnsi="Times New Roman"/>
                      <w:sz w:val="21"/>
                      <w:szCs w:val="21"/>
                      <w:u w:val="single"/>
                      <w:lang w:val="en-US" w:eastAsia="zh-CN"/>
                    </w:rPr>
                    <w:t>/</w:t>
                  </w:r>
                </w:p>
              </w:tc>
              <w:tc>
                <w:tcPr>
                  <w:tcW w:w="67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运输扬尘</w:t>
                  </w:r>
                </w:p>
              </w:tc>
              <w:tc>
                <w:tcPr>
                  <w:tcW w:w="550" w:type="pct"/>
                  <w:vAlign w:val="center"/>
                </w:tcPr>
                <w:p>
                  <w:pPr>
                    <w:jc w:val="center"/>
                    <w:rPr>
                      <w:rFonts w:hint="eastAsia" w:ascii="Times New Roman" w:hAnsi="Times New Roman" w:eastAsia="宋体"/>
                      <w:sz w:val="21"/>
                      <w:szCs w:val="21"/>
                      <w:u w:val="single"/>
                      <w:lang w:val="en-US" w:eastAsia="zh-CN"/>
                    </w:rPr>
                  </w:pPr>
                  <w:r>
                    <w:rPr>
                      <w:rFonts w:hint="eastAsia"/>
                      <w:sz w:val="21"/>
                      <w:szCs w:val="21"/>
                      <w:u w:val="single"/>
                      <w:lang w:val="en-US" w:eastAsia="zh-CN"/>
                    </w:rPr>
                    <w:t>颗粒物</w:t>
                  </w:r>
                </w:p>
              </w:tc>
              <w:tc>
                <w:tcPr>
                  <w:tcW w:w="543" w:type="pct"/>
                  <w:vAlign w:val="center"/>
                </w:tcPr>
                <w:p>
                  <w:pPr>
                    <w:pStyle w:val="37"/>
                    <w:jc w:val="center"/>
                    <w:rPr>
                      <w:rFonts w:hint="default" w:ascii="Times New Roman" w:hAnsi="Times New Roman"/>
                      <w:sz w:val="21"/>
                      <w:szCs w:val="21"/>
                      <w:u w:val="single"/>
                      <w:lang w:val="en-US" w:eastAsia="zh-CN"/>
                    </w:rPr>
                  </w:pPr>
                  <w:r>
                    <w:rPr>
                      <w:rFonts w:hint="eastAsia" w:ascii="Times New Roman" w:hAnsi="Times New Roman"/>
                      <w:sz w:val="21"/>
                      <w:szCs w:val="21"/>
                      <w:u w:val="single"/>
                      <w:lang w:val="en-US" w:eastAsia="zh-CN"/>
                    </w:rPr>
                    <w:t>36万</w:t>
                  </w:r>
                </w:p>
              </w:tc>
              <w:tc>
                <w:tcPr>
                  <w:tcW w:w="634" w:type="pct"/>
                  <w:vAlign w:val="center"/>
                </w:tcPr>
                <w:p>
                  <w:pPr>
                    <w:pStyle w:val="37"/>
                    <w:jc w:val="center"/>
                    <w:rPr>
                      <w:rFonts w:hint="default" w:ascii="Times New Roman" w:eastAsia="宋体"/>
                      <w:sz w:val="21"/>
                      <w:szCs w:val="21"/>
                      <w:u w:val="single"/>
                      <w:lang w:val="en-US" w:eastAsia="zh-CN"/>
                    </w:rPr>
                  </w:pPr>
                  <w:r>
                    <w:rPr>
                      <w:rFonts w:hint="eastAsia" w:ascii="Times New Roman"/>
                      <w:sz w:val="21"/>
                      <w:szCs w:val="21"/>
                      <w:u w:val="single"/>
                      <w:lang w:val="en-US" w:eastAsia="zh-CN"/>
                    </w:rPr>
                    <w:t>0.055(kg/(km*辆)</w:t>
                  </w:r>
                </w:p>
              </w:tc>
              <w:tc>
                <w:tcPr>
                  <w:tcW w:w="525" w:type="pct"/>
                  <w:vAlign w:val="center"/>
                </w:tcPr>
                <w:p>
                  <w:pPr>
                    <w:pStyle w:val="37"/>
                    <w:jc w:val="center"/>
                    <w:rPr>
                      <w:rFonts w:hint="default" w:ascii="Times New Roman" w:hAnsi="Times New Roman"/>
                      <w:sz w:val="21"/>
                      <w:szCs w:val="21"/>
                      <w:u w:val="single"/>
                      <w:lang w:val="en-US" w:eastAsia="zh-CN"/>
                    </w:rPr>
                  </w:pPr>
                  <w:r>
                    <w:rPr>
                      <w:rFonts w:hint="eastAsia" w:ascii="Times New Roman" w:hAnsi="Times New Roman"/>
                      <w:sz w:val="21"/>
                      <w:szCs w:val="21"/>
                      <w:u w:val="single"/>
                      <w:lang w:val="en-US" w:eastAsia="zh-CN"/>
                    </w:rPr>
                    <w:t>1.17</w:t>
                  </w:r>
                </w:p>
              </w:tc>
              <w:tc>
                <w:tcPr>
                  <w:tcW w:w="509" w:type="pct"/>
                  <w:vAlign w:val="center"/>
                </w:tcPr>
                <w:p>
                  <w:pPr>
                    <w:jc w:val="center"/>
                    <w:rPr>
                      <w:rFonts w:hint="default" w:eastAsia="宋体"/>
                      <w:kern w:val="0"/>
                      <w:sz w:val="21"/>
                      <w:szCs w:val="21"/>
                      <w:u w:val="single"/>
                      <w:lang w:val="en-US" w:eastAsia="zh-CN"/>
                    </w:rPr>
                  </w:pPr>
                  <w:r>
                    <w:rPr>
                      <w:rFonts w:hint="eastAsia"/>
                      <w:kern w:val="0"/>
                      <w:sz w:val="21"/>
                      <w:szCs w:val="21"/>
                      <w:u w:val="single"/>
                      <w:lang w:val="en-US" w:eastAsia="zh-CN"/>
                    </w:rPr>
                    <w:t>50</w:t>
                  </w:r>
                </w:p>
              </w:tc>
              <w:tc>
                <w:tcPr>
                  <w:tcW w:w="550" w:type="pct"/>
                  <w:vAlign w:val="center"/>
                </w:tcPr>
                <w:p>
                  <w:pPr>
                    <w:pStyle w:val="37"/>
                    <w:jc w:val="center"/>
                    <w:rPr>
                      <w:rFonts w:hint="default" w:ascii="Times New Roman" w:hAnsi="Times New Roman"/>
                      <w:sz w:val="21"/>
                      <w:szCs w:val="21"/>
                      <w:u w:val="single"/>
                      <w:lang w:val="en-US" w:eastAsia="zh-CN"/>
                    </w:rPr>
                  </w:pPr>
                  <w:r>
                    <w:rPr>
                      <w:rFonts w:hint="eastAsia" w:ascii="Times New Roman" w:hAnsi="Times New Roman"/>
                      <w:sz w:val="21"/>
                      <w:szCs w:val="21"/>
                      <w:u w:val="single"/>
                      <w:lang w:val="en-US" w:eastAsia="zh-CN"/>
                    </w:rPr>
                    <w:t>0.585</w:t>
                  </w:r>
                </w:p>
              </w:tc>
              <w:tc>
                <w:tcPr>
                  <w:tcW w:w="488" w:type="pct"/>
                  <w:vAlign w:val="center"/>
                </w:tcPr>
                <w:p>
                  <w:pPr>
                    <w:pStyle w:val="37"/>
                    <w:jc w:val="center"/>
                    <w:rPr>
                      <w:rFonts w:hint="default" w:ascii="Times New Roman" w:hAnsi="Times New Roman" w:eastAsia="宋体" w:cs="Times New Roman"/>
                      <w:color w:val="000000"/>
                      <w:kern w:val="2"/>
                      <w:sz w:val="21"/>
                      <w:szCs w:val="21"/>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pPr>
                    <w:pStyle w:val="37"/>
                    <w:jc w:val="center"/>
                    <w:rPr>
                      <w:rFonts w:hint="eastAsia"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w:t>
                  </w: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原料堆场</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36</w:t>
                  </w:r>
                  <w:r>
                    <w:rPr>
                      <w:rFonts w:hint="eastAsia" w:ascii="Times New Roman" w:hAnsi="Times New Roman"/>
                      <w:sz w:val="21"/>
                      <w:szCs w:val="21"/>
                      <w:u w:val="single"/>
                    </w:rPr>
                    <w:t>万</w:t>
                  </w:r>
                </w:p>
              </w:tc>
              <w:tc>
                <w:tcPr>
                  <w:tcW w:w="634"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sz w:val="21"/>
                      <w:szCs w:val="21"/>
                      <w:u w:val="single"/>
                    </w:rPr>
                    <w:t>2.96mg/s</w:t>
                  </w:r>
                </w:p>
              </w:tc>
              <w:tc>
                <w:tcPr>
                  <w:tcW w:w="525" w:type="pct"/>
                  <w:vAlign w:val="center"/>
                </w:tcPr>
                <w:p>
                  <w:pPr>
                    <w:pStyle w:val="37"/>
                    <w:jc w:val="center"/>
                    <w:rPr>
                      <w:rFonts w:hint="eastAsia"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0</w:t>
                  </w:r>
                </w:p>
              </w:tc>
              <w:tc>
                <w:tcPr>
                  <w:tcW w:w="1547" w:type="pct"/>
                  <w:gridSpan w:val="3"/>
                  <w:vMerge w:val="restar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根据系数可知，堆场扬尘与生产规模无关，本次扩建堆场面积不变，因此无新增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2" w:type="pct"/>
                  <w:vAlign w:val="center"/>
                </w:tcPr>
                <w:p>
                  <w:pPr>
                    <w:pStyle w:val="37"/>
                    <w:jc w:val="center"/>
                    <w:rPr>
                      <w:rFonts w:hint="eastAsia"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w:t>
                  </w:r>
                </w:p>
              </w:tc>
              <w:tc>
                <w:tcPr>
                  <w:tcW w:w="675"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rPr>
                    <w:t>成品堆场</w:t>
                  </w:r>
                </w:p>
              </w:tc>
              <w:tc>
                <w:tcPr>
                  <w:tcW w:w="550" w:type="pct"/>
                  <w:vAlign w:val="center"/>
                </w:tcPr>
                <w:p>
                  <w:pPr>
                    <w:jc w:val="center"/>
                    <w:rPr>
                      <w:rFonts w:ascii="Times New Roman" w:hAnsi="Times New Roman"/>
                      <w:sz w:val="21"/>
                      <w:szCs w:val="21"/>
                      <w:u w:val="single"/>
                    </w:rPr>
                  </w:pPr>
                  <w:r>
                    <w:rPr>
                      <w:rFonts w:ascii="Times New Roman" w:hAnsi="Times New Roman"/>
                      <w:sz w:val="21"/>
                      <w:szCs w:val="21"/>
                      <w:u w:val="single"/>
                    </w:rPr>
                    <w:t>颗粒物</w:t>
                  </w:r>
                </w:p>
              </w:tc>
              <w:tc>
                <w:tcPr>
                  <w:tcW w:w="543" w:type="pct"/>
                  <w:vAlign w:val="center"/>
                </w:tcPr>
                <w:p>
                  <w:pPr>
                    <w:pStyle w:val="37"/>
                    <w:jc w:val="center"/>
                    <w:rPr>
                      <w:rFonts w:ascii="Times New Roman" w:hAnsi="Times New Roman"/>
                      <w:sz w:val="21"/>
                      <w:szCs w:val="21"/>
                      <w:u w:val="single"/>
                    </w:rPr>
                  </w:pPr>
                  <w:r>
                    <w:rPr>
                      <w:rFonts w:hint="eastAsia" w:ascii="Times New Roman" w:hAnsi="Times New Roman"/>
                      <w:sz w:val="21"/>
                      <w:szCs w:val="21"/>
                      <w:u w:val="single"/>
                      <w:lang w:val="en-US" w:eastAsia="zh-CN"/>
                    </w:rPr>
                    <w:t>8</w:t>
                  </w:r>
                  <w:r>
                    <w:rPr>
                      <w:rFonts w:hint="eastAsia" w:ascii="Times New Roman" w:hAnsi="Times New Roman"/>
                      <w:sz w:val="21"/>
                      <w:szCs w:val="21"/>
                      <w:u w:val="single"/>
                    </w:rPr>
                    <w:t>万</w:t>
                  </w:r>
                </w:p>
              </w:tc>
              <w:tc>
                <w:tcPr>
                  <w:tcW w:w="634" w:type="pct"/>
                  <w:vAlign w:val="center"/>
                </w:tcPr>
                <w:p>
                  <w:pPr>
                    <w:pStyle w:val="37"/>
                    <w:jc w:val="center"/>
                    <w:rPr>
                      <w:rFonts w:hint="eastAsia" w:ascii="Times New Roman" w:hAnsi="Times New Roman" w:eastAsia="宋体" w:cs="Times New Roman"/>
                      <w:color w:val="000000"/>
                      <w:kern w:val="2"/>
                      <w:sz w:val="21"/>
                      <w:szCs w:val="21"/>
                      <w:u w:val="single"/>
                      <w:lang w:val="en-US" w:eastAsia="zh-CN" w:bidi="ar-SA"/>
                    </w:rPr>
                  </w:pPr>
                  <w:r>
                    <w:rPr>
                      <w:rFonts w:hint="eastAsia" w:ascii="Times New Roman"/>
                      <w:sz w:val="21"/>
                      <w:szCs w:val="21"/>
                      <w:u w:val="single"/>
                    </w:rPr>
                    <w:t>1.90mg/s</w:t>
                  </w:r>
                </w:p>
              </w:tc>
              <w:tc>
                <w:tcPr>
                  <w:tcW w:w="525" w:type="pct"/>
                  <w:vAlign w:val="center"/>
                </w:tcPr>
                <w:p>
                  <w:pPr>
                    <w:pStyle w:val="37"/>
                    <w:jc w:val="center"/>
                    <w:rPr>
                      <w:rFonts w:hint="default" w:ascii="Times New Roman" w:hAnsi="Times New Roman" w:eastAsia="宋体"/>
                      <w:sz w:val="21"/>
                      <w:szCs w:val="21"/>
                      <w:u w:val="single"/>
                      <w:lang w:val="en-US" w:eastAsia="zh-CN"/>
                    </w:rPr>
                  </w:pPr>
                  <w:r>
                    <w:rPr>
                      <w:rFonts w:hint="eastAsia" w:ascii="Times New Roman" w:hAnsi="Times New Roman"/>
                      <w:sz w:val="21"/>
                      <w:szCs w:val="21"/>
                      <w:u w:val="single"/>
                      <w:lang w:val="en-US" w:eastAsia="zh-CN"/>
                    </w:rPr>
                    <w:t>0</w:t>
                  </w:r>
                </w:p>
              </w:tc>
              <w:tc>
                <w:tcPr>
                  <w:tcW w:w="1547" w:type="pct"/>
                  <w:gridSpan w:val="3"/>
                  <w:vMerge w:val="continue"/>
                  <w:vAlign w:val="center"/>
                </w:tcPr>
                <w:p>
                  <w:pPr>
                    <w:pStyle w:val="37"/>
                    <w:jc w:val="center"/>
                    <w:rPr>
                      <w:rFonts w:hint="default" w:ascii="Times New Roman" w:hAnsi="Times New Roman" w:eastAsia="宋体"/>
                      <w:sz w:val="21"/>
                      <w:szCs w:val="21"/>
                      <w:u w:val="single"/>
                      <w:lang w:val="en-US" w:eastAsia="zh-CN"/>
                    </w:rPr>
                  </w:pPr>
                </w:p>
              </w:tc>
            </w:tr>
          </w:tbl>
          <w:p>
            <w:pPr>
              <w:pStyle w:val="16"/>
              <w:spacing w:before="0" w:after="0" w:line="360" w:lineRule="auto"/>
              <w:ind w:right="0" w:firstLine="480" w:firstLineChars="200"/>
              <w:rPr>
                <w:rFonts w:hint="default" w:ascii="Times New Roman" w:hAnsi="Times New Roman" w:cs="Times New Roman"/>
                <w:color w:val="000000"/>
                <w:kern w:val="2"/>
                <w:sz w:val="24"/>
                <w:szCs w:val="24"/>
                <w:highlight w:val="none"/>
                <w:u w:val="single"/>
              </w:rPr>
            </w:pPr>
            <w:r>
              <w:rPr>
                <w:rFonts w:hint="default" w:ascii="Times New Roman" w:hAnsi="Times New Roman" w:cs="Times New Roman"/>
                <w:color w:val="000000"/>
                <w:kern w:val="2"/>
                <w:sz w:val="24"/>
                <w:szCs w:val="24"/>
                <w:highlight w:val="none"/>
                <w:u w:val="single"/>
              </w:rPr>
              <w:t>根据表4-</w:t>
            </w:r>
            <w:r>
              <w:rPr>
                <w:rFonts w:hint="eastAsia" w:ascii="Times New Roman" w:hAnsi="Times New Roman" w:cs="Times New Roman"/>
                <w:color w:val="000000"/>
                <w:kern w:val="2"/>
                <w:sz w:val="24"/>
                <w:szCs w:val="24"/>
                <w:highlight w:val="none"/>
                <w:u w:val="single"/>
                <w:lang w:val="en-US" w:eastAsia="zh-CN"/>
              </w:rPr>
              <w:t>3</w:t>
            </w:r>
            <w:r>
              <w:rPr>
                <w:rFonts w:hint="default" w:ascii="Times New Roman" w:hAnsi="Times New Roman" w:cs="Times New Roman"/>
                <w:color w:val="000000"/>
                <w:kern w:val="2"/>
                <w:sz w:val="24"/>
                <w:szCs w:val="24"/>
                <w:highlight w:val="none"/>
                <w:u w:val="single"/>
              </w:rPr>
              <w:t>可知，本次扩建，</w:t>
            </w:r>
            <w:r>
              <w:rPr>
                <w:rFonts w:hint="eastAsia"/>
                <w:bCs/>
                <w:color w:val="000000"/>
                <w:sz w:val="24"/>
                <w:szCs w:val="24"/>
                <w:u w:val="single"/>
                <w:lang w:val="en-US" w:bidi="zh-CN"/>
              </w:rPr>
              <w:t>新增的</w:t>
            </w:r>
            <w:r>
              <w:rPr>
                <w:rFonts w:hint="eastAsia" w:ascii="Times New Roman"/>
                <w:bCs/>
                <w:color w:val="000000"/>
                <w:sz w:val="24"/>
                <w:szCs w:val="24"/>
                <w:u w:val="single"/>
                <w:lang w:val="en-US" w:bidi="zh-CN"/>
              </w:rPr>
              <w:t>颗粒物</w:t>
            </w:r>
            <w:r>
              <w:rPr>
                <w:rFonts w:hint="eastAsia"/>
                <w:bCs/>
                <w:color w:val="000000"/>
                <w:sz w:val="24"/>
                <w:szCs w:val="24"/>
                <w:u w:val="single"/>
                <w:lang w:val="en-US" w:bidi="zh-CN"/>
              </w:rPr>
              <w:t>产生量</w:t>
            </w:r>
            <w:r>
              <w:rPr>
                <w:rFonts w:hint="eastAsia" w:ascii="Times New Roman"/>
                <w:bCs/>
                <w:color w:val="000000"/>
                <w:sz w:val="24"/>
                <w:szCs w:val="24"/>
                <w:u w:val="single"/>
                <w:lang w:val="en-US" w:bidi="zh-CN"/>
              </w:rPr>
              <w:t>为</w:t>
            </w:r>
            <w:r>
              <w:rPr>
                <w:rFonts w:hint="eastAsia"/>
                <w:bCs/>
                <w:color w:val="000000"/>
                <w:sz w:val="24"/>
                <w:szCs w:val="24"/>
                <w:u w:val="single"/>
                <w:lang w:val="en-US" w:bidi="zh-CN"/>
              </w:rPr>
              <w:t>1469.126</w:t>
            </w:r>
            <w:r>
              <w:rPr>
                <w:rFonts w:hint="eastAsia" w:ascii="Times New Roman"/>
                <w:bCs/>
                <w:color w:val="000000"/>
                <w:sz w:val="24"/>
                <w:szCs w:val="24"/>
                <w:u w:val="single"/>
                <w:lang w:val="en-US" w:bidi="zh-CN"/>
              </w:rPr>
              <w:t>t/a，排放量为</w:t>
            </w:r>
            <w:r>
              <w:rPr>
                <w:rFonts w:hint="eastAsia"/>
                <w:bCs/>
                <w:color w:val="000000"/>
                <w:sz w:val="24"/>
                <w:szCs w:val="24"/>
                <w:u w:val="single"/>
                <w:lang w:val="en-US" w:bidi="zh-CN"/>
              </w:rPr>
              <w:t>15.3704</w:t>
            </w:r>
            <w:r>
              <w:rPr>
                <w:rFonts w:hint="eastAsia" w:ascii="Times New Roman"/>
                <w:bCs/>
                <w:color w:val="000000"/>
                <w:sz w:val="24"/>
                <w:szCs w:val="24"/>
                <w:u w:val="single"/>
                <w:lang w:val="en-US" w:bidi="zh-CN"/>
              </w:rPr>
              <w:t>t/a</w:t>
            </w:r>
            <w:r>
              <w:rPr>
                <w:rFonts w:hint="eastAsia"/>
                <w:bCs/>
                <w:color w:val="000000"/>
                <w:sz w:val="24"/>
                <w:szCs w:val="24"/>
                <w:u w:val="single"/>
                <w:lang w:val="en-US" w:bidi="zh-CN"/>
              </w:rPr>
              <w:t>；新增的</w:t>
            </w:r>
            <w:r>
              <w:rPr>
                <w:rFonts w:ascii="Times New Roman" w:hAnsi="Times New Roman"/>
                <w:sz w:val="24"/>
                <w:szCs w:val="24"/>
                <w:u w:val="single"/>
              </w:rPr>
              <w:t>SO</w:t>
            </w:r>
            <w:r>
              <w:rPr>
                <w:rFonts w:ascii="Times New Roman" w:hAnsi="Times New Roman"/>
                <w:sz w:val="24"/>
                <w:szCs w:val="24"/>
                <w:u w:val="single"/>
                <w:vertAlign w:val="subscript"/>
              </w:rPr>
              <w:t>2</w:t>
            </w:r>
            <w:r>
              <w:rPr>
                <w:rFonts w:hint="eastAsia"/>
                <w:bCs/>
                <w:color w:val="000000"/>
                <w:sz w:val="24"/>
                <w:szCs w:val="24"/>
                <w:u w:val="single"/>
                <w:lang w:val="en-US" w:bidi="zh-CN"/>
              </w:rPr>
              <w:t>产生量</w:t>
            </w:r>
            <w:r>
              <w:rPr>
                <w:rFonts w:hint="eastAsia" w:ascii="Times New Roman"/>
                <w:bCs/>
                <w:color w:val="000000"/>
                <w:sz w:val="24"/>
                <w:szCs w:val="24"/>
                <w:u w:val="single"/>
                <w:lang w:val="en-US" w:bidi="zh-CN"/>
              </w:rPr>
              <w:t>为</w:t>
            </w:r>
            <w:r>
              <w:rPr>
                <w:rFonts w:hint="eastAsia"/>
                <w:bCs/>
                <w:color w:val="000000"/>
                <w:sz w:val="24"/>
                <w:szCs w:val="24"/>
                <w:u w:val="single"/>
                <w:lang w:val="en-US" w:bidi="zh-CN"/>
              </w:rPr>
              <w:t>31.05</w:t>
            </w:r>
            <w:r>
              <w:rPr>
                <w:rFonts w:hint="eastAsia" w:ascii="Times New Roman"/>
                <w:bCs/>
                <w:color w:val="000000"/>
                <w:sz w:val="24"/>
                <w:szCs w:val="24"/>
                <w:u w:val="single"/>
                <w:lang w:val="en-US" w:bidi="zh-CN"/>
              </w:rPr>
              <w:t>/a，排放量为</w:t>
            </w:r>
            <w:r>
              <w:rPr>
                <w:rFonts w:hint="eastAsia"/>
                <w:bCs/>
                <w:color w:val="000000"/>
                <w:sz w:val="24"/>
                <w:szCs w:val="24"/>
                <w:u w:val="single"/>
                <w:lang w:val="en-US" w:bidi="zh-CN"/>
              </w:rPr>
              <w:t>15.525</w:t>
            </w:r>
            <w:r>
              <w:rPr>
                <w:rFonts w:hint="eastAsia" w:ascii="Times New Roman"/>
                <w:bCs/>
                <w:color w:val="000000"/>
                <w:sz w:val="24"/>
                <w:szCs w:val="24"/>
                <w:u w:val="single"/>
                <w:lang w:val="en-US" w:bidi="zh-CN"/>
              </w:rPr>
              <w:t>t/a</w:t>
            </w:r>
            <w:r>
              <w:rPr>
                <w:rFonts w:hint="eastAsia"/>
                <w:bCs/>
                <w:color w:val="000000"/>
                <w:sz w:val="24"/>
                <w:szCs w:val="24"/>
                <w:u w:val="single"/>
                <w:lang w:val="en-US" w:bidi="zh-CN"/>
              </w:rPr>
              <w:t>；新增的</w:t>
            </w:r>
            <w:r>
              <w:rPr>
                <w:rFonts w:ascii="Times New Roman" w:hAnsi="Times New Roman"/>
                <w:sz w:val="24"/>
                <w:szCs w:val="24"/>
                <w:u w:val="single"/>
              </w:rPr>
              <w:t>NO</w:t>
            </w:r>
            <w:r>
              <w:rPr>
                <w:rFonts w:ascii="Times New Roman" w:hAnsi="Times New Roman"/>
                <w:sz w:val="24"/>
                <w:szCs w:val="24"/>
                <w:u w:val="single"/>
                <w:vertAlign w:val="subscript"/>
              </w:rPr>
              <w:t>x</w:t>
            </w:r>
            <w:r>
              <w:rPr>
                <w:rFonts w:hint="eastAsia"/>
                <w:bCs/>
                <w:color w:val="000000"/>
                <w:sz w:val="24"/>
                <w:szCs w:val="24"/>
                <w:u w:val="single"/>
                <w:lang w:val="en-US" w:bidi="zh-CN"/>
              </w:rPr>
              <w:t>产生量</w:t>
            </w:r>
            <w:r>
              <w:rPr>
                <w:rFonts w:hint="eastAsia" w:ascii="Times New Roman"/>
                <w:bCs/>
                <w:color w:val="000000"/>
                <w:sz w:val="24"/>
                <w:szCs w:val="24"/>
                <w:u w:val="single"/>
                <w:lang w:val="en-US" w:bidi="zh-CN"/>
              </w:rPr>
              <w:t>为</w:t>
            </w:r>
            <w:r>
              <w:rPr>
                <w:rFonts w:hint="eastAsia"/>
                <w:bCs/>
                <w:color w:val="000000"/>
                <w:sz w:val="24"/>
                <w:szCs w:val="24"/>
                <w:u w:val="single"/>
                <w:lang w:val="en-US" w:bidi="zh-CN"/>
              </w:rPr>
              <w:t>30.36</w:t>
            </w:r>
            <w:r>
              <w:rPr>
                <w:rFonts w:hint="eastAsia" w:ascii="Times New Roman"/>
                <w:bCs/>
                <w:color w:val="000000"/>
                <w:sz w:val="24"/>
                <w:szCs w:val="24"/>
                <w:u w:val="single"/>
                <w:lang w:val="en-US" w:bidi="zh-CN"/>
              </w:rPr>
              <w:t>t/a，排放量为</w:t>
            </w:r>
            <w:r>
              <w:rPr>
                <w:rFonts w:hint="eastAsia"/>
                <w:bCs/>
                <w:color w:val="000000"/>
                <w:sz w:val="24"/>
                <w:szCs w:val="24"/>
                <w:u w:val="single"/>
                <w:lang w:val="en-US" w:bidi="zh-CN"/>
              </w:rPr>
              <w:t>30.36</w:t>
            </w:r>
            <w:r>
              <w:rPr>
                <w:rFonts w:hint="eastAsia" w:ascii="Times New Roman"/>
                <w:bCs/>
                <w:color w:val="000000"/>
                <w:sz w:val="24"/>
                <w:szCs w:val="24"/>
                <w:u w:val="single"/>
                <w:lang w:val="en-US" w:bidi="zh-CN"/>
              </w:rPr>
              <w:t>t/a。</w:t>
            </w:r>
          </w:p>
          <w:p>
            <w:pPr>
              <w:pStyle w:val="16"/>
              <w:spacing w:before="0" w:after="0" w:line="360" w:lineRule="auto"/>
              <w:ind w:right="0" w:firstLine="480" w:firstLineChars="200"/>
              <w:rPr>
                <w:rFonts w:hint="default" w:hAnsi="Courier New" w:eastAsia="宋体"/>
                <w:color w:val="000000"/>
                <w:kern w:val="2"/>
                <w:sz w:val="24"/>
                <w:szCs w:val="24"/>
                <w:lang w:val="en-US" w:eastAsia="zh-CN"/>
              </w:rPr>
            </w:pPr>
            <w:r>
              <w:rPr>
                <w:rFonts w:hint="eastAsia" w:hAnsi="Courier New"/>
                <w:color w:val="000000"/>
                <w:kern w:val="2"/>
                <w:sz w:val="24"/>
                <w:szCs w:val="24"/>
              </w:rPr>
              <w:t>（4）</w:t>
            </w:r>
            <w:r>
              <w:rPr>
                <w:rFonts w:hint="eastAsia" w:hAnsi="Courier New"/>
                <w:color w:val="000000"/>
                <w:kern w:val="2"/>
                <w:sz w:val="24"/>
                <w:szCs w:val="24"/>
                <w:lang w:eastAsia="zh-CN"/>
              </w:rPr>
              <w:t>“</w:t>
            </w:r>
            <w:r>
              <w:rPr>
                <w:rFonts w:hint="eastAsia" w:hAnsi="Courier New"/>
                <w:color w:val="000000"/>
                <w:kern w:val="2"/>
                <w:sz w:val="24"/>
                <w:szCs w:val="24"/>
                <w:lang w:val="en-US" w:eastAsia="zh-CN"/>
              </w:rPr>
              <w:t>以新带老</w:t>
            </w:r>
            <w:r>
              <w:rPr>
                <w:rFonts w:hint="eastAsia" w:hAnsi="Courier New"/>
                <w:color w:val="000000"/>
                <w:kern w:val="2"/>
                <w:sz w:val="24"/>
                <w:szCs w:val="24"/>
                <w:lang w:eastAsia="zh-CN"/>
              </w:rPr>
              <w:t>”</w:t>
            </w:r>
            <w:r>
              <w:rPr>
                <w:rFonts w:hint="eastAsia" w:hAnsi="Courier New"/>
                <w:color w:val="000000"/>
                <w:kern w:val="2"/>
                <w:sz w:val="24"/>
                <w:szCs w:val="24"/>
                <w:lang w:val="en-US" w:eastAsia="zh-CN"/>
              </w:rPr>
              <w:t>削减量</w:t>
            </w:r>
          </w:p>
          <w:p>
            <w:pPr>
              <w:pStyle w:val="16"/>
              <w:spacing w:before="0" w:after="0" w:line="360" w:lineRule="auto"/>
              <w:ind w:right="0" w:firstLine="480" w:firstLineChars="200"/>
              <w:rPr>
                <w:rFonts w:hint="default"/>
                <w:sz w:val="24"/>
                <w:szCs w:val="24"/>
                <w:lang w:val="en-US"/>
              </w:rPr>
            </w:pPr>
            <w:r>
              <w:rPr>
                <w:rFonts w:hint="eastAsia" w:hAnsi="Courier New"/>
                <w:color w:val="000000"/>
                <w:kern w:val="2"/>
                <w:sz w:val="24"/>
                <w:szCs w:val="24"/>
                <w:lang w:val="en-US" w:eastAsia="zh-CN"/>
              </w:rPr>
              <w:t>本次扩建，</w:t>
            </w:r>
            <w:r>
              <w:rPr>
                <w:rFonts w:hint="eastAsia"/>
                <w:sz w:val="24"/>
                <w:szCs w:val="24"/>
                <w:lang w:eastAsia="zh-CN"/>
              </w:rPr>
              <w:t>增加</w:t>
            </w:r>
            <w:r>
              <w:rPr>
                <w:rFonts w:hint="eastAsia"/>
                <w:sz w:val="24"/>
                <w:szCs w:val="24"/>
              </w:rPr>
              <w:t>的环保措施</w:t>
            </w:r>
            <w:r>
              <w:rPr>
                <w:rFonts w:hint="eastAsia"/>
                <w:sz w:val="24"/>
                <w:szCs w:val="24"/>
                <w:lang w:val="en-US" w:eastAsia="zh-CN"/>
              </w:rPr>
              <w:t>为</w:t>
            </w:r>
            <w:r>
              <w:rPr>
                <w:rFonts w:hint="eastAsia"/>
                <w:sz w:val="24"/>
                <w:szCs w:val="24"/>
              </w:rPr>
              <w:t>：</w:t>
            </w:r>
            <w:r>
              <w:rPr>
                <w:rFonts w:hint="eastAsia"/>
                <w:sz w:val="24"/>
                <w:szCs w:val="24"/>
                <w:lang w:eastAsia="zh-CN"/>
              </w:rPr>
              <w:t>将</w:t>
            </w:r>
            <w:r>
              <w:rPr>
                <w:rFonts w:hint="eastAsia"/>
                <w:sz w:val="24"/>
                <w:szCs w:val="24"/>
              </w:rPr>
              <w:t>粗破、中破废气</w:t>
            </w:r>
            <w:r>
              <w:rPr>
                <w:rFonts w:hint="eastAsia"/>
                <w:sz w:val="24"/>
                <w:szCs w:val="24"/>
                <w:lang w:eastAsia="zh-CN"/>
              </w:rPr>
              <w:t>的水幕除尘系统换为</w:t>
            </w:r>
            <w:r>
              <w:rPr>
                <w:rFonts w:hint="eastAsia"/>
                <w:sz w:val="24"/>
                <w:szCs w:val="24"/>
              </w:rPr>
              <w:t>脉冲除尘器；</w:t>
            </w:r>
            <w:r>
              <w:rPr>
                <w:rFonts w:hint="eastAsia"/>
                <w:sz w:val="24"/>
                <w:szCs w:val="24"/>
                <w:lang w:val="en-US" w:eastAsia="zh-CN"/>
              </w:rPr>
              <w:t>3.</w:t>
            </w:r>
            <w:r>
              <w:rPr>
                <w:rFonts w:hint="eastAsia"/>
                <w:sz w:val="24"/>
                <w:szCs w:val="24"/>
              </w:rPr>
              <w:t>5mm细破、筛分工序新增一台脉冲除尘器；一次筛分及5mm细破、筛分工序各增设一根20m排气筒</w:t>
            </w:r>
            <w:r>
              <w:rPr>
                <w:rFonts w:hint="eastAsia"/>
                <w:sz w:val="24"/>
                <w:szCs w:val="24"/>
                <w:lang w:eastAsia="zh-CN"/>
              </w:rPr>
              <w:t>；</w:t>
            </w:r>
            <w:r>
              <w:rPr>
                <w:rFonts w:hint="eastAsia"/>
                <w:sz w:val="24"/>
                <w:szCs w:val="24"/>
              </w:rPr>
              <w:t>原料及产品堆场搭建厂棚等。</w:t>
            </w:r>
            <w:r>
              <w:rPr>
                <w:rFonts w:hint="eastAsia" w:hAnsi="Courier New"/>
                <w:color w:val="000000"/>
                <w:kern w:val="2"/>
                <w:sz w:val="24"/>
                <w:szCs w:val="24"/>
                <w:lang w:eastAsia="zh-CN"/>
              </w:rPr>
              <w:t>“</w:t>
            </w:r>
            <w:r>
              <w:rPr>
                <w:rFonts w:hint="eastAsia" w:hAnsi="Courier New"/>
                <w:color w:val="000000"/>
                <w:kern w:val="2"/>
                <w:sz w:val="24"/>
                <w:szCs w:val="24"/>
                <w:lang w:val="en-US" w:eastAsia="zh-CN"/>
              </w:rPr>
              <w:t>以新带老</w:t>
            </w:r>
            <w:r>
              <w:rPr>
                <w:rFonts w:hint="eastAsia" w:hAnsi="Courier New"/>
                <w:color w:val="000000"/>
                <w:kern w:val="2"/>
                <w:sz w:val="24"/>
                <w:szCs w:val="24"/>
                <w:lang w:eastAsia="zh-CN"/>
              </w:rPr>
              <w:t>”</w:t>
            </w:r>
            <w:r>
              <w:rPr>
                <w:rFonts w:hint="eastAsia" w:hAnsi="Courier New"/>
                <w:color w:val="000000"/>
                <w:kern w:val="2"/>
                <w:sz w:val="24"/>
                <w:szCs w:val="24"/>
                <w:lang w:val="en-US" w:eastAsia="zh-CN"/>
              </w:rPr>
              <w:t>削减情况详见下表。</w:t>
            </w:r>
          </w:p>
          <w:p>
            <w:pPr>
              <w:spacing w:line="360" w:lineRule="auto"/>
              <w:ind w:firstLine="482"/>
              <w:jc w:val="center"/>
              <w:rPr>
                <w:rFonts w:hint="eastAsia" w:eastAsia="宋体"/>
                <w:lang w:eastAsia="zh-CN"/>
              </w:rPr>
            </w:pPr>
            <w:r>
              <w:rPr>
                <w:b/>
                <w:bCs/>
              </w:rPr>
              <w:t>表4-</w:t>
            </w:r>
            <w:r>
              <w:rPr>
                <w:rFonts w:hint="eastAsia"/>
                <w:b/>
                <w:bCs/>
                <w:lang w:val="en-US" w:eastAsia="zh-CN"/>
              </w:rPr>
              <w:t>3</w:t>
            </w:r>
            <w:r>
              <w:rPr>
                <w:rFonts w:hint="eastAsia"/>
                <w:b/>
                <w:bCs/>
              </w:rPr>
              <w:t xml:space="preserve"> </w:t>
            </w:r>
            <w:r>
              <w:rPr>
                <w:b/>
                <w:bCs/>
              </w:rPr>
              <w:t xml:space="preserve"> </w:t>
            </w:r>
            <w:r>
              <w:rPr>
                <w:rFonts w:hint="eastAsia"/>
                <w:b/>
                <w:color w:val="000000"/>
                <w:lang w:bidi="zh-CN"/>
              </w:rPr>
              <w:t>“以新带老”削减</w:t>
            </w:r>
            <w:r>
              <w:rPr>
                <w:rFonts w:hint="eastAsia"/>
                <w:b/>
              </w:rPr>
              <w:t>情况</w:t>
            </w:r>
            <w:r>
              <w:rPr>
                <w:rFonts w:hint="eastAsia"/>
                <w:b/>
                <w:lang w:eastAsia="zh-CN"/>
              </w:rPr>
              <w:t>一览表</w:t>
            </w:r>
          </w:p>
          <w:tbl>
            <w:tblPr>
              <w:tblStyle w:val="30"/>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894"/>
              <w:gridCol w:w="883"/>
              <w:gridCol w:w="1067"/>
              <w:gridCol w:w="1072"/>
              <w:gridCol w:w="1067"/>
              <w:gridCol w:w="1081"/>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Merge w:val="restart"/>
                  <w:vAlign w:val="center"/>
                </w:tcPr>
                <w:p>
                  <w:pPr>
                    <w:pStyle w:val="37"/>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污染源</w:t>
                  </w:r>
                </w:p>
              </w:tc>
              <w:tc>
                <w:tcPr>
                  <w:tcW w:w="554" w:type="pct"/>
                  <w:vMerge w:val="restar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eastAsia="zh-CN"/>
                    </w:rPr>
                    <w:t>污染物</w:t>
                  </w:r>
                </w:p>
              </w:tc>
              <w:tc>
                <w:tcPr>
                  <w:tcW w:w="547" w:type="pct"/>
                  <w:vMerge w:val="restart"/>
                  <w:vAlign w:val="center"/>
                </w:tcPr>
                <w:p>
                  <w:pPr>
                    <w:pStyle w:val="37"/>
                    <w:jc w:val="center"/>
                    <w:rPr>
                      <w:rFonts w:hint="default" w:ascii="Times New Roman" w:hAnsi="Times New Roman"/>
                      <w:sz w:val="21"/>
                      <w:szCs w:val="21"/>
                      <w:lang w:val="en-US"/>
                    </w:rPr>
                  </w:pPr>
                  <w:r>
                    <w:rPr>
                      <w:rFonts w:hint="eastAsia" w:ascii="Times New Roman" w:hAnsi="Times New Roman"/>
                      <w:sz w:val="21"/>
                      <w:szCs w:val="21"/>
                      <w:lang w:val="en-US" w:eastAsia="zh-CN"/>
                    </w:rPr>
                    <w:t>产生量</w:t>
                  </w:r>
                  <w:r>
                    <w:rPr>
                      <w:rFonts w:hint="eastAsia" w:ascii="Times New Roman" w:hAnsi="Times New Roman"/>
                      <w:sz w:val="21"/>
                      <w:szCs w:val="21"/>
                    </w:rPr>
                    <w:t>t/a</w:t>
                  </w:r>
                </w:p>
              </w:tc>
              <w:tc>
                <w:tcPr>
                  <w:tcW w:w="1327" w:type="pct"/>
                  <w:gridSpan w:val="2"/>
                  <w:vAlign w:val="center"/>
                </w:tcPr>
                <w:p>
                  <w:pPr>
                    <w:pStyle w:val="37"/>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现有项目</w:t>
                  </w:r>
                </w:p>
              </w:tc>
              <w:tc>
                <w:tcPr>
                  <w:tcW w:w="1330" w:type="pct"/>
                  <w:gridSpan w:val="2"/>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扩建后</w:t>
                  </w:r>
                </w:p>
              </w:tc>
              <w:tc>
                <w:tcPr>
                  <w:tcW w:w="561" w:type="pct"/>
                  <w:vMerge w:val="restar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削减量</w:t>
                  </w:r>
                  <w:r>
                    <w:rPr>
                      <w:rFonts w:hint="eastAsia" w:ascii="Times New Roman" w:hAnsi="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Merge w:val="continue"/>
                  <w:vAlign w:val="center"/>
                </w:tcPr>
                <w:p>
                  <w:pPr>
                    <w:pStyle w:val="37"/>
                    <w:jc w:val="center"/>
                    <w:rPr>
                      <w:rFonts w:ascii="Times New Roman" w:hAnsi="Times New Roman" w:eastAsia="宋体" w:cs="Times New Roman"/>
                      <w:color w:val="000000"/>
                      <w:kern w:val="2"/>
                      <w:sz w:val="21"/>
                      <w:szCs w:val="21"/>
                      <w:lang w:val="en-US" w:eastAsia="zh-CN" w:bidi="ar-SA"/>
                    </w:rPr>
                  </w:pPr>
                </w:p>
              </w:tc>
              <w:tc>
                <w:tcPr>
                  <w:tcW w:w="554" w:type="pct"/>
                  <w:vMerge w:val="continue"/>
                  <w:vAlign w:val="center"/>
                </w:tcPr>
                <w:p>
                  <w:pPr>
                    <w:pStyle w:val="37"/>
                    <w:jc w:val="center"/>
                    <w:rPr>
                      <w:rFonts w:hint="eastAsia" w:ascii="Times New Roman" w:hAnsi="Times New Roman" w:eastAsia="宋体" w:cs="Times New Roman"/>
                      <w:color w:val="000000"/>
                      <w:kern w:val="2"/>
                      <w:sz w:val="21"/>
                      <w:szCs w:val="21"/>
                      <w:lang w:val="en-US" w:eastAsia="zh-CN" w:bidi="ar-SA"/>
                    </w:rPr>
                  </w:pPr>
                </w:p>
              </w:tc>
              <w:tc>
                <w:tcPr>
                  <w:tcW w:w="547" w:type="pct"/>
                  <w:vMerge w:val="continue"/>
                  <w:vAlign w:val="center"/>
                </w:tcPr>
                <w:p>
                  <w:pPr>
                    <w:pStyle w:val="37"/>
                    <w:jc w:val="center"/>
                    <w:rPr>
                      <w:rFonts w:hint="default" w:ascii="Times New Roman" w:hAnsi="Times New Roman"/>
                      <w:sz w:val="21"/>
                      <w:szCs w:val="21"/>
                      <w:lang w:val="en-US"/>
                    </w:rPr>
                  </w:pPr>
                </w:p>
              </w:tc>
              <w:tc>
                <w:tcPr>
                  <w:tcW w:w="662" w:type="pct"/>
                  <w:vAlign w:val="center"/>
                </w:tcPr>
                <w:p>
                  <w:pPr>
                    <w:pStyle w:val="37"/>
                    <w:jc w:val="center"/>
                    <w:rPr>
                      <w:rFonts w:hint="eastAsia" w:ascii="Times New Roman" w:hAnsi="Times New Roman"/>
                      <w:sz w:val="21"/>
                      <w:szCs w:val="21"/>
                    </w:rPr>
                  </w:pPr>
                  <w:r>
                    <w:rPr>
                      <w:rFonts w:hint="eastAsia" w:ascii="Times New Roman" w:hAnsi="Times New Roman"/>
                      <w:sz w:val="21"/>
                      <w:szCs w:val="21"/>
                    </w:rPr>
                    <w:t>处理效率</w:t>
                  </w:r>
                </w:p>
                <w:p>
                  <w:pPr>
                    <w:pStyle w:val="37"/>
                    <w:jc w:val="center"/>
                    <w:rPr>
                      <w:rFonts w:hint="default" w:ascii="Times New Roman" w:hAnsi="Times New Roman"/>
                      <w:sz w:val="21"/>
                      <w:szCs w:val="21"/>
                      <w:lang w:val="en-US" w:eastAsia="zh-CN"/>
                    </w:rPr>
                  </w:pPr>
                  <w:r>
                    <w:rPr>
                      <w:rFonts w:hint="eastAsia" w:ascii="Times New Roman" w:hAnsi="Times New Roman"/>
                      <w:sz w:val="21"/>
                      <w:szCs w:val="21"/>
                    </w:rPr>
                    <w:t>%</w:t>
                  </w:r>
                </w:p>
              </w:tc>
              <w:tc>
                <w:tcPr>
                  <w:tcW w:w="664" w:type="pct"/>
                  <w:vAlign w:val="center"/>
                </w:tcPr>
                <w:p>
                  <w:pPr>
                    <w:pStyle w:val="37"/>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排放量</w:t>
                  </w:r>
                </w:p>
                <w:p>
                  <w:pPr>
                    <w:pStyle w:val="37"/>
                    <w:jc w:val="center"/>
                    <w:rPr>
                      <w:rFonts w:ascii="Times New Roman" w:hAnsi="Times New Roman"/>
                      <w:sz w:val="21"/>
                      <w:szCs w:val="21"/>
                    </w:rPr>
                  </w:pPr>
                  <w:r>
                    <w:rPr>
                      <w:rFonts w:hint="eastAsia" w:ascii="Times New Roman" w:hAnsi="Times New Roman"/>
                      <w:sz w:val="21"/>
                      <w:szCs w:val="21"/>
                    </w:rPr>
                    <w:t>t/a</w:t>
                  </w:r>
                </w:p>
              </w:tc>
              <w:tc>
                <w:tcPr>
                  <w:tcW w:w="662" w:type="pct"/>
                  <w:vAlign w:val="center"/>
                </w:tcPr>
                <w:p>
                  <w:pPr>
                    <w:pStyle w:val="37"/>
                    <w:jc w:val="center"/>
                    <w:rPr>
                      <w:rFonts w:hint="eastAsia" w:ascii="Times New Roman" w:hAnsi="Times New Roman"/>
                      <w:sz w:val="21"/>
                      <w:szCs w:val="21"/>
                    </w:rPr>
                  </w:pPr>
                  <w:r>
                    <w:rPr>
                      <w:rFonts w:hint="eastAsia" w:ascii="Times New Roman" w:hAnsi="Times New Roman"/>
                      <w:sz w:val="21"/>
                      <w:szCs w:val="21"/>
                    </w:rPr>
                    <w:t>处理效率</w:t>
                  </w:r>
                </w:p>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w:t>
                  </w:r>
                </w:p>
              </w:tc>
              <w:tc>
                <w:tcPr>
                  <w:tcW w:w="667" w:type="pct"/>
                  <w:vAlign w:val="center"/>
                </w:tcPr>
                <w:p>
                  <w:pPr>
                    <w:pStyle w:val="37"/>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排放量</w:t>
                  </w:r>
                </w:p>
                <w:p>
                  <w:pPr>
                    <w:pStyle w:val="37"/>
                    <w:jc w:val="center"/>
                    <w:rPr>
                      <w:rFonts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t/a</w:t>
                  </w:r>
                </w:p>
              </w:tc>
              <w:tc>
                <w:tcPr>
                  <w:tcW w:w="561" w:type="pct"/>
                  <w:vMerge w:val="continue"/>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粗破工序</w:t>
                  </w:r>
                </w:p>
              </w:tc>
              <w:tc>
                <w:tcPr>
                  <w:tcW w:w="554" w:type="pct"/>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sz w:val="21"/>
                      <w:szCs w:val="21"/>
                    </w:rPr>
                    <w:t>颗粒物</w:t>
                  </w:r>
                </w:p>
              </w:tc>
              <w:tc>
                <w:tcPr>
                  <w:tcW w:w="547"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926.6</w:t>
                  </w:r>
                </w:p>
              </w:tc>
              <w:tc>
                <w:tcPr>
                  <w:tcW w:w="662" w:type="pct"/>
                  <w:vAlign w:val="center"/>
                </w:tcPr>
                <w:p>
                  <w:pPr>
                    <w:pStyle w:val="37"/>
                    <w:spacing w:line="240"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kern w:val="0"/>
                      <w:sz w:val="21"/>
                      <w:szCs w:val="21"/>
                      <w:lang w:val="en-US" w:eastAsia="zh-CN"/>
                    </w:rPr>
                    <w:t>80</w:t>
                  </w:r>
                </w:p>
              </w:tc>
              <w:tc>
                <w:tcPr>
                  <w:tcW w:w="664" w:type="pct"/>
                  <w:vAlign w:val="center"/>
                </w:tcPr>
                <w:p>
                  <w:pPr>
                    <w:spacing w:line="240" w:lineRule="auto"/>
                    <w:jc w:val="center"/>
                    <w:rPr>
                      <w:rFonts w:hint="eastAsia" w:ascii="Times New Roman" w:hAnsi="Times New Roman" w:eastAsia="宋体" w:cs="Times New Roman"/>
                      <w:kern w:val="0"/>
                      <w:sz w:val="21"/>
                      <w:szCs w:val="21"/>
                      <w:lang w:val="en-US" w:eastAsia="zh-CN" w:bidi="ar-SA"/>
                    </w:rPr>
                  </w:pPr>
                  <w:r>
                    <w:rPr>
                      <w:rFonts w:hint="eastAsia"/>
                      <w:kern w:val="0"/>
                      <w:sz w:val="21"/>
                      <w:szCs w:val="21"/>
                      <w:lang w:val="en-US" w:eastAsia="zh-CN"/>
                    </w:rPr>
                    <w:t>185.32</w:t>
                  </w:r>
                </w:p>
              </w:tc>
              <w:tc>
                <w:tcPr>
                  <w:tcW w:w="662"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99</w:t>
                  </w:r>
                </w:p>
              </w:tc>
              <w:tc>
                <w:tcPr>
                  <w:tcW w:w="667"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9.266</w:t>
                  </w:r>
                </w:p>
              </w:tc>
              <w:tc>
                <w:tcPr>
                  <w:tcW w:w="561"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176.054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中破工序</w:t>
                  </w:r>
                </w:p>
              </w:tc>
              <w:tc>
                <w:tcPr>
                  <w:tcW w:w="554" w:type="pct"/>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sz w:val="21"/>
                      <w:szCs w:val="21"/>
                    </w:rPr>
                    <w:t>颗粒物</w:t>
                  </w:r>
                </w:p>
              </w:tc>
              <w:tc>
                <w:tcPr>
                  <w:tcW w:w="547"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926.6</w:t>
                  </w:r>
                </w:p>
              </w:tc>
              <w:tc>
                <w:tcPr>
                  <w:tcW w:w="662" w:type="pct"/>
                  <w:vAlign w:val="center"/>
                </w:tcPr>
                <w:p>
                  <w:pPr>
                    <w:pStyle w:val="37"/>
                    <w:spacing w:line="240" w:lineRule="auto"/>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kern w:val="0"/>
                      <w:sz w:val="21"/>
                      <w:szCs w:val="21"/>
                      <w:lang w:val="en-US" w:eastAsia="zh-CN"/>
                    </w:rPr>
                    <w:t>80</w:t>
                  </w:r>
                </w:p>
              </w:tc>
              <w:tc>
                <w:tcPr>
                  <w:tcW w:w="664" w:type="pct"/>
                  <w:vAlign w:val="center"/>
                </w:tcPr>
                <w:p>
                  <w:pPr>
                    <w:spacing w:line="240" w:lineRule="auto"/>
                    <w:jc w:val="center"/>
                    <w:rPr>
                      <w:rFonts w:hint="eastAsia" w:ascii="Times New Roman" w:hAnsi="Times New Roman" w:eastAsia="宋体" w:cs="Times New Roman"/>
                      <w:kern w:val="0"/>
                      <w:sz w:val="21"/>
                      <w:szCs w:val="21"/>
                      <w:lang w:val="en-US" w:eastAsia="zh-CN" w:bidi="ar-SA"/>
                    </w:rPr>
                  </w:pPr>
                  <w:r>
                    <w:rPr>
                      <w:rFonts w:hint="eastAsia"/>
                      <w:kern w:val="0"/>
                      <w:sz w:val="21"/>
                      <w:szCs w:val="21"/>
                      <w:lang w:val="en-US" w:eastAsia="zh-CN"/>
                    </w:rPr>
                    <w:t>185.32</w:t>
                  </w:r>
                </w:p>
              </w:tc>
              <w:tc>
                <w:tcPr>
                  <w:tcW w:w="662"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99</w:t>
                  </w:r>
                </w:p>
              </w:tc>
              <w:tc>
                <w:tcPr>
                  <w:tcW w:w="667"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9.266</w:t>
                  </w:r>
                </w:p>
              </w:tc>
              <w:tc>
                <w:tcPr>
                  <w:tcW w:w="561" w:type="pct"/>
                  <w:vAlign w:val="center"/>
                </w:tcPr>
                <w:p>
                  <w:pPr>
                    <w:pStyle w:val="37"/>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176.054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5mm细破工序</w:t>
                  </w:r>
                </w:p>
              </w:tc>
              <w:tc>
                <w:tcPr>
                  <w:tcW w:w="554" w:type="pct"/>
                  <w:vAlign w:val="center"/>
                </w:tcPr>
                <w:p>
                  <w:pPr>
                    <w:jc w:val="center"/>
                    <w:rPr>
                      <w:rFonts w:ascii="Times New Roman" w:hAnsi="Times New Roman"/>
                      <w:sz w:val="21"/>
                      <w:szCs w:val="21"/>
                    </w:rPr>
                  </w:pPr>
                  <w:r>
                    <w:rPr>
                      <w:rFonts w:ascii="Times New Roman" w:hAnsi="Times New Roman"/>
                      <w:sz w:val="21"/>
                      <w:szCs w:val="21"/>
                    </w:rPr>
                    <w:t>颗粒物</w:t>
                  </w:r>
                </w:p>
              </w:tc>
              <w:tc>
                <w:tcPr>
                  <w:tcW w:w="547"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33.9</w:t>
                  </w:r>
                </w:p>
              </w:tc>
              <w:tc>
                <w:tcPr>
                  <w:tcW w:w="662" w:type="pct"/>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eastAsia"/>
                      <w:sz w:val="21"/>
                      <w:szCs w:val="21"/>
                    </w:rPr>
                    <w:t>70</w:t>
                  </w:r>
                </w:p>
              </w:tc>
              <w:tc>
                <w:tcPr>
                  <w:tcW w:w="664"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1.017</w:t>
                  </w:r>
                </w:p>
              </w:tc>
              <w:tc>
                <w:tcPr>
                  <w:tcW w:w="662"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99</w:t>
                  </w:r>
                </w:p>
              </w:tc>
              <w:tc>
                <w:tcPr>
                  <w:tcW w:w="667"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0.339</w:t>
                  </w:r>
                </w:p>
              </w:tc>
              <w:tc>
                <w:tcPr>
                  <w:tcW w:w="561"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5mm筛分工序</w:t>
                  </w:r>
                </w:p>
              </w:tc>
              <w:tc>
                <w:tcPr>
                  <w:tcW w:w="554" w:type="pct"/>
                  <w:vAlign w:val="center"/>
                </w:tcPr>
                <w:p>
                  <w:pPr>
                    <w:jc w:val="center"/>
                    <w:rPr>
                      <w:rFonts w:ascii="Times New Roman" w:hAnsi="Times New Roman"/>
                      <w:sz w:val="21"/>
                      <w:szCs w:val="21"/>
                    </w:rPr>
                  </w:pPr>
                  <w:r>
                    <w:rPr>
                      <w:rFonts w:ascii="Times New Roman" w:hAnsi="Times New Roman"/>
                      <w:sz w:val="21"/>
                      <w:szCs w:val="21"/>
                    </w:rPr>
                    <w:t>颗粒物</w:t>
                  </w:r>
                </w:p>
              </w:tc>
              <w:tc>
                <w:tcPr>
                  <w:tcW w:w="547"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33.9</w:t>
                  </w:r>
                </w:p>
              </w:tc>
              <w:tc>
                <w:tcPr>
                  <w:tcW w:w="662" w:type="pct"/>
                  <w:vAlign w:val="center"/>
                </w:tcPr>
                <w:p>
                  <w:pPr>
                    <w:spacing w:line="240" w:lineRule="auto"/>
                    <w:jc w:val="center"/>
                    <w:rPr>
                      <w:rFonts w:hint="eastAsia" w:ascii="Times New Roman" w:hAnsi="Times New Roman" w:eastAsia="宋体" w:cs="Times New Roman"/>
                      <w:kern w:val="2"/>
                      <w:sz w:val="21"/>
                      <w:szCs w:val="21"/>
                      <w:lang w:val="en-US" w:eastAsia="zh-CN" w:bidi="ar-SA"/>
                    </w:rPr>
                  </w:pPr>
                  <w:r>
                    <w:rPr>
                      <w:rFonts w:hint="eastAsia"/>
                      <w:sz w:val="21"/>
                      <w:szCs w:val="21"/>
                    </w:rPr>
                    <w:t>70</w:t>
                  </w:r>
                </w:p>
              </w:tc>
              <w:tc>
                <w:tcPr>
                  <w:tcW w:w="664" w:type="pct"/>
                  <w:vAlign w:val="center"/>
                </w:tcPr>
                <w:p>
                  <w:pPr>
                    <w:pStyle w:val="37"/>
                    <w:spacing w:line="240" w:lineRule="auto"/>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1.017</w:t>
                  </w:r>
                </w:p>
              </w:tc>
              <w:tc>
                <w:tcPr>
                  <w:tcW w:w="662"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99</w:t>
                  </w:r>
                </w:p>
              </w:tc>
              <w:tc>
                <w:tcPr>
                  <w:tcW w:w="667"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0.339</w:t>
                  </w:r>
                </w:p>
              </w:tc>
              <w:tc>
                <w:tcPr>
                  <w:tcW w:w="561"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hint="eastAsia" w:ascii="Times New Roman" w:hAnsi="Courier New" w:eastAsia="宋体" w:cs="Times New Roman"/>
                      <w:bCs/>
                      <w:color w:val="000000"/>
                      <w:kern w:val="2"/>
                      <w:sz w:val="21"/>
                      <w:szCs w:val="21"/>
                      <w:lang w:val="en-US" w:eastAsia="zh-CN" w:bidi="zh-CN"/>
                    </w:rPr>
                  </w:pPr>
                  <w:r>
                    <w:rPr>
                      <w:rFonts w:hint="eastAsia" w:ascii="Times New Roman"/>
                      <w:bCs/>
                      <w:sz w:val="21"/>
                      <w:szCs w:val="21"/>
                      <w:lang w:val="en-US" w:bidi="zh-CN"/>
                    </w:rPr>
                    <w:t>废料破碎</w:t>
                  </w:r>
                </w:p>
              </w:tc>
              <w:tc>
                <w:tcPr>
                  <w:tcW w:w="554" w:type="pct"/>
                  <w:vAlign w:val="center"/>
                </w:tcPr>
                <w:p>
                  <w:pPr>
                    <w:pStyle w:val="37"/>
                    <w:jc w:val="center"/>
                    <w:rPr>
                      <w:rFonts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547"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11.3</w:t>
                  </w:r>
                </w:p>
              </w:tc>
              <w:tc>
                <w:tcPr>
                  <w:tcW w:w="662" w:type="pct"/>
                  <w:vAlign w:val="center"/>
                </w:tcPr>
                <w:p>
                  <w:pPr>
                    <w:pStyle w:val="37"/>
                    <w:spacing w:line="240" w:lineRule="auto"/>
                    <w:jc w:val="center"/>
                    <w:rPr>
                      <w:rFonts w:hint="eastAsia" w:ascii="宋体" w:hAnsi="Courier New" w:eastAsia="宋体" w:cs="Times New Roman"/>
                      <w:color w:val="000000"/>
                      <w:kern w:val="0"/>
                      <w:sz w:val="21"/>
                      <w:szCs w:val="21"/>
                      <w:lang w:val="en-US" w:eastAsia="zh-CN" w:bidi="ar-SA"/>
                    </w:rPr>
                  </w:pPr>
                  <w:r>
                    <w:rPr>
                      <w:rFonts w:hint="eastAsia" w:ascii="Times New Roman" w:hAnsi="Times New Roman"/>
                      <w:kern w:val="0"/>
                      <w:sz w:val="21"/>
                      <w:szCs w:val="21"/>
                      <w:lang w:val="en-US" w:eastAsia="zh-CN"/>
                    </w:rPr>
                    <w:t>50</w:t>
                  </w:r>
                </w:p>
              </w:tc>
              <w:tc>
                <w:tcPr>
                  <w:tcW w:w="664" w:type="pct"/>
                  <w:vAlign w:val="center"/>
                </w:tcPr>
                <w:p>
                  <w:pPr>
                    <w:pStyle w:val="37"/>
                    <w:spacing w:line="240" w:lineRule="auto"/>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5.65</w:t>
                  </w:r>
                </w:p>
              </w:tc>
              <w:tc>
                <w:tcPr>
                  <w:tcW w:w="662" w:type="pct"/>
                  <w:vAlign w:val="center"/>
                </w:tcPr>
                <w:p>
                  <w:pPr>
                    <w:pStyle w:val="37"/>
                    <w:jc w:val="center"/>
                    <w:rPr>
                      <w:rFonts w:hint="default" w:ascii="Times New Roman" w:hAnsi="Times New Roman"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99</w:t>
                  </w:r>
                </w:p>
              </w:tc>
              <w:tc>
                <w:tcPr>
                  <w:tcW w:w="667"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0.113</w:t>
                  </w:r>
                </w:p>
              </w:tc>
              <w:tc>
                <w:tcPr>
                  <w:tcW w:w="561"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kern w:val="2"/>
                      <w:sz w:val="21"/>
                      <w:szCs w:val="21"/>
                      <w:lang w:val="en-US" w:eastAsia="zh-CN" w:bidi="ar-SA"/>
                    </w:rPr>
                    <w:t>5.537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ascii="Times New Roman" w:hAnsi="Times New Roman"/>
                      <w:sz w:val="21"/>
                      <w:szCs w:val="21"/>
                    </w:rPr>
                  </w:pPr>
                  <w:r>
                    <w:rPr>
                      <w:rFonts w:hint="eastAsia" w:ascii="Times New Roman" w:hAnsi="Times New Roman"/>
                      <w:sz w:val="21"/>
                      <w:szCs w:val="21"/>
                    </w:rPr>
                    <w:t>原料堆场</w:t>
                  </w:r>
                </w:p>
              </w:tc>
              <w:tc>
                <w:tcPr>
                  <w:tcW w:w="554" w:type="pct"/>
                  <w:vAlign w:val="center"/>
                </w:tcPr>
                <w:p>
                  <w:pPr>
                    <w:jc w:val="center"/>
                    <w:rPr>
                      <w:rFonts w:ascii="Times New Roman" w:hAnsi="Times New Roman"/>
                      <w:sz w:val="21"/>
                      <w:szCs w:val="21"/>
                    </w:rPr>
                  </w:pPr>
                  <w:r>
                    <w:rPr>
                      <w:rFonts w:ascii="Times New Roman" w:hAnsi="Times New Roman"/>
                      <w:sz w:val="21"/>
                      <w:szCs w:val="21"/>
                    </w:rPr>
                    <w:t>颗粒物</w:t>
                  </w:r>
                </w:p>
              </w:tc>
              <w:tc>
                <w:tcPr>
                  <w:tcW w:w="547"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84</w:t>
                  </w:r>
                </w:p>
              </w:tc>
              <w:tc>
                <w:tcPr>
                  <w:tcW w:w="662" w:type="pct"/>
                  <w:vAlign w:val="center"/>
                </w:tcPr>
                <w:p>
                  <w:pPr>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0</w:t>
                  </w:r>
                </w:p>
              </w:tc>
              <w:tc>
                <w:tcPr>
                  <w:tcW w:w="664"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84</w:t>
                  </w:r>
                </w:p>
              </w:tc>
              <w:tc>
                <w:tcPr>
                  <w:tcW w:w="662" w:type="pct"/>
                  <w:vAlign w:val="center"/>
                </w:tcPr>
                <w:p>
                  <w:pPr>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50</w:t>
                  </w:r>
                </w:p>
              </w:tc>
              <w:tc>
                <w:tcPr>
                  <w:tcW w:w="667"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42</w:t>
                  </w:r>
                </w:p>
              </w:tc>
              <w:tc>
                <w:tcPr>
                  <w:tcW w:w="56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79" w:type="pct"/>
                  <w:vAlign w:val="center"/>
                </w:tcPr>
                <w:p>
                  <w:pPr>
                    <w:pStyle w:val="37"/>
                    <w:jc w:val="center"/>
                    <w:rPr>
                      <w:rFonts w:ascii="Times New Roman" w:hAnsi="Times New Roman"/>
                      <w:sz w:val="21"/>
                      <w:szCs w:val="21"/>
                    </w:rPr>
                  </w:pPr>
                  <w:r>
                    <w:rPr>
                      <w:rFonts w:hint="eastAsia" w:ascii="Times New Roman" w:hAnsi="Times New Roman"/>
                      <w:sz w:val="21"/>
                      <w:szCs w:val="21"/>
                    </w:rPr>
                    <w:t>成品堆场</w:t>
                  </w:r>
                </w:p>
              </w:tc>
              <w:tc>
                <w:tcPr>
                  <w:tcW w:w="554" w:type="pct"/>
                  <w:vAlign w:val="center"/>
                </w:tcPr>
                <w:p>
                  <w:pPr>
                    <w:jc w:val="center"/>
                    <w:rPr>
                      <w:rFonts w:ascii="Times New Roman" w:hAnsi="Times New Roman"/>
                      <w:sz w:val="21"/>
                      <w:szCs w:val="21"/>
                    </w:rPr>
                  </w:pPr>
                  <w:r>
                    <w:rPr>
                      <w:rFonts w:ascii="Times New Roman" w:hAnsi="Times New Roman"/>
                      <w:sz w:val="21"/>
                      <w:szCs w:val="21"/>
                    </w:rPr>
                    <w:t>颗粒物</w:t>
                  </w:r>
                </w:p>
              </w:tc>
              <w:tc>
                <w:tcPr>
                  <w:tcW w:w="547"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54</w:t>
                  </w:r>
                </w:p>
              </w:tc>
              <w:tc>
                <w:tcPr>
                  <w:tcW w:w="662" w:type="pct"/>
                  <w:vAlign w:val="center"/>
                </w:tcPr>
                <w:p>
                  <w:pPr>
                    <w:jc w:val="center"/>
                    <w:rPr>
                      <w:rFonts w:hint="eastAsia" w:ascii="Times New Roman" w:hAnsi="Times New Roman" w:eastAsia="宋体" w:cs="Times New Roman"/>
                      <w:kern w:val="0"/>
                      <w:sz w:val="21"/>
                      <w:szCs w:val="21"/>
                      <w:lang w:val="en-US" w:eastAsia="zh-CN" w:bidi="ar-SA"/>
                    </w:rPr>
                  </w:pPr>
                  <w:r>
                    <w:rPr>
                      <w:rFonts w:hint="eastAsia"/>
                      <w:kern w:val="0"/>
                      <w:sz w:val="21"/>
                      <w:szCs w:val="21"/>
                    </w:rPr>
                    <w:t>0</w:t>
                  </w:r>
                </w:p>
              </w:tc>
              <w:tc>
                <w:tcPr>
                  <w:tcW w:w="664"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54</w:t>
                  </w:r>
                </w:p>
              </w:tc>
              <w:tc>
                <w:tcPr>
                  <w:tcW w:w="662" w:type="pct"/>
                  <w:vAlign w:val="center"/>
                </w:tcPr>
                <w:p>
                  <w:pPr>
                    <w:jc w:val="center"/>
                    <w:rPr>
                      <w:rFonts w:hint="default" w:ascii="Times New Roman" w:hAnsi="Times New Roman" w:eastAsia="宋体" w:cs="Times New Roman"/>
                      <w:kern w:val="0"/>
                      <w:sz w:val="21"/>
                      <w:szCs w:val="21"/>
                      <w:lang w:val="en-US" w:eastAsia="zh-CN" w:bidi="ar-SA"/>
                    </w:rPr>
                  </w:pPr>
                  <w:r>
                    <w:rPr>
                      <w:rFonts w:hint="eastAsia"/>
                      <w:kern w:val="0"/>
                      <w:sz w:val="21"/>
                      <w:szCs w:val="21"/>
                    </w:rPr>
                    <w:t>50</w:t>
                  </w:r>
                </w:p>
              </w:tc>
              <w:tc>
                <w:tcPr>
                  <w:tcW w:w="667"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27</w:t>
                  </w:r>
                </w:p>
              </w:tc>
              <w:tc>
                <w:tcPr>
                  <w:tcW w:w="561" w:type="pct"/>
                  <w:vAlign w:val="center"/>
                </w:tcPr>
                <w:p>
                  <w:pPr>
                    <w:pStyle w:val="37"/>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0.0</w:t>
                  </w:r>
                  <w:r>
                    <w:rPr>
                      <w:rFonts w:hint="eastAsia" w:ascii="Times New Roman" w:hAnsi="Times New Roman"/>
                      <w:sz w:val="21"/>
                      <w:szCs w:val="21"/>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38" w:type="pct"/>
                  <w:gridSpan w:val="7"/>
                  <w:vAlign w:val="center"/>
                </w:tcPr>
                <w:p>
                  <w:pPr>
                    <w:pStyle w:val="37"/>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合计</w:t>
                  </w:r>
                </w:p>
              </w:tc>
              <w:tc>
                <w:tcPr>
                  <w:tcW w:w="561"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359.07</w:t>
                  </w:r>
                </w:p>
              </w:tc>
            </w:tr>
          </w:tbl>
          <w:p>
            <w:pPr>
              <w:pStyle w:val="16"/>
              <w:spacing w:before="0" w:after="0" w:line="360" w:lineRule="auto"/>
              <w:ind w:right="0" w:firstLine="480" w:firstLineChars="200"/>
              <w:rPr>
                <w:rFonts w:hint="default" w:hAnsi="Courier New" w:eastAsia="宋体"/>
                <w:color w:val="000000"/>
                <w:kern w:val="2"/>
                <w:sz w:val="24"/>
                <w:szCs w:val="24"/>
                <w:lang w:val="en-US" w:eastAsia="zh-CN"/>
              </w:rPr>
            </w:pPr>
            <w:r>
              <w:rPr>
                <w:rFonts w:hint="eastAsia" w:hAnsi="Courier New"/>
                <w:color w:val="000000"/>
                <w:kern w:val="2"/>
                <w:sz w:val="24"/>
                <w:szCs w:val="24"/>
              </w:rPr>
              <w:t>（</w:t>
            </w:r>
            <w:r>
              <w:rPr>
                <w:rFonts w:hint="eastAsia" w:hAnsi="Courier New"/>
                <w:color w:val="000000"/>
                <w:kern w:val="2"/>
                <w:sz w:val="24"/>
                <w:szCs w:val="24"/>
                <w:lang w:val="en-US" w:eastAsia="zh-CN"/>
              </w:rPr>
              <w:t>5</w:t>
            </w:r>
            <w:r>
              <w:rPr>
                <w:rFonts w:hint="eastAsia" w:hAnsi="Courier New"/>
                <w:color w:val="000000"/>
                <w:kern w:val="2"/>
                <w:sz w:val="24"/>
                <w:szCs w:val="24"/>
              </w:rPr>
              <w:t>）废气</w:t>
            </w:r>
            <w:r>
              <w:rPr>
                <w:rFonts w:hint="eastAsia" w:hAnsi="Courier New"/>
                <w:color w:val="000000"/>
                <w:kern w:val="2"/>
                <w:sz w:val="24"/>
                <w:szCs w:val="24"/>
                <w:lang w:val="en-US" w:eastAsia="zh-CN"/>
              </w:rPr>
              <w:t>处理设施及</w:t>
            </w:r>
            <w:r>
              <w:rPr>
                <w:rFonts w:hint="eastAsia" w:hAnsi="Courier New"/>
                <w:color w:val="000000"/>
                <w:kern w:val="2"/>
                <w:sz w:val="24"/>
                <w:szCs w:val="24"/>
              </w:rPr>
              <w:t>废气排放口</w:t>
            </w:r>
          </w:p>
          <w:p>
            <w:pPr>
              <w:pStyle w:val="16"/>
              <w:spacing w:before="0" w:after="0" w:line="360" w:lineRule="auto"/>
              <w:ind w:right="0" w:firstLine="480" w:firstLineChars="200"/>
              <w:rPr>
                <w:b/>
                <w:bCs/>
                <w:sz w:val="24"/>
                <w:szCs w:val="24"/>
              </w:rPr>
            </w:pPr>
            <w:r>
              <w:rPr>
                <w:rFonts w:hint="eastAsia" w:hAnsi="Courier New"/>
                <w:color w:val="000000"/>
                <w:sz w:val="24"/>
                <w:szCs w:val="24"/>
              </w:rPr>
              <w:t>本次扩建前后废气处理设施信息表见表4-</w:t>
            </w:r>
            <w:r>
              <w:rPr>
                <w:rFonts w:hint="eastAsia" w:hAnsi="Courier New"/>
                <w:color w:val="000000"/>
                <w:sz w:val="24"/>
                <w:szCs w:val="24"/>
                <w:lang w:val="en-US" w:eastAsia="zh-CN"/>
              </w:rPr>
              <w:t>4，</w:t>
            </w:r>
            <w:r>
              <w:rPr>
                <w:rFonts w:hint="eastAsia" w:hAnsi="Courier New"/>
                <w:color w:val="000000"/>
                <w:kern w:val="2"/>
                <w:sz w:val="24"/>
                <w:szCs w:val="24"/>
              </w:rPr>
              <w:t>扩建后全厂废气排放口情况</w:t>
            </w:r>
            <w:r>
              <w:rPr>
                <w:rFonts w:hint="eastAsia" w:hAnsi="Courier New"/>
                <w:color w:val="000000"/>
                <w:kern w:val="2"/>
                <w:sz w:val="24"/>
                <w:szCs w:val="24"/>
                <w:lang w:val="en-US" w:eastAsia="zh-CN"/>
              </w:rPr>
              <w:t>见</w:t>
            </w:r>
            <w:r>
              <w:rPr>
                <w:rFonts w:hint="eastAsia" w:hAnsi="Courier New"/>
                <w:color w:val="000000"/>
                <w:kern w:val="2"/>
                <w:sz w:val="24"/>
                <w:szCs w:val="24"/>
              </w:rPr>
              <w:t>表4-</w:t>
            </w:r>
            <w:r>
              <w:rPr>
                <w:rFonts w:hint="eastAsia" w:hAnsi="Courier New"/>
                <w:color w:val="000000"/>
                <w:kern w:val="2"/>
                <w:sz w:val="24"/>
                <w:szCs w:val="24"/>
                <w:lang w:val="en-US" w:eastAsia="zh-CN"/>
              </w:rPr>
              <w:t>5</w:t>
            </w:r>
            <w:r>
              <w:rPr>
                <w:rFonts w:hint="eastAsia" w:hAnsi="Courier New"/>
                <w:color w:val="000000"/>
                <w:kern w:val="2"/>
                <w:sz w:val="24"/>
                <w:szCs w:val="24"/>
              </w:rPr>
              <w:t>。</w:t>
            </w:r>
          </w:p>
          <w:p>
            <w:pPr>
              <w:spacing w:line="360" w:lineRule="auto"/>
              <w:ind w:firstLine="482"/>
              <w:jc w:val="center"/>
              <w:rPr>
                <w:b/>
                <w:bCs/>
              </w:rPr>
            </w:pPr>
            <w:r>
              <w:rPr>
                <w:b/>
                <w:bCs/>
              </w:rPr>
              <w:t>表4-</w:t>
            </w:r>
            <w:r>
              <w:rPr>
                <w:rFonts w:hint="eastAsia"/>
                <w:b/>
                <w:bCs/>
                <w:lang w:val="en-US" w:eastAsia="zh-CN"/>
              </w:rPr>
              <w:t>4</w:t>
            </w:r>
            <w:r>
              <w:rPr>
                <w:rFonts w:hint="eastAsia"/>
                <w:b/>
                <w:bCs/>
              </w:rPr>
              <w:t xml:space="preserve"> </w:t>
            </w:r>
            <w:r>
              <w:rPr>
                <w:b/>
                <w:bCs/>
              </w:rPr>
              <w:t xml:space="preserve"> </w:t>
            </w:r>
            <w:r>
              <w:rPr>
                <w:rFonts w:hint="eastAsia"/>
                <w:b/>
                <w:bCs/>
              </w:rPr>
              <w:t>扩建前后废</w:t>
            </w:r>
            <w:r>
              <w:rPr>
                <w:b/>
                <w:bCs/>
              </w:rPr>
              <w:t>气</w:t>
            </w:r>
            <w:r>
              <w:rPr>
                <w:rFonts w:hint="eastAsia"/>
                <w:b/>
                <w:bCs/>
              </w:rPr>
              <w:t>处理设施</w:t>
            </w:r>
            <w:r>
              <w:rPr>
                <w:b/>
                <w:bCs/>
              </w:rPr>
              <w:t>信息表</w:t>
            </w:r>
          </w:p>
          <w:tbl>
            <w:tblPr>
              <w:tblStyle w:val="3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7"/>
              <w:gridCol w:w="661"/>
              <w:gridCol w:w="661"/>
              <w:gridCol w:w="750"/>
              <w:gridCol w:w="1157"/>
              <w:gridCol w:w="1005"/>
              <w:gridCol w:w="1186"/>
              <w:gridCol w:w="675"/>
              <w:gridCol w:w="14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337" w:type="pct"/>
                  <w:vMerge w:val="restar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eastAsia="zh-CN"/>
                    </w:rPr>
                    <w:t>生产线名称</w:t>
                  </w:r>
                </w:p>
              </w:tc>
              <w:tc>
                <w:tcPr>
                  <w:tcW w:w="406" w:type="pct"/>
                  <w:vMerge w:val="restart"/>
                  <w:vAlign w:val="center"/>
                </w:tcPr>
                <w:p>
                  <w:pPr>
                    <w:pStyle w:val="16"/>
                    <w:widowControl w:val="0"/>
                    <w:snapToGrid/>
                    <w:spacing w:before="0" w:after="0" w:line="240" w:lineRule="auto"/>
                    <w:ind w:right="0"/>
                    <w:jc w:val="center"/>
                    <w:rPr>
                      <w:sz w:val="21"/>
                      <w:szCs w:val="21"/>
                    </w:rPr>
                  </w:pPr>
                  <w:r>
                    <w:rPr>
                      <w:rFonts w:hint="eastAsia"/>
                      <w:sz w:val="21"/>
                      <w:szCs w:val="21"/>
                    </w:rPr>
                    <w:t>产污环节名称</w:t>
                  </w:r>
                </w:p>
              </w:tc>
              <w:tc>
                <w:tcPr>
                  <w:tcW w:w="406" w:type="pct"/>
                  <w:vMerge w:val="restar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eastAsia="zh-CN"/>
                    </w:rPr>
                    <w:t>污染物</w:t>
                  </w:r>
                </w:p>
              </w:tc>
              <w:tc>
                <w:tcPr>
                  <w:tcW w:w="1172" w:type="pct"/>
                  <w:gridSpan w:val="2"/>
                  <w:vAlign w:val="center"/>
                </w:tcPr>
                <w:p>
                  <w:pPr>
                    <w:pStyle w:val="16"/>
                    <w:widowControl w:val="0"/>
                    <w:snapToGrid/>
                    <w:spacing w:before="0" w:after="0" w:line="240" w:lineRule="auto"/>
                    <w:ind w:right="0"/>
                    <w:jc w:val="center"/>
                    <w:rPr>
                      <w:sz w:val="21"/>
                      <w:szCs w:val="21"/>
                    </w:rPr>
                  </w:pPr>
                  <w:r>
                    <w:rPr>
                      <w:rFonts w:hint="eastAsia"/>
                      <w:sz w:val="21"/>
                      <w:szCs w:val="21"/>
                    </w:rPr>
                    <w:t>扩建前</w:t>
                  </w:r>
                </w:p>
              </w:tc>
              <w:tc>
                <w:tcPr>
                  <w:tcW w:w="1762" w:type="pct"/>
                  <w:gridSpan w:val="3"/>
                  <w:vAlign w:val="center"/>
                </w:tcPr>
                <w:p>
                  <w:pPr>
                    <w:pStyle w:val="16"/>
                    <w:widowControl w:val="0"/>
                    <w:snapToGrid/>
                    <w:spacing w:before="0" w:after="0" w:line="240" w:lineRule="auto"/>
                    <w:ind w:right="0"/>
                    <w:jc w:val="center"/>
                    <w:rPr>
                      <w:sz w:val="21"/>
                      <w:szCs w:val="21"/>
                    </w:rPr>
                  </w:pPr>
                  <w:r>
                    <w:rPr>
                      <w:rFonts w:hint="eastAsia"/>
                      <w:sz w:val="21"/>
                      <w:szCs w:val="21"/>
                    </w:rPr>
                    <w:t>扩建后</w:t>
                  </w:r>
                </w:p>
              </w:tc>
              <w:tc>
                <w:tcPr>
                  <w:tcW w:w="914" w:type="pct"/>
                  <w:vMerge w:val="restart"/>
                  <w:vAlign w:val="center"/>
                </w:tcPr>
                <w:p>
                  <w:pPr>
                    <w:pStyle w:val="16"/>
                    <w:widowControl w:val="0"/>
                    <w:snapToGrid/>
                    <w:spacing w:before="0" w:after="0" w:line="240" w:lineRule="auto"/>
                    <w:ind w:right="0"/>
                    <w:jc w:val="center"/>
                    <w:rPr>
                      <w:sz w:val="21"/>
                      <w:szCs w:val="21"/>
                    </w:rPr>
                  </w:pPr>
                  <w:r>
                    <w:rPr>
                      <w:sz w:val="21"/>
                      <w:szCs w:val="21"/>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Merge w:val="continue"/>
                  <w:vAlign w:val="center"/>
                </w:tcPr>
                <w:p>
                  <w:pPr>
                    <w:pStyle w:val="16"/>
                    <w:widowControl w:val="0"/>
                    <w:snapToGrid/>
                    <w:spacing w:before="0" w:after="0" w:line="240" w:lineRule="auto"/>
                    <w:ind w:right="0"/>
                    <w:jc w:val="center"/>
                    <w:rPr>
                      <w:sz w:val="21"/>
                      <w:szCs w:val="21"/>
                    </w:rPr>
                  </w:pPr>
                </w:p>
              </w:tc>
              <w:tc>
                <w:tcPr>
                  <w:tcW w:w="406" w:type="pct"/>
                  <w:vMerge w:val="continue"/>
                  <w:vAlign w:val="center"/>
                </w:tcPr>
                <w:p>
                  <w:pPr>
                    <w:pStyle w:val="16"/>
                    <w:widowControl w:val="0"/>
                    <w:snapToGrid/>
                    <w:spacing w:before="0" w:after="0" w:line="240" w:lineRule="auto"/>
                    <w:ind w:right="0"/>
                    <w:jc w:val="center"/>
                    <w:rPr>
                      <w:sz w:val="21"/>
                      <w:szCs w:val="21"/>
                    </w:rPr>
                  </w:pPr>
                </w:p>
              </w:tc>
              <w:tc>
                <w:tcPr>
                  <w:tcW w:w="461" w:type="pct"/>
                  <w:vAlign w:val="center"/>
                </w:tcPr>
                <w:p>
                  <w:pPr>
                    <w:pStyle w:val="16"/>
                    <w:widowControl w:val="0"/>
                    <w:snapToGrid/>
                    <w:spacing w:before="0" w:after="0" w:line="240" w:lineRule="auto"/>
                    <w:ind w:right="0"/>
                    <w:jc w:val="center"/>
                    <w:rPr>
                      <w:sz w:val="21"/>
                      <w:szCs w:val="21"/>
                    </w:rPr>
                  </w:pPr>
                  <w:r>
                    <w:rPr>
                      <w:sz w:val="21"/>
                      <w:szCs w:val="21"/>
                    </w:rPr>
                    <w:t>排放形式</w:t>
                  </w:r>
                </w:p>
              </w:tc>
              <w:tc>
                <w:tcPr>
                  <w:tcW w:w="711" w:type="pct"/>
                  <w:vAlign w:val="center"/>
                </w:tcPr>
                <w:p>
                  <w:pPr>
                    <w:pStyle w:val="16"/>
                    <w:widowControl w:val="0"/>
                    <w:snapToGrid/>
                    <w:spacing w:before="0" w:after="0" w:line="240" w:lineRule="auto"/>
                    <w:ind w:right="0"/>
                    <w:jc w:val="center"/>
                    <w:rPr>
                      <w:sz w:val="21"/>
                      <w:szCs w:val="21"/>
                    </w:rPr>
                  </w:pPr>
                  <w:r>
                    <w:rPr>
                      <w:sz w:val="21"/>
                      <w:szCs w:val="21"/>
                    </w:rPr>
                    <w:t>污染治理设施</w:t>
                  </w:r>
                </w:p>
              </w:tc>
              <w:tc>
                <w:tcPr>
                  <w:tcW w:w="618" w:type="pct"/>
                  <w:vAlign w:val="center"/>
                </w:tcPr>
                <w:p>
                  <w:pPr>
                    <w:pStyle w:val="16"/>
                    <w:widowControl w:val="0"/>
                    <w:snapToGrid/>
                    <w:spacing w:before="0" w:after="0" w:line="240" w:lineRule="auto"/>
                    <w:ind w:right="0"/>
                    <w:jc w:val="center"/>
                    <w:rPr>
                      <w:sz w:val="21"/>
                      <w:szCs w:val="21"/>
                    </w:rPr>
                  </w:pPr>
                  <w:r>
                    <w:rPr>
                      <w:sz w:val="21"/>
                      <w:szCs w:val="21"/>
                    </w:rPr>
                    <w:t>排放形式</w:t>
                  </w:r>
                </w:p>
              </w:tc>
              <w:tc>
                <w:tcPr>
                  <w:tcW w:w="729" w:type="pct"/>
                  <w:vAlign w:val="center"/>
                </w:tcPr>
                <w:p>
                  <w:pPr>
                    <w:pStyle w:val="16"/>
                    <w:widowControl w:val="0"/>
                    <w:snapToGrid/>
                    <w:spacing w:before="0" w:after="0" w:line="240" w:lineRule="auto"/>
                    <w:ind w:right="0"/>
                    <w:jc w:val="center"/>
                    <w:rPr>
                      <w:sz w:val="21"/>
                      <w:szCs w:val="21"/>
                    </w:rPr>
                  </w:pPr>
                  <w:r>
                    <w:rPr>
                      <w:sz w:val="21"/>
                      <w:szCs w:val="21"/>
                    </w:rPr>
                    <w:t>污染治理设施</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是否为可行性技术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restart"/>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r>
                    <w:rPr>
                      <w:rFonts w:hint="eastAsia" w:ascii="Times New Roman" w:hAnsi="Times New Roman"/>
                      <w:sz w:val="21"/>
                      <w:szCs w:val="21"/>
                      <w:lang w:eastAsia="zh-CN"/>
                    </w:rPr>
                    <w:t>焦烧窑生产线</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焙烧工序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r>
                    <w:rPr>
                      <w:rFonts w:hint="eastAsia" w:ascii="Times New Roman" w:hAnsi="Times New Roman"/>
                      <w:sz w:val="21"/>
                      <w:szCs w:val="21"/>
                      <w:lang w:eastAsia="zh-CN"/>
                    </w:rPr>
                    <w:t>、</w:t>
                  </w:r>
                  <w:r>
                    <w:rPr>
                      <w:rFonts w:ascii="Times New Roman" w:hAnsi="Times New Roman"/>
                      <w:sz w:val="21"/>
                      <w:szCs w:val="21"/>
                    </w:rPr>
                    <w:t>SO</w:t>
                  </w:r>
                  <w:r>
                    <w:rPr>
                      <w:rFonts w:ascii="Times New Roman" w:hAnsi="Times New Roman"/>
                      <w:sz w:val="21"/>
                      <w:szCs w:val="21"/>
                      <w:vertAlign w:val="subscript"/>
                    </w:rPr>
                    <w:t>2</w:t>
                  </w:r>
                  <w:r>
                    <w:rPr>
                      <w:rFonts w:hint="eastAsia" w:ascii="Times New Roman" w:hAnsi="Times New Roman"/>
                      <w:sz w:val="21"/>
                      <w:szCs w:val="21"/>
                      <w:lang w:eastAsia="zh-CN"/>
                    </w:rPr>
                    <w:t>、</w:t>
                  </w:r>
                  <w:r>
                    <w:rPr>
                      <w:rFonts w:ascii="Times New Roman" w:hAnsi="Times New Roman"/>
                      <w:sz w:val="21"/>
                      <w:szCs w:val="21"/>
                    </w:rPr>
                    <w:t>NO</w:t>
                  </w:r>
                  <w:r>
                    <w:rPr>
                      <w:rFonts w:ascii="Times New Roman" w:hAnsi="Times New Roman"/>
                      <w:sz w:val="21"/>
                      <w:szCs w:val="21"/>
                      <w:vertAlign w:val="subscript"/>
                    </w:rPr>
                    <w:t>x</w:t>
                  </w:r>
                </w:p>
              </w:tc>
              <w:tc>
                <w:tcPr>
                  <w:tcW w:w="461" w:type="pct"/>
                  <w:vAlign w:val="center"/>
                </w:tcPr>
                <w:p>
                  <w:pPr>
                    <w:pStyle w:val="16"/>
                    <w:widowControl w:val="0"/>
                    <w:snapToGrid/>
                    <w:spacing w:before="0" w:after="0" w:line="240" w:lineRule="auto"/>
                    <w:ind w:right="0"/>
                    <w:jc w:val="center"/>
                    <w:rPr>
                      <w:rFonts w:hint="eastAsia" w:eastAsia="宋体"/>
                      <w:sz w:val="21"/>
                      <w:szCs w:val="21"/>
                      <w:lang w:val="en-US" w:eastAsia="zh-CN"/>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三级除尘系统+脱硫系统+35m排气筒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1</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三级除尘系统+脱硫系统+35m排气筒</w:t>
                  </w:r>
                </w:p>
              </w:tc>
              <w:tc>
                <w:tcPr>
                  <w:tcW w:w="414" w:type="pc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eastAsia="zh-CN"/>
                    </w:rPr>
                    <w:t>是</w:t>
                  </w:r>
                </w:p>
              </w:tc>
              <w:tc>
                <w:tcPr>
                  <w:tcW w:w="914" w:type="pct"/>
                  <w:vAlign w:val="center"/>
                </w:tcPr>
                <w:p>
                  <w:pPr>
                    <w:pStyle w:val="16"/>
                    <w:widowControl w:val="0"/>
                    <w:snapToGrid/>
                    <w:spacing w:before="0" w:after="0" w:line="240" w:lineRule="auto"/>
                    <w:ind w:right="0"/>
                    <w:jc w:val="center"/>
                    <w:rPr>
                      <w:rFonts w:hint="eastAsia"/>
                      <w:kern w:val="2"/>
                      <w:sz w:val="21"/>
                      <w:szCs w:val="21"/>
                    </w:rPr>
                  </w:pPr>
                  <w:r>
                    <w:rPr>
                      <w:rFonts w:hint="eastAsia"/>
                      <w:kern w:val="2"/>
                      <w:sz w:val="21"/>
                      <w:szCs w:val="21"/>
                    </w:rPr>
                    <w:t>《工业炉窑大气污染排放标准》(GB9078-1996）</w:t>
                  </w:r>
                  <w:r>
                    <w:rPr>
                      <w:rFonts w:hint="eastAsia"/>
                      <w:kern w:val="2"/>
                      <w:sz w:val="21"/>
                      <w:szCs w:val="21"/>
                      <w:lang w:val="en-US" w:eastAsia="zh-CN"/>
                    </w:rPr>
                    <w:t>表2中非金属焙烧炉窑及表4中燃煤的</w:t>
                  </w:r>
                  <w:r>
                    <w:rPr>
                      <w:rFonts w:hint="eastAsia"/>
                      <w:kern w:val="2"/>
                      <w:sz w:val="21"/>
                      <w:szCs w:val="21"/>
                    </w:rPr>
                    <w:t>二级标准要求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原料配料</w:t>
                  </w:r>
                  <w:r>
                    <w:rPr>
                      <w:rFonts w:hint="eastAsia" w:ascii="Times New Roman"/>
                      <w:bCs/>
                      <w:sz w:val="21"/>
                      <w:szCs w:val="21"/>
                      <w:lang w:bidi="zh-CN"/>
                    </w:rPr>
                    <w:t>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461" w:type="pct"/>
                  <w:vAlign w:val="center"/>
                </w:tcPr>
                <w:p>
                  <w:pPr>
                    <w:widowControl w:val="0"/>
                    <w:snapToGrid/>
                    <w:spacing w:before="0" w:after="0" w:line="240" w:lineRule="auto"/>
                    <w:ind w:right="0"/>
                    <w:jc w:val="center"/>
                    <w:rPr>
                      <w:sz w:val="21"/>
                      <w:szCs w:val="21"/>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5</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414" w:type="pc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eastAsia="zh-CN"/>
                    </w:rPr>
                    <w:t>是</w:t>
                  </w:r>
                </w:p>
              </w:tc>
              <w:tc>
                <w:tcPr>
                  <w:tcW w:w="914" w:type="pct"/>
                  <w:vMerge w:val="restart"/>
                  <w:vAlign w:val="center"/>
                </w:tcPr>
                <w:p>
                  <w:pPr>
                    <w:pStyle w:val="16"/>
                    <w:widowControl w:val="0"/>
                    <w:snapToGrid/>
                    <w:spacing w:before="0" w:after="0" w:line="240" w:lineRule="auto"/>
                    <w:ind w:right="0"/>
                    <w:jc w:val="center"/>
                    <w:rPr>
                      <w:rFonts w:hint="eastAsia"/>
                      <w:kern w:val="2"/>
                      <w:sz w:val="21"/>
                      <w:szCs w:val="21"/>
                    </w:rPr>
                  </w:pPr>
                  <w:r>
                    <w:rPr>
                      <w:rFonts w:hint="eastAsia"/>
                      <w:kern w:val="2"/>
                      <w:sz w:val="21"/>
                      <w:szCs w:val="21"/>
                    </w:rPr>
                    <w:t>《大气污染物综合排放标准》（GB16297-1996）表2中二级标准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成品</w:t>
                  </w:r>
                  <w:r>
                    <w:rPr>
                      <w:rFonts w:hint="eastAsia" w:ascii="Times New Roman"/>
                      <w:bCs/>
                      <w:sz w:val="21"/>
                      <w:szCs w:val="21"/>
                      <w:lang w:bidi="zh-CN"/>
                    </w:rPr>
                    <w:t>筛分工序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461" w:type="pct"/>
                  <w:vAlign w:val="center"/>
                </w:tcPr>
                <w:p>
                  <w:pPr>
                    <w:widowControl w:val="0"/>
                    <w:snapToGrid/>
                    <w:spacing w:before="0" w:after="0" w:line="240" w:lineRule="auto"/>
                    <w:ind w:right="0"/>
                    <w:jc w:val="center"/>
                    <w:rPr>
                      <w:sz w:val="21"/>
                      <w:szCs w:val="21"/>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2</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414" w:type="pc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eastAsia="zh-CN"/>
                    </w:rPr>
                    <w:t>是</w:t>
                  </w:r>
                </w:p>
              </w:tc>
              <w:tc>
                <w:tcPr>
                  <w:tcW w:w="914" w:type="pct"/>
                  <w:vMerge w:val="continue"/>
                  <w:vAlign w:val="center"/>
                </w:tcPr>
                <w:p>
                  <w:pPr>
                    <w:pStyle w:val="16"/>
                    <w:widowControl w:val="0"/>
                    <w:snapToGrid/>
                    <w:spacing w:before="0" w:after="0" w:line="240" w:lineRule="auto"/>
                    <w:ind w:right="0"/>
                    <w:jc w:val="center"/>
                    <w:rPr>
                      <w:rFonts w:hint="eastAsia"/>
                      <w:kern w:val="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restart"/>
                  <w:vAlign w:val="center"/>
                </w:tcPr>
                <w:p>
                  <w:pPr>
                    <w:pStyle w:val="16"/>
                    <w:widowControl w:val="0"/>
                    <w:snapToGrid/>
                    <w:spacing w:before="0" w:after="0" w:line="240" w:lineRule="auto"/>
                    <w:ind w:right="0"/>
                    <w:jc w:val="center"/>
                    <w:rPr>
                      <w:sz w:val="21"/>
                      <w:szCs w:val="21"/>
                    </w:rPr>
                  </w:pPr>
                  <w:r>
                    <w:rPr>
                      <w:rFonts w:hint="eastAsia" w:ascii="Times New Roman" w:hAnsi="Times New Roman"/>
                      <w:sz w:val="21"/>
                      <w:szCs w:val="21"/>
                      <w:lang w:eastAsia="zh-CN"/>
                    </w:rPr>
                    <w:t>回转窑生产线</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焙烧工序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r>
                    <w:rPr>
                      <w:rFonts w:hint="eastAsia" w:ascii="Times New Roman" w:hAnsi="Times New Roman"/>
                      <w:sz w:val="21"/>
                      <w:szCs w:val="21"/>
                      <w:lang w:eastAsia="zh-CN"/>
                    </w:rPr>
                    <w:t>、</w:t>
                  </w:r>
                  <w:r>
                    <w:rPr>
                      <w:rFonts w:ascii="Times New Roman" w:hAnsi="Times New Roman"/>
                      <w:sz w:val="21"/>
                      <w:szCs w:val="21"/>
                    </w:rPr>
                    <w:t>SO</w:t>
                  </w:r>
                  <w:r>
                    <w:rPr>
                      <w:rFonts w:ascii="Times New Roman" w:hAnsi="Times New Roman"/>
                      <w:sz w:val="21"/>
                      <w:szCs w:val="21"/>
                      <w:vertAlign w:val="subscript"/>
                    </w:rPr>
                    <w:t>2</w:t>
                  </w:r>
                  <w:r>
                    <w:rPr>
                      <w:rFonts w:hint="eastAsia" w:ascii="Times New Roman" w:hAnsi="Times New Roman"/>
                      <w:sz w:val="21"/>
                      <w:szCs w:val="21"/>
                      <w:lang w:eastAsia="zh-CN"/>
                    </w:rPr>
                    <w:t>、</w:t>
                  </w:r>
                  <w:r>
                    <w:rPr>
                      <w:rFonts w:ascii="Times New Roman" w:hAnsi="Times New Roman"/>
                      <w:sz w:val="21"/>
                      <w:szCs w:val="21"/>
                    </w:rPr>
                    <w:t>NO</w:t>
                  </w:r>
                  <w:r>
                    <w:rPr>
                      <w:rFonts w:ascii="Times New Roman" w:hAnsi="Times New Roman"/>
                      <w:sz w:val="21"/>
                      <w:szCs w:val="21"/>
                      <w:vertAlign w:val="subscript"/>
                    </w:rPr>
                    <w:t>x</w:t>
                  </w:r>
                </w:p>
              </w:tc>
              <w:tc>
                <w:tcPr>
                  <w:tcW w:w="461"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电除尘系统</w:t>
                  </w:r>
                  <w:r>
                    <w:rPr>
                      <w:rFonts w:hint="eastAsia" w:ascii="Times New Roman" w:hAnsi="Times New Roman"/>
                      <w:sz w:val="21"/>
                      <w:szCs w:val="21"/>
                      <w:lang w:val="en-US" w:eastAsia="zh-CN"/>
                    </w:rPr>
                    <w:t>+脉冲除尘</w:t>
                  </w:r>
                  <w:r>
                    <w:rPr>
                      <w:rFonts w:hint="eastAsia" w:ascii="Times New Roman" w:hAnsi="Times New Roman"/>
                      <w:sz w:val="21"/>
                      <w:szCs w:val="21"/>
                    </w:rPr>
                    <w:t>+35m排气筒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4</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电除尘系统</w:t>
                  </w:r>
                  <w:r>
                    <w:rPr>
                      <w:rFonts w:hint="eastAsia" w:ascii="Times New Roman" w:hAnsi="Times New Roman"/>
                      <w:sz w:val="21"/>
                      <w:szCs w:val="21"/>
                      <w:lang w:val="en-US" w:eastAsia="zh-CN"/>
                    </w:rPr>
                    <w:t>+脉冲除尘</w:t>
                  </w:r>
                  <w:r>
                    <w:rPr>
                      <w:rFonts w:hint="eastAsia" w:ascii="Times New Roman" w:hAnsi="Times New Roman"/>
                      <w:sz w:val="21"/>
                      <w:szCs w:val="21"/>
                    </w:rPr>
                    <w:t>+35m排气筒</w:t>
                  </w:r>
                </w:p>
              </w:tc>
              <w:tc>
                <w:tcPr>
                  <w:tcW w:w="414" w:type="pct"/>
                  <w:vAlign w:val="center"/>
                </w:tcPr>
                <w:p>
                  <w:pPr>
                    <w:widowControl w:val="0"/>
                    <w:snapToGrid/>
                    <w:spacing w:before="0" w:after="0" w:line="240" w:lineRule="auto"/>
                    <w:ind w:right="0"/>
                    <w:jc w:val="center"/>
                    <w:rPr>
                      <w:rFonts w:hint="eastAsia"/>
                      <w:sz w:val="21"/>
                      <w:szCs w:val="21"/>
                    </w:rPr>
                  </w:pPr>
                  <w:r>
                    <w:rPr>
                      <w:rFonts w:hint="eastAsia"/>
                      <w:sz w:val="21"/>
                      <w:szCs w:val="21"/>
                      <w:lang w:eastAsia="zh-CN"/>
                    </w:rPr>
                    <w:t>是</w:t>
                  </w:r>
                </w:p>
              </w:tc>
              <w:tc>
                <w:tcPr>
                  <w:tcW w:w="914" w:type="pct"/>
                  <w:vAlign w:val="center"/>
                </w:tcPr>
                <w:p>
                  <w:pPr>
                    <w:pStyle w:val="16"/>
                    <w:widowControl w:val="0"/>
                    <w:snapToGrid/>
                    <w:spacing w:before="0" w:after="0" w:line="240" w:lineRule="auto"/>
                    <w:ind w:right="0"/>
                    <w:jc w:val="center"/>
                    <w:rPr>
                      <w:rFonts w:hint="eastAsia"/>
                      <w:kern w:val="2"/>
                      <w:sz w:val="21"/>
                      <w:szCs w:val="21"/>
                    </w:rPr>
                  </w:pPr>
                  <w:r>
                    <w:rPr>
                      <w:rFonts w:hint="eastAsia"/>
                      <w:kern w:val="2"/>
                      <w:sz w:val="21"/>
                      <w:szCs w:val="21"/>
                    </w:rPr>
                    <w:t>《工业炉窑大气污染排放标准》(GB9078-1996）</w:t>
                  </w:r>
                  <w:r>
                    <w:rPr>
                      <w:rFonts w:hint="eastAsia"/>
                      <w:kern w:val="2"/>
                      <w:sz w:val="21"/>
                      <w:szCs w:val="21"/>
                      <w:lang w:val="en-US" w:eastAsia="zh-CN"/>
                    </w:rPr>
                    <w:t>表2中非金属焙烧炉窑及表4中燃煤的</w:t>
                  </w:r>
                  <w:r>
                    <w:rPr>
                      <w:rFonts w:hint="eastAsia"/>
                      <w:kern w:val="2"/>
                      <w:sz w:val="21"/>
                      <w:szCs w:val="21"/>
                    </w:rPr>
                    <w:t>二级标准要求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val="en-US" w:bidi="zh-CN"/>
                    </w:rPr>
                    <w:t>成品</w:t>
                  </w:r>
                  <w:r>
                    <w:rPr>
                      <w:rFonts w:hint="eastAsia" w:ascii="Times New Roman"/>
                      <w:bCs/>
                      <w:sz w:val="21"/>
                      <w:szCs w:val="21"/>
                      <w:lang w:bidi="zh-CN"/>
                    </w:rPr>
                    <w:t>筛分工序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461"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6</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w:t>
                  </w:r>
                  <w:r>
                    <w:rPr>
                      <w:rFonts w:hint="eastAsia" w:ascii="Times New Roman" w:hAnsi="Times New Roman"/>
                      <w:sz w:val="21"/>
                      <w:szCs w:val="21"/>
                      <w:lang w:val="en-US" w:eastAsia="zh-CN"/>
                    </w:rPr>
                    <w:t>35</w:t>
                  </w:r>
                  <w:r>
                    <w:rPr>
                      <w:rFonts w:hint="eastAsia" w:ascii="Times New Roman" w:hAnsi="Times New Roman"/>
                      <w:sz w:val="21"/>
                      <w:szCs w:val="21"/>
                    </w:rPr>
                    <w:t>m排气筒</w:t>
                  </w:r>
                </w:p>
              </w:tc>
              <w:tc>
                <w:tcPr>
                  <w:tcW w:w="414" w:type="pct"/>
                  <w:vAlign w:val="center"/>
                </w:tcPr>
                <w:p>
                  <w:pPr>
                    <w:widowControl w:val="0"/>
                    <w:snapToGrid/>
                    <w:spacing w:before="0" w:after="0" w:line="240" w:lineRule="auto"/>
                    <w:ind w:right="0"/>
                    <w:jc w:val="center"/>
                    <w:rPr>
                      <w:rFonts w:hint="eastAsia"/>
                      <w:sz w:val="21"/>
                      <w:szCs w:val="21"/>
                    </w:rPr>
                  </w:pPr>
                  <w:r>
                    <w:rPr>
                      <w:rFonts w:hint="eastAsia"/>
                      <w:sz w:val="21"/>
                      <w:szCs w:val="21"/>
                      <w:lang w:eastAsia="zh-CN"/>
                    </w:rPr>
                    <w:t>是</w:t>
                  </w:r>
                </w:p>
              </w:tc>
              <w:tc>
                <w:tcPr>
                  <w:tcW w:w="914" w:type="pct"/>
                  <w:vMerge w:val="restart"/>
                  <w:vAlign w:val="center"/>
                </w:tcPr>
                <w:p>
                  <w:pPr>
                    <w:pStyle w:val="16"/>
                    <w:widowControl w:val="0"/>
                    <w:snapToGrid/>
                    <w:spacing w:before="0" w:after="0" w:line="240" w:lineRule="auto"/>
                    <w:ind w:right="0"/>
                    <w:jc w:val="center"/>
                    <w:rPr>
                      <w:sz w:val="21"/>
                      <w:szCs w:val="21"/>
                    </w:rPr>
                  </w:pPr>
                  <w:r>
                    <w:rPr>
                      <w:rFonts w:hint="eastAsia"/>
                      <w:kern w:val="2"/>
                      <w:sz w:val="21"/>
                      <w:szCs w:val="21"/>
                    </w:rPr>
                    <w:t>《大气污染物综合排放标准》（GB16297-1996）表2中二级标准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bCs/>
                      <w:sz w:val="21"/>
                      <w:szCs w:val="21"/>
                      <w:lang w:bidi="zh-CN"/>
                    </w:rPr>
                    <w:t>煤磨工序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461"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p>
              </w:tc>
              <w:tc>
                <w:tcPr>
                  <w:tcW w:w="711"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618" w:type="pct"/>
                  <w:vAlign w:val="center"/>
                </w:tcPr>
                <w:p>
                  <w:pPr>
                    <w:jc w:val="center"/>
                    <w:rPr>
                      <w:rFonts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（DA00</w:t>
                  </w:r>
                  <w:r>
                    <w:rPr>
                      <w:rFonts w:hint="eastAsia"/>
                      <w:sz w:val="21"/>
                      <w:szCs w:val="21"/>
                      <w:lang w:val="en-US" w:eastAsia="zh-CN"/>
                    </w:rPr>
                    <w:t>3</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414" w:type="pct"/>
                  <w:vAlign w:val="center"/>
                </w:tcPr>
                <w:p>
                  <w:pPr>
                    <w:widowControl w:val="0"/>
                    <w:snapToGrid/>
                    <w:spacing w:before="0" w:after="0" w:line="240" w:lineRule="auto"/>
                    <w:ind w:right="0"/>
                    <w:jc w:val="center"/>
                    <w:rPr>
                      <w:rFonts w:hint="eastAsia"/>
                      <w:sz w:val="21"/>
                      <w:szCs w:val="21"/>
                    </w:rPr>
                  </w:pPr>
                  <w:r>
                    <w:rPr>
                      <w:rFonts w:hint="eastAsia"/>
                      <w:sz w:val="21"/>
                      <w:szCs w:val="21"/>
                      <w:lang w:eastAsia="zh-CN"/>
                    </w:rPr>
                    <w:t>是</w:t>
                  </w:r>
                </w:p>
              </w:tc>
              <w:tc>
                <w:tcPr>
                  <w:tcW w:w="914" w:type="pct"/>
                  <w:vMerge w:val="continue"/>
                  <w:vAlign w:val="center"/>
                </w:tcPr>
                <w:p>
                  <w:pPr>
                    <w:pStyle w:val="16"/>
                    <w:widowControl w:val="0"/>
                    <w:snapToGrid/>
                    <w:spacing w:before="0" w:after="0" w:line="240" w:lineRule="auto"/>
                    <w:ind w:right="0"/>
                    <w:jc w:val="center"/>
                    <w:rPr>
                      <w:rFonts w:hint="eastAsia"/>
                      <w:kern w:val="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hint="default" w:ascii="Times New Roman"/>
                      <w:bCs/>
                      <w:sz w:val="21"/>
                      <w:szCs w:val="21"/>
                      <w:lang w:val="en-US" w:bidi="zh-CN"/>
                    </w:rPr>
                  </w:pPr>
                  <w:r>
                    <w:rPr>
                      <w:rFonts w:hint="eastAsia" w:ascii="Times New Roman"/>
                      <w:bCs/>
                      <w:sz w:val="21"/>
                      <w:szCs w:val="21"/>
                      <w:lang w:val="en-US" w:bidi="zh-CN"/>
                    </w:rPr>
                    <w:t>废料破碎工序</w:t>
                  </w:r>
                </w:p>
              </w:tc>
              <w:tc>
                <w:tcPr>
                  <w:tcW w:w="406"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ascii="Times New Roman" w:hAnsi="Times New Roman"/>
                      <w:sz w:val="21"/>
                      <w:szCs w:val="21"/>
                    </w:rPr>
                    <w:t>颗粒物</w:t>
                  </w:r>
                </w:p>
              </w:tc>
              <w:tc>
                <w:tcPr>
                  <w:tcW w:w="461"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p>
              </w:tc>
              <w:tc>
                <w:tcPr>
                  <w:tcW w:w="711"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三面围挡</w:t>
                  </w:r>
                </w:p>
              </w:tc>
              <w:tc>
                <w:tcPr>
                  <w:tcW w:w="618" w:type="pct"/>
                  <w:vAlign w:val="center"/>
                </w:tcPr>
                <w:p>
                  <w:pPr>
                    <w:jc w:val="center"/>
                    <w:rPr>
                      <w:rFonts w:hint="eastAsia" w:ascii="Times New Roman" w:hAnsi="Times New Roman" w:eastAsia="宋体" w:cs="Times New Roman"/>
                      <w:color w:val="000000"/>
                      <w:kern w:val="2"/>
                      <w:sz w:val="21"/>
                      <w:szCs w:val="21"/>
                      <w:lang w:val="en-US" w:eastAsia="zh-CN" w:bidi="ar-SA"/>
                    </w:rPr>
                  </w:pPr>
                  <w:r>
                    <w:rPr>
                      <w:rFonts w:hint="eastAsia"/>
                      <w:sz w:val="21"/>
                      <w:szCs w:val="21"/>
                      <w:lang w:val="en-US" w:eastAsia="zh-CN"/>
                    </w:rPr>
                    <w:t>有组织</w:t>
                  </w:r>
                  <w:r>
                    <w:rPr>
                      <w:rFonts w:hint="eastAsia" w:ascii="Times New Roman" w:hAnsi="Times New Roman"/>
                      <w:sz w:val="21"/>
                      <w:szCs w:val="21"/>
                    </w:rPr>
                    <w:t>（DA0</w:t>
                  </w:r>
                  <w:r>
                    <w:rPr>
                      <w:rFonts w:hint="eastAsia"/>
                      <w:sz w:val="21"/>
                      <w:szCs w:val="21"/>
                      <w:lang w:val="en-US" w:eastAsia="zh-CN"/>
                    </w:rPr>
                    <w:t>11</w:t>
                  </w:r>
                  <w:r>
                    <w:rPr>
                      <w:rFonts w:hint="eastAsia" w:ascii="Times New Roman" w:hAnsi="Times New Roman"/>
                      <w:sz w:val="21"/>
                      <w:szCs w:val="21"/>
                    </w:rPr>
                    <w:t>）</w:t>
                  </w:r>
                </w:p>
              </w:tc>
              <w:tc>
                <w:tcPr>
                  <w:tcW w:w="729"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414" w:type="pct"/>
                  <w:vAlign w:val="center"/>
                </w:tcPr>
                <w:p>
                  <w:pPr>
                    <w:widowControl w:val="0"/>
                    <w:snapToGrid/>
                    <w:spacing w:before="0" w:after="0" w:line="240" w:lineRule="auto"/>
                    <w:ind w:right="0" w:rightChars="0"/>
                    <w:jc w:val="center"/>
                    <w:rPr>
                      <w:rFonts w:hint="eastAsia" w:ascii="Times New Roman" w:hAnsi="Times New Roman" w:eastAsia="宋体" w:cs="Times New Roman"/>
                      <w:kern w:val="2"/>
                      <w:sz w:val="21"/>
                      <w:szCs w:val="21"/>
                      <w:lang w:val="en-US" w:eastAsia="zh-CN" w:bidi="ar-SA"/>
                    </w:rPr>
                  </w:pPr>
                  <w:r>
                    <w:rPr>
                      <w:rFonts w:hint="eastAsia"/>
                      <w:sz w:val="21"/>
                      <w:szCs w:val="21"/>
                      <w:lang w:eastAsia="zh-CN"/>
                    </w:rPr>
                    <w:t>是</w:t>
                  </w:r>
                </w:p>
              </w:tc>
              <w:tc>
                <w:tcPr>
                  <w:tcW w:w="914" w:type="pct"/>
                  <w:vMerge w:val="continue"/>
                  <w:vAlign w:val="center"/>
                </w:tcPr>
                <w:p>
                  <w:pPr>
                    <w:pStyle w:val="16"/>
                    <w:widowControl w:val="0"/>
                    <w:snapToGrid/>
                    <w:spacing w:before="0" w:after="0" w:line="240" w:lineRule="auto"/>
                    <w:ind w:right="0"/>
                    <w:jc w:val="center"/>
                    <w:rPr>
                      <w:rFonts w:hint="eastAsia"/>
                      <w:kern w:val="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jc w:val="center"/>
              </w:trPr>
              <w:tc>
                <w:tcPr>
                  <w:tcW w:w="337" w:type="pct"/>
                  <w:vMerge w:val="restart"/>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粉矿生产线</w:t>
                  </w:r>
                </w:p>
              </w:tc>
              <w:tc>
                <w:tcPr>
                  <w:tcW w:w="406" w:type="pct"/>
                  <w:vAlign w:val="center"/>
                </w:tcPr>
                <w:p>
                  <w:pPr>
                    <w:pStyle w:val="16"/>
                    <w:widowControl w:val="0"/>
                    <w:snapToGrid/>
                    <w:spacing w:before="0" w:after="0" w:line="240" w:lineRule="auto"/>
                    <w:ind w:right="0"/>
                    <w:jc w:val="center"/>
                    <w:rPr>
                      <w:sz w:val="21"/>
                      <w:szCs w:val="21"/>
                    </w:rPr>
                  </w:pPr>
                  <w:r>
                    <w:rPr>
                      <w:rFonts w:hint="eastAsia"/>
                      <w:sz w:val="21"/>
                      <w:szCs w:val="21"/>
                    </w:rPr>
                    <w:t>粗破、</w:t>
                  </w:r>
                  <w:r>
                    <w:rPr>
                      <w:rFonts w:hint="eastAsia"/>
                      <w:sz w:val="21"/>
                      <w:szCs w:val="21"/>
                      <w:lang w:val="en-US" w:eastAsia="zh-CN"/>
                    </w:rPr>
                    <w:t>中</w:t>
                  </w:r>
                  <w:r>
                    <w:rPr>
                      <w:rFonts w:hint="eastAsia"/>
                      <w:sz w:val="21"/>
                      <w:szCs w:val="21"/>
                    </w:rPr>
                    <w:t>破工序</w:t>
                  </w:r>
                </w:p>
              </w:tc>
              <w:tc>
                <w:tcPr>
                  <w:tcW w:w="406" w:type="pct"/>
                  <w:vAlign w:val="center"/>
                </w:tcPr>
                <w:p>
                  <w:pPr>
                    <w:widowControl w:val="0"/>
                    <w:snapToGrid/>
                    <w:spacing w:before="0" w:after="0" w:line="240" w:lineRule="auto"/>
                    <w:ind w:right="0"/>
                    <w:jc w:val="center"/>
                    <w:rPr>
                      <w:rFonts w:hint="eastAsia"/>
                      <w:sz w:val="21"/>
                      <w:szCs w:val="21"/>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jc w:val="center"/>
                    <w:rPr>
                      <w:sz w:val="21"/>
                      <w:szCs w:val="21"/>
                    </w:rPr>
                  </w:pPr>
                  <w:r>
                    <w:rPr>
                      <w:sz w:val="21"/>
                      <w:szCs w:val="21"/>
                    </w:rPr>
                    <w:t>有组织</w:t>
                  </w:r>
                </w:p>
              </w:tc>
              <w:tc>
                <w:tcPr>
                  <w:tcW w:w="711" w:type="pct"/>
                  <w:vAlign w:val="center"/>
                </w:tcPr>
                <w:p>
                  <w:pPr>
                    <w:jc w:val="center"/>
                    <w:rPr>
                      <w:sz w:val="21"/>
                      <w:szCs w:val="21"/>
                    </w:rPr>
                  </w:pPr>
                  <w:r>
                    <w:rPr>
                      <w:rFonts w:hint="eastAsia"/>
                      <w:sz w:val="21"/>
                      <w:szCs w:val="21"/>
                    </w:rPr>
                    <w:t>脉冲除尘器+20m排气筒</w:t>
                  </w:r>
                </w:p>
              </w:tc>
              <w:tc>
                <w:tcPr>
                  <w:tcW w:w="618" w:type="pct"/>
                  <w:vAlign w:val="center"/>
                </w:tcPr>
                <w:p>
                  <w:pPr>
                    <w:pStyle w:val="16"/>
                    <w:widowControl w:val="0"/>
                    <w:snapToGrid/>
                    <w:spacing w:before="0" w:after="0" w:line="240" w:lineRule="auto"/>
                    <w:ind w:right="0"/>
                    <w:jc w:val="center"/>
                    <w:rPr>
                      <w:sz w:val="21"/>
                      <w:szCs w:val="21"/>
                    </w:rPr>
                  </w:pPr>
                  <w:r>
                    <w:rPr>
                      <w:sz w:val="21"/>
                      <w:szCs w:val="21"/>
                    </w:rPr>
                    <w:t>有组织</w:t>
                  </w:r>
                  <w:r>
                    <w:rPr>
                      <w:rFonts w:hint="eastAsia" w:ascii="Times New Roman" w:hAnsi="Times New Roman"/>
                      <w:sz w:val="21"/>
                      <w:szCs w:val="21"/>
                    </w:rPr>
                    <w:t>（DA00</w:t>
                  </w:r>
                  <w:r>
                    <w:rPr>
                      <w:rFonts w:hint="eastAsia" w:ascii="Times New Roman" w:hAnsi="Times New Roman"/>
                      <w:sz w:val="21"/>
                      <w:szCs w:val="21"/>
                      <w:lang w:val="en-US" w:eastAsia="zh-CN"/>
                    </w:rPr>
                    <w:t>7</w:t>
                  </w:r>
                  <w:r>
                    <w:rPr>
                      <w:rFonts w:hint="eastAsia" w:ascii="Times New Roman" w:hAnsi="Times New Roman"/>
                      <w:sz w:val="21"/>
                      <w:szCs w:val="21"/>
                    </w:rPr>
                    <w:t>）</w:t>
                  </w:r>
                </w:p>
              </w:tc>
              <w:tc>
                <w:tcPr>
                  <w:tcW w:w="729" w:type="pct"/>
                  <w:vAlign w:val="center"/>
                </w:tcPr>
                <w:p>
                  <w:pPr>
                    <w:jc w:val="center"/>
                    <w:rPr>
                      <w:sz w:val="21"/>
                      <w:szCs w:val="21"/>
                    </w:rPr>
                  </w:pPr>
                  <w:r>
                    <w:rPr>
                      <w:rFonts w:hint="eastAsia"/>
                      <w:sz w:val="21"/>
                      <w:szCs w:val="21"/>
                    </w:rPr>
                    <w:t>脉冲除尘器+20m排气筒</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rPr>
                    <w:t>一次筛分</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jc w:val="center"/>
                    <w:rPr>
                      <w:kern w:val="0"/>
                      <w:sz w:val="21"/>
                      <w:szCs w:val="21"/>
                    </w:rPr>
                  </w:pPr>
                  <w:r>
                    <w:rPr>
                      <w:rFonts w:hint="eastAsia"/>
                      <w:sz w:val="21"/>
                      <w:szCs w:val="21"/>
                    </w:rPr>
                    <w:t>无</w:t>
                  </w:r>
                  <w:r>
                    <w:rPr>
                      <w:sz w:val="21"/>
                      <w:szCs w:val="21"/>
                    </w:rPr>
                    <w:t>组织</w:t>
                  </w:r>
                </w:p>
              </w:tc>
              <w:tc>
                <w:tcPr>
                  <w:tcW w:w="711" w:type="pct"/>
                  <w:vAlign w:val="center"/>
                </w:tcPr>
                <w:p>
                  <w:pPr>
                    <w:jc w:val="center"/>
                    <w:rPr>
                      <w:sz w:val="21"/>
                      <w:szCs w:val="21"/>
                    </w:rPr>
                  </w:pPr>
                  <w:r>
                    <w:rPr>
                      <w:rFonts w:hint="eastAsia"/>
                      <w:sz w:val="21"/>
                      <w:szCs w:val="21"/>
                    </w:rPr>
                    <w:t>脉冲除尘器</w:t>
                  </w:r>
                </w:p>
              </w:tc>
              <w:tc>
                <w:tcPr>
                  <w:tcW w:w="618" w:type="pct"/>
                  <w:vAlign w:val="center"/>
                </w:tcPr>
                <w:p>
                  <w:pPr>
                    <w:jc w:val="center"/>
                    <w:rPr>
                      <w:kern w:val="0"/>
                      <w:sz w:val="21"/>
                      <w:szCs w:val="21"/>
                    </w:rPr>
                  </w:pPr>
                  <w:r>
                    <w:rPr>
                      <w:sz w:val="21"/>
                      <w:szCs w:val="21"/>
                    </w:rPr>
                    <w:t>有组织</w:t>
                  </w:r>
                  <w:r>
                    <w:rPr>
                      <w:rFonts w:hint="eastAsia" w:ascii="Times New Roman" w:hAnsi="Times New Roman"/>
                      <w:sz w:val="21"/>
                      <w:szCs w:val="21"/>
                    </w:rPr>
                    <w:t>（DA00</w:t>
                  </w:r>
                  <w:r>
                    <w:rPr>
                      <w:rFonts w:hint="eastAsia" w:ascii="Times New Roman" w:hAnsi="Times New Roman"/>
                      <w:sz w:val="21"/>
                      <w:szCs w:val="21"/>
                      <w:lang w:val="en-US" w:eastAsia="zh-CN"/>
                    </w:rPr>
                    <w:t>8</w:t>
                  </w:r>
                  <w:r>
                    <w:rPr>
                      <w:rFonts w:hint="eastAsia" w:ascii="Times New Roman" w:hAnsi="Times New Roman"/>
                      <w:sz w:val="21"/>
                      <w:szCs w:val="21"/>
                    </w:rPr>
                    <w:t>）</w:t>
                  </w:r>
                </w:p>
              </w:tc>
              <w:tc>
                <w:tcPr>
                  <w:tcW w:w="729" w:type="pct"/>
                  <w:vAlign w:val="center"/>
                </w:tcPr>
                <w:p>
                  <w:pPr>
                    <w:jc w:val="center"/>
                    <w:rPr>
                      <w:sz w:val="21"/>
                      <w:szCs w:val="21"/>
                    </w:rPr>
                  </w:pPr>
                  <w:r>
                    <w:rPr>
                      <w:rFonts w:hint="eastAsia"/>
                      <w:sz w:val="21"/>
                      <w:szCs w:val="21"/>
                    </w:rPr>
                    <w:t>脉冲除尘器+20m排气筒</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rPr>
                    <w:t>5mm细破、筛分</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jc w:val="center"/>
                    <w:rPr>
                      <w:kern w:val="0"/>
                      <w:sz w:val="21"/>
                      <w:szCs w:val="21"/>
                    </w:rPr>
                  </w:pPr>
                  <w:r>
                    <w:rPr>
                      <w:rFonts w:hint="eastAsia"/>
                      <w:sz w:val="21"/>
                      <w:szCs w:val="21"/>
                    </w:rPr>
                    <w:t>无</w:t>
                  </w:r>
                  <w:r>
                    <w:rPr>
                      <w:sz w:val="21"/>
                      <w:szCs w:val="21"/>
                    </w:rPr>
                    <w:t>组织</w:t>
                  </w:r>
                </w:p>
              </w:tc>
              <w:tc>
                <w:tcPr>
                  <w:tcW w:w="711" w:type="pct"/>
                  <w:vAlign w:val="center"/>
                </w:tcPr>
                <w:p>
                  <w:pPr>
                    <w:jc w:val="center"/>
                    <w:rPr>
                      <w:sz w:val="21"/>
                      <w:szCs w:val="21"/>
                    </w:rPr>
                  </w:pPr>
                  <w:r>
                    <w:rPr>
                      <w:rFonts w:hint="eastAsia"/>
                      <w:sz w:val="21"/>
                      <w:szCs w:val="21"/>
                    </w:rPr>
                    <w:t>脉冲除尘器</w:t>
                  </w:r>
                </w:p>
              </w:tc>
              <w:tc>
                <w:tcPr>
                  <w:tcW w:w="618" w:type="pct"/>
                  <w:vAlign w:val="center"/>
                </w:tcPr>
                <w:p>
                  <w:pPr>
                    <w:jc w:val="center"/>
                    <w:rPr>
                      <w:kern w:val="0"/>
                      <w:sz w:val="21"/>
                      <w:szCs w:val="21"/>
                    </w:rPr>
                  </w:pPr>
                  <w:r>
                    <w:rPr>
                      <w:sz w:val="21"/>
                      <w:szCs w:val="21"/>
                    </w:rPr>
                    <w:t>有组织</w:t>
                  </w:r>
                  <w:r>
                    <w:rPr>
                      <w:rFonts w:hint="eastAsia" w:ascii="Times New Roman" w:hAnsi="Times New Roman"/>
                      <w:sz w:val="21"/>
                      <w:szCs w:val="21"/>
                    </w:rPr>
                    <w:t>（DA00</w:t>
                  </w:r>
                  <w:r>
                    <w:rPr>
                      <w:rFonts w:hint="eastAsia" w:ascii="Times New Roman" w:hAnsi="Times New Roman"/>
                      <w:sz w:val="21"/>
                      <w:szCs w:val="21"/>
                      <w:lang w:val="en-US" w:eastAsia="zh-CN"/>
                    </w:rPr>
                    <w:t>9</w:t>
                  </w:r>
                  <w:r>
                    <w:rPr>
                      <w:rFonts w:hint="eastAsia" w:ascii="Times New Roman" w:hAnsi="Times New Roman"/>
                      <w:sz w:val="21"/>
                      <w:szCs w:val="21"/>
                    </w:rPr>
                    <w:t>）</w:t>
                  </w:r>
                </w:p>
              </w:tc>
              <w:tc>
                <w:tcPr>
                  <w:tcW w:w="729" w:type="pct"/>
                  <w:vAlign w:val="center"/>
                </w:tcPr>
                <w:p>
                  <w:pPr>
                    <w:jc w:val="center"/>
                    <w:rPr>
                      <w:sz w:val="21"/>
                      <w:szCs w:val="21"/>
                    </w:rPr>
                  </w:pPr>
                  <w:r>
                    <w:rPr>
                      <w:rFonts w:hint="eastAsia"/>
                      <w:sz w:val="21"/>
                      <w:szCs w:val="21"/>
                    </w:rPr>
                    <w:t>脉冲除尘器+20m排气筒</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Merge w:val="continue"/>
                  <w:vAlign w:val="center"/>
                </w:tcPr>
                <w:p>
                  <w:pPr>
                    <w:pStyle w:val="16"/>
                    <w:widowControl w:val="0"/>
                    <w:snapToGrid/>
                    <w:spacing w:before="0" w:after="0" w:line="240" w:lineRule="auto"/>
                    <w:ind w:right="0"/>
                    <w:jc w:val="center"/>
                    <w:rPr>
                      <w:sz w:val="21"/>
                      <w:szCs w:val="21"/>
                    </w:rPr>
                  </w:pP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3.</w:t>
                  </w:r>
                  <w:r>
                    <w:rPr>
                      <w:rFonts w:hint="eastAsia" w:ascii="Times New Roman" w:hAnsi="Times New Roman"/>
                      <w:sz w:val="21"/>
                      <w:szCs w:val="21"/>
                    </w:rPr>
                    <w:t>5mm细破、筛分</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jc w:val="center"/>
                    <w:rPr>
                      <w:sz w:val="21"/>
                      <w:szCs w:val="21"/>
                    </w:rPr>
                  </w:pPr>
                  <w:r>
                    <w:rPr>
                      <w:rFonts w:hint="eastAsia"/>
                      <w:sz w:val="21"/>
                      <w:szCs w:val="21"/>
                    </w:rPr>
                    <w:t>无</w:t>
                  </w:r>
                  <w:r>
                    <w:rPr>
                      <w:sz w:val="21"/>
                      <w:szCs w:val="21"/>
                    </w:rPr>
                    <w:t>组织</w:t>
                  </w:r>
                </w:p>
              </w:tc>
              <w:tc>
                <w:tcPr>
                  <w:tcW w:w="711" w:type="pct"/>
                  <w:vAlign w:val="center"/>
                </w:tcPr>
                <w:p>
                  <w:pPr>
                    <w:jc w:val="center"/>
                    <w:rPr>
                      <w:sz w:val="21"/>
                      <w:szCs w:val="21"/>
                    </w:rPr>
                  </w:pPr>
                  <w:r>
                    <w:rPr>
                      <w:rFonts w:hint="eastAsia"/>
                      <w:sz w:val="21"/>
                      <w:szCs w:val="21"/>
                    </w:rPr>
                    <w:t>湿法除尘+密闭设备</w:t>
                  </w:r>
                </w:p>
              </w:tc>
              <w:tc>
                <w:tcPr>
                  <w:tcW w:w="618" w:type="pct"/>
                  <w:vAlign w:val="center"/>
                </w:tcPr>
                <w:p>
                  <w:pPr>
                    <w:pStyle w:val="16"/>
                    <w:widowControl w:val="0"/>
                    <w:snapToGrid/>
                    <w:spacing w:before="0" w:after="0" w:line="240" w:lineRule="auto"/>
                    <w:ind w:right="0"/>
                    <w:jc w:val="center"/>
                    <w:rPr>
                      <w:sz w:val="21"/>
                      <w:szCs w:val="21"/>
                    </w:rPr>
                  </w:pPr>
                  <w:r>
                    <w:rPr>
                      <w:sz w:val="21"/>
                      <w:szCs w:val="21"/>
                    </w:rPr>
                    <w:t>有组织</w:t>
                  </w:r>
                  <w:r>
                    <w:rPr>
                      <w:rFonts w:hint="eastAsia" w:ascii="Times New Roman" w:hAnsi="Times New Roman"/>
                      <w:sz w:val="21"/>
                      <w:szCs w:val="21"/>
                    </w:rPr>
                    <w:t>（DA0</w:t>
                  </w:r>
                  <w:r>
                    <w:rPr>
                      <w:rFonts w:hint="eastAsia" w:ascii="Times New Roman" w:hAnsi="Times New Roman"/>
                      <w:sz w:val="21"/>
                      <w:szCs w:val="21"/>
                      <w:lang w:val="en-US" w:eastAsia="zh-CN"/>
                    </w:rPr>
                    <w:t>10</w:t>
                  </w:r>
                  <w:r>
                    <w:rPr>
                      <w:rFonts w:hint="eastAsia" w:ascii="Times New Roman" w:hAnsi="Times New Roman"/>
                      <w:sz w:val="21"/>
                      <w:szCs w:val="21"/>
                    </w:rPr>
                    <w:t>）</w:t>
                  </w:r>
                </w:p>
              </w:tc>
              <w:tc>
                <w:tcPr>
                  <w:tcW w:w="729" w:type="pct"/>
                  <w:vAlign w:val="center"/>
                </w:tcPr>
                <w:p>
                  <w:pPr>
                    <w:jc w:val="center"/>
                    <w:rPr>
                      <w:sz w:val="21"/>
                      <w:szCs w:val="21"/>
                    </w:rPr>
                  </w:pPr>
                  <w:r>
                    <w:rPr>
                      <w:rFonts w:hint="eastAsia"/>
                      <w:sz w:val="21"/>
                      <w:szCs w:val="21"/>
                    </w:rPr>
                    <w:t>脉冲除尘器+20m排气筒</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w:t>
                  </w: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lang w:val="en-US" w:eastAsia="zh-CN"/>
                    </w:rPr>
                    <w:t>投</w:t>
                  </w:r>
                  <w:r>
                    <w:rPr>
                      <w:rFonts w:hint="eastAsia" w:ascii="Times New Roman" w:hAnsi="Times New Roman"/>
                      <w:sz w:val="21"/>
                      <w:szCs w:val="21"/>
                    </w:rPr>
                    <w:t>料</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11" w:type="pct"/>
                  <w:vAlign w:val="center"/>
                </w:tcPr>
                <w:p>
                  <w:pPr>
                    <w:jc w:val="center"/>
                    <w:rPr>
                      <w:sz w:val="21"/>
                      <w:szCs w:val="21"/>
                    </w:rPr>
                  </w:pPr>
                  <w:r>
                    <w:rPr>
                      <w:rFonts w:hint="eastAsia"/>
                      <w:sz w:val="21"/>
                      <w:szCs w:val="21"/>
                    </w:rPr>
                    <w:t>四面围挡+喷雾降尘</w:t>
                  </w:r>
                </w:p>
              </w:tc>
              <w:tc>
                <w:tcPr>
                  <w:tcW w:w="618"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29" w:type="pct"/>
                  <w:vAlign w:val="center"/>
                </w:tcPr>
                <w:p>
                  <w:pPr>
                    <w:jc w:val="center"/>
                    <w:rPr>
                      <w:sz w:val="21"/>
                      <w:szCs w:val="21"/>
                    </w:rPr>
                  </w:pPr>
                  <w:r>
                    <w:rPr>
                      <w:rFonts w:hint="eastAsia"/>
                      <w:sz w:val="21"/>
                      <w:szCs w:val="21"/>
                    </w:rPr>
                    <w:t>四面围挡+喷雾降尘</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restart"/>
                  <w:vAlign w:val="center"/>
                </w:tcPr>
                <w:p>
                  <w:pPr>
                    <w:pStyle w:val="16"/>
                    <w:widowControl w:val="0"/>
                    <w:snapToGrid/>
                    <w:spacing w:before="0" w:after="0" w:line="240" w:lineRule="auto"/>
                    <w:ind w:right="0"/>
                    <w:jc w:val="center"/>
                    <w:rPr>
                      <w:sz w:val="21"/>
                      <w:szCs w:val="21"/>
                    </w:rPr>
                  </w:pPr>
                  <w:r>
                    <w:rPr>
                      <w:rFonts w:hint="eastAsia"/>
                      <w:kern w:val="2"/>
                      <w:sz w:val="21"/>
                      <w:szCs w:val="21"/>
                    </w:rPr>
                    <w:t>《大气污染物综合排放标准》（GB16297-1996）表2中无组织排放限值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w:t>
                  </w:r>
                </w:p>
              </w:tc>
              <w:tc>
                <w:tcPr>
                  <w:tcW w:w="406"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卸料</w:t>
                  </w:r>
                </w:p>
              </w:tc>
              <w:tc>
                <w:tcPr>
                  <w:tcW w:w="406" w:type="pct"/>
                  <w:vAlign w:val="center"/>
                </w:tcPr>
                <w:p>
                  <w:pPr>
                    <w:jc w:val="center"/>
                    <w:rPr>
                      <w:rFonts w:hint="eastAsia" w:ascii="Times New Roman" w:hAnsi="Times New Roman" w:eastAsia="宋体" w:cs="Times New Roman"/>
                      <w:kern w:val="2"/>
                      <w:sz w:val="21"/>
                      <w:szCs w:val="21"/>
                      <w:lang w:val="en-US" w:eastAsia="zh-CN" w:bidi="ar-SA"/>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无组织</w:t>
                  </w:r>
                </w:p>
              </w:tc>
              <w:tc>
                <w:tcPr>
                  <w:tcW w:w="711" w:type="pct"/>
                  <w:vAlign w:val="center"/>
                </w:tcPr>
                <w:p>
                  <w:pPr>
                    <w:jc w:val="center"/>
                    <w:rPr>
                      <w:rFonts w:hint="eastAsia"/>
                      <w:sz w:val="21"/>
                      <w:szCs w:val="21"/>
                    </w:rPr>
                  </w:pPr>
                  <w:r>
                    <w:rPr>
                      <w:rFonts w:hint="eastAsia"/>
                      <w:color w:val="000000"/>
                      <w:kern w:val="0"/>
                      <w:sz w:val="21"/>
                      <w:szCs w:val="21"/>
                    </w:rPr>
                    <w:t>/</w:t>
                  </w:r>
                </w:p>
              </w:tc>
              <w:tc>
                <w:tcPr>
                  <w:tcW w:w="618" w:type="pct"/>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无组织</w:t>
                  </w:r>
                </w:p>
              </w:tc>
              <w:tc>
                <w:tcPr>
                  <w:tcW w:w="729"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color w:val="000000"/>
                      <w:kern w:val="0"/>
                      <w:sz w:val="21"/>
                      <w:szCs w:val="21"/>
                    </w:rPr>
                    <w:t>/</w:t>
                  </w:r>
                </w:p>
              </w:tc>
              <w:tc>
                <w:tcPr>
                  <w:tcW w:w="414" w:type="pct"/>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rFonts w:hint="eastAsia"/>
                      <w:kern w:val="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w:t>
                  </w: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rPr>
                    <w:t>原料堆场</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11" w:type="pct"/>
                  <w:vAlign w:val="center"/>
                </w:tcPr>
                <w:p>
                  <w:pPr>
                    <w:jc w:val="center"/>
                    <w:rPr>
                      <w:sz w:val="21"/>
                      <w:szCs w:val="21"/>
                    </w:rPr>
                  </w:pPr>
                  <w:r>
                    <w:rPr>
                      <w:rFonts w:hint="eastAsia"/>
                      <w:color w:val="000000"/>
                      <w:kern w:val="0"/>
                      <w:sz w:val="21"/>
                      <w:szCs w:val="21"/>
                    </w:rPr>
                    <w:t>/</w:t>
                  </w:r>
                </w:p>
              </w:tc>
              <w:tc>
                <w:tcPr>
                  <w:tcW w:w="618"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29" w:type="pct"/>
                  <w:vAlign w:val="center"/>
                </w:tcPr>
                <w:p>
                  <w:pPr>
                    <w:jc w:val="center"/>
                    <w:rPr>
                      <w:sz w:val="21"/>
                      <w:szCs w:val="21"/>
                    </w:rPr>
                  </w:pPr>
                  <w:r>
                    <w:rPr>
                      <w:rFonts w:hint="eastAsia"/>
                      <w:sz w:val="21"/>
                      <w:szCs w:val="21"/>
                    </w:rPr>
                    <w:t>三面围挡+喷雾降尘</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lang w:val="en-US" w:eastAsia="zh-CN"/>
                    </w:rPr>
                    <w:t>/</w:t>
                  </w:r>
                </w:p>
              </w:tc>
              <w:tc>
                <w:tcPr>
                  <w:tcW w:w="406" w:type="pct"/>
                  <w:vAlign w:val="center"/>
                </w:tcPr>
                <w:p>
                  <w:pPr>
                    <w:pStyle w:val="37"/>
                    <w:jc w:val="center"/>
                    <w:rPr>
                      <w:rFonts w:ascii="Times New Roman" w:hAnsi="Times New Roman"/>
                      <w:sz w:val="21"/>
                      <w:szCs w:val="21"/>
                    </w:rPr>
                  </w:pPr>
                  <w:r>
                    <w:rPr>
                      <w:rFonts w:hint="eastAsia" w:ascii="Times New Roman" w:hAnsi="Times New Roman"/>
                      <w:sz w:val="21"/>
                      <w:szCs w:val="21"/>
                    </w:rPr>
                    <w:t>成品堆场</w:t>
                  </w:r>
                </w:p>
              </w:tc>
              <w:tc>
                <w:tcPr>
                  <w:tcW w:w="406" w:type="pct"/>
                  <w:vAlign w:val="center"/>
                </w:tcPr>
                <w:p>
                  <w:pPr>
                    <w:jc w:val="center"/>
                    <w:rPr>
                      <w:rFonts w:hint="eastAsia" w:ascii="Times New Roman" w:hAnsi="Times New Roman"/>
                      <w:sz w:val="21"/>
                      <w:szCs w:val="21"/>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11" w:type="pct"/>
                  <w:vAlign w:val="center"/>
                </w:tcPr>
                <w:p>
                  <w:pPr>
                    <w:jc w:val="center"/>
                    <w:rPr>
                      <w:sz w:val="21"/>
                      <w:szCs w:val="21"/>
                    </w:rPr>
                  </w:pPr>
                  <w:r>
                    <w:rPr>
                      <w:rFonts w:hint="eastAsia"/>
                      <w:color w:val="000000"/>
                      <w:kern w:val="0"/>
                      <w:sz w:val="21"/>
                      <w:szCs w:val="21"/>
                    </w:rPr>
                    <w:t>/</w:t>
                  </w:r>
                </w:p>
              </w:tc>
              <w:tc>
                <w:tcPr>
                  <w:tcW w:w="618" w:type="pct"/>
                  <w:vAlign w:val="center"/>
                </w:tcPr>
                <w:p>
                  <w:pPr>
                    <w:pStyle w:val="16"/>
                    <w:widowControl w:val="0"/>
                    <w:snapToGrid/>
                    <w:spacing w:before="0" w:after="0" w:line="240" w:lineRule="auto"/>
                    <w:ind w:right="0"/>
                    <w:jc w:val="center"/>
                    <w:rPr>
                      <w:sz w:val="21"/>
                      <w:szCs w:val="21"/>
                    </w:rPr>
                  </w:pPr>
                  <w:r>
                    <w:rPr>
                      <w:rFonts w:hint="eastAsia"/>
                      <w:sz w:val="21"/>
                      <w:szCs w:val="21"/>
                    </w:rPr>
                    <w:t>无组织</w:t>
                  </w:r>
                </w:p>
              </w:tc>
              <w:tc>
                <w:tcPr>
                  <w:tcW w:w="729" w:type="pct"/>
                  <w:vAlign w:val="center"/>
                </w:tcPr>
                <w:p>
                  <w:pPr>
                    <w:jc w:val="center"/>
                    <w:rPr>
                      <w:sz w:val="21"/>
                      <w:szCs w:val="21"/>
                    </w:rPr>
                  </w:pPr>
                  <w:r>
                    <w:rPr>
                      <w:rFonts w:hint="eastAsia"/>
                      <w:sz w:val="21"/>
                      <w:szCs w:val="21"/>
                    </w:rPr>
                    <w:t>三面围挡+喷雾降尘</w:t>
                  </w:r>
                </w:p>
              </w:tc>
              <w:tc>
                <w:tcPr>
                  <w:tcW w:w="414" w:type="pct"/>
                  <w:vAlign w:val="center"/>
                </w:tcPr>
                <w:p>
                  <w:pPr>
                    <w:pStyle w:val="16"/>
                    <w:widowControl w:val="0"/>
                    <w:snapToGrid/>
                    <w:spacing w:before="0" w:after="0" w:line="240" w:lineRule="auto"/>
                    <w:ind w:right="0"/>
                    <w:jc w:val="center"/>
                    <w:rPr>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37" w:type="pct"/>
                  <w:vAlign w:val="center"/>
                </w:tcPr>
                <w:p>
                  <w:pPr>
                    <w:pStyle w:val="37"/>
                    <w:jc w:val="center"/>
                    <w:rPr>
                      <w:rFonts w:hint="default" w:ascii="Times New Roman" w:hAnsi="Times New Roman"/>
                      <w:sz w:val="21"/>
                      <w:szCs w:val="21"/>
                      <w:lang w:val="en-US" w:eastAsia="zh-CN"/>
                    </w:rPr>
                  </w:pPr>
                  <w:r>
                    <w:rPr>
                      <w:rFonts w:hint="eastAsia" w:ascii="Times New Roman" w:hAnsi="Times New Roman"/>
                      <w:sz w:val="21"/>
                      <w:szCs w:val="21"/>
                      <w:lang w:val="en-US" w:eastAsia="zh-CN"/>
                    </w:rPr>
                    <w:t>/</w:t>
                  </w:r>
                </w:p>
              </w:tc>
              <w:tc>
                <w:tcPr>
                  <w:tcW w:w="406" w:type="pct"/>
                  <w:vAlign w:val="center"/>
                </w:tcPr>
                <w:p>
                  <w:pPr>
                    <w:pStyle w:val="37"/>
                    <w:jc w:val="center"/>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运输</w:t>
                  </w:r>
                </w:p>
              </w:tc>
              <w:tc>
                <w:tcPr>
                  <w:tcW w:w="406" w:type="pct"/>
                  <w:vAlign w:val="center"/>
                </w:tcPr>
                <w:p>
                  <w:pPr>
                    <w:jc w:val="center"/>
                    <w:rPr>
                      <w:rFonts w:hint="eastAsia" w:ascii="Times New Roman" w:hAnsi="Times New Roman" w:eastAsia="宋体" w:cs="Times New Roman"/>
                      <w:kern w:val="2"/>
                      <w:sz w:val="21"/>
                      <w:szCs w:val="21"/>
                      <w:lang w:val="en-US" w:eastAsia="zh-CN" w:bidi="ar-SA"/>
                    </w:rPr>
                  </w:pPr>
                  <w:r>
                    <w:rPr>
                      <w:rFonts w:ascii="Times New Roman" w:hAnsi="Times New Roman"/>
                      <w:sz w:val="21"/>
                      <w:szCs w:val="21"/>
                    </w:rPr>
                    <w:t>颗粒物</w:t>
                  </w:r>
                </w:p>
              </w:tc>
              <w:tc>
                <w:tcPr>
                  <w:tcW w:w="461" w:type="pct"/>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无组织</w:t>
                  </w:r>
                </w:p>
              </w:tc>
              <w:tc>
                <w:tcPr>
                  <w:tcW w:w="711" w:type="pct"/>
                  <w:vAlign w:val="center"/>
                </w:tcPr>
                <w:p>
                  <w:pPr>
                    <w:jc w:val="center"/>
                    <w:rPr>
                      <w:rFonts w:hint="eastAsia" w:eastAsia="宋体"/>
                      <w:color w:val="000000"/>
                      <w:kern w:val="0"/>
                      <w:sz w:val="21"/>
                      <w:szCs w:val="21"/>
                      <w:lang w:val="en-US" w:eastAsia="zh-CN"/>
                    </w:rPr>
                  </w:pPr>
                  <w:r>
                    <w:rPr>
                      <w:rFonts w:hint="eastAsia"/>
                      <w:color w:val="000000"/>
                      <w:kern w:val="0"/>
                      <w:sz w:val="21"/>
                      <w:szCs w:val="21"/>
                      <w:lang w:val="en-US" w:eastAsia="zh-CN"/>
                    </w:rPr>
                    <w:t>洒水降尘</w:t>
                  </w:r>
                </w:p>
              </w:tc>
              <w:tc>
                <w:tcPr>
                  <w:tcW w:w="618" w:type="pct"/>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无组织</w:t>
                  </w:r>
                </w:p>
              </w:tc>
              <w:tc>
                <w:tcPr>
                  <w:tcW w:w="729" w:type="pct"/>
                  <w:vAlign w:val="center"/>
                </w:tcPr>
                <w:p>
                  <w:pPr>
                    <w:jc w:val="center"/>
                    <w:rPr>
                      <w:rFonts w:hint="eastAsia" w:ascii="Times New Roman" w:hAnsi="Times New Roman" w:eastAsia="宋体" w:cs="Times New Roman"/>
                      <w:color w:val="000000"/>
                      <w:kern w:val="0"/>
                      <w:sz w:val="21"/>
                      <w:szCs w:val="21"/>
                      <w:lang w:val="en-US" w:eastAsia="zh-CN" w:bidi="ar-SA"/>
                    </w:rPr>
                  </w:pPr>
                  <w:r>
                    <w:rPr>
                      <w:rFonts w:hint="eastAsia"/>
                      <w:color w:val="000000"/>
                      <w:kern w:val="0"/>
                      <w:sz w:val="21"/>
                      <w:szCs w:val="21"/>
                      <w:lang w:val="en-US" w:eastAsia="zh-CN"/>
                    </w:rPr>
                    <w:t>洒水降尘</w:t>
                  </w:r>
                </w:p>
              </w:tc>
              <w:tc>
                <w:tcPr>
                  <w:tcW w:w="414" w:type="pct"/>
                  <w:vAlign w:val="center"/>
                </w:tcPr>
                <w:p>
                  <w:pPr>
                    <w:pStyle w:val="16"/>
                    <w:widowControl w:val="0"/>
                    <w:snapToGrid/>
                    <w:spacing w:before="0" w:after="0" w:line="240" w:lineRule="auto"/>
                    <w:ind w:right="0"/>
                    <w:jc w:val="center"/>
                    <w:rPr>
                      <w:rFonts w:hint="eastAsia"/>
                      <w:sz w:val="21"/>
                      <w:szCs w:val="21"/>
                    </w:rPr>
                  </w:pPr>
                  <w:r>
                    <w:rPr>
                      <w:rFonts w:hint="eastAsia"/>
                      <w:sz w:val="21"/>
                      <w:szCs w:val="21"/>
                    </w:rPr>
                    <w:t>是</w:t>
                  </w:r>
                </w:p>
              </w:tc>
              <w:tc>
                <w:tcPr>
                  <w:tcW w:w="914" w:type="pct"/>
                  <w:vMerge w:val="continue"/>
                  <w:vAlign w:val="center"/>
                </w:tcPr>
                <w:p>
                  <w:pPr>
                    <w:pStyle w:val="16"/>
                    <w:widowControl w:val="0"/>
                    <w:snapToGrid/>
                    <w:spacing w:before="0" w:after="0" w:line="240" w:lineRule="auto"/>
                    <w:ind w:right="0"/>
                    <w:jc w:val="center"/>
                    <w:rPr>
                      <w:sz w:val="21"/>
                      <w:szCs w:val="21"/>
                    </w:rPr>
                  </w:pPr>
                </w:p>
              </w:tc>
            </w:tr>
          </w:tbl>
          <w:p>
            <w:pPr>
              <w:spacing w:line="360" w:lineRule="auto"/>
              <w:ind w:firstLine="482"/>
              <w:jc w:val="center"/>
              <w:rPr>
                <w:b/>
                <w:bCs/>
              </w:rPr>
            </w:pPr>
            <w:r>
              <w:rPr>
                <w:b/>
                <w:bCs/>
              </w:rPr>
              <w:t>表4-</w:t>
            </w:r>
            <w:r>
              <w:rPr>
                <w:rFonts w:hint="eastAsia"/>
                <w:b/>
                <w:bCs/>
                <w:lang w:val="en-US" w:eastAsia="zh-CN"/>
              </w:rPr>
              <w:t>5</w:t>
            </w:r>
            <w:r>
              <w:rPr>
                <w:rFonts w:hint="eastAsia"/>
                <w:b/>
                <w:bCs/>
              </w:rPr>
              <w:t xml:space="preserve"> </w:t>
            </w:r>
            <w:r>
              <w:rPr>
                <w:b/>
                <w:bCs/>
              </w:rPr>
              <w:t xml:space="preserve"> </w:t>
            </w:r>
            <w:r>
              <w:rPr>
                <w:rFonts w:hint="eastAsia"/>
                <w:b/>
                <w:bCs/>
              </w:rPr>
              <w:t>废气</w:t>
            </w:r>
            <w:r>
              <w:rPr>
                <w:b/>
                <w:bCs/>
              </w:rPr>
              <w:t>排放口基本情况表</w:t>
            </w:r>
          </w:p>
          <w:tbl>
            <w:tblPr>
              <w:tblStyle w:val="31"/>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891"/>
              <w:gridCol w:w="875"/>
              <w:gridCol w:w="879"/>
              <w:gridCol w:w="670"/>
              <w:gridCol w:w="663"/>
              <w:gridCol w:w="695"/>
              <w:gridCol w:w="648"/>
              <w:gridCol w:w="663"/>
              <w:gridCol w:w="735"/>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24" w:type="pct"/>
                  <w:vMerge w:val="restart"/>
                  <w:tcBorders>
                    <w:top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排气筒</w:t>
                  </w:r>
                  <w:r>
                    <w:rPr>
                      <w:sz w:val="21"/>
                      <w:szCs w:val="21"/>
                    </w:rPr>
                    <w:t>编号</w:t>
                  </w:r>
                </w:p>
              </w:tc>
              <w:tc>
                <w:tcPr>
                  <w:tcW w:w="533"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污染物</w:t>
                  </w:r>
                  <w:r>
                    <w:rPr>
                      <w:sz w:val="21"/>
                      <w:szCs w:val="21"/>
                    </w:rPr>
                    <w:t>名称</w:t>
                  </w:r>
                </w:p>
              </w:tc>
              <w:tc>
                <w:tcPr>
                  <w:tcW w:w="1050" w:type="pct"/>
                  <w:gridSpan w:val="2"/>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排气筒底部中心坐标</w:t>
                  </w:r>
                </w:p>
              </w:tc>
              <w:tc>
                <w:tcPr>
                  <w:tcW w:w="401"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排气筒底部海拔高度/m</w:t>
                  </w:r>
                </w:p>
              </w:tc>
              <w:tc>
                <w:tcPr>
                  <w:tcW w:w="397"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排气筒高度/m</w:t>
                  </w:r>
                </w:p>
              </w:tc>
              <w:tc>
                <w:tcPr>
                  <w:tcW w:w="416"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排气筒出口内径/m</w:t>
                  </w:r>
                </w:p>
              </w:tc>
              <w:tc>
                <w:tcPr>
                  <w:tcW w:w="388"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烟气温度/°C</w:t>
                  </w:r>
                </w:p>
              </w:tc>
              <w:tc>
                <w:tcPr>
                  <w:tcW w:w="397"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年排放小时数/h</w:t>
                  </w:r>
                </w:p>
              </w:tc>
              <w:tc>
                <w:tcPr>
                  <w:tcW w:w="440"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污染物排放速率/kg/h</w:t>
                  </w:r>
                </w:p>
              </w:tc>
              <w:tc>
                <w:tcPr>
                  <w:tcW w:w="449" w:type="pct"/>
                  <w:vMerge w:val="restar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污染物排放浓度/mg/L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24"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pPr>
                </w:p>
              </w:tc>
              <w:tc>
                <w:tcPr>
                  <w:tcW w:w="533"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pPr>
                </w:p>
              </w:tc>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N</w:t>
                  </w:r>
                </w:p>
              </w:tc>
              <w:tc>
                <w:tcPr>
                  <w:tcW w:w="525"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sz w:val="21"/>
                      <w:szCs w:val="21"/>
                    </w:rPr>
                    <w:t>E</w:t>
                  </w:r>
                </w:p>
              </w:tc>
              <w:tc>
                <w:tcPr>
                  <w:tcW w:w="401"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16"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88"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40"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49" w:type="pct"/>
                  <w:vMerge w:val="continue"/>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DA001</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val="en-US" w:eastAsia="zh-CN"/>
                    </w:rPr>
                    <w:t>颗粒物</w:t>
                  </w:r>
                </w:p>
              </w:tc>
              <w:tc>
                <w:tcPr>
                  <w:tcW w:w="524"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27.742177869</w:t>
                  </w:r>
                </w:p>
              </w:tc>
              <w:tc>
                <w:tcPr>
                  <w:tcW w:w="525"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112.17970374</w:t>
                  </w:r>
                </w:p>
              </w:tc>
              <w:tc>
                <w:tcPr>
                  <w:tcW w:w="401"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114</w:t>
                  </w:r>
                </w:p>
              </w:tc>
              <w:tc>
                <w:tcPr>
                  <w:tcW w:w="397"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35</w:t>
                  </w:r>
                </w:p>
              </w:tc>
              <w:tc>
                <w:tcPr>
                  <w:tcW w:w="416"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0.5</w:t>
                  </w:r>
                </w:p>
              </w:tc>
              <w:tc>
                <w:tcPr>
                  <w:tcW w:w="388" w:type="pct"/>
                  <w:vMerge w:val="restart"/>
                  <w:tcBorders>
                    <w:top w:val="single" w:color="auto" w:sz="4" w:space="0"/>
                    <w:left w:val="single" w:color="auto" w:sz="4" w:space="0"/>
                    <w:right w:val="single" w:color="auto" w:sz="4" w:space="0"/>
                  </w:tcBorders>
                  <w:vAlign w:val="center"/>
                </w:tcPr>
                <w:p>
                  <w:pPr>
                    <w:jc w:val="center"/>
                    <w:rPr>
                      <w:sz w:val="21"/>
                      <w:szCs w:val="21"/>
                      <w:highlight w:val="none"/>
                    </w:rPr>
                  </w:pPr>
                  <w:r>
                    <w:rPr>
                      <w:rFonts w:hint="eastAsia"/>
                      <w:sz w:val="21"/>
                      <w:szCs w:val="21"/>
                      <w:highlight w:val="none"/>
                    </w:rPr>
                    <w:t>150</w:t>
                  </w:r>
                </w:p>
              </w:tc>
              <w:tc>
                <w:tcPr>
                  <w:tcW w:w="397" w:type="pct"/>
                  <w:vMerge w:val="restart"/>
                  <w:tcBorders>
                    <w:top w:val="single" w:color="auto" w:sz="4" w:space="0"/>
                    <w:left w:val="single" w:color="auto" w:sz="4" w:space="0"/>
                    <w:right w:val="single" w:color="auto" w:sz="4" w:space="0"/>
                  </w:tcBorders>
                  <w:vAlign w:val="center"/>
                </w:tcPr>
                <w:p>
                  <w:pPr>
                    <w:jc w:val="center"/>
                    <w:rPr>
                      <w:rFonts w:hint="default" w:eastAsia="宋体"/>
                      <w:sz w:val="21"/>
                      <w:szCs w:val="21"/>
                      <w:lang w:val="en-US" w:eastAsia="zh-CN"/>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rPr>
                    <w:t>0.</w:t>
                  </w:r>
                  <w:r>
                    <w:rPr>
                      <w:rFonts w:hint="eastAsia"/>
                      <w:sz w:val="21"/>
                      <w:szCs w:val="21"/>
                      <w:lang w:val="en-US" w:eastAsia="zh-CN"/>
                    </w:rPr>
                    <w:t>369</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color w:val="000000"/>
                      <w:sz w:val="21"/>
                      <w:szCs w:val="21"/>
                    </w:rPr>
                    <w:t>SO</w:t>
                  </w:r>
                  <w:r>
                    <w:rPr>
                      <w:rFonts w:hint="eastAsia"/>
                      <w:color w:val="000000"/>
                      <w:sz w:val="21"/>
                      <w:szCs w:val="21"/>
                      <w:vertAlign w:val="subscript"/>
                    </w:rPr>
                    <w:t>2</w:t>
                  </w:r>
                </w:p>
              </w:tc>
              <w:tc>
                <w:tcPr>
                  <w:tcW w:w="524" w:type="pct"/>
                  <w:vMerge w:val="continue"/>
                  <w:tcBorders>
                    <w:left w:val="single" w:color="auto" w:sz="4" w:space="0"/>
                    <w:right w:val="single" w:color="auto" w:sz="4" w:space="0"/>
                  </w:tcBorders>
                  <w:vAlign w:val="center"/>
                </w:tcPr>
                <w:p>
                  <w:pPr>
                    <w:jc w:val="center"/>
                    <w:rPr>
                      <w:sz w:val="21"/>
                      <w:szCs w:val="21"/>
                    </w:rPr>
                  </w:pPr>
                </w:p>
              </w:tc>
              <w:tc>
                <w:tcPr>
                  <w:tcW w:w="525" w:type="pct"/>
                  <w:vMerge w:val="continue"/>
                  <w:tcBorders>
                    <w:left w:val="single" w:color="auto" w:sz="4" w:space="0"/>
                    <w:right w:val="single" w:color="auto" w:sz="4" w:space="0"/>
                  </w:tcBorders>
                  <w:vAlign w:val="center"/>
                </w:tcPr>
                <w:p>
                  <w:pPr>
                    <w:jc w:val="center"/>
                    <w:rPr>
                      <w:sz w:val="21"/>
                      <w:szCs w:val="21"/>
                    </w:rPr>
                  </w:pPr>
                </w:p>
              </w:tc>
              <w:tc>
                <w:tcPr>
                  <w:tcW w:w="401"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16" w:type="pct"/>
                  <w:vMerge w:val="continue"/>
                  <w:tcBorders>
                    <w:left w:val="single" w:color="auto" w:sz="4" w:space="0"/>
                    <w:right w:val="single" w:color="auto" w:sz="4" w:space="0"/>
                  </w:tcBorders>
                  <w:vAlign w:val="center"/>
                </w:tcPr>
                <w:p>
                  <w:pPr>
                    <w:jc w:val="center"/>
                    <w:rPr>
                      <w:sz w:val="21"/>
                      <w:szCs w:val="21"/>
                    </w:rPr>
                  </w:pPr>
                </w:p>
              </w:tc>
              <w:tc>
                <w:tcPr>
                  <w:tcW w:w="388" w:type="pct"/>
                  <w:vMerge w:val="continue"/>
                  <w:tcBorders>
                    <w:left w:val="single" w:color="auto" w:sz="4" w:space="0"/>
                    <w:right w:val="single" w:color="auto" w:sz="4" w:space="0"/>
                  </w:tcBorders>
                  <w:vAlign w:val="center"/>
                </w:tcPr>
                <w:p>
                  <w:pPr>
                    <w:jc w:val="center"/>
                    <w:rPr>
                      <w:sz w:val="21"/>
                      <w:szCs w:val="21"/>
                      <w:highlight w:val="none"/>
                    </w:rPr>
                  </w:pPr>
                </w:p>
              </w:tc>
              <w:tc>
                <w:tcPr>
                  <w:tcW w:w="397" w:type="pct"/>
                  <w:vMerge w:val="continue"/>
                  <w:tcBorders>
                    <w:left w:val="single" w:color="auto" w:sz="4" w:space="0"/>
                    <w:right w:val="single" w:color="auto" w:sz="4" w:space="0"/>
                  </w:tcBorders>
                  <w:vAlign w:val="center"/>
                </w:tcPr>
                <w:p>
                  <w:pPr>
                    <w:jc w:val="center"/>
                    <w:rPr>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lang w:val="en-US" w:eastAsia="zh-CN"/>
                    </w:rPr>
                    <w:t>0.724</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color w:val="000000"/>
                      <w:sz w:val="21"/>
                      <w:szCs w:val="21"/>
                    </w:rPr>
                    <w:t>NO</w:t>
                  </w:r>
                  <w:r>
                    <w:rPr>
                      <w:rFonts w:hint="eastAsia"/>
                      <w:color w:val="000000"/>
                      <w:sz w:val="21"/>
                      <w:szCs w:val="21"/>
                      <w:vertAlign w:val="subscript"/>
                    </w:rPr>
                    <w:t>X</w:t>
                  </w:r>
                </w:p>
              </w:tc>
              <w:tc>
                <w:tcPr>
                  <w:tcW w:w="524"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525"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401"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16"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388" w:type="pct"/>
                  <w:vMerge w:val="continue"/>
                  <w:tcBorders>
                    <w:left w:val="single" w:color="auto" w:sz="4" w:space="0"/>
                    <w:bottom w:val="single" w:color="auto" w:sz="4" w:space="0"/>
                    <w:right w:val="single" w:color="auto" w:sz="4" w:space="0"/>
                  </w:tcBorders>
                  <w:vAlign w:val="center"/>
                </w:tcPr>
                <w:p>
                  <w:pPr>
                    <w:jc w:val="center"/>
                    <w:rPr>
                      <w:sz w:val="21"/>
                      <w:szCs w:val="21"/>
                      <w:highlight w:val="none"/>
                    </w:rPr>
                  </w:pPr>
                </w:p>
              </w:tc>
              <w:tc>
                <w:tcPr>
                  <w:tcW w:w="397"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rPr>
                    <w:t>0.</w:t>
                  </w:r>
                  <w:r>
                    <w:rPr>
                      <w:rFonts w:hint="eastAsia"/>
                      <w:sz w:val="21"/>
                      <w:szCs w:val="21"/>
                      <w:lang w:val="en-US" w:eastAsia="zh-CN"/>
                    </w:rPr>
                    <w:t>151</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DA002</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27.742879133</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112.17883471</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108</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0.2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sz w:val="21"/>
                      <w:szCs w:val="21"/>
                      <w:highlight w:val="none"/>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0.230</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DA003</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27.743160765</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112.17760894</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101</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0.2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sz w:val="21"/>
                      <w:szCs w:val="21"/>
                      <w:highlight w:val="none"/>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rPr>
                    <w:t>0.</w:t>
                  </w:r>
                  <w:r>
                    <w:rPr>
                      <w:rFonts w:hint="eastAsia"/>
                      <w:sz w:val="21"/>
                      <w:szCs w:val="21"/>
                      <w:lang w:val="en-US" w:eastAsia="zh-CN"/>
                    </w:rPr>
                    <w:t>311</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DA004</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lang w:val="en-US" w:eastAsia="zh-CN"/>
                    </w:rPr>
                    <w:t>颗粒物</w:t>
                  </w:r>
                </w:p>
              </w:tc>
              <w:tc>
                <w:tcPr>
                  <w:tcW w:w="524"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27.743268053</w:t>
                  </w:r>
                </w:p>
              </w:tc>
              <w:tc>
                <w:tcPr>
                  <w:tcW w:w="525"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112.17978153</w:t>
                  </w:r>
                </w:p>
              </w:tc>
              <w:tc>
                <w:tcPr>
                  <w:tcW w:w="401"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115</w:t>
                  </w:r>
                </w:p>
              </w:tc>
              <w:tc>
                <w:tcPr>
                  <w:tcW w:w="397" w:type="pct"/>
                  <w:vMerge w:val="restart"/>
                  <w:tcBorders>
                    <w:top w:val="single" w:color="auto" w:sz="4" w:space="0"/>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35</w:t>
                  </w:r>
                </w:p>
              </w:tc>
              <w:tc>
                <w:tcPr>
                  <w:tcW w:w="416" w:type="pct"/>
                  <w:vMerge w:val="restart"/>
                  <w:tcBorders>
                    <w:top w:val="single" w:color="auto" w:sz="4" w:space="0"/>
                    <w:left w:val="single" w:color="auto" w:sz="4" w:space="0"/>
                    <w:right w:val="single" w:color="auto" w:sz="4" w:space="0"/>
                  </w:tcBorders>
                  <w:vAlign w:val="center"/>
                </w:tcPr>
                <w:p>
                  <w:pPr>
                    <w:jc w:val="center"/>
                    <w:rPr>
                      <w:sz w:val="21"/>
                      <w:szCs w:val="21"/>
                    </w:rPr>
                  </w:pPr>
                  <w:r>
                    <w:rPr>
                      <w:rFonts w:hint="eastAsia"/>
                      <w:sz w:val="21"/>
                      <w:szCs w:val="21"/>
                    </w:rPr>
                    <w:t>0.5</w:t>
                  </w:r>
                </w:p>
              </w:tc>
              <w:tc>
                <w:tcPr>
                  <w:tcW w:w="388" w:type="pct"/>
                  <w:vMerge w:val="restart"/>
                  <w:tcBorders>
                    <w:top w:val="single" w:color="auto" w:sz="4" w:space="0"/>
                    <w:left w:val="single" w:color="auto" w:sz="4" w:space="0"/>
                    <w:right w:val="single" w:color="auto" w:sz="4" w:space="0"/>
                  </w:tcBorders>
                  <w:vAlign w:val="center"/>
                </w:tcPr>
                <w:p>
                  <w:pPr>
                    <w:jc w:val="center"/>
                    <w:rPr>
                      <w:sz w:val="21"/>
                      <w:szCs w:val="21"/>
                      <w:highlight w:val="none"/>
                    </w:rPr>
                  </w:pPr>
                  <w:r>
                    <w:rPr>
                      <w:rFonts w:hint="eastAsia"/>
                      <w:sz w:val="21"/>
                      <w:szCs w:val="21"/>
                      <w:highlight w:val="none"/>
                    </w:rPr>
                    <w:t>150</w:t>
                  </w:r>
                </w:p>
              </w:tc>
              <w:tc>
                <w:tcPr>
                  <w:tcW w:w="397" w:type="pct"/>
                  <w:vMerge w:val="restart"/>
                  <w:tcBorders>
                    <w:top w:val="single" w:color="auto" w:sz="4" w:space="0"/>
                    <w:left w:val="single" w:color="auto" w:sz="4" w:space="0"/>
                    <w:right w:val="single" w:color="auto" w:sz="4" w:space="0"/>
                  </w:tcBorders>
                  <w:vAlign w:val="center"/>
                </w:tcPr>
                <w:p>
                  <w:pPr>
                    <w:jc w:val="cente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lang w:val="en-US" w:eastAsia="zh-CN"/>
                    </w:rPr>
                    <w:t>0.347</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28.9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color w:val="000000"/>
                      <w:sz w:val="21"/>
                      <w:szCs w:val="21"/>
                    </w:rPr>
                    <w:t>SO</w:t>
                  </w:r>
                  <w:r>
                    <w:rPr>
                      <w:rFonts w:hint="eastAsia"/>
                      <w:color w:val="000000"/>
                      <w:sz w:val="21"/>
                      <w:szCs w:val="21"/>
                      <w:vertAlign w:val="subscript"/>
                    </w:rPr>
                    <w:t>2</w:t>
                  </w:r>
                </w:p>
              </w:tc>
              <w:tc>
                <w:tcPr>
                  <w:tcW w:w="524" w:type="pct"/>
                  <w:vMerge w:val="continue"/>
                  <w:tcBorders>
                    <w:left w:val="single" w:color="auto" w:sz="4" w:space="0"/>
                    <w:right w:val="single" w:color="auto" w:sz="4" w:space="0"/>
                  </w:tcBorders>
                  <w:vAlign w:val="center"/>
                </w:tcPr>
                <w:p>
                  <w:pPr>
                    <w:jc w:val="center"/>
                    <w:rPr>
                      <w:sz w:val="21"/>
                      <w:szCs w:val="21"/>
                    </w:rPr>
                  </w:pPr>
                </w:p>
              </w:tc>
              <w:tc>
                <w:tcPr>
                  <w:tcW w:w="525" w:type="pct"/>
                  <w:vMerge w:val="continue"/>
                  <w:tcBorders>
                    <w:left w:val="single" w:color="auto" w:sz="4" w:space="0"/>
                    <w:right w:val="single" w:color="auto" w:sz="4" w:space="0"/>
                  </w:tcBorders>
                  <w:vAlign w:val="center"/>
                </w:tcPr>
                <w:p>
                  <w:pPr>
                    <w:jc w:val="center"/>
                    <w:rPr>
                      <w:sz w:val="21"/>
                      <w:szCs w:val="21"/>
                    </w:rPr>
                  </w:pPr>
                </w:p>
              </w:tc>
              <w:tc>
                <w:tcPr>
                  <w:tcW w:w="401"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left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16" w:type="pct"/>
                  <w:vMerge w:val="continue"/>
                  <w:tcBorders>
                    <w:left w:val="single" w:color="auto" w:sz="4" w:space="0"/>
                    <w:right w:val="single" w:color="auto" w:sz="4" w:space="0"/>
                  </w:tcBorders>
                  <w:vAlign w:val="center"/>
                </w:tcPr>
                <w:p>
                  <w:pPr>
                    <w:jc w:val="center"/>
                    <w:rPr>
                      <w:sz w:val="21"/>
                      <w:szCs w:val="21"/>
                    </w:rPr>
                  </w:pPr>
                </w:p>
              </w:tc>
              <w:tc>
                <w:tcPr>
                  <w:tcW w:w="388" w:type="pct"/>
                  <w:vMerge w:val="continue"/>
                  <w:tcBorders>
                    <w:left w:val="single" w:color="auto" w:sz="4" w:space="0"/>
                    <w:right w:val="single" w:color="auto" w:sz="4" w:space="0"/>
                  </w:tcBorders>
                  <w:vAlign w:val="center"/>
                </w:tcPr>
                <w:p>
                  <w:pPr>
                    <w:jc w:val="center"/>
                    <w:rPr>
                      <w:sz w:val="21"/>
                      <w:szCs w:val="21"/>
                      <w:highlight w:val="none"/>
                    </w:rPr>
                  </w:pPr>
                </w:p>
              </w:tc>
              <w:tc>
                <w:tcPr>
                  <w:tcW w:w="397" w:type="pct"/>
                  <w:vMerge w:val="continue"/>
                  <w:tcBorders>
                    <w:left w:val="single" w:color="auto" w:sz="4" w:space="0"/>
                    <w:right w:val="single" w:color="auto" w:sz="4" w:space="0"/>
                  </w:tcBorders>
                  <w:vAlign w:val="center"/>
                </w:tcPr>
                <w:p>
                  <w:pPr>
                    <w:jc w:val="center"/>
                    <w:rPr>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lang w:val="en-US" w:eastAsia="zh-CN"/>
                    </w:rPr>
                    <w:t>1.82</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color w:val="000000"/>
                      <w:sz w:val="21"/>
                      <w:szCs w:val="21"/>
                    </w:rPr>
                    <w:t>NO</w:t>
                  </w:r>
                  <w:r>
                    <w:rPr>
                      <w:rFonts w:hint="eastAsia"/>
                      <w:color w:val="000000"/>
                      <w:sz w:val="21"/>
                      <w:szCs w:val="21"/>
                      <w:vertAlign w:val="subscript"/>
                    </w:rPr>
                    <w:t>X</w:t>
                  </w:r>
                </w:p>
              </w:tc>
              <w:tc>
                <w:tcPr>
                  <w:tcW w:w="524"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525"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401"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397" w:type="pct"/>
                  <w:vMerge w:val="continue"/>
                  <w:tcBorders>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p>
              </w:tc>
              <w:tc>
                <w:tcPr>
                  <w:tcW w:w="416"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388" w:type="pct"/>
                  <w:vMerge w:val="continue"/>
                  <w:tcBorders>
                    <w:left w:val="single" w:color="auto" w:sz="4" w:space="0"/>
                    <w:bottom w:val="single" w:color="auto" w:sz="4" w:space="0"/>
                    <w:right w:val="single" w:color="auto" w:sz="4" w:space="0"/>
                  </w:tcBorders>
                  <w:vAlign w:val="center"/>
                </w:tcPr>
                <w:p>
                  <w:pPr>
                    <w:jc w:val="center"/>
                    <w:rPr>
                      <w:sz w:val="21"/>
                      <w:szCs w:val="21"/>
                      <w:highlight w:val="none"/>
                    </w:rPr>
                  </w:pPr>
                </w:p>
              </w:tc>
              <w:tc>
                <w:tcPr>
                  <w:tcW w:w="397" w:type="pct"/>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lang w:val="en-US" w:eastAsia="zh-CN"/>
                    </w:rPr>
                    <w:t>3.60</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DA005</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sz w:val="21"/>
                      <w:szCs w:val="21"/>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27.742928854</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 w:val="21"/>
                      <w:szCs w:val="21"/>
                      <w:lang w:val="en-US" w:eastAsia="zh-CN"/>
                    </w:rPr>
                  </w:pPr>
                  <w:r>
                    <w:rPr>
                      <w:rFonts w:hint="eastAsia"/>
                      <w:sz w:val="21"/>
                      <w:szCs w:val="21"/>
                    </w:rPr>
                    <w:t>112.1785477</w:t>
                  </w:r>
                  <w:r>
                    <w:rPr>
                      <w:rFonts w:hint="eastAsia"/>
                      <w:sz w:val="21"/>
                      <w:szCs w:val="21"/>
                      <w:lang w:val="en-US" w:eastAsia="zh-CN"/>
                    </w:rPr>
                    <w:t>2</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kern w:val="2"/>
                      <w:sz w:val="21"/>
                      <w:szCs w:val="21"/>
                      <w:lang w:val="en-US" w:eastAsia="zh-CN"/>
                    </w:rPr>
                  </w:pPr>
                  <w:r>
                    <w:rPr>
                      <w:rFonts w:hint="eastAsia"/>
                      <w:kern w:val="2"/>
                      <w:sz w:val="21"/>
                      <w:szCs w:val="21"/>
                      <w:lang w:val="en-US" w:eastAsia="zh-CN"/>
                    </w:rPr>
                    <w:t>106</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0.</w:t>
                  </w:r>
                  <w:r>
                    <w:rPr>
                      <w:rFonts w:hint="eastAsia"/>
                      <w:sz w:val="21"/>
                      <w:szCs w:val="21"/>
                    </w:rPr>
                    <w:t>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sz w:val="21"/>
                      <w:szCs w:val="21"/>
                      <w:highlight w:val="none"/>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sz w:val="21"/>
                      <w:szCs w:val="21"/>
                      <w:lang w:val="en-US" w:eastAsia="zh-CN"/>
                    </w:rPr>
                  </w:pPr>
                  <w:r>
                    <w:rPr>
                      <w:rFonts w:hint="eastAsia"/>
                      <w:sz w:val="21"/>
                      <w:szCs w:val="21"/>
                      <w:lang w:val="en-US" w:eastAsia="zh-CN"/>
                    </w:rPr>
                    <w:t>0.230</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DA006</w:t>
                  </w:r>
                </w:p>
              </w:tc>
              <w:tc>
                <w:tcPr>
                  <w:tcW w:w="533"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rPr>
                    <w:t>27.743020049</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sz w:val="21"/>
                      <w:szCs w:val="21"/>
                      <w:lang w:val="en-US" w:eastAsia="zh-CN"/>
                    </w:rPr>
                  </w:pPr>
                  <w:r>
                    <w:rPr>
                      <w:rFonts w:hint="eastAsia"/>
                      <w:sz w:val="21"/>
                      <w:szCs w:val="21"/>
                    </w:rPr>
                    <w:t>112.1790948</w:t>
                  </w:r>
                  <w:r>
                    <w:rPr>
                      <w:rFonts w:hint="eastAsia"/>
                      <w:sz w:val="21"/>
                      <w:szCs w:val="21"/>
                      <w:lang w:val="en-US" w:eastAsia="zh-CN"/>
                    </w:rPr>
                    <w:t>9</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109</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35</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0.</w:t>
                  </w:r>
                  <w:r>
                    <w:rPr>
                      <w:rFonts w:hint="eastAsia"/>
                      <w:sz w:val="21"/>
                      <w:szCs w:val="21"/>
                    </w:rPr>
                    <w:t>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sz w:val="21"/>
                      <w:szCs w:val="21"/>
                      <w:highlight w:val="none"/>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bCs/>
                      <w:sz w:val="21"/>
                      <w:szCs w:val="21"/>
                      <w:lang w:val="en-US" w:eastAsia="zh-CN"/>
                    </w:rPr>
                  </w:pPr>
                  <w:r>
                    <w:rPr>
                      <w:rFonts w:hint="eastAsia"/>
                      <w:bCs/>
                      <w:sz w:val="21"/>
                      <w:szCs w:val="21"/>
                      <w:lang w:val="en-US" w:eastAsia="zh-CN"/>
                    </w:rPr>
                    <w:t>0.437</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sz w:val="21"/>
                      <w:szCs w:val="21"/>
                      <w:lang w:val="en-US" w:eastAsia="zh-CN"/>
                    </w:rPr>
                  </w:pPr>
                  <w:r>
                    <w:rPr>
                      <w:rFonts w:hint="eastAsia"/>
                      <w:sz w:val="21"/>
                      <w:szCs w:val="21"/>
                      <w:lang w:val="en-US" w:eastAsia="zh-CN"/>
                    </w:rPr>
                    <w:t>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DA007</w:t>
                  </w:r>
                </w:p>
              </w:tc>
              <w:tc>
                <w:tcPr>
                  <w:tcW w:w="533"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27.74041904</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112.1805955</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ascii="Times New Roman" w:hAnsi="Times New Roman" w:eastAsia="宋体" w:cs="Times New Roman"/>
                      <w:kern w:val="2"/>
                      <w:sz w:val="21"/>
                      <w:szCs w:val="21"/>
                      <w:lang w:val="en-US" w:eastAsia="zh-CN" w:bidi="ar-SA"/>
                    </w:rPr>
                  </w:pPr>
                  <w:r>
                    <w:rPr>
                      <w:rFonts w:hint="eastAsia"/>
                      <w:sz w:val="21"/>
                      <w:szCs w:val="21"/>
                    </w:rPr>
                    <w:t>113</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ascii="Times New Roman" w:hAnsi="Times New Roman" w:eastAsia="宋体" w:cs="Times New Roman"/>
                      <w:kern w:val="2"/>
                      <w:sz w:val="21"/>
                      <w:szCs w:val="21"/>
                      <w:lang w:val="en-US" w:eastAsia="zh-CN" w:bidi="ar-SA"/>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1.2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highlight w:val="none"/>
                      <w:lang w:val="en-US" w:eastAsia="zh-CN" w:bidi="ar-SA"/>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0.157</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kern w:val="2"/>
                      <w:sz w:val="21"/>
                      <w:szCs w:val="21"/>
                    </w:rPr>
                  </w:pPr>
                  <w:r>
                    <w:rPr>
                      <w:rFonts w:hint="eastAsia"/>
                      <w:kern w:val="2"/>
                      <w:sz w:val="21"/>
                      <w:szCs w:val="21"/>
                    </w:rPr>
                    <w:t>DA008</w:t>
                  </w:r>
                </w:p>
              </w:tc>
              <w:tc>
                <w:tcPr>
                  <w:tcW w:w="533"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27.74006708</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112.1802617</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r>
                    <w:rPr>
                      <w:rFonts w:hint="eastAsia"/>
                      <w:sz w:val="21"/>
                      <w:szCs w:val="21"/>
                    </w:rPr>
                    <w:t>111</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ascii="Times New Roman" w:hAnsi="Times New Roman" w:eastAsia="宋体" w:cs="Times New Roman"/>
                      <w:kern w:val="0"/>
                      <w:sz w:val="21"/>
                      <w:szCs w:val="21"/>
                      <w:lang w:val="en-US" w:eastAsia="zh-CN" w:bidi="ar-SA"/>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0.</w:t>
                  </w:r>
                  <w:r>
                    <w:rPr>
                      <w:rFonts w:hint="eastAsia"/>
                      <w:sz w:val="21"/>
                      <w:szCs w:val="21"/>
                    </w:rPr>
                    <w:t>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highlight w:val="none"/>
                      <w:lang w:val="en-US" w:eastAsia="zh-CN" w:bidi="ar-SA"/>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ascii="Times New Roman" w:hAnsi="Times New Roman" w:eastAsia="宋体" w:cs="Times New Roman"/>
                      <w:bCs/>
                      <w:kern w:val="2"/>
                      <w:sz w:val="21"/>
                      <w:szCs w:val="21"/>
                      <w:lang w:val="en-US" w:eastAsia="zh-CN" w:bidi="ar-SA"/>
                    </w:rPr>
                  </w:pPr>
                  <w:r>
                    <w:rPr>
                      <w:rFonts w:hint="eastAsia"/>
                      <w:bCs/>
                      <w:sz w:val="21"/>
                      <w:szCs w:val="21"/>
                      <w:lang w:val="en-US" w:eastAsia="zh-CN"/>
                    </w:rPr>
                    <w:t>1.22</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eastAsia" w:eastAsia="宋体"/>
                      <w:kern w:val="2"/>
                      <w:sz w:val="21"/>
                      <w:szCs w:val="21"/>
                      <w:lang w:val="en-US" w:eastAsia="zh-CN"/>
                    </w:rPr>
                  </w:pPr>
                  <w:r>
                    <w:rPr>
                      <w:rFonts w:hint="eastAsia"/>
                      <w:kern w:val="2"/>
                      <w:sz w:val="21"/>
                      <w:szCs w:val="21"/>
                    </w:rPr>
                    <w:t>DA00</w:t>
                  </w:r>
                  <w:r>
                    <w:rPr>
                      <w:rFonts w:hint="eastAsia"/>
                      <w:kern w:val="2"/>
                      <w:sz w:val="21"/>
                      <w:szCs w:val="21"/>
                      <w:lang w:val="en-US" w:eastAsia="zh-CN"/>
                    </w:rPr>
                    <w:t>9</w:t>
                  </w:r>
                </w:p>
              </w:tc>
              <w:tc>
                <w:tcPr>
                  <w:tcW w:w="53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27.73995175</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112.1800391</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110</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0.</w:t>
                  </w:r>
                  <w:r>
                    <w:rPr>
                      <w:rFonts w:hint="eastAsia"/>
                      <w:sz w:val="21"/>
                      <w:szCs w:val="21"/>
                    </w:rPr>
                    <w:t>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ascii="Times New Roman" w:hAnsi="Times New Roman" w:eastAsia="宋体" w:cs="Times New Roman"/>
                      <w:kern w:val="2"/>
                      <w:sz w:val="21"/>
                      <w:szCs w:val="21"/>
                      <w:lang w:val="en-US" w:eastAsia="zh-CN" w:bidi="ar-SA"/>
                    </w:rPr>
                  </w:pPr>
                  <w:r>
                    <w:rPr>
                      <w:rFonts w:hint="eastAsia"/>
                      <w:sz w:val="21"/>
                      <w:szCs w:val="21"/>
                    </w:rPr>
                    <w:t>0.</w:t>
                  </w:r>
                  <w:r>
                    <w:rPr>
                      <w:rFonts w:hint="eastAsia"/>
                      <w:sz w:val="21"/>
                      <w:szCs w:val="21"/>
                      <w:lang w:val="en-US" w:eastAsia="zh-CN"/>
                    </w:rPr>
                    <w:t>708</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jc w:val="center"/>
                    <w:rPr>
                      <w:rFonts w:hint="default" w:eastAsia="宋体"/>
                      <w:kern w:val="2"/>
                      <w:sz w:val="21"/>
                      <w:szCs w:val="21"/>
                      <w:lang w:val="en-US" w:eastAsia="zh-CN"/>
                    </w:rPr>
                  </w:pPr>
                  <w:r>
                    <w:rPr>
                      <w:rFonts w:hint="eastAsia"/>
                      <w:kern w:val="2"/>
                      <w:sz w:val="21"/>
                      <w:szCs w:val="21"/>
                    </w:rPr>
                    <w:t>DA0</w:t>
                  </w:r>
                  <w:r>
                    <w:rPr>
                      <w:rFonts w:hint="eastAsia"/>
                      <w:kern w:val="2"/>
                      <w:sz w:val="21"/>
                      <w:szCs w:val="21"/>
                      <w:lang w:val="en-US" w:eastAsia="zh-CN"/>
                    </w:rPr>
                    <w:t>10</w:t>
                  </w:r>
                </w:p>
              </w:tc>
              <w:tc>
                <w:tcPr>
                  <w:tcW w:w="53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27.74039490</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112.1800698</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112</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0.2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ascii="Times New Roman" w:hAnsi="Times New Roman" w:eastAsia="宋体" w:cs="Times New Roman"/>
                      <w:bCs/>
                      <w:kern w:val="2"/>
                      <w:sz w:val="21"/>
                      <w:szCs w:val="21"/>
                      <w:lang w:val="en-US" w:eastAsia="zh-CN" w:bidi="ar-SA"/>
                    </w:rPr>
                  </w:pPr>
                  <w:r>
                    <w:rPr>
                      <w:rFonts w:hint="eastAsia"/>
                      <w:bCs/>
                      <w:sz w:val="21"/>
                      <w:szCs w:val="21"/>
                    </w:rPr>
                    <w:t>0.</w:t>
                  </w:r>
                  <w:r>
                    <w:rPr>
                      <w:rFonts w:hint="eastAsia"/>
                      <w:bCs/>
                      <w:sz w:val="21"/>
                      <w:szCs w:val="21"/>
                      <w:lang w:val="en-US" w:eastAsia="zh-CN"/>
                    </w:rPr>
                    <w:t>170</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0"/>
                      <w:sz w:val="21"/>
                      <w:szCs w:val="21"/>
                      <w:lang w:val="en-US" w:eastAsia="zh-CN" w:bidi="ar-SA"/>
                    </w:rPr>
                  </w:pPr>
                  <w:r>
                    <w:rPr>
                      <w:rFonts w:hint="eastAsia"/>
                      <w:sz w:val="21"/>
                      <w:szCs w:val="21"/>
                      <w:lang w:val="en-US" w:eastAsia="zh-CN"/>
                    </w:rPr>
                    <w:t>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524"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ascii="Times New Roman" w:hAnsi="Times New Roman" w:eastAsia="宋体" w:cs="Times New Roman"/>
                      <w:kern w:val="2"/>
                      <w:sz w:val="21"/>
                      <w:szCs w:val="21"/>
                      <w:lang w:val="en-US" w:eastAsia="zh-CN" w:bidi="ar-SA"/>
                    </w:rPr>
                  </w:pPr>
                  <w:r>
                    <w:rPr>
                      <w:rFonts w:hint="eastAsia"/>
                      <w:kern w:val="2"/>
                      <w:sz w:val="21"/>
                      <w:szCs w:val="21"/>
                    </w:rPr>
                    <w:t>DA0</w:t>
                  </w:r>
                  <w:r>
                    <w:rPr>
                      <w:rFonts w:hint="eastAsia"/>
                      <w:kern w:val="2"/>
                      <w:sz w:val="21"/>
                      <w:szCs w:val="21"/>
                      <w:lang w:val="en-US" w:eastAsia="zh-CN"/>
                    </w:rPr>
                    <w:t>11</w:t>
                  </w:r>
                </w:p>
              </w:tc>
              <w:tc>
                <w:tcPr>
                  <w:tcW w:w="53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颗粒物</w:t>
                  </w:r>
                </w:p>
              </w:tc>
              <w:tc>
                <w:tcPr>
                  <w:tcW w:w="524" w:type="pct"/>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27.743221598</w:t>
                  </w:r>
                </w:p>
              </w:tc>
              <w:tc>
                <w:tcPr>
                  <w:tcW w:w="525" w:type="pct"/>
                  <w:tcBorders>
                    <w:top w:val="single" w:color="auto" w:sz="4" w:space="0"/>
                    <w:left w:val="single" w:color="auto" w:sz="4" w:space="0"/>
                    <w:bottom w:val="single" w:color="auto" w:sz="4" w:space="0"/>
                    <w:right w:val="single" w:color="auto" w:sz="4" w:space="0"/>
                  </w:tcBorders>
                  <w:vAlign w:val="center"/>
                </w:tcPr>
                <w:p>
                  <w:pPr>
                    <w:jc w:val="center"/>
                    <w:rPr>
                      <w:rFonts w:hint="eastAsia"/>
                      <w:sz w:val="21"/>
                      <w:szCs w:val="21"/>
                    </w:rPr>
                  </w:pPr>
                  <w:r>
                    <w:rPr>
                      <w:rFonts w:hint="eastAsia"/>
                      <w:sz w:val="21"/>
                      <w:szCs w:val="21"/>
                    </w:rPr>
                    <w:t>112.17872988</w:t>
                  </w:r>
                </w:p>
              </w:tc>
              <w:tc>
                <w:tcPr>
                  <w:tcW w:w="401"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eastAsia="宋体"/>
                      <w:sz w:val="21"/>
                      <w:szCs w:val="21"/>
                      <w:lang w:val="en-US" w:eastAsia="zh-CN"/>
                    </w:rPr>
                  </w:pPr>
                  <w:r>
                    <w:rPr>
                      <w:rFonts w:hint="eastAsia"/>
                      <w:sz w:val="21"/>
                      <w:szCs w:val="21"/>
                      <w:lang w:val="en-US" w:eastAsia="zh-CN"/>
                    </w:rPr>
                    <w:t>106</w:t>
                  </w:r>
                </w:p>
              </w:tc>
              <w:tc>
                <w:tcPr>
                  <w:tcW w:w="397"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eastAsia" w:ascii="Times New Roman" w:hAnsi="Times New Roman" w:eastAsia="宋体" w:cs="Times New Roman"/>
                      <w:kern w:val="0"/>
                      <w:sz w:val="21"/>
                      <w:szCs w:val="21"/>
                      <w:lang w:val="en-US" w:eastAsia="zh-CN" w:bidi="ar-SA"/>
                    </w:rPr>
                  </w:pPr>
                  <w:r>
                    <w:rPr>
                      <w:rFonts w:hint="eastAsia"/>
                      <w:sz w:val="21"/>
                      <w:szCs w:val="21"/>
                    </w:rPr>
                    <w:t>20</w:t>
                  </w:r>
                </w:p>
              </w:tc>
              <w:tc>
                <w:tcPr>
                  <w:tcW w:w="416"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2"/>
                      <w:sz w:val="21"/>
                      <w:szCs w:val="21"/>
                      <w:lang w:val="en-US" w:eastAsia="zh-CN" w:bidi="ar-SA"/>
                    </w:rPr>
                  </w:pPr>
                  <w:r>
                    <w:rPr>
                      <w:sz w:val="21"/>
                      <w:szCs w:val="21"/>
                    </w:rPr>
                    <w:t>0.2</w:t>
                  </w:r>
                </w:p>
              </w:tc>
              <w:tc>
                <w:tcPr>
                  <w:tcW w:w="38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highlight w:val="none"/>
                      <w:lang w:val="en-US" w:eastAsia="zh-CN" w:bidi="ar-SA"/>
                    </w:rPr>
                  </w:pPr>
                  <w:r>
                    <w:rPr>
                      <w:rFonts w:hint="eastAsia"/>
                      <w:sz w:val="21"/>
                      <w:szCs w:val="21"/>
                      <w:highlight w:val="none"/>
                    </w:rPr>
                    <w:t>常温</w:t>
                  </w:r>
                </w:p>
              </w:tc>
              <w:tc>
                <w:tcPr>
                  <w:tcW w:w="3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7920</w:t>
                  </w:r>
                </w:p>
              </w:tc>
              <w:tc>
                <w:tcPr>
                  <w:tcW w:w="440" w:type="pct"/>
                  <w:tcBorders>
                    <w:top w:val="single" w:color="auto" w:sz="4" w:space="0"/>
                    <w:left w:val="single" w:color="auto" w:sz="4" w:space="0"/>
                    <w:bottom w:val="single" w:color="auto" w:sz="4" w:space="0"/>
                    <w:right w:val="single" w:color="auto" w:sz="4" w:space="0"/>
                  </w:tcBorders>
                  <w:vAlign w:val="center"/>
                </w:tcPr>
                <w:p>
                  <w:pPr>
                    <w:tabs>
                      <w:tab w:val="left" w:pos="3060"/>
                    </w:tabs>
                    <w:jc w:val="center"/>
                    <w:rPr>
                      <w:rFonts w:hint="default" w:eastAsia="宋体"/>
                      <w:bCs/>
                      <w:sz w:val="21"/>
                      <w:szCs w:val="21"/>
                      <w:lang w:val="en-US" w:eastAsia="zh-CN"/>
                    </w:rPr>
                  </w:pPr>
                  <w:r>
                    <w:rPr>
                      <w:rFonts w:hint="eastAsia"/>
                      <w:bCs/>
                      <w:sz w:val="21"/>
                      <w:szCs w:val="21"/>
                      <w:lang w:val="en-US" w:eastAsia="zh-CN"/>
                    </w:rPr>
                    <w:t>0.034</w:t>
                  </w:r>
                </w:p>
              </w:tc>
              <w:tc>
                <w:tcPr>
                  <w:tcW w:w="449" w:type="pct"/>
                  <w:tcBorders>
                    <w:top w:val="single" w:color="auto" w:sz="4" w:space="0"/>
                    <w:left w:val="single" w:color="auto" w:sz="4" w:space="0"/>
                    <w:bottom w:val="single" w:color="auto" w:sz="4" w:space="0"/>
                    <w:right w:val="single" w:color="auto" w:sz="4" w:space="0"/>
                  </w:tcBorders>
                  <w:vAlign w:val="center"/>
                </w:tcPr>
                <w:p>
                  <w:pPr>
                    <w:pStyle w:val="16"/>
                    <w:widowControl w:val="0"/>
                    <w:snapToGrid/>
                    <w:spacing w:before="0" w:after="0" w:line="240" w:lineRule="auto"/>
                    <w:ind w:right="0" w:rightChars="0"/>
                    <w:jc w:val="center"/>
                    <w:rPr>
                      <w:rFonts w:hint="default"/>
                      <w:sz w:val="21"/>
                      <w:szCs w:val="21"/>
                      <w:lang w:val="en-US" w:eastAsia="zh-CN"/>
                    </w:rPr>
                  </w:pPr>
                  <w:r>
                    <w:rPr>
                      <w:rFonts w:hint="eastAsia"/>
                      <w:sz w:val="21"/>
                      <w:szCs w:val="21"/>
                      <w:lang w:val="en-US" w:eastAsia="zh-CN"/>
                    </w:rPr>
                    <w:t>1.01</w:t>
                  </w:r>
                </w:p>
              </w:tc>
            </w:tr>
          </w:tbl>
          <w:p>
            <w:pPr>
              <w:pStyle w:val="16"/>
              <w:spacing w:before="0" w:after="0" w:line="360" w:lineRule="auto"/>
              <w:ind w:right="0" w:firstLine="482" w:firstLineChars="200"/>
            </w:pPr>
            <w:r>
              <w:rPr>
                <w:rFonts w:hint="eastAsia"/>
                <w:b/>
                <w:bCs/>
                <w:sz w:val="24"/>
                <w:szCs w:val="24"/>
              </w:rPr>
              <w:t>2</w:t>
            </w:r>
            <w:r>
              <w:rPr>
                <w:rFonts w:hint="eastAsia"/>
                <w:b/>
                <w:bCs/>
                <w:snapToGrid w:val="0"/>
                <w:sz w:val="24"/>
              </w:rPr>
              <w:t>、大气污染物影响分析</w:t>
            </w:r>
          </w:p>
          <w:p>
            <w:pPr>
              <w:spacing w:line="360" w:lineRule="auto"/>
              <w:ind w:firstLine="480" w:firstLineChars="200"/>
              <w:rPr>
                <w:rFonts w:ascii="Times New Roman" w:hAnsi="Times New Roman" w:cs="Times New Roman"/>
                <w:kern w:val="0"/>
                <w:u w:val="single"/>
              </w:rPr>
            </w:pPr>
            <w:r>
              <w:rPr>
                <w:rFonts w:hint="default" w:ascii="Times New Roman" w:hAnsi="Times New Roman" w:cs="Times New Roman"/>
                <w:kern w:val="0"/>
                <w:u w:val="single"/>
              </w:rPr>
              <w:t>（</w:t>
            </w:r>
            <w:r>
              <w:rPr>
                <w:rFonts w:hint="eastAsia" w:ascii="Times New Roman" w:hAnsi="Times New Roman" w:cs="Times New Roman"/>
                <w:kern w:val="0"/>
                <w:u w:val="single"/>
                <w:lang w:val="en-US" w:eastAsia="zh-CN"/>
              </w:rPr>
              <w:t>1</w:t>
            </w:r>
            <w:r>
              <w:rPr>
                <w:rFonts w:hint="default" w:ascii="Times New Roman" w:hAnsi="Times New Roman" w:cs="Times New Roman"/>
                <w:kern w:val="0"/>
                <w:u w:val="single"/>
              </w:rPr>
              <w:t>）</w:t>
            </w:r>
            <w:r>
              <w:rPr>
                <w:rFonts w:ascii="Times New Roman" w:hAnsi="Times New Roman" w:cs="Times New Roman"/>
                <w:kern w:val="0"/>
                <w:u w:val="single"/>
              </w:rPr>
              <w:t>大气环境影响评价结论</w:t>
            </w:r>
          </w:p>
          <w:p>
            <w:pPr>
              <w:spacing w:line="360" w:lineRule="auto"/>
              <w:ind w:firstLine="480" w:firstLineChars="200"/>
              <w:rPr>
                <w:u w:val="single"/>
              </w:rPr>
            </w:pPr>
            <w:r>
              <w:rPr>
                <w:rFonts w:hint="eastAsia"/>
                <w:u w:val="single"/>
              </w:rPr>
              <w:t>本项目位于湘潭市湘乡市，为空气质量</w:t>
            </w:r>
            <w:r>
              <w:rPr>
                <w:rFonts w:hint="eastAsia"/>
                <w:u w:val="single"/>
                <w:lang w:val="en-US" w:eastAsia="zh-CN"/>
              </w:rPr>
              <w:t>不</w:t>
            </w:r>
            <w:r>
              <w:rPr>
                <w:rFonts w:hint="eastAsia"/>
                <w:u w:val="single"/>
              </w:rPr>
              <w:t>达标区。本次扩建</w:t>
            </w:r>
            <w:r>
              <w:rPr>
                <w:rFonts w:hint="eastAsia"/>
                <w:u w:val="single"/>
                <w:lang w:eastAsia="zh-CN"/>
              </w:rPr>
              <w:t>，</w:t>
            </w:r>
            <w:r>
              <w:rPr>
                <w:rFonts w:hint="eastAsia"/>
                <w:u w:val="single"/>
              </w:rPr>
              <w:t>新增的大气污染物主要</w:t>
            </w:r>
            <w:r>
              <w:rPr>
                <w:rFonts w:hint="eastAsia"/>
                <w:sz w:val="24"/>
                <w:szCs w:val="24"/>
                <w:u w:val="single"/>
              </w:rPr>
              <w:t>为</w:t>
            </w:r>
            <w:r>
              <w:rPr>
                <w:rFonts w:ascii="Times New Roman" w:hAnsi="Times New Roman"/>
                <w:sz w:val="24"/>
                <w:szCs w:val="24"/>
                <w:u w:val="single"/>
              </w:rPr>
              <w:t>颗粒物</w:t>
            </w:r>
            <w:r>
              <w:rPr>
                <w:rFonts w:hint="eastAsia" w:ascii="Times New Roman" w:hAnsi="Times New Roman"/>
                <w:sz w:val="24"/>
                <w:szCs w:val="24"/>
                <w:u w:val="single"/>
                <w:lang w:eastAsia="zh-CN"/>
              </w:rPr>
              <w:t>、</w:t>
            </w:r>
            <w:r>
              <w:rPr>
                <w:rFonts w:ascii="Times New Roman" w:hAnsi="Times New Roman"/>
                <w:sz w:val="24"/>
                <w:szCs w:val="24"/>
                <w:u w:val="single"/>
              </w:rPr>
              <w:t>SO</w:t>
            </w:r>
            <w:r>
              <w:rPr>
                <w:rFonts w:ascii="Times New Roman" w:hAnsi="Times New Roman"/>
                <w:sz w:val="24"/>
                <w:szCs w:val="24"/>
                <w:u w:val="single"/>
                <w:vertAlign w:val="subscript"/>
              </w:rPr>
              <w:t>2</w:t>
            </w:r>
            <w:r>
              <w:rPr>
                <w:rFonts w:hint="eastAsia" w:ascii="Times New Roman" w:hAnsi="Times New Roman"/>
                <w:sz w:val="24"/>
                <w:szCs w:val="24"/>
                <w:u w:val="single"/>
                <w:lang w:eastAsia="zh-CN"/>
              </w:rPr>
              <w:t>、</w:t>
            </w:r>
            <w:r>
              <w:rPr>
                <w:rFonts w:ascii="Times New Roman" w:hAnsi="Times New Roman"/>
                <w:sz w:val="24"/>
                <w:szCs w:val="24"/>
                <w:u w:val="single"/>
              </w:rPr>
              <w:t>NO</w:t>
            </w:r>
            <w:r>
              <w:rPr>
                <w:rFonts w:ascii="Times New Roman" w:hAnsi="Times New Roman"/>
                <w:sz w:val="24"/>
                <w:szCs w:val="24"/>
                <w:u w:val="single"/>
                <w:vertAlign w:val="subscript"/>
              </w:rPr>
              <w:t>x</w:t>
            </w:r>
            <w:r>
              <w:rPr>
                <w:rFonts w:hint="eastAsia"/>
                <w:sz w:val="24"/>
                <w:szCs w:val="24"/>
                <w:u w:val="single"/>
              </w:rPr>
              <w:t>，经</w:t>
            </w:r>
            <w:r>
              <w:rPr>
                <w:rFonts w:hint="eastAsia"/>
                <w:sz w:val="24"/>
                <w:szCs w:val="24"/>
                <w:u w:val="single"/>
                <w:lang w:val="en-US" w:eastAsia="zh-CN"/>
              </w:rPr>
              <w:t>相应的</w:t>
            </w:r>
            <w:r>
              <w:rPr>
                <w:rFonts w:hint="eastAsia"/>
                <w:u w:val="single"/>
              </w:rPr>
              <w:t>处理设施处理后，其排放浓度</w:t>
            </w:r>
            <w:r>
              <w:rPr>
                <w:rFonts w:hint="eastAsia"/>
                <w:u w:val="single"/>
                <w:lang w:val="en-US" w:eastAsia="zh-CN"/>
              </w:rPr>
              <w:t>及排放速率均</w:t>
            </w:r>
            <w:r>
              <w:rPr>
                <w:rFonts w:hint="eastAsia"/>
                <w:u w:val="single"/>
              </w:rPr>
              <w:t>满足《大气污染物综合排放标准》（GB16297-1996）</w:t>
            </w:r>
            <w:r>
              <w:rPr>
                <w:rFonts w:hint="eastAsia"/>
                <w:sz w:val="24"/>
                <w:szCs w:val="24"/>
                <w:u w:val="single"/>
                <w:lang w:val="en-US" w:eastAsia="zh-CN"/>
              </w:rPr>
              <w:t>及</w:t>
            </w:r>
            <w:r>
              <w:rPr>
                <w:rFonts w:hint="eastAsia"/>
                <w:sz w:val="24"/>
                <w:szCs w:val="24"/>
                <w:u w:val="single"/>
              </w:rPr>
              <w:t>《工业炉窑大气污染排放标准》(GB9078-1996）</w:t>
            </w:r>
            <w:r>
              <w:rPr>
                <w:rFonts w:hint="eastAsia"/>
                <w:sz w:val="24"/>
                <w:szCs w:val="24"/>
                <w:u w:val="single"/>
                <w:lang w:val="en-US" w:eastAsia="zh-CN"/>
              </w:rPr>
              <w:t>的</w:t>
            </w:r>
            <w:r>
              <w:rPr>
                <w:rFonts w:hint="eastAsia"/>
                <w:sz w:val="24"/>
                <w:szCs w:val="24"/>
                <w:u w:val="single"/>
              </w:rPr>
              <w:t>相关要求，并且通过新增脉冲除尘器、对原料</w:t>
            </w:r>
            <w:r>
              <w:rPr>
                <w:rFonts w:hint="eastAsia"/>
                <w:sz w:val="24"/>
                <w:szCs w:val="24"/>
                <w:u w:val="single"/>
                <w:lang w:val="en-US" w:eastAsia="zh-CN"/>
              </w:rPr>
              <w:t>及</w:t>
            </w:r>
            <w:r>
              <w:rPr>
                <w:rFonts w:hint="eastAsia"/>
                <w:sz w:val="24"/>
                <w:szCs w:val="24"/>
                <w:u w:val="single"/>
              </w:rPr>
              <w:t>成品等堆场设置了厂棚、修复了破损的厂房以及密封了所有</w:t>
            </w:r>
            <w:r>
              <w:rPr>
                <w:rFonts w:hint="eastAsia"/>
                <w:u w:val="single"/>
              </w:rPr>
              <w:t>输送带等措施，可有效的减少</w:t>
            </w:r>
            <w:r>
              <w:rPr>
                <w:rFonts w:hint="eastAsia"/>
                <w:u w:val="single"/>
                <w:lang w:val="en-US" w:eastAsia="zh-CN"/>
              </w:rPr>
              <w:t>污染物</w:t>
            </w:r>
            <w:r>
              <w:rPr>
                <w:rFonts w:hint="eastAsia"/>
                <w:u w:val="single"/>
              </w:rPr>
              <w:t>的排放，削减了全厂颗粒物的排放量</w:t>
            </w:r>
            <w:r>
              <w:rPr>
                <w:rFonts w:hint="eastAsia"/>
                <w:u w:val="single"/>
                <w:lang w:val="en-US" w:eastAsia="zh-CN"/>
              </w:rPr>
              <w:t>，</w:t>
            </w:r>
            <w:r>
              <w:rPr>
                <w:rFonts w:hint="eastAsia"/>
                <w:u w:val="single"/>
              </w:rPr>
              <w:t>减少</w:t>
            </w:r>
            <w:r>
              <w:rPr>
                <w:rFonts w:hint="eastAsia"/>
                <w:u w:val="single"/>
                <w:lang w:val="en-US" w:eastAsia="zh-CN"/>
              </w:rPr>
              <w:t>了</w:t>
            </w:r>
            <w:r>
              <w:rPr>
                <w:rFonts w:hint="eastAsia"/>
                <w:u w:val="single"/>
              </w:rPr>
              <w:t>污染物排放对周边环境的影响。</w:t>
            </w:r>
          </w:p>
          <w:p>
            <w:pPr>
              <w:pStyle w:val="2"/>
              <w:spacing w:after="0" w:line="360" w:lineRule="auto"/>
              <w:ind w:firstLine="480" w:firstLineChars="200"/>
              <w:rPr>
                <w:kern w:val="2"/>
                <w:szCs w:val="24"/>
                <w:u w:val="single"/>
              </w:rPr>
            </w:pPr>
            <w:r>
              <w:rPr>
                <w:rFonts w:hint="eastAsia"/>
                <w:kern w:val="2"/>
                <w:szCs w:val="24"/>
                <w:u w:val="single"/>
              </w:rPr>
              <w:t>综上所述，本次扩建，</w:t>
            </w:r>
            <w:r>
              <w:rPr>
                <w:kern w:val="2"/>
                <w:szCs w:val="24"/>
                <w:u w:val="single"/>
              </w:rPr>
              <w:t>大气环境影响可接受。</w:t>
            </w:r>
          </w:p>
          <w:p>
            <w:pPr>
              <w:spacing w:line="360" w:lineRule="auto"/>
              <w:ind w:firstLine="480" w:firstLineChars="200"/>
              <w:rPr>
                <w:kern w:val="0"/>
              </w:rPr>
            </w:pPr>
            <w:r>
              <w:t>（</w:t>
            </w:r>
            <w:r>
              <w:rPr>
                <w:rFonts w:hint="eastAsia"/>
                <w:lang w:val="en-US" w:eastAsia="zh-CN"/>
              </w:rPr>
              <w:t>2</w:t>
            </w:r>
            <w:r>
              <w:t>）</w:t>
            </w:r>
            <w:r>
              <w:rPr>
                <w:rFonts w:hint="eastAsia"/>
                <w:kern w:val="0"/>
              </w:rPr>
              <w:t>排气筒设置合理性分析</w:t>
            </w:r>
          </w:p>
          <w:p>
            <w:pPr>
              <w:spacing w:line="360" w:lineRule="auto"/>
              <w:ind w:firstLine="480" w:firstLineChars="200"/>
              <w:rPr>
                <w:rFonts w:hint="default" w:ascii="Times New Roman" w:hAnsi="Times New Roman" w:cs="Times New Roman"/>
              </w:rPr>
            </w:pPr>
            <w:r>
              <w:rPr>
                <w:rFonts w:hint="eastAsia"/>
                <w:lang w:val="en-US" w:eastAsia="zh-CN"/>
              </w:rPr>
              <w:t>本次扩建，粉矿一次筛分工序；3.5mm细破、筛分工序；5mm细破、筛分工序；回转窑废料破碎工序各新增了一根排气筒，编号分别为</w:t>
            </w:r>
            <w:r>
              <w:rPr>
                <w:rFonts w:hint="eastAsia"/>
              </w:rPr>
              <w:t>DA00</w:t>
            </w:r>
            <w:r>
              <w:rPr>
                <w:rFonts w:hint="eastAsia"/>
                <w:lang w:val="en-US" w:eastAsia="zh-CN"/>
              </w:rPr>
              <w:t>8</w:t>
            </w:r>
            <w:r>
              <w:rPr>
                <w:rFonts w:hint="eastAsia"/>
              </w:rPr>
              <w:t>、DA00</w:t>
            </w:r>
            <w:r>
              <w:rPr>
                <w:rFonts w:hint="eastAsia"/>
                <w:lang w:val="en-US" w:eastAsia="zh-CN"/>
              </w:rPr>
              <w:t>9</w:t>
            </w:r>
            <w:r>
              <w:rPr>
                <w:rFonts w:hint="eastAsia"/>
              </w:rPr>
              <w:t>、DA0</w:t>
            </w:r>
            <w:r>
              <w:rPr>
                <w:rFonts w:hint="eastAsia"/>
                <w:lang w:val="en-US" w:eastAsia="zh-CN"/>
              </w:rPr>
              <w:t>10</w:t>
            </w:r>
            <w:r>
              <w:rPr>
                <w:rFonts w:hint="eastAsia"/>
              </w:rPr>
              <w:t>、DA0</w:t>
            </w:r>
            <w:r>
              <w:rPr>
                <w:rFonts w:hint="eastAsia"/>
                <w:lang w:val="en-US" w:eastAsia="zh-CN"/>
              </w:rPr>
              <w:t>11。</w:t>
            </w:r>
            <w:r>
              <w:t>根据</w:t>
            </w:r>
            <w:r>
              <w:rPr>
                <w:rFonts w:hint="eastAsia"/>
              </w:rPr>
              <w:t>《大气污染物综合排放标准》（GB16297-1996）相关要求，排气筒高度不低于15m，且高于周边200m建筑5m以上，粉矿生产线的厂房最高约为15m，根据标准要求，新增的排气筒高度需达到20m以上。因此DA00</w:t>
            </w:r>
            <w:r>
              <w:rPr>
                <w:rFonts w:hint="eastAsia"/>
                <w:lang w:val="en-US" w:eastAsia="zh-CN"/>
              </w:rPr>
              <w:t>8</w:t>
            </w:r>
            <w:r>
              <w:rPr>
                <w:rFonts w:hint="eastAsia"/>
              </w:rPr>
              <w:t>、DA00</w:t>
            </w:r>
            <w:r>
              <w:rPr>
                <w:rFonts w:hint="eastAsia"/>
                <w:lang w:val="en-US" w:eastAsia="zh-CN"/>
              </w:rPr>
              <w:t>9</w:t>
            </w:r>
            <w:r>
              <w:rPr>
                <w:rFonts w:hint="eastAsia"/>
              </w:rPr>
              <w:t>、DA0</w:t>
            </w:r>
            <w:r>
              <w:rPr>
                <w:rFonts w:hint="eastAsia"/>
                <w:lang w:val="en-US" w:eastAsia="zh-CN"/>
              </w:rPr>
              <w:t>10</w:t>
            </w:r>
            <w:r>
              <w:rPr>
                <w:rFonts w:hint="eastAsia"/>
              </w:rPr>
              <w:t>、DA0</w:t>
            </w:r>
            <w:r>
              <w:rPr>
                <w:rFonts w:hint="eastAsia"/>
                <w:lang w:val="en-US" w:eastAsia="zh-CN"/>
              </w:rPr>
              <w:t>11</w:t>
            </w:r>
            <w:r>
              <w:rPr>
                <w:rFonts w:hint="eastAsia"/>
              </w:rPr>
              <w:t>排气筒设置合理</w:t>
            </w:r>
            <w:r>
              <w:rPr>
                <w:rFonts w:hint="default" w:ascii="Times New Roman" w:hAnsi="Times New Roman" w:cs="Times New Roman"/>
              </w:rPr>
              <w:t>。</w:t>
            </w:r>
          </w:p>
          <w:p>
            <w:pPr>
              <w:spacing w:line="360" w:lineRule="auto"/>
              <w:ind w:firstLine="480" w:firstLineChars="200"/>
              <w:rPr>
                <w:rFonts w:hint="eastAsia" w:ascii="Times New Roman" w:hAnsi="Times New Roman" w:eastAsia="宋体" w:cs="Times New Roman"/>
                <w:lang w:val="en-US" w:eastAsia="zh-CN"/>
              </w:rPr>
            </w:pPr>
            <w:r>
              <w:rPr>
                <w:rFonts w:hint="eastAsia"/>
                <w:lang w:val="en-US" w:eastAsia="zh-CN"/>
              </w:rPr>
              <w:t>本次扩建新增排气筒后，通过计算各个排气筒之间的距离可知，涉及到等效排气筒的排气筒编号为：DA002和DA003，DA008和DA009，共2个等效排气筒。4个排气筒高度均为20m，因此2个等效排气筒高</w:t>
            </w:r>
            <w:bookmarkStart w:id="35" w:name="_GoBack"/>
            <w:bookmarkEnd w:id="35"/>
            <w:r>
              <w:rPr>
                <w:rFonts w:hint="eastAsia"/>
                <w:lang w:val="en-US" w:eastAsia="zh-CN"/>
              </w:rPr>
              <w:t>度也为20m，1#等效排气筒（DA002和DA003）的排放速率为0.541kg/h，2#等效排气筒（DA008和DA009）的排放速率为1.928kg/h，2个排气筒排放速率均符合</w:t>
            </w:r>
            <w:r>
              <w:rPr>
                <w:rFonts w:hint="eastAsia"/>
              </w:rPr>
              <w:t>《大气污染物综合排放标准》（GB16297-1996）相关要求</w:t>
            </w:r>
            <w:r>
              <w:rPr>
                <w:rFonts w:hint="eastAsia"/>
                <w:lang w:eastAsia="zh-CN"/>
              </w:rPr>
              <w:t>。</w:t>
            </w:r>
          </w:p>
          <w:p>
            <w:pPr>
              <w:pStyle w:val="17"/>
              <w:spacing w:line="360" w:lineRule="auto"/>
              <w:ind w:firstLine="480" w:firstLineChars="200"/>
              <w:rPr>
                <w:rFonts w:hint="default" w:ascii="Times New Roman" w:hAnsi="Times New Roman" w:cs="Times New Roman"/>
                <w:u w:val="none"/>
                <w:lang w:val="en-US" w:eastAsia="zh-CN"/>
              </w:rPr>
            </w:pPr>
            <w:r>
              <w:rPr>
                <w:rFonts w:hint="default" w:ascii="Times New Roman" w:hAnsi="Times New Roman" w:cs="Times New Roman"/>
                <w:u w:val="none"/>
                <w:lang w:eastAsia="zh-CN"/>
              </w:rPr>
              <w:t>（</w:t>
            </w:r>
            <w:r>
              <w:rPr>
                <w:rFonts w:hint="eastAsia" w:ascii="Times New Roman" w:hAnsi="Times New Roman" w:cs="Times New Roman"/>
                <w:u w:val="none"/>
                <w:lang w:val="en-US" w:eastAsia="zh-CN"/>
              </w:rPr>
              <w:t>3</w:t>
            </w:r>
            <w:r>
              <w:rPr>
                <w:rFonts w:hint="default" w:ascii="Times New Roman" w:hAnsi="Times New Roman" w:cs="Times New Roman"/>
                <w:u w:val="none"/>
                <w:lang w:eastAsia="zh-CN"/>
              </w:rPr>
              <w:t>）</w:t>
            </w:r>
            <w:r>
              <w:rPr>
                <w:rFonts w:hint="default" w:ascii="Times New Roman" w:hAnsi="Times New Roman" w:cs="Times New Roman"/>
                <w:u w:val="none"/>
                <w:lang w:val="en-US" w:eastAsia="zh-CN"/>
              </w:rPr>
              <w:t>对敏感</w:t>
            </w:r>
            <w:r>
              <w:rPr>
                <w:rFonts w:hint="eastAsia" w:ascii="Times New Roman" w:hAnsi="Times New Roman" w:cs="Times New Roman"/>
                <w:u w:val="none"/>
                <w:lang w:val="en-US" w:eastAsia="zh-CN"/>
              </w:rPr>
              <w:t>点</w:t>
            </w:r>
            <w:r>
              <w:rPr>
                <w:rFonts w:hint="default" w:ascii="Times New Roman" w:hAnsi="Times New Roman" w:cs="Times New Roman"/>
                <w:u w:val="none"/>
                <w:lang w:val="en-US" w:eastAsia="zh-CN"/>
              </w:rPr>
              <w:t>的影响</w:t>
            </w:r>
          </w:p>
          <w:p>
            <w:pPr>
              <w:pStyle w:val="17"/>
              <w:spacing w:line="360" w:lineRule="auto"/>
              <w:ind w:firstLine="480" w:firstLineChars="200"/>
              <w:rPr>
                <w:rFonts w:hint="eastAsia" w:ascii="Times New Roman" w:hAnsi="Times New Roman" w:cs="Times New Roman"/>
                <w:u w:val="none"/>
                <w:lang w:val="en-US" w:eastAsia="zh-CN"/>
              </w:rPr>
            </w:pPr>
            <w:r>
              <w:rPr>
                <w:rFonts w:hint="eastAsia" w:ascii="Times New Roman" w:hAnsi="Times New Roman" w:cs="Times New Roman"/>
                <w:u w:val="none"/>
                <w:lang w:val="en-US" w:eastAsia="zh-CN"/>
              </w:rPr>
              <w:t>由上文可知，大气环境保护目标主要为厂区西南侧居民点，其中厂区西南侧居民点距离厂区10m。</w:t>
            </w:r>
          </w:p>
          <w:p>
            <w:pPr>
              <w:spacing w:line="360" w:lineRule="auto"/>
              <w:ind w:firstLine="480" w:firstLineChars="200"/>
              <w:rPr>
                <w:rFonts w:hint="eastAsia"/>
                <w:u w:val="none"/>
                <w:lang w:val="en-US" w:eastAsia="zh-CN"/>
              </w:rPr>
            </w:pPr>
            <w:r>
              <w:rPr>
                <w:rFonts w:hint="eastAsia" w:cs="Times New Roman"/>
                <w:u w:val="none"/>
                <w:lang w:val="en-US" w:eastAsia="zh-CN"/>
              </w:rPr>
              <w:t>西</w:t>
            </w:r>
            <w:r>
              <w:rPr>
                <w:rFonts w:hint="eastAsia" w:ascii="Times New Roman" w:hAnsi="Times New Roman" w:cs="Times New Roman"/>
                <w:u w:val="none"/>
                <w:lang w:val="en-US" w:eastAsia="zh-CN"/>
              </w:rPr>
              <w:t>南侧居民点靠近</w:t>
            </w:r>
            <w:r>
              <w:rPr>
                <w:rFonts w:hint="eastAsia" w:cs="Times New Roman"/>
                <w:u w:val="none"/>
                <w:lang w:val="en-US" w:eastAsia="zh-CN"/>
              </w:rPr>
              <w:t>粉矿</w:t>
            </w:r>
            <w:r>
              <w:rPr>
                <w:rFonts w:hint="eastAsia" w:ascii="Times New Roman" w:hAnsi="Times New Roman" w:cs="Times New Roman"/>
                <w:u w:val="none"/>
                <w:lang w:val="en-US" w:eastAsia="zh-CN"/>
              </w:rPr>
              <w:t>生产</w:t>
            </w:r>
            <w:r>
              <w:rPr>
                <w:rFonts w:hint="eastAsia" w:cs="Times New Roman"/>
                <w:u w:val="none"/>
                <w:lang w:val="en-US" w:eastAsia="zh-CN"/>
              </w:rPr>
              <w:t>线</w:t>
            </w:r>
            <w:r>
              <w:rPr>
                <w:rFonts w:hint="eastAsia" w:ascii="Times New Roman" w:hAnsi="Times New Roman" w:cs="Times New Roman"/>
                <w:u w:val="none"/>
                <w:lang w:val="en-US" w:eastAsia="zh-CN"/>
              </w:rPr>
              <w:t>，</w:t>
            </w:r>
            <w:r>
              <w:rPr>
                <w:rFonts w:hint="eastAsia"/>
                <w:u w:val="none"/>
                <w:lang w:val="en-US" w:eastAsia="zh-CN"/>
              </w:rPr>
              <w:t>根据大气环境影响评价结论可知，</w:t>
            </w:r>
            <w:r>
              <w:rPr>
                <w:rFonts w:hint="eastAsia"/>
                <w:u w:val="none"/>
              </w:rPr>
              <w:t>本次扩建</w:t>
            </w:r>
            <w:r>
              <w:rPr>
                <w:rFonts w:hint="eastAsia"/>
                <w:u w:val="none"/>
                <w:lang w:eastAsia="zh-CN"/>
              </w:rPr>
              <w:t>，</w:t>
            </w:r>
            <w:r>
              <w:rPr>
                <w:rFonts w:hint="eastAsia" w:cs="Times New Roman"/>
                <w:u w:val="none"/>
                <w:lang w:val="en-US" w:eastAsia="zh-CN"/>
              </w:rPr>
              <w:t>粉矿</w:t>
            </w:r>
            <w:r>
              <w:rPr>
                <w:rFonts w:hint="eastAsia" w:ascii="Times New Roman" w:hAnsi="Times New Roman" w:cs="Times New Roman"/>
                <w:u w:val="none"/>
                <w:lang w:val="en-US" w:eastAsia="zh-CN"/>
              </w:rPr>
              <w:t>生产</w:t>
            </w:r>
            <w:r>
              <w:rPr>
                <w:rFonts w:hint="eastAsia" w:cs="Times New Roman"/>
                <w:u w:val="none"/>
                <w:lang w:val="en-US" w:eastAsia="zh-CN"/>
              </w:rPr>
              <w:t>线</w:t>
            </w:r>
            <w:r>
              <w:rPr>
                <w:rFonts w:hint="eastAsia"/>
                <w:u w:val="none"/>
              </w:rPr>
              <w:t>新增的大气污染物主要为颗粒物，</w:t>
            </w:r>
            <w:r>
              <w:rPr>
                <w:rFonts w:hint="eastAsia"/>
                <w:u w:val="none"/>
                <w:lang w:val="en-US" w:eastAsia="zh-CN"/>
              </w:rPr>
              <w:t>经处理后可达标排放，且</w:t>
            </w:r>
            <w:r>
              <w:rPr>
                <w:rFonts w:hint="eastAsia"/>
                <w:u w:val="none"/>
              </w:rPr>
              <w:t>通过新增脉冲除尘器</w:t>
            </w:r>
            <w:r>
              <w:rPr>
                <w:rFonts w:hint="eastAsia"/>
                <w:u w:val="none"/>
                <w:lang w:eastAsia="zh-CN"/>
              </w:rPr>
              <w:t>；</w:t>
            </w:r>
            <w:r>
              <w:rPr>
                <w:rFonts w:hint="eastAsia"/>
                <w:u w:val="none"/>
              </w:rPr>
              <w:t>对原料、成品等堆场设置了厂棚</w:t>
            </w:r>
            <w:r>
              <w:rPr>
                <w:rFonts w:hint="eastAsia"/>
                <w:u w:val="none"/>
                <w:lang w:eastAsia="zh-CN"/>
              </w:rPr>
              <w:t>；</w:t>
            </w:r>
            <w:r>
              <w:rPr>
                <w:rFonts w:hint="eastAsia"/>
                <w:u w:val="none"/>
              </w:rPr>
              <w:t>修复了破损的厂房以及密封了所有输送带等措施，削减了全厂颗粒物的排放量</w:t>
            </w:r>
            <w:r>
              <w:rPr>
                <w:rFonts w:hint="eastAsia"/>
                <w:u w:val="none"/>
                <w:lang w:val="en-US" w:eastAsia="zh-CN"/>
              </w:rPr>
              <w:t>，对周边环境有增益效果，因此，本次扩建可减少污染物对西南侧居民点的影响。</w:t>
            </w:r>
          </w:p>
          <w:p>
            <w:pPr>
              <w:pStyle w:val="17"/>
              <w:spacing w:line="360" w:lineRule="auto"/>
              <w:ind w:firstLine="480" w:firstLineChars="200"/>
              <w:rPr>
                <w:rFonts w:hint="default"/>
                <w:u w:val="none"/>
                <w:lang w:val="en-US" w:eastAsia="zh-CN"/>
              </w:rPr>
            </w:pPr>
            <w:r>
              <w:rPr>
                <w:rFonts w:hint="eastAsia"/>
                <w:u w:val="none"/>
                <w:lang w:val="en-US" w:eastAsia="zh-CN"/>
              </w:rPr>
              <w:t>综上所述，本次扩建可减少污染物对敏感点的影响，敏感点影响可接受。</w:t>
            </w:r>
          </w:p>
          <w:p>
            <w:pPr>
              <w:pStyle w:val="16"/>
              <w:spacing w:before="0" w:after="0" w:line="360" w:lineRule="auto"/>
              <w:ind w:right="0" w:firstLine="482" w:firstLineChars="200"/>
              <w:rPr>
                <w:b/>
                <w:bCs/>
                <w:color w:val="000000"/>
                <w:sz w:val="24"/>
              </w:rPr>
            </w:pPr>
            <w:r>
              <w:rPr>
                <w:rFonts w:hint="eastAsia"/>
                <w:b/>
                <w:bCs/>
                <w:color w:val="000000"/>
                <w:sz w:val="24"/>
              </w:rPr>
              <w:t>3、监测要求</w:t>
            </w:r>
          </w:p>
          <w:p>
            <w:pPr>
              <w:pStyle w:val="90"/>
              <w:spacing w:line="360" w:lineRule="auto"/>
              <w:ind w:firstLine="480"/>
              <w:rPr>
                <w:rFonts w:ascii="Times New Roman" w:hAnsi="Times New Roman"/>
              </w:rPr>
            </w:pPr>
            <w:r>
              <w:rPr>
                <w:rFonts w:ascii="Times New Roman" w:hAnsi="Times New Roman"/>
              </w:rPr>
              <w:t>根据《排污单位自行监测技术指南—总则》（HJ819-2017）</w:t>
            </w:r>
            <w:r>
              <w:rPr>
                <w:rFonts w:hint="eastAsia" w:ascii="Times New Roman" w:hAnsi="Times New Roman"/>
              </w:rPr>
              <w:t>、《排污许可证申请与核发技术规范 工业炉窑》（HJ1121—2020）</w:t>
            </w:r>
            <w:r>
              <w:rPr>
                <w:rFonts w:ascii="Times New Roman" w:hAnsi="Times New Roman"/>
              </w:rPr>
              <w:t>等标准规定的排放口及污染物最低频次提出本环评建议的</w:t>
            </w:r>
            <w:r>
              <w:rPr>
                <w:rFonts w:hint="eastAsia" w:ascii="Times New Roman" w:hAnsi="Times New Roman"/>
              </w:rPr>
              <w:t>废气</w:t>
            </w:r>
            <w:r>
              <w:rPr>
                <w:rFonts w:ascii="Times New Roman" w:hAnsi="Times New Roman"/>
              </w:rPr>
              <w:t>监测计划</w:t>
            </w:r>
            <w:r>
              <w:rPr>
                <w:rFonts w:hint="eastAsia" w:ascii="Times New Roman" w:hAnsi="Times New Roman"/>
              </w:rPr>
              <w:t>。</w:t>
            </w:r>
          </w:p>
          <w:p>
            <w:pPr>
              <w:spacing w:line="360" w:lineRule="auto"/>
              <w:jc w:val="center"/>
              <w:rPr>
                <w:b/>
                <w:bCs/>
              </w:rPr>
            </w:pPr>
            <w:r>
              <w:rPr>
                <w:rFonts w:hint="eastAsia"/>
                <w:b/>
                <w:bCs/>
              </w:rPr>
              <w:t>表4-</w:t>
            </w:r>
            <w:r>
              <w:rPr>
                <w:rFonts w:hint="eastAsia"/>
                <w:b/>
                <w:bCs/>
                <w:lang w:val="en-US" w:eastAsia="zh-CN"/>
              </w:rPr>
              <w:t>6</w:t>
            </w:r>
            <w:r>
              <w:rPr>
                <w:rFonts w:hint="eastAsia"/>
                <w:b/>
                <w:bCs/>
              </w:rPr>
              <w:t xml:space="preserve">  扩建项目实施后全厂废气监测方案表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873"/>
              <w:gridCol w:w="1855"/>
              <w:gridCol w:w="1108"/>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Align w:val="center"/>
                </w:tcPr>
                <w:p>
                  <w:pPr>
                    <w:jc w:val="center"/>
                    <w:rPr>
                      <w:b/>
                      <w:bCs/>
                    </w:rPr>
                  </w:pPr>
                  <w:r>
                    <w:rPr>
                      <w:sz w:val="21"/>
                      <w:szCs w:val="21"/>
                    </w:rPr>
                    <w:t>项目</w:t>
                  </w:r>
                </w:p>
              </w:tc>
              <w:tc>
                <w:tcPr>
                  <w:tcW w:w="1766" w:type="pct"/>
                  <w:vAlign w:val="center"/>
                </w:tcPr>
                <w:p>
                  <w:pPr>
                    <w:jc w:val="center"/>
                    <w:rPr>
                      <w:b/>
                      <w:bCs/>
                    </w:rPr>
                  </w:pPr>
                  <w:r>
                    <w:rPr>
                      <w:sz w:val="21"/>
                      <w:szCs w:val="21"/>
                    </w:rPr>
                    <w:t>监测点位</w:t>
                  </w:r>
                </w:p>
              </w:tc>
              <w:tc>
                <w:tcPr>
                  <w:tcW w:w="1140" w:type="pct"/>
                  <w:vAlign w:val="center"/>
                </w:tcPr>
                <w:p>
                  <w:pPr>
                    <w:jc w:val="center"/>
                    <w:rPr>
                      <w:b/>
                      <w:bCs/>
                    </w:rPr>
                  </w:pPr>
                  <w:r>
                    <w:rPr>
                      <w:sz w:val="21"/>
                      <w:szCs w:val="21"/>
                    </w:rPr>
                    <w:t>监测</w:t>
                  </w:r>
                  <w:r>
                    <w:rPr>
                      <w:rFonts w:hint="eastAsia"/>
                      <w:sz w:val="21"/>
                      <w:szCs w:val="21"/>
                    </w:rPr>
                    <w:t>因子</w:t>
                  </w:r>
                </w:p>
              </w:tc>
              <w:tc>
                <w:tcPr>
                  <w:tcW w:w="681" w:type="pct"/>
                  <w:vAlign w:val="center"/>
                </w:tcPr>
                <w:p>
                  <w:pPr>
                    <w:jc w:val="center"/>
                    <w:rPr>
                      <w:b/>
                      <w:bCs/>
                    </w:rPr>
                  </w:pPr>
                  <w:r>
                    <w:rPr>
                      <w:sz w:val="21"/>
                      <w:szCs w:val="21"/>
                    </w:rPr>
                    <w:t>监测频次</w:t>
                  </w:r>
                </w:p>
              </w:tc>
              <w:tc>
                <w:tcPr>
                  <w:tcW w:w="976" w:type="pct"/>
                  <w:vAlign w:val="center"/>
                </w:tcPr>
                <w:p>
                  <w:pPr>
                    <w:jc w:val="center"/>
                    <w:rPr>
                      <w:sz w:val="21"/>
                      <w:szCs w:val="21"/>
                    </w:rPr>
                  </w:pPr>
                  <w:r>
                    <w:rPr>
                      <w:rFonts w:hint="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restart"/>
                  <w:vAlign w:val="center"/>
                </w:tcPr>
                <w:p>
                  <w:pPr>
                    <w:jc w:val="center"/>
                    <w:rPr>
                      <w:b/>
                      <w:bCs/>
                    </w:rPr>
                  </w:pPr>
                  <w:r>
                    <w:rPr>
                      <w:sz w:val="21"/>
                      <w:szCs w:val="21"/>
                    </w:rPr>
                    <w:t>废气</w:t>
                  </w:r>
                </w:p>
              </w:tc>
              <w:tc>
                <w:tcPr>
                  <w:tcW w:w="1766" w:type="pct"/>
                  <w:vAlign w:val="center"/>
                </w:tcPr>
                <w:p>
                  <w:pPr>
                    <w:pStyle w:val="37"/>
                    <w:jc w:val="center"/>
                    <w:rPr>
                      <w:sz w:val="21"/>
                      <w:szCs w:val="21"/>
                    </w:rPr>
                  </w:pPr>
                  <w:r>
                    <w:rPr>
                      <w:rFonts w:ascii="Times New Roman" w:hAnsi="Times New Roman"/>
                      <w:kern w:val="0"/>
                      <w:sz w:val="21"/>
                      <w:szCs w:val="21"/>
                    </w:rPr>
                    <w:t>粗破</w:t>
                  </w:r>
                  <w:r>
                    <w:rPr>
                      <w:rFonts w:hint="eastAsia" w:ascii="Times New Roman" w:hAnsi="Times New Roman"/>
                      <w:kern w:val="0"/>
                      <w:sz w:val="21"/>
                      <w:szCs w:val="21"/>
                    </w:rPr>
                    <w:t>、</w:t>
                  </w:r>
                  <w:r>
                    <w:rPr>
                      <w:rFonts w:hint="eastAsia" w:ascii="Times New Roman" w:hAnsi="Times New Roman"/>
                      <w:kern w:val="0"/>
                      <w:sz w:val="21"/>
                      <w:szCs w:val="21"/>
                      <w:lang w:val="en-US" w:eastAsia="zh-CN"/>
                    </w:rPr>
                    <w:t>中</w:t>
                  </w:r>
                  <w:r>
                    <w:rPr>
                      <w:rFonts w:hint="eastAsia" w:ascii="Times New Roman" w:hAnsi="Times New Roman"/>
                      <w:kern w:val="0"/>
                      <w:sz w:val="21"/>
                      <w:szCs w:val="21"/>
                    </w:rPr>
                    <w:t>破</w:t>
                  </w:r>
                  <w:r>
                    <w:rPr>
                      <w:rFonts w:ascii="Times New Roman" w:hAnsi="Times New Roman"/>
                      <w:kern w:val="0"/>
                      <w:sz w:val="21"/>
                      <w:szCs w:val="21"/>
                    </w:rPr>
                    <w:t>除尘设施</w:t>
                  </w:r>
                  <w:r>
                    <w:rPr>
                      <w:rFonts w:hint="eastAsia" w:ascii="Times New Roman" w:hAnsi="Times New Roman"/>
                      <w:kern w:val="0"/>
                      <w:sz w:val="21"/>
                      <w:szCs w:val="21"/>
                    </w:rPr>
                    <w:t>出口</w:t>
                  </w:r>
                </w:p>
              </w:tc>
              <w:tc>
                <w:tcPr>
                  <w:tcW w:w="1140" w:type="pct"/>
                  <w:vMerge w:val="restart"/>
                  <w:vAlign w:val="center"/>
                </w:tcPr>
                <w:p>
                  <w:pPr>
                    <w:jc w:val="center"/>
                    <w:rPr>
                      <w:sz w:val="21"/>
                      <w:szCs w:val="21"/>
                    </w:rPr>
                  </w:pPr>
                  <w:r>
                    <w:rPr>
                      <w:rFonts w:hint="eastAsia"/>
                      <w:sz w:val="21"/>
                      <w:szCs w:val="21"/>
                    </w:rPr>
                    <w:t>颗粒物</w:t>
                  </w:r>
                </w:p>
              </w:tc>
              <w:tc>
                <w:tcPr>
                  <w:tcW w:w="681" w:type="pct"/>
                  <w:vMerge w:val="restart"/>
                  <w:vAlign w:val="center"/>
                </w:tcPr>
                <w:p>
                  <w:pPr>
                    <w:jc w:val="center"/>
                    <w:rPr>
                      <w:b/>
                      <w:bCs/>
                    </w:rPr>
                  </w:pPr>
                  <w:r>
                    <w:rPr>
                      <w:sz w:val="21"/>
                      <w:szCs w:val="21"/>
                    </w:rPr>
                    <w:t>1次/</w:t>
                  </w:r>
                  <w:r>
                    <w:rPr>
                      <w:rFonts w:hint="eastAsia"/>
                      <w:sz w:val="21"/>
                      <w:szCs w:val="21"/>
                    </w:rPr>
                    <w:t>年</w:t>
                  </w:r>
                </w:p>
              </w:tc>
              <w:tc>
                <w:tcPr>
                  <w:tcW w:w="976" w:type="pct"/>
                  <w:vAlign w:val="center"/>
                </w:tcPr>
                <w:p>
                  <w:pPr>
                    <w:jc w:val="center"/>
                    <w:rPr>
                      <w:sz w:val="21"/>
                      <w:szCs w:val="21"/>
                    </w:rPr>
                  </w:pPr>
                  <w:r>
                    <w:rPr>
                      <w:rFonts w:hint="eastAsia"/>
                      <w:sz w:val="21"/>
                      <w:szCs w:val="21"/>
                    </w:rPr>
                    <w:t>本次扩建新增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sz w:val="21"/>
                      <w:szCs w:val="21"/>
                    </w:rPr>
                    <w:t>一次筛分</w:t>
                  </w:r>
                  <w:r>
                    <w:rPr>
                      <w:kern w:val="0"/>
                      <w:sz w:val="21"/>
                      <w:szCs w:val="21"/>
                    </w:rPr>
                    <w:t>除尘设施</w:t>
                  </w:r>
                  <w:r>
                    <w:rPr>
                      <w:rFonts w:hint="eastAsia"/>
                      <w:kern w:val="0"/>
                      <w:sz w:val="21"/>
                      <w:szCs w:val="21"/>
                    </w:rPr>
                    <w:t>出口</w:t>
                  </w:r>
                </w:p>
              </w:tc>
              <w:tc>
                <w:tcPr>
                  <w:tcW w:w="1140" w:type="pct"/>
                  <w:vMerge w:val="continue"/>
                  <w:vAlign w:val="center"/>
                </w:tcPr>
                <w:p>
                  <w:pPr>
                    <w:jc w:val="center"/>
                    <w:rPr>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r>
                    <w:rPr>
                      <w:rFonts w:hint="eastAsia"/>
                      <w:sz w:val="21"/>
                      <w:szCs w:val="21"/>
                    </w:rPr>
                    <w:t>本次扩建新增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sz w:val="21"/>
                      <w:szCs w:val="21"/>
                    </w:rPr>
                    <w:t>3.5mm细破、筛分</w:t>
                  </w:r>
                  <w:r>
                    <w:rPr>
                      <w:kern w:val="0"/>
                      <w:sz w:val="21"/>
                      <w:szCs w:val="21"/>
                    </w:rPr>
                    <w:t>除尘设施</w:t>
                  </w:r>
                  <w:r>
                    <w:rPr>
                      <w:rFonts w:hint="eastAsia"/>
                      <w:kern w:val="0"/>
                      <w:sz w:val="21"/>
                      <w:szCs w:val="21"/>
                    </w:rPr>
                    <w:t>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r>
                    <w:rPr>
                      <w:rFonts w:hint="eastAsia"/>
                      <w:sz w:val="21"/>
                      <w:szCs w:val="21"/>
                    </w:rPr>
                    <w:t>本次扩建新增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sz w:val="21"/>
                      <w:szCs w:val="21"/>
                    </w:rPr>
                    <w:t>5mm细破、筛分</w:t>
                  </w:r>
                  <w:r>
                    <w:rPr>
                      <w:kern w:val="0"/>
                      <w:sz w:val="21"/>
                      <w:szCs w:val="21"/>
                    </w:rPr>
                    <w:t>除尘设施</w:t>
                  </w:r>
                  <w:r>
                    <w:rPr>
                      <w:rFonts w:hint="eastAsia"/>
                      <w:kern w:val="0"/>
                      <w:sz w:val="21"/>
                      <w:szCs w:val="21"/>
                    </w:rPr>
                    <w:t>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r>
                    <w:rPr>
                      <w:rFonts w:hint="eastAsia"/>
                      <w:sz w:val="21"/>
                      <w:szCs w:val="21"/>
                    </w:rPr>
                    <w:t>本次扩建新增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color w:val="000000"/>
                      <w:sz w:val="21"/>
                      <w:szCs w:val="21"/>
                    </w:rPr>
                    <w:t>1#岗位除尘器排气筒出口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color w:val="000000"/>
                      <w:sz w:val="21"/>
                      <w:szCs w:val="21"/>
                    </w:rPr>
                    <w:t>2#岗位除尘器排气筒出口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color w:val="000000"/>
                      <w:sz w:val="21"/>
                      <w:szCs w:val="21"/>
                    </w:rPr>
                    <w:t>煤粉除尘器排气筒出口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rFonts w:hint="eastAsia"/>
                      <w:color w:val="000000"/>
                      <w:sz w:val="21"/>
                      <w:szCs w:val="21"/>
                    </w:rPr>
                    <w:t>成品楼排气筒出口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废料破碎排气筒出口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r>
                    <w:rPr>
                      <w:rFonts w:hint="eastAsia"/>
                      <w:sz w:val="21"/>
                      <w:szCs w:val="21"/>
                    </w:rPr>
                    <w:t>本次扩建新增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color w:val="000000"/>
                      <w:sz w:val="21"/>
                      <w:szCs w:val="21"/>
                    </w:rPr>
                    <w:t>回转窑电除尘器出口</w:t>
                  </w:r>
                </w:p>
              </w:tc>
              <w:tc>
                <w:tcPr>
                  <w:tcW w:w="1140" w:type="pct"/>
                  <w:vMerge w:val="restart"/>
                  <w:vAlign w:val="center"/>
                </w:tcPr>
                <w:p>
                  <w:pPr>
                    <w:jc w:val="center"/>
                    <w:rPr>
                      <w:color w:val="000000"/>
                      <w:sz w:val="21"/>
                      <w:szCs w:val="21"/>
                    </w:rPr>
                  </w:pPr>
                  <w:r>
                    <w:rPr>
                      <w:rFonts w:hint="eastAsia"/>
                      <w:color w:val="000000"/>
                      <w:sz w:val="21"/>
                      <w:szCs w:val="21"/>
                    </w:rPr>
                    <w:t>颗粒物、SO</w:t>
                  </w:r>
                  <w:r>
                    <w:rPr>
                      <w:rFonts w:hint="eastAsia"/>
                      <w:color w:val="000000"/>
                      <w:sz w:val="21"/>
                      <w:szCs w:val="21"/>
                      <w:vertAlign w:val="subscript"/>
                    </w:rPr>
                    <w:t>2</w:t>
                  </w:r>
                  <w:r>
                    <w:rPr>
                      <w:rFonts w:hint="eastAsia"/>
                      <w:color w:val="000000"/>
                      <w:sz w:val="21"/>
                      <w:szCs w:val="21"/>
                    </w:rPr>
                    <w:t>、NO</w:t>
                  </w:r>
                  <w:r>
                    <w:rPr>
                      <w:rFonts w:hint="eastAsia"/>
                      <w:color w:val="000000"/>
                      <w:sz w:val="21"/>
                      <w:szCs w:val="21"/>
                      <w:vertAlign w:val="subscript"/>
                    </w:rPr>
                    <w:t>X</w:t>
                  </w: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widowControl/>
                    <w:jc w:val="center"/>
                    <w:rPr>
                      <w:sz w:val="21"/>
                      <w:szCs w:val="21"/>
                    </w:rPr>
                  </w:pPr>
                  <w:r>
                    <w:rPr>
                      <w:rFonts w:hint="eastAsia"/>
                      <w:color w:val="000000"/>
                      <w:sz w:val="21"/>
                      <w:szCs w:val="21"/>
                      <w:lang w:eastAsia="zh-CN"/>
                    </w:rPr>
                    <w:t>焦烧窑</w:t>
                  </w:r>
                  <w:r>
                    <w:rPr>
                      <w:rFonts w:hint="eastAsia"/>
                      <w:color w:val="000000"/>
                      <w:sz w:val="21"/>
                      <w:szCs w:val="21"/>
                    </w:rPr>
                    <w:t>烟气排气筒出口</w:t>
                  </w:r>
                </w:p>
              </w:tc>
              <w:tc>
                <w:tcPr>
                  <w:tcW w:w="1140" w:type="pct"/>
                  <w:vMerge w:val="continue"/>
                  <w:vAlign w:val="center"/>
                </w:tcPr>
                <w:p>
                  <w:pPr>
                    <w:jc w:val="center"/>
                    <w:rPr>
                      <w:color w:val="000000"/>
                      <w:sz w:val="21"/>
                      <w:szCs w:val="21"/>
                    </w:rPr>
                  </w:pPr>
                </w:p>
              </w:tc>
              <w:tc>
                <w:tcPr>
                  <w:tcW w:w="681" w:type="pct"/>
                  <w:vMerge w:val="continue"/>
                  <w:vAlign w:val="center"/>
                </w:tcPr>
                <w:p>
                  <w:pPr>
                    <w:jc w:val="center"/>
                    <w:rPr>
                      <w:sz w:val="21"/>
                      <w:szCs w:val="21"/>
                    </w:rPr>
                  </w:pPr>
                </w:p>
              </w:tc>
              <w:tc>
                <w:tcPr>
                  <w:tcW w:w="976" w:type="pct"/>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5" w:type="pct"/>
                  <w:vMerge w:val="continue"/>
                  <w:vAlign w:val="center"/>
                </w:tcPr>
                <w:p>
                  <w:pPr>
                    <w:jc w:val="center"/>
                    <w:rPr>
                      <w:sz w:val="21"/>
                      <w:szCs w:val="21"/>
                    </w:rPr>
                  </w:pPr>
                </w:p>
              </w:tc>
              <w:tc>
                <w:tcPr>
                  <w:tcW w:w="1766" w:type="pct"/>
                  <w:vAlign w:val="center"/>
                </w:tcPr>
                <w:p>
                  <w:pPr>
                    <w:jc w:val="center"/>
                    <w:rPr>
                      <w:sz w:val="21"/>
                      <w:szCs w:val="21"/>
                    </w:rPr>
                  </w:pPr>
                  <w:r>
                    <w:rPr>
                      <w:sz w:val="21"/>
                      <w:szCs w:val="21"/>
                    </w:rPr>
                    <w:t>厂界</w:t>
                  </w:r>
                </w:p>
              </w:tc>
              <w:tc>
                <w:tcPr>
                  <w:tcW w:w="1140" w:type="pct"/>
                  <w:vAlign w:val="center"/>
                </w:tcPr>
                <w:p>
                  <w:pPr>
                    <w:jc w:val="center"/>
                    <w:rPr>
                      <w:sz w:val="21"/>
                      <w:szCs w:val="21"/>
                    </w:rPr>
                  </w:pPr>
                  <w:r>
                    <w:rPr>
                      <w:rFonts w:hint="eastAsia"/>
                      <w:color w:val="000000"/>
                      <w:sz w:val="21"/>
                      <w:szCs w:val="21"/>
                    </w:rPr>
                    <w:t>颗粒物、SO</w:t>
                  </w:r>
                  <w:r>
                    <w:rPr>
                      <w:rFonts w:hint="eastAsia"/>
                      <w:color w:val="000000"/>
                      <w:sz w:val="21"/>
                      <w:szCs w:val="21"/>
                      <w:vertAlign w:val="subscript"/>
                    </w:rPr>
                    <w:t>2</w:t>
                  </w:r>
                  <w:r>
                    <w:rPr>
                      <w:rFonts w:hint="eastAsia"/>
                      <w:color w:val="000000"/>
                      <w:sz w:val="21"/>
                      <w:szCs w:val="21"/>
                    </w:rPr>
                    <w:t>、NO</w:t>
                  </w:r>
                  <w:r>
                    <w:rPr>
                      <w:rFonts w:hint="eastAsia"/>
                      <w:color w:val="000000"/>
                      <w:sz w:val="21"/>
                      <w:szCs w:val="21"/>
                      <w:vertAlign w:val="subscript"/>
                    </w:rPr>
                    <w:t>X</w:t>
                  </w:r>
                </w:p>
              </w:tc>
              <w:tc>
                <w:tcPr>
                  <w:tcW w:w="681" w:type="pct"/>
                  <w:vMerge w:val="continue"/>
                  <w:vAlign w:val="center"/>
                </w:tcPr>
                <w:p>
                  <w:pPr>
                    <w:jc w:val="center"/>
                    <w:rPr>
                      <w:b/>
                      <w:bCs/>
                    </w:rPr>
                  </w:pPr>
                </w:p>
              </w:tc>
              <w:tc>
                <w:tcPr>
                  <w:tcW w:w="976" w:type="pct"/>
                  <w:vAlign w:val="center"/>
                </w:tcPr>
                <w:p>
                  <w:pPr>
                    <w:jc w:val="center"/>
                    <w:rPr>
                      <w:sz w:val="21"/>
                      <w:szCs w:val="21"/>
                    </w:rPr>
                  </w:pPr>
                </w:p>
              </w:tc>
            </w:tr>
          </w:tbl>
          <w:p>
            <w:pPr>
              <w:pStyle w:val="37"/>
              <w:spacing w:line="360" w:lineRule="auto"/>
              <w:rPr>
                <w:rFonts w:ascii="Times New Roman"/>
                <w:b/>
                <w:bCs/>
                <w:color w:val="auto"/>
              </w:rPr>
            </w:pPr>
            <w:r>
              <w:rPr>
                <w:rFonts w:hint="eastAsia" w:ascii="Times New Roman"/>
                <w:b/>
                <w:bCs/>
                <w:color w:val="auto"/>
              </w:rPr>
              <w:t>二、</w:t>
            </w:r>
            <w:r>
              <w:rPr>
                <w:rFonts w:ascii="Times New Roman"/>
                <w:b/>
                <w:bCs/>
                <w:color w:val="auto"/>
                <w:szCs w:val="32"/>
              </w:rPr>
              <w:t>水环境影响分析</w:t>
            </w:r>
            <w:r>
              <w:rPr>
                <w:rFonts w:hint="eastAsia" w:ascii="Times New Roman"/>
                <w:b/>
                <w:bCs/>
              </w:rPr>
              <w:t>和保护措施</w:t>
            </w:r>
          </w:p>
          <w:p>
            <w:pPr>
              <w:pStyle w:val="90"/>
              <w:spacing w:line="360" w:lineRule="auto"/>
              <w:ind w:firstLine="482"/>
              <w:rPr>
                <w:rFonts w:ascii="Times New Roman" w:hAnsi="Times New Roman"/>
                <w:b/>
                <w:bCs/>
              </w:rPr>
            </w:pPr>
            <w:r>
              <w:rPr>
                <w:rFonts w:hint="eastAsia" w:ascii="Times New Roman" w:hAnsi="Times New Roman"/>
                <w:b/>
                <w:bCs/>
              </w:rPr>
              <w:t>1、废水源强分析</w:t>
            </w:r>
          </w:p>
          <w:p>
            <w:pPr>
              <w:spacing w:line="360" w:lineRule="auto"/>
              <w:ind w:firstLine="480" w:firstLineChars="200"/>
            </w:pPr>
            <w:r>
              <w:rPr>
                <w:rFonts w:hint="eastAsia"/>
              </w:rPr>
              <w:t>本次扩建未新增员工，因此</w:t>
            </w:r>
            <w:r>
              <w:rPr>
                <w:rFonts w:hint="eastAsia"/>
                <w:lang w:eastAsia="zh-CN"/>
              </w:rPr>
              <w:t>生活污水</w:t>
            </w:r>
            <w:r>
              <w:rPr>
                <w:rFonts w:hint="eastAsia"/>
              </w:rPr>
              <w:t>产排情况也未发生变化，新增的废水主要为洗砂废水。</w:t>
            </w:r>
            <w:r>
              <w:rPr>
                <w:kern w:val="0"/>
                <w:lang w:val="zh-CN" w:bidi="ar"/>
              </w:rPr>
              <w:t>洗砂废水产生量为</w:t>
            </w:r>
            <w:r>
              <w:rPr>
                <w:rFonts w:hint="eastAsia"/>
                <w:lang w:val="en-US" w:eastAsia="zh-CN"/>
              </w:rPr>
              <w:t>22</w:t>
            </w:r>
            <w:r>
              <w:rPr>
                <w:rFonts w:hint="eastAsia"/>
              </w:rPr>
              <w:t>4000</w:t>
            </w:r>
            <w:r>
              <w:rPr>
                <w:kern w:val="0"/>
                <w:lang w:val="zh-CN" w:bidi="ar"/>
              </w:rPr>
              <w:t>t</w:t>
            </w:r>
            <w:r>
              <w:rPr>
                <w:kern w:val="0"/>
                <w:lang w:bidi="ar"/>
              </w:rPr>
              <w:t>/a</w:t>
            </w:r>
            <w:r>
              <w:rPr>
                <w:kern w:val="0"/>
                <w:lang w:val="zh-CN" w:bidi="ar"/>
              </w:rPr>
              <w:t>，类比同类项目可知，</w:t>
            </w:r>
            <w:r>
              <w:rPr>
                <w:rFonts w:hint="eastAsia"/>
                <w:kern w:val="0"/>
                <w:lang w:bidi="ar"/>
              </w:rPr>
              <w:t>其主要污染物为SS，</w:t>
            </w:r>
            <w:r>
              <w:rPr>
                <w:rFonts w:hint="eastAsia" w:hAnsi="宋体"/>
              </w:rPr>
              <w:t>经絮凝沉淀后通过</w:t>
            </w:r>
            <w:r>
              <w:rPr>
                <w:rFonts w:hint="eastAsia" w:hAnsi="宋体"/>
                <w:lang w:eastAsia="zh-CN"/>
              </w:rPr>
              <w:t>带式压滤机</w:t>
            </w:r>
            <w:r>
              <w:rPr>
                <w:rFonts w:hint="eastAsia" w:hAnsi="宋体"/>
              </w:rPr>
              <w:t>处理后循环使用，不外排。</w:t>
            </w:r>
          </w:p>
          <w:p>
            <w:pPr>
              <w:pStyle w:val="90"/>
              <w:spacing w:line="360" w:lineRule="auto"/>
              <w:ind w:firstLine="482"/>
              <w:rPr>
                <w:rFonts w:ascii="Times New Roman" w:hAnsi="Times New Roman"/>
                <w:b/>
                <w:bCs/>
              </w:rPr>
            </w:pPr>
            <w:r>
              <w:rPr>
                <w:rFonts w:hint="eastAsia" w:ascii="Times New Roman" w:hAnsi="Times New Roman"/>
                <w:b/>
                <w:bCs/>
              </w:rPr>
              <w:t>2、废水影响分析</w:t>
            </w:r>
          </w:p>
          <w:p>
            <w:pPr>
              <w:pStyle w:val="90"/>
              <w:spacing w:line="360" w:lineRule="auto"/>
              <w:ind w:firstLine="480"/>
              <w:rPr>
                <w:rFonts w:ascii="Times New Roman" w:hAnsi="Times New Roman"/>
              </w:rPr>
            </w:pPr>
            <w:r>
              <w:rPr>
                <w:rFonts w:hint="eastAsia" w:ascii="Times New Roman" w:hAnsi="Times New Roman"/>
              </w:rPr>
              <w:t>（1）废水</w:t>
            </w:r>
            <w:r>
              <w:rPr>
                <w:rFonts w:ascii="Times New Roman" w:hAnsi="Times New Roman"/>
              </w:rPr>
              <w:t>排放</w:t>
            </w:r>
            <w:r>
              <w:rPr>
                <w:rFonts w:hint="eastAsia" w:ascii="Times New Roman" w:hAnsi="Times New Roman"/>
              </w:rPr>
              <w:t>情况一览表</w:t>
            </w:r>
          </w:p>
          <w:p>
            <w:pPr>
              <w:pStyle w:val="16"/>
              <w:spacing w:before="0" w:after="0" w:line="360" w:lineRule="auto"/>
              <w:ind w:right="0" w:firstLine="480" w:firstLineChars="200"/>
              <w:rPr>
                <w:sz w:val="24"/>
                <w:szCs w:val="24"/>
              </w:rPr>
            </w:pPr>
            <w:r>
              <w:rPr>
                <w:rFonts w:hint="eastAsia"/>
                <w:sz w:val="24"/>
                <w:szCs w:val="24"/>
              </w:rPr>
              <w:t>本次扩建新增的废水</w:t>
            </w:r>
            <w:r>
              <w:rPr>
                <w:sz w:val="24"/>
                <w:szCs w:val="24"/>
              </w:rPr>
              <w:t>污染物信息表如下表</w:t>
            </w:r>
            <w:r>
              <w:rPr>
                <w:rFonts w:hint="eastAsia"/>
                <w:sz w:val="24"/>
                <w:szCs w:val="24"/>
              </w:rPr>
              <w:t>4-</w:t>
            </w:r>
            <w:r>
              <w:rPr>
                <w:rFonts w:hint="eastAsia"/>
                <w:sz w:val="24"/>
                <w:szCs w:val="24"/>
                <w:lang w:val="en-US" w:eastAsia="zh-CN"/>
              </w:rPr>
              <w:t>7</w:t>
            </w:r>
            <w:r>
              <w:rPr>
                <w:sz w:val="24"/>
                <w:szCs w:val="24"/>
              </w:rPr>
              <w:t>所示</w:t>
            </w:r>
            <w:r>
              <w:rPr>
                <w:rFonts w:hint="eastAsia"/>
                <w:sz w:val="24"/>
                <w:szCs w:val="24"/>
              </w:rPr>
              <w:t>，废水处理设施信息表如下表4-</w:t>
            </w:r>
            <w:r>
              <w:rPr>
                <w:rFonts w:hint="eastAsia"/>
                <w:sz w:val="24"/>
                <w:szCs w:val="24"/>
                <w:lang w:val="en-US" w:eastAsia="zh-CN"/>
              </w:rPr>
              <w:t>8</w:t>
            </w:r>
            <w:r>
              <w:rPr>
                <w:rFonts w:hint="eastAsia"/>
                <w:sz w:val="24"/>
                <w:szCs w:val="24"/>
              </w:rPr>
              <w:t>。</w:t>
            </w:r>
          </w:p>
          <w:p>
            <w:pPr>
              <w:pStyle w:val="91"/>
              <w:spacing w:before="48" w:beforeLines="20" w:line="240" w:lineRule="auto"/>
              <w:rPr>
                <w:szCs w:val="24"/>
              </w:rPr>
            </w:pPr>
            <w:r>
              <w:rPr>
                <w:szCs w:val="24"/>
              </w:rPr>
              <w:t>表4-</w:t>
            </w:r>
            <w:r>
              <w:rPr>
                <w:rFonts w:hint="eastAsia"/>
                <w:szCs w:val="24"/>
                <w:lang w:val="en-US" w:eastAsia="zh-CN"/>
              </w:rPr>
              <w:t>7</w:t>
            </w:r>
            <w:r>
              <w:rPr>
                <w:rFonts w:hint="eastAsia"/>
                <w:szCs w:val="24"/>
              </w:rPr>
              <w:t xml:space="preserve"> </w:t>
            </w:r>
            <w:r>
              <w:rPr>
                <w:szCs w:val="24"/>
              </w:rPr>
              <w:t xml:space="preserve"> 废水污染物信息表</w:t>
            </w:r>
          </w:p>
          <w:tbl>
            <w:tblPr>
              <w:tblStyle w:val="30"/>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6"/>
              <w:gridCol w:w="778"/>
              <w:gridCol w:w="773"/>
              <w:gridCol w:w="1110"/>
              <w:gridCol w:w="1110"/>
              <w:gridCol w:w="1184"/>
              <w:gridCol w:w="1046"/>
              <w:gridCol w:w="869"/>
              <w:gridCol w:w="8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jc w:val="center"/>
              </w:trPr>
              <w:tc>
                <w:tcPr>
                  <w:tcW w:w="231" w:type="pct"/>
                  <w:vAlign w:val="center"/>
                </w:tcPr>
                <w:p>
                  <w:pPr>
                    <w:pStyle w:val="16"/>
                    <w:widowControl w:val="0"/>
                    <w:snapToGrid/>
                    <w:spacing w:before="0" w:after="0" w:line="240" w:lineRule="auto"/>
                    <w:ind w:right="0"/>
                    <w:jc w:val="center"/>
                    <w:rPr>
                      <w:sz w:val="21"/>
                      <w:szCs w:val="21"/>
                    </w:rPr>
                  </w:pPr>
                  <w:r>
                    <w:rPr>
                      <w:sz w:val="21"/>
                      <w:szCs w:val="21"/>
                    </w:rPr>
                    <w:t>序号</w:t>
                  </w:r>
                </w:p>
              </w:tc>
              <w:tc>
                <w:tcPr>
                  <w:tcW w:w="478" w:type="pct"/>
                  <w:vAlign w:val="center"/>
                </w:tcPr>
                <w:p>
                  <w:pPr>
                    <w:pStyle w:val="16"/>
                    <w:widowControl w:val="0"/>
                    <w:snapToGrid/>
                    <w:spacing w:before="0" w:after="0" w:line="240" w:lineRule="auto"/>
                    <w:ind w:right="0"/>
                    <w:jc w:val="center"/>
                    <w:rPr>
                      <w:sz w:val="21"/>
                      <w:szCs w:val="21"/>
                    </w:rPr>
                  </w:pPr>
                  <w:r>
                    <w:rPr>
                      <w:sz w:val="21"/>
                      <w:szCs w:val="21"/>
                    </w:rPr>
                    <w:t>产污环节名称</w:t>
                  </w:r>
                </w:p>
              </w:tc>
              <w:tc>
                <w:tcPr>
                  <w:tcW w:w="475" w:type="pct"/>
                  <w:vAlign w:val="center"/>
                </w:tcPr>
                <w:p>
                  <w:pPr>
                    <w:pStyle w:val="16"/>
                    <w:widowControl w:val="0"/>
                    <w:snapToGrid/>
                    <w:spacing w:before="0" w:after="0" w:line="240" w:lineRule="auto"/>
                    <w:ind w:right="0"/>
                    <w:jc w:val="center"/>
                    <w:rPr>
                      <w:sz w:val="21"/>
                      <w:szCs w:val="21"/>
                    </w:rPr>
                  </w:pPr>
                  <w:r>
                    <w:rPr>
                      <w:sz w:val="21"/>
                      <w:szCs w:val="21"/>
                    </w:rPr>
                    <w:t>污染物种类</w:t>
                  </w:r>
                </w:p>
              </w:tc>
              <w:tc>
                <w:tcPr>
                  <w:tcW w:w="682" w:type="pct"/>
                  <w:vAlign w:val="center"/>
                </w:tcPr>
                <w:p>
                  <w:pPr>
                    <w:pStyle w:val="16"/>
                    <w:widowControl w:val="0"/>
                    <w:snapToGrid/>
                    <w:spacing w:before="0" w:after="0" w:line="240" w:lineRule="auto"/>
                    <w:ind w:right="0"/>
                    <w:jc w:val="center"/>
                    <w:rPr>
                      <w:sz w:val="21"/>
                      <w:szCs w:val="21"/>
                    </w:rPr>
                  </w:pPr>
                  <w:r>
                    <w:rPr>
                      <w:sz w:val="21"/>
                      <w:szCs w:val="21"/>
                    </w:rPr>
                    <w:t>污染物</w:t>
                  </w:r>
                  <w:r>
                    <w:rPr>
                      <w:rFonts w:hint="eastAsia"/>
                      <w:sz w:val="21"/>
                      <w:szCs w:val="21"/>
                      <w:lang w:val="en-US" w:eastAsia="zh-CN"/>
                    </w:rPr>
                    <w:t>产生</w:t>
                  </w:r>
                  <w:r>
                    <w:rPr>
                      <w:sz w:val="21"/>
                      <w:szCs w:val="21"/>
                    </w:rPr>
                    <w:t>浓度</w:t>
                  </w:r>
                  <w:r>
                    <w:rPr>
                      <w:rFonts w:hint="eastAsia"/>
                      <w:sz w:val="21"/>
                      <w:szCs w:val="21"/>
                    </w:rPr>
                    <w:t>（</w:t>
                  </w:r>
                  <w:r>
                    <w:rPr>
                      <w:bCs/>
                      <w:sz w:val="21"/>
                      <w:szCs w:val="21"/>
                    </w:rPr>
                    <w:t>mg/L</w:t>
                  </w:r>
                  <w:r>
                    <w:rPr>
                      <w:rFonts w:hint="eastAsia"/>
                      <w:bCs/>
                      <w:sz w:val="21"/>
                      <w:szCs w:val="21"/>
                    </w:rPr>
                    <w:t>）</w:t>
                  </w:r>
                </w:p>
              </w:tc>
              <w:tc>
                <w:tcPr>
                  <w:tcW w:w="682" w:type="pct"/>
                  <w:vAlign w:val="center"/>
                </w:tcPr>
                <w:p>
                  <w:pPr>
                    <w:pStyle w:val="16"/>
                    <w:widowControl w:val="0"/>
                    <w:snapToGrid/>
                    <w:spacing w:before="0" w:after="0" w:line="240" w:lineRule="auto"/>
                    <w:ind w:right="0"/>
                    <w:jc w:val="center"/>
                    <w:rPr>
                      <w:sz w:val="21"/>
                      <w:szCs w:val="21"/>
                    </w:rPr>
                  </w:pPr>
                  <w:r>
                    <w:rPr>
                      <w:sz w:val="21"/>
                      <w:szCs w:val="21"/>
                    </w:rPr>
                    <w:t>污染物产生量</w:t>
                  </w:r>
                  <w:r>
                    <w:rPr>
                      <w:rFonts w:hint="eastAsia"/>
                      <w:sz w:val="21"/>
                      <w:szCs w:val="21"/>
                    </w:rPr>
                    <w:t>（t/a）</w:t>
                  </w:r>
                </w:p>
              </w:tc>
              <w:tc>
                <w:tcPr>
                  <w:tcW w:w="728" w:type="pct"/>
                  <w:vAlign w:val="center"/>
                </w:tcPr>
                <w:p>
                  <w:pPr>
                    <w:pStyle w:val="16"/>
                    <w:widowControl w:val="0"/>
                    <w:snapToGrid/>
                    <w:spacing w:before="0" w:after="0" w:line="240" w:lineRule="auto"/>
                    <w:ind w:right="0"/>
                    <w:jc w:val="center"/>
                    <w:rPr>
                      <w:sz w:val="21"/>
                      <w:szCs w:val="21"/>
                    </w:rPr>
                  </w:pPr>
                  <w:r>
                    <w:rPr>
                      <w:sz w:val="21"/>
                      <w:szCs w:val="21"/>
                    </w:rPr>
                    <w:t>污染治理设施名称</w:t>
                  </w:r>
                </w:p>
              </w:tc>
              <w:tc>
                <w:tcPr>
                  <w:tcW w:w="643" w:type="pct"/>
                  <w:vAlign w:val="center"/>
                </w:tcPr>
                <w:p>
                  <w:pPr>
                    <w:pStyle w:val="16"/>
                    <w:widowControl w:val="0"/>
                    <w:snapToGrid/>
                    <w:spacing w:before="0" w:after="0" w:line="240" w:lineRule="auto"/>
                    <w:ind w:right="0"/>
                    <w:jc w:val="center"/>
                    <w:rPr>
                      <w:sz w:val="21"/>
                      <w:szCs w:val="21"/>
                    </w:rPr>
                  </w:pPr>
                  <w:r>
                    <w:rPr>
                      <w:sz w:val="21"/>
                      <w:szCs w:val="21"/>
                    </w:rPr>
                    <w:t>污染物排放浓度</w:t>
                  </w:r>
                  <w:r>
                    <w:rPr>
                      <w:rFonts w:hint="eastAsia"/>
                      <w:sz w:val="21"/>
                      <w:szCs w:val="21"/>
                    </w:rPr>
                    <w:t>（</w:t>
                  </w:r>
                  <w:r>
                    <w:rPr>
                      <w:bCs/>
                      <w:sz w:val="21"/>
                      <w:szCs w:val="21"/>
                    </w:rPr>
                    <w:t>mg/L</w:t>
                  </w:r>
                  <w:r>
                    <w:rPr>
                      <w:rFonts w:hint="eastAsia"/>
                      <w:bCs/>
                      <w:sz w:val="21"/>
                      <w:szCs w:val="21"/>
                    </w:rPr>
                    <w:t>）</w:t>
                  </w:r>
                </w:p>
              </w:tc>
              <w:tc>
                <w:tcPr>
                  <w:tcW w:w="534" w:type="pct"/>
                  <w:vAlign w:val="center"/>
                </w:tcPr>
                <w:p>
                  <w:pPr>
                    <w:pStyle w:val="16"/>
                    <w:widowControl w:val="0"/>
                    <w:snapToGrid/>
                    <w:spacing w:before="0" w:after="0" w:line="240" w:lineRule="auto"/>
                    <w:ind w:right="0"/>
                    <w:jc w:val="center"/>
                    <w:rPr>
                      <w:sz w:val="21"/>
                      <w:szCs w:val="21"/>
                    </w:rPr>
                  </w:pPr>
                  <w:r>
                    <w:rPr>
                      <w:sz w:val="21"/>
                      <w:szCs w:val="21"/>
                    </w:rPr>
                    <w:t>污染物排放量</w:t>
                  </w:r>
                  <w:r>
                    <w:rPr>
                      <w:rFonts w:hint="eastAsia"/>
                      <w:sz w:val="21"/>
                      <w:szCs w:val="21"/>
                    </w:rPr>
                    <w:t>（t/a）</w:t>
                  </w:r>
                </w:p>
              </w:tc>
              <w:tc>
                <w:tcPr>
                  <w:tcW w:w="542" w:type="pct"/>
                  <w:vAlign w:val="center"/>
                </w:tcPr>
                <w:p>
                  <w:pPr>
                    <w:pStyle w:val="16"/>
                    <w:widowControl w:val="0"/>
                    <w:snapToGrid/>
                    <w:spacing w:before="0" w:after="0" w:line="240" w:lineRule="auto"/>
                    <w:ind w:right="0"/>
                    <w:jc w:val="center"/>
                    <w:rPr>
                      <w:sz w:val="21"/>
                      <w:szCs w:val="21"/>
                    </w:rPr>
                  </w:pPr>
                  <w:r>
                    <w:rPr>
                      <w:sz w:val="21"/>
                      <w:szCs w:val="21"/>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jc w:val="center"/>
              </w:trPr>
              <w:tc>
                <w:tcPr>
                  <w:tcW w:w="231" w:type="pct"/>
                  <w:vAlign w:val="center"/>
                </w:tcPr>
                <w:p>
                  <w:pPr>
                    <w:pStyle w:val="16"/>
                    <w:widowControl w:val="0"/>
                    <w:snapToGrid/>
                    <w:spacing w:before="0" w:after="0" w:line="240" w:lineRule="auto"/>
                    <w:ind w:right="0"/>
                    <w:jc w:val="center"/>
                    <w:rPr>
                      <w:sz w:val="21"/>
                      <w:szCs w:val="21"/>
                    </w:rPr>
                  </w:pPr>
                  <w:r>
                    <w:rPr>
                      <w:rFonts w:hint="eastAsia"/>
                      <w:sz w:val="21"/>
                      <w:szCs w:val="21"/>
                    </w:rPr>
                    <w:t>1</w:t>
                  </w:r>
                </w:p>
              </w:tc>
              <w:tc>
                <w:tcPr>
                  <w:tcW w:w="478" w:type="pct"/>
                  <w:vAlign w:val="center"/>
                </w:tcPr>
                <w:p>
                  <w:pPr>
                    <w:pStyle w:val="16"/>
                    <w:widowControl w:val="0"/>
                    <w:snapToGrid/>
                    <w:spacing w:before="0" w:after="0" w:line="240" w:lineRule="auto"/>
                    <w:ind w:right="0"/>
                    <w:jc w:val="center"/>
                    <w:rPr>
                      <w:sz w:val="21"/>
                      <w:szCs w:val="21"/>
                    </w:rPr>
                  </w:pPr>
                  <w:r>
                    <w:rPr>
                      <w:rFonts w:hint="eastAsia"/>
                      <w:sz w:val="21"/>
                      <w:szCs w:val="21"/>
                    </w:rPr>
                    <w:t>洗砂废水</w:t>
                  </w:r>
                </w:p>
              </w:tc>
              <w:tc>
                <w:tcPr>
                  <w:tcW w:w="475" w:type="pct"/>
                  <w:vAlign w:val="center"/>
                </w:tcPr>
                <w:p>
                  <w:pPr>
                    <w:pStyle w:val="92"/>
                    <w:spacing w:line="240" w:lineRule="auto"/>
                    <w:ind w:firstLine="0" w:firstLineChars="0"/>
                    <w:rPr>
                      <w:rFonts w:ascii="Times New Roman" w:hAnsi="Times New Roman"/>
                      <w:szCs w:val="21"/>
                    </w:rPr>
                  </w:pPr>
                  <w:r>
                    <w:rPr>
                      <w:rFonts w:ascii="Times New Roman" w:hAnsi="Times New Roman"/>
                      <w:szCs w:val="21"/>
                    </w:rPr>
                    <w:t>SS</w:t>
                  </w:r>
                </w:p>
              </w:tc>
              <w:tc>
                <w:tcPr>
                  <w:tcW w:w="682" w:type="pct"/>
                  <w:vAlign w:val="center"/>
                </w:tcPr>
                <w:p>
                  <w:pPr>
                    <w:pStyle w:val="92"/>
                    <w:spacing w:line="240" w:lineRule="auto"/>
                    <w:ind w:firstLine="0" w:firstLineChars="0"/>
                    <w:rPr>
                      <w:rFonts w:hint="default" w:ascii="Times New Roman" w:hAnsi="Times New Roman" w:eastAsia="宋体"/>
                      <w:szCs w:val="21"/>
                      <w:lang w:val="en-US" w:eastAsia="zh-CN"/>
                    </w:rPr>
                  </w:pPr>
                  <w:r>
                    <w:rPr>
                      <w:rFonts w:hint="eastAsia" w:ascii="Times New Roman" w:hAnsi="Times New Roman"/>
                      <w:szCs w:val="21"/>
                      <w:lang w:val="en-US" w:eastAsia="zh-CN"/>
                    </w:rPr>
                    <w:t>3000</w:t>
                  </w:r>
                </w:p>
              </w:tc>
              <w:tc>
                <w:tcPr>
                  <w:tcW w:w="682" w:type="pct"/>
                  <w:vAlign w:val="center"/>
                </w:tcPr>
                <w:p>
                  <w:pPr>
                    <w:jc w:val="center"/>
                    <w:rPr>
                      <w:rFonts w:hint="default" w:eastAsia="宋体"/>
                      <w:sz w:val="21"/>
                      <w:szCs w:val="21"/>
                      <w:lang w:val="en-US" w:eastAsia="zh-CN"/>
                    </w:rPr>
                  </w:pPr>
                  <w:r>
                    <w:rPr>
                      <w:rFonts w:hint="eastAsia"/>
                      <w:sz w:val="21"/>
                      <w:szCs w:val="21"/>
                      <w:lang w:val="en-US" w:eastAsia="zh-CN"/>
                    </w:rPr>
                    <w:t>675</w:t>
                  </w:r>
                </w:p>
              </w:tc>
              <w:tc>
                <w:tcPr>
                  <w:tcW w:w="728" w:type="pct"/>
                  <w:vAlign w:val="center"/>
                </w:tcPr>
                <w:p>
                  <w:pPr>
                    <w:pStyle w:val="16"/>
                    <w:widowControl w:val="0"/>
                    <w:snapToGrid/>
                    <w:spacing w:before="0" w:after="0" w:line="240" w:lineRule="auto"/>
                    <w:ind w:right="0"/>
                    <w:jc w:val="center"/>
                    <w:rPr>
                      <w:rFonts w:hint="eastAsia" w:eastAsia="宋体"/>
                      <w:sz w:val="21"/>
                      <w:szCs w:val="21"/>
                      <w:lang w:eastAsia="zh-CN"/>
                    </w:rPr>
                  </w:pPr>
                  <w:r>
                    <w:rPr>
                      <w:rFonts w:hint="eastAsia"/>
                      <w:sz w:val="21"/>
                      <w:szCs w:val="21"/>
                    </w:rPr>
                    <w:t>絮凝沉淀+</w:t>
                  </w:r>
                  <w:r>
                    <w:rPr>
                      <w:rFonts w:hint="eastAsia"/>
                      <w:sz w:val="21"/>
                      <w:szCs w:val="21"/>
                      <w:lang w:eastAsia="zh-CN"/>
                    </w:rPr>
                    <w:t>带式压滤机</w:t>
                  </w:r>
                </w:p>
              </w:tc>
              <w:tc>
                <w:tcPr>
                  <w:tcW w:w="1721" w:type="pct"/>
                  <w:gridSpan w:val="3"/>
                  <w:vAlign w:val="center"/>
                </w:tcPr>
                <w:p>
                  <w:pPr>
                    <w:pStyle w:val="16"/>
                    <w:widowControl w:val="0"/>
                    <w:snapToGrid/>
                    <w:spacing w:before="0" w:after="0" w:line="240" w:lineRule="auto"/>
                    <w:ind w:right="0"/>
                    <w:jc w:val="center"/>
                    <w:rPr>
                      <w:sz w:val="21"/>
                      <w:szCs w:val="21"/>
                    </w:rPr>
                  </w:pPr>
                  <w:r>
                    <w:rPr>
                      <w:rFonts w:hint="eastAsia"/>
                      <w:sz w:val="21"/>
                      <w:szCs w:val="21"/>
                    </w:rPr>
                    <w:t>处理后循环使用，不外排</w:t>
                  </w:r>
                </w:p>
              </w:tc>
            </w:tr>
          </w:tbl>
          <w:p>
            <w:pPr>
              <w:pStyle w:val="91"/>
              <w:spacing w:before="48" w:beforeLines="20" w:line="240" w:lineRule="auto"/>
              <w:rPr>
                <w:sz w:val="21"/>
                <w:szCs w:val="21"/>
              </w:rPr>
            </w:pPr>
            <w:r>
              <w:rPr>
                <w:szCs w:val="24"/>
              </w:rPr>
              <w:t>表4-</w:t>
            </w:r>
            <w:r>
              <w:rPr>
                <w:rFonts w:hint="eastAsia"/>
                <w:szCs w:val="24"/>
                <w:lang w:val="en-US" w:eastAsia="zh-CN"/>
              </w:rPr>
              <w:t>8</w:t>
            </w:r>
            <w:r>
              <w:rPr>
                <w:rFonts w:hint="eastAsia"/>
                <w:szCs w:val="24"/>
              </w:rPr>
              <w:t xml:space="preserve"> </w:t>
            </w:r>
            <w:r>
              <w:rPr>
                <w:szCs w:val="24"/>
              </w:rPr>
              <w:t xml:space="preserve"> 废水污染治理设施信息表</w:t>
            </w:r>
          </w:p>
          <w:tbl>
            <w:tblPr>
              <w:tblStyle w:val="3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8"/>
              <w:gridCol w:w="1882"/>
              <w:gridCol w:w="2522"/>
              <w:gridCol w:w="1357"/>
              <w:gridCol w:w="18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6" w:hRule="atLeast"/>
                <w:jc w:val="center"/>
              </w:trPr>
              <w:tc>
                <w:tcPr>
                  <w:tcW w:w="343" w:type="pct"/>
                  <w:vAlign w:val="center"/>
                </w:tcPr>
                <w:p>
                  <w:pPr>
                    <w:pStyle w:val="70"/>
                    <w:autoSpaceDE/>
                    <w:autoSpaceDN/>
                    <w:adjustRightInd/>
                    <w:jc w:val="center"/>
                    <w:rPr>
                      <w:sz w:val="21"/>
                      <w:szCs w:val="21"/>
                    </w:rPr>
                  </w:pPr>
                  <w:r>
                    <w:rPr>
                      <w:sz w:val="21"/>
                      <w:szCs w:val="21"/>
                    </w:rPr>
                    <w:t>序号</w:t>
                  </w:r>
                </w:p>
              </w:tc>
              <w:tc>
                <w:tcPr>
                  <w:tcW w:w="1157" w:type="pct"/>
                  <w:vAlign w:val="center"/>
                </w:tcPr>
                <w:p>
                  <w:pPr>
                    <w:pStyle w:val="70"/>
                    <w:autoSpaceDE/>
                    <w:autoSpaceDN/>
                    <w:adjustRightInd/>
                    <w:jc w:val="center"/>
                    <w:rPr>
                      <w:sz w:val="21"/>
                      <w:szCs w:val="21"/>
                    </w:rPr>
                  </w:pPr>
                  <w:r>
                    <w:rPr>
                      <w:sz w:val="21"/>
                      <w:szCs w:val="21"/>
                    </w:rPr>
                    <w:t>污染治理设施名称</w:t>
                  </w:r>
                </w:p>
              </w:tc>
              <w:tc>
                <w:tcPr>
                  <w:tcW w:w="1551" w:type="pct"/>
                  <w:vAlign w:val="center"/>
                </w:tcPr>
                <w:p>
                  <w:pPr>
                    <w:pStyle w:val="70"/>
                    <w:autoSpaceDE/>
                    <w:autoSpaceDN/>
                    <w:adjustRightInd/>
                    <w:jc w:val="center"/>
                    <w:rPr>
                      <w:sz w:val="21"/>
                      <w:szCs w:val="21"/>
                    </w:rPr>
                  </w:pPr>
                  <w:r>
                    <w:rPr>
                      <w:sz w:val="21"/>
                      <w:szCs w:val="21"/>
                    </w:rPr>
                    <w:t>治理工艺</w:t>
                  </w:r>
                </w:p>
              </w:tc>
              <w:tc>
                <w:tcPr>
                  <w:tcW w:w="834" w:type="pct"/>
                  <w:vAlign w:val="center"/>
                </w:tcPr>
                <w:p>
                  <w:pPr>
                    <w:pStyle w:val="70"/>
                    <w:autoSpaceDE/>
                    <w:autoSpaceDN/>
                    <w:adjustRightInd/>
                    <w:jc w:val="center"/>
                    <w:rPr>
                      <w:sz w:val="21"/>
                      <w:szCs w:val="21"/>
                    </w:rPr>
                  </w:pPr>
                  <w:r>
                    <w:rPr>
                      <w:sz w:val="21"/>
                      <w:szCs w:val="21"/>
                    </w:rPr>
                    <w:t>处理能力</w:t>
                  </w:r>
                </w:p>
              </w:tc>
              <w:tc>
                <w:tcPr>
                  <w:tcW w:w="1112" w:type="pct"/>
                  <w:vAlign w:val="center"/>
                </w:tcPr>
                <w:p>
                  <w:pPr>
                    <w:pStyle w:val="70"/>
                    <w:autoSpaceDE/>
                    <w:autoSpaceDN/>
                    <w:adjustRightInd/>
                    <w:jc w:val="center"/>
                    <w:rPr>
                      <w:sz w:val="21"/>
                      <w:szCs w:val="21"/>
                    </w:rPr>
                  </w:pPr>
                  <w:r>
                    <w:rPr>
                      <w:sz w:val="21"/>
                      <w:szCs w:val="21"/>
                    </w:rPr>
                    <w:t>是否可行技术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4" w:hRule="atLeast"/>
                <w:jc w:val="center"/>
              </w:trPr>
              <w:tc>
                <w:tcPr>
                  <w:tcW w:w="343" w:type="pct"/>
                  <w:vAlign w:val="center"/>
                </w:tcPr>
                <w:p>
                  <w:pPr>
                    <w:pStyle w:val="70"/>
                    <w:autoSpaceDE/>
                    <w:autoSpaceDN/>
                    <w:adjustRightInd/>
                    <w:jc w:val="center"/>
                    <w:rPr>
                      <w:sz w:val="21"/>
                      <w:szCs w:val="21"/>
                    </w:rPr>
                  </w:pPr>
                  <w:r>
                    <w:rPr>
                      <w:sz w:val="21"/>
                      <w:szCs w:val="21"/>
                    </w:rPr>
                    <w:t>1</w:t>
                  </w:r>
                </w:p>
              </w:tc>
              <w:tc>
                <w:tcPr>
                  <w:tcW w:w="1157" w:type="pct"/>
                  <w:vAlign w:val="center"/>
                </w:tcPr>
                <w:p>
                  <w:pPr>
                    <w:pStyle w:val="70"/>
                    <w:autoSpaceDE/>
                    <w:autoSpaceDN/>
                    <w:adjustRightInd/>
                    <w:jc w:val="center"/>
                    <w:rPr>
                      <w:sz w:val="21"/>
                      <w:szCs w:val="21"/>
                    </w:rPr>
                  </w:pPr>
                  <w:r>
                    <w:rPr>
                      <w:rFonts w:hint="eastAsia"/>
                      <w:sz w:val="21"/>
                      <w:szCs w:val="21"/>
                    </w:rPr>
                    <w:t>洗砂废水处理设备</w:t>
                  </w:r>
                </w:p>
              </w:tc>
              <w:tc>
                <w:tcPr>
                  <w:tcW w:w="1551" w:type="pct"/>
                  <w:vAlign w:val="center"/>
                </w:tcPr>
                <w:p>
                  <w:pPr>
                    <w:pStyle w:val="70"/>
                    <w:autoSpaceDE/>
                    <w:autoSpaceDN/>
                    <w:adjustRightInd/>
                    <w:jc w:val="center"/>
                    <w:rPr>
                      <w:rFonts w:hint="eastAsia" w:eastAsia="宋体"/>
                      <w:sz w:val="21"/>
                      <w:szCs w:val="21"/>
                      <w:lang w:eastAsia="zh-CN"/>
                    </w:rPr>
                  </w:pPr>
                  <w:r>
                    <w:rPr>
                      <w:rFonts w:hint="eastAsia"/>
                      <w:sz w:val="21"/>
                      <w:szCs w:val="21"/>
                    </w:rPr>
                    <w:t>絮凝沉淀+</w:t>
                  </w:r>
                  <w:r>
                    <w:rPr>
                      <w:rFonts w:hint="eastAsia"/>
                      <w:sz w:val="21"/>
                      <w:szCs w:val="21"/>
                      <w:lang w:eastAsia="zh-CN"/>
                    </w:rPr>
                    <w:t>带式压滤机</w:t>
                  </w:r>
                </w:p>
              </w:tc>
              <w:tc>
                <w:tcPr>
                  <w:tcW w:w="834" w:type="pct"/>
                  <w:vAlign w:val="center"/>
                </w:tcPr>
                <w:p>
                  <w:pPr>
                    <w:pStyle w:val="70"/>
                    <w:autoSpaceDE/>
                    <w:autoSpaceDN/>
                    <w:adjustRightInd/>
                    <w:jc w:val="center"/>
                    <w:rPr>
                      <w:sz w:val="21"/>
                      <w:szCs w:val="21"/>
                    </w:rPr>
                  </w:pPr>
                  <w:r>
                    <w:rPr>
                      <w:rFonts w:hint="eastAsia"/>
                      <w:sz w:val="21"/>
                      <w:szCs w:val="21"/>
                    </w:rPr>
                    <w:t>1</w:t>
                  </w:r>
                  <w:r>
                    <w:rPr>
                      <w:rFonts w:hint="eastAsia"/>
                      <w:sz w:val="21"/>
                      <w:szCs w:val="21"/>
                      <w:lang w:val="en-US" w:eastAsia="zh-CN"/>
                    </w:rPr>
                    <w:t>5</w:t>
                  </w:r>
                  <w:r>
                    <w:rPr>
                      <w:rFonts w:hint="eastAsia"/>
                      <w:sz w:val="21"/>
                      <w:szCs w:val="21"/>
                    </w:rPr>
                    <w:t>00t/d</w:t>
                  </w:r>
                </w:p>
              </w:tc>
              <w:tc>
                <w:tcPr>
                  <w:tcW w:w="1112" w:type="pct"/>
                  <w:vAlign w:val="center"/>
                </w:tcPr>
                <w:p>
                  <w:pPr>
                    <w:pStyle w:val="70"/>
                    <w:autoSpaceDE/>
                    <w:autoSpaceDN/>
                    <w:adjustRightInd/>
                    <w:jc w:val="center"/>
                    <w:rPr>
                      <w:sz w:val="21"/>
                      <w:szCs w:val="21"/>
                    </w:rPr>
                  </w:pPr>
                  <w:r>
                    <w:rPr>
                      <w:rFonts w:hint="eastAsia"/>
                      <w:sz w:val="21"/>
                      <w:szCs w:val="21"/>
                    </w:rPr>
                    <w:t>是</w:t>
                  </w:r>
                </w:p>
              </w:tc>
            </w:tr>
          </w:tbl>
          <w:p>
            <w:pPr>
              <w:pStyle w:val="90"/>
              <w:spacing w:line="360" w:lineRule="auto"/>
              <w:ind w:firstLine="480"/>
              <w:rPr>
                <w:rFonts w:ascii="Times New Roman" w:hAnsi="Times New Roman"/>
                <w:color w:val="000000"/>
              </w:rPr>
            </w:pPr>
            <w:r>
              <w:rPr>
                <w:rFonts w:hint="eastAsia" w:ascii="Times New Roman" w:hAnsi="Times New Roman"/>
                <w:color w:val="000000"/>
              </w:rPr>
              <w:t>（2）</w:t>
            </w:r>
            <w:r>
              <w:rPr>
                <w:rFonts w:ascii="Times New Roman" w:hAnsi="Times New Roman"/>
                <w:color w:val="000000"/>
              </w:rPr>
              <w:t>废水防治措施的可行性</w:t>
            </w:r>
            <w:r>
              <w:rPr>
                <w:rFonts w:hint="eastAsia" w:ascii="Times New Roman" w:hAnsi="Times New Roman"/>
                <w:color w:val="000000"/>
              </w:rPr>
              <w:t>分析</w:t>
            </w:r>
          </w:p>
          <w:p>
            <w:pPr>
              <w:pStyle w:val="90"/>
              <w:spacing w:line="360" w:lineRule="auto"/>
              <w:ind w:firstLine="480"/>
              <w:rPr>
                <w:rFonts w:ascii="Times New Roman" w:hAnsi="Times New Roman"/>
                <w:strike w:val="0"/>
                <w:dstrike w:val="0"/>
                <w:color w:val="000000"/>
                <w:u w:val="none"/>
              </w:rPr>
            </w:pPr>
            <w:r>
              <w:rPr>
                <w:rFonts w:hint="eastAsia" w:ascii="Times New Roman" w:hAnsi="Times New Roman"/>
                <w:strike w:val="0"/>
                <w:dstrike w:val="0"/>
                <w:color w:val="000000"/>
                <w:u w:val="none"/>
              </w:rPr>
              <w:t>①</w:t>
            </w:r>
            <w:r>
              <w:rPr>
                <w:rFonts w:ascii="Times New Roman" w:hAnsi="Times New Roman"/>
                <w:strike w:val="0"/>
                <w:dstrike w:val="0"/>
                <w:color w:val="000000"/>
                <w:u w:val="none"/>
              </w:rPr>
              <w:t>污水</w:t>
            </w:r>
            <w:r>
              <w:rPr>
                <w:rFonts w:hint="eastAsia" w:ascii="Times New Roman" w:hAnsi="Times New Roman"/>
                <w:strike w:val="0"/>
                <w:dstrike w:val="0"/>
                <w:color w:val="000000"/>
                <w:u w:val="none"/>
              </w:rPr>
              <w:t>处理设施设计规模</w:t>
            </w:r>
            <w:r>
              <w:rPr>
                <w:rFonts w:ascii="Times New Roman" w:hAnsi="Times New Roman"/>
                <w:strike w:val="0"/>
                <w:dstrike w:val="0"/>
                <w:color w:val="000000"/>
                <w:u w:val="none"/>
              </w:rPr>
              <w:t>合理性分析</w:t>
            </w:r>
          </w:p>
          <w:p>
            <w:pPr>
              <w:pStyle w:val="90"/>
              <w:spacing w:line="360" w:lineRule="auto"/>
              <w:ind w:firstLine="480"/>
              <w:rPr>
                <w:rFonts w:ascii="Times New Roman" w:hAnsi="Times New Roman"/>
                <w:strike w:val="0"/>
                <w:dstrike w:val="0"/>
                <w:color w:val="000000"/>
                <w:u w:val="single"/>
              </w:rPr>
            </w:pPr>
            <w:r>
              <w:rPr>
                <w:rFonts w:hint="eastAsia" w:ascii="Times New Roman" w:hAnsi="Times New Roman"/>
                <w:strike w:val="0"/>
                <w:dstrike w:val="0"/>
                <w:color w:val="000000"/>
                <w:u w:val="single"/>
              </w:rPr>
              <w:t>根据业主提供的资料可知，现有项目洗砂废水的产生量为587t/d，本次扩建新增的洗砂废水量为</w:t>
            </w:r>
            <w:r>
              <w:rPr>
                <w:rFonts w:hint="eastAsia" w:ascii="Times New Roman" w:hAnsi="Times New Roman"/>
                <w:strike w:val="0"/>
                <w:dstrike w:val="0"/>
                <w:color w:val="000000"/>
                <w:u w:val="single"/>
                <w:lang w:val="en-US" w:eastAsia="zh-CN"/>
              </w:rPr>
              <w:t>679</w:t>
            </w:r>
            <w:r>
              <w:rPr>
                <w:rFonts w:hint="eastAsia" w:ascii="Times New Roman" w:hAnsi="Times New Roman"/>
                <w:strike w:val="0"/>
                <w:dstrike w:val="0"/>
                <w:color w:val="000000"/>
                <w:u w:val="single"/>
              </w:rPr>
              <w:t>t/a，扩建后，总的洗砂废水产生量为</w:t>
            </w:r>
            <w:r>
              <w:rPr>
                <w:rFonts w:hint="eastAsia" w:ascii="Times New Roman" w:hAnsi="Times New Roman"/>
                <w:strike w:val="0"/>
                <w:dstrike w:val="0"/>
                <w:color w:val="000000"/>
                <w:u w:val="single"/>
                <w:lang w:val="en-US" w:eastAsia="zh-CN"/>
              </w:rPr>
              <w:t>1266</w:t>
            </w:r>
            <w:r>
              <w:rPr>
                <w:rFonts w:hint="eastAsia" w:ascii="Times New Roman" w:hAnsi="Times New Roman"/>
                <w:strike w:val="0"/>
                <w:dstrike w:val="0"/>
                <w:color w:val="000000"/>
                <w:u w:val="single"/>
              </w:rPr>
              <w:t>t/d，洗砂废水处理设备的处理能力为1</w:t>
            </w:r>
            <w:r>
              <w:rPr>
                <w:rFonts w:hint="eastAsia" w:ascii="Times New Roman" w:hAnsi="Times New Roman"/>
                <w:strike w:val="0"/>
                <w:dstrike w:val="0"/>
                <w:color w:val="000000"/>
                <w:u w:val="single"/>
                <w:lang w:val="en-US" w:eastAsia="zh-CN"/>
              </w:rPr>
              <w:t>5</w:t>
            </w:r>
            <w:r>
              <w:rPr>
                <w:rFonts w:hint="eastAsia" w:ascii="Times New Roman" w:hAnsi="Times New Roman"/>
                <w:strike w:val="0"/>
                <w:dstrike w:val="0"/>
                <w:color w:val="000000"/>
                <w:u w:val="single"/>
              </w:rPr>
              <w:t>00t/d，</w:t>
            </w:r>
            <w:r>
              <w:rPr>
                <w:rFonts w:hint="eastAsia" w:ascii="Times New Roman" w:hAnsi="Times New Roman"/>
                <w:strike w:val="0"/>
                <w:dstrike w:val="0"/>
                <w:color w:val="000000"/>
                <w:u w:val="single"/>
                <w:lang w:val="en-US" w:eastAsia="zh-CN"/>
              </w:rPr>
              <w:t>且现有的沉淀池容积为1500m</w:t>
            </w:r>
            <w:r>
              <w:rPr>
                <w:rFonts w:hint="eastAsia" w:ascii="Times New Roman" w:hAnsi="Times New Roman"/>
                <w:strike w:val="0"/>
                <w:dstrike w:val="0"/>
                <w:color w:val="000000"/>
                <w:u w:val="single"/>
                <w:vertAlign w:val="superscript"/>
                <w:lang w:val="en-US" w:eastAsia="zh-CN"/>
              </w:rPr>
              <w:t>3</w:t>
            </w:r>
            <w:r>
              <w:rPr>
                <w:rFonts w:hint="eastAsia" w:ascii="Times New Roman" w:hAnsi="Times New Roman"/>
                <w:strike w:val="0"/>
                <w:dstrike w:val="0"/>
                <w:color w:val="000000"/>
                <w:u w:val="single"/>
                <w:lang w:val="en-US" w:eastAsia="zh-CN"/>
              </w:rPr>
              <w:t>，</w:t>
            </w:r>
            <w:r>
              <w:rPr>
                <w:rFonts w:hint="eastAsia" w:ascii="Times New Roman" w:hAnsi="Times New Roman"/>
                <w:strike w:val="0"/>
                <w:dstrike w:val="0"/>
                <w:color w:val="000000"/>
                <w:u w:val="single"/>
              </w:rPr>
              <w:t>因此，洗砂废水处理设备</w:t>
            </w:r>
            <w:r>
              <w:rPr>
                <w:rFonts w:hint="eastAsia" w:ascii="Times New Roman" w:hAnsi="Times New Roman"/>
                <w:strike w:val="0"/>
                <w:dstrike w:val="0"/>
                <w:color w:val="000000"/>
                <w:u w:val="single"/>
                <w:lang w:val="en-US" w:eastAsia="zh-CN"/>
              </w:rPr>
              <w:t>及沉淀池</w:t>
            </w:r>
            <w:r>
              <w:rPr>
                <w:rFonts w:hint="eastAsia" w:ascii="Times New Roman" w:hAnsi="Times New Roman"/>
                <w:strike w:val="0"/>
                <w:dstrike w:val="0"/>
                <w:color w:val="000000"/>
                <w:u w:val="single"/>
              </w:rPr>
              <w:t>有足够能力处理扩建后产生的洗砂废水</w:t>
            </w:r>
            <w:r>
              <w:rPr>
                <w:rFonts w:ascii="Times New Roman" w:hAnsi="Times New Roman"/>
                <w:strike w:val="0"/>
                <w:dstrike w:val="0"/>
                <w:color w:val="000000"/>
                <w:u w:val="single"/>
              </w:rPr>
              <w:t>。</w:t>
            </w:r>
          </w:p>
          <w:p>
            <w:pPr>
              <w:pStyle w:val="90"/>
              <w:spacing w:line="360" w:lineRule="auto"/>
              <w:ind w:firstLine="480"/>
              <w:rPr>
                <w:rFonts w:ascii="Times New Roman" w:hAnsi="Times New Roman"/>
                <w:color w:val="000000"/>
              </w:rPr>
            </w:pPr>
            <w:r>
              <w:rPr>
                <w:rFonts w:hint="eastAsia" w:ascii="Times New Roman" w:hAnsi="Times New Roman"/>
                <w:color w:val="000000"/>
              </w:rPr>
              <w:t>②污水处理工艺可行性分析</w:t>
            </w:r>
          </w:p>
          <w:p>
            <w:pPr>
              <w:pStyle w:val="90"/>
              <w:spacing w:line="360" w:lineRule="auto"/>
              <w:ind w:firstLine="480"/>
              <w:rPr>
                <w:rFonts w:ascii="Times New Roman" w:hAnsi="Times New Roman"/>
                <w:color w:val="000000"/>
              </w:rPr>
            </w:pPr>
            <w:r>
              <w:rPr>
                <w:rFonts w:hint="eastAsia" w:ascii="Times New Roman" w:hAnsi="Times New Roman"/>
                <w:color w:val="000000"/>
              </w:rPr>
              <w:t>洗砂污水处理设备的工艺为絮凝沉淀+</w:t>
            </w:r>
            <w:r>
              <w:rPr>
                <w:rFonts w:hint="eastAsia" w:ascii="Times New Roman" w:hAnsi="Times New Roman"/>
                <w:color w:val="000000"/>
                <w:lang w:eastAsia="zh-CN"/>
              </w:rPr>
              <w:t>带式压滤机</w:t>
            </w:r>
            <w:r>
              <w:rPr>
                <w:rFonts w:hint="eastAsia" w:ascii="Times New Roman" w:hAnsi="Times New Roman"/>
                <w:color w:val="000000"/>
              </w:rPr>
              <w:t>，工艺流程图见下图。</w:t>
            </w:r>
          </w:p>
          <w:p>
            <w:pPr>
              <w:pStyle w:val="90"/>
              <w:spacing w:line="360" w:lineRule="auto"/>
              <w:ind w:firstLine="0" w:firstLineChars="0"/>
              <w:rPr>
                <w:rFonts w:ascii="Times New Roman" w:hAnsi="Times New Roman"/>
                <w:color w:val="000000"/>
              </w:rPr>
            </w:pPr>
            <w:r>
              <w:pict>
                <v:group id="_x0000_s2063" o:spid="_x0000_s2063" o:spt="203" style="height:149.7pt;width:410.25pt;" coordsize="52101,19011" editas="canvas">
                  <o:lock v:ext="edit"/>
                  <v:shape id="_x0000_s1095" o:spid="_x0000_s1095" o:spt="75" type="#_x0000_t75" style="position:absolute;left:0;top:0;height:19011;width:52101;" filled="f" stroked="f" coordsize="21600,21600">
                    <v:path/>
                    <v:fill on="f" focussize="0,0"/>
                    <v:stroke on="f"/>
                    <v:imagedata o:title=""/>
                    <o:lock v:ext="edit" aspectratio="f"/>
                  </v:shape>
                  <v:rect id="_x0000_s2064" o:spid="_x0000_s2064" o:spt="1" style="position:absolute;left:412;top:7804;height:2762;width:8662;" fillcolor="#FFFFFF" filled="t" stroked="t" coordsize="21600,21600">
                    <v:path/>
                    <v:fill on="t" color2="#FFFFFF" focussize="0,0"/>
                    <v:stroke color="#000000" joinstyle="miter"/>
                    <v:imagedata o:title=""/>
                    <o:lock v:ext="edit" aspectratio="f"/>
                    <v:textbox>
                      <w:txbxContent>
                        <w:p>
                          <w:pPr>
                            <w:jc w:val="center"/>
                          </w:pPr>
                          <w:r>
                            <w:rPr>
                              <w:rFonts w:hint="eastAsia"/>
                            </w:rPr>
                            <w:t>洗砂废水</w:t>
                          </w:r>
                        </w:p>
                      </w:txbxContent>
                    </v:textbox>
                  </v:rect>
                  <v:rect id="_x0000_s2065" o:spid="_x0000_s2065" o:spt="1" style="position:absolute;left:13227;top:7797;height:2953;width:8636;" fillcolor="#FFFFFF" filled="t" stroked="t" coordsize="21600,21600">
                    <v:path/>
                    <v:fill on="t" color2="#FFFFFF" focussize="0,0"/>
                    <v:stroke color="#000000" joinstyle="miter"/>
                    <v:imagedata o:title=""/>
                    <o:lock v:ext="edit" aspectratio="f"/>
                    <v:textbox>
                      <w:txbxContent>
                        <w:p>
                          <w:pPr>
                            <w:jc w:val="center"/>
                          </w:pPr>
                          <w:r>
                            <w:rPr>
                              <w:rFonts w:hint="eastAsia"/>
                            </w:rPr>
                            <w:t>沉淀池</w:t>
                          </w:r>
                        </w:p>
                      </w:txbxContent>
                    </v:textbox>
                  </v:rect>
                  <v:rect id="_x0000_s2066" o:spid="_x0000_s2066" o:spt="1" style="position:absolute;left:25990;top:7893;height:2762;width:10630;" fillcolor="#FFFFFF" filled="t" stroked="t" coordsize="21600,21600">
                    <v:path/>
                    <v:fill on="t" color2="#FFFFFF" focussize="0,0"/>
                    <v:stroke color="#000000" joinstyle="miter"/>
                    <v:imagedata o:title=""/>
                    <o:lock v:ext="edit" aspectratio="f"/>
                    <v:textbox>
                      <w:txbxContent>
                        <w:p>
                          <w:pPr>
                            <w:jc w:val="center"/>
                            <w:rPr>
                              <w:rFonts w:hint="eastAsia" w:eastAsia="宋体"/>
                              <w:lang w:eastAsia="zh-CN"/>
                            </w:rPr>
                          </w:pPr>
                          <w:r>
                            <w:rPr>
                              <w:rFonts w:hint="eastAsia"/>
                              <w:lang w:eastAsia="zh-CN"/>
                            </w:rPr>
                            <w:t>带式压滤机</w:t>
                          </w:r>
                        </w:p>
                      </w:txbxContent>
                    </v:textbox>
                  </v:rect>
                  <v:rect id="_x0000_s2067" o:spid="_x0000_s2067" o:spt="1" style="position:absolute;left:42563;top:7797;height:2858;width:8636;" fillcolor="#FFFFFF" filled="t" stroked="t" coordsize="21600,21600">
                    <v:path/>
                    <v:fill on="t" color2="#FFFFFF" focussize="0,0"/>
                    <v:stroke color="#000000" joinstyle="miter"/>
                    <v:imagedata o:title=""/>
                    <o:lock v:ext="edit" aspectratio="f"/>
                    <v:textbox>
                      <w:txbxContent>
                        <w:p>
                          <w:pPr>
                            <w:jc w:val="center"/>
                          </w:pPr>
                          <w:r>
                            <w:rPr>
                              <w:rFonts w:hint="eastAsia"/>
                            </w:rPr>
                            <w:t>回用水罐</w:t>
                          </w:r>
                        </w:p>
                      </w:txbxContent>
                    </v:textbox>
                  </v:rect>
                  <v:rect id="_x0000_s2068" o:spid="_x0000_s2068" o:spt="1" style="position:absolute;left:26943;top:13512;height:2667;width:8636;" fillcolor="#FFFFFF" filled="t" stroked="f" coordsize="21600,21600">
                    <v:path/>
                    <v:fill on="t" color2="#FFFFFF" focussize="0,0"/>
                    <v:stroke on="f"/>
                    <v:imagedata o:title=""/>
                    <o:lock v:ext="edit" aspectratio="f"/>
                    <v:textbox>
                      <w:txbxContent>
                        <w:p>
                          <w:pPr>
                            <w:jc w:val="center"/>
                          </w:pPr>
                          <w:r>
                            <w:rPr>
                              <w:rFonts w:hint="eastAsia"/>
                            </w:rPr>
                            <w:t>泥渣</w:t>
                          </w:r>
                        </w:p>
                      </w:txbxContent>
                    </v:textbox>
                  </v:rect>
                  <v:shape id="_x0000_s2069" o:spid="_x0000_s2069" o:spt="32" type="#_x0000_t32" style="position:absolute;left:9074;top:9188;height:89;width:4153;" filled="f" stroked="t" coordsize="21600,21600">
                    <v:path arrowok="t"/>
                    <v:fill on="f" focussize="0,0"/>
                    <v:stroke color="#000000" endarrow="open"/>
                    <v:imagedata o:title=""/>
                    <o:lock v:ext="edit" aspectratio="f"/>
                  </v:shape>
                  <v:shape id="_x0000_s2070" o:spid="_x0000_s2070" o:spt="32" type="#_x0000_t32" style="position:absolute;left:21863;top:9277;height:0;width:4127;" filled="f" stroked="t" coordsize="21600,21600">
                    <v:path arrowok="t"/>
                    <v:fill on="f" focussize="0,0"/>
                    <v:stroke color="#000000" endarrow="open"/>
                    <v:imagedata o:title=""/>
                    <o:lock v:ext="edit" aspectratio="f"/>
                  </v:shape>
                  <v:shape id="_x0000_s2071" o:spid="_x0000_s2071" o:spt="32" type="#_x0000_t32" style="position:absolute;left:36620;top:9226;flip:y;height:51;width:5944;" filled="f" stroked="t" coordsize="21600,21600">
                    <v:path arrowok="t"/>
                    <v:fill on="f" focussize="0,0"/>
                    <v:stroke color="#000000" endarrow="open"/>
                    <v:imagedata o:title=""/>
                    <o:lock v:ext="edit" aspectratio="f"/>
                  </v:shape>
                  <v:rect id="_x0000_s2072" o:spid="_x0000_s2072" o:spt="1" style="position:absolute;left:13227;top:2654;height:2667;width:8636;" fillcolor="#FFFFFF" filled="t" stroked="f" coordsize="21600,21600">
                    <v:path/>
                    <v:fill on="t" color2="#FFFFFF" focussize="0,0"/>
                    <v:stroke on="f"/>
                    <v:imagedata o:title=""/>
                    <o:lock v:ext="edit" aspectratio="f"/>
                    <v:textbox>
                      <w:txbxContent>
                        <w:p>
                          <w:pPr>
                            <w:jc w:val="center"/>
                          </w:pPr>
                          <w:r>
                            <w:rPr>
                              <w:rFonts w:hint="eastAsia"/>
                            </w:rPr>
                            <w:t>PAM</w:t>
                          </w:r>
                        </w:p>
                      </w:txbxContent>
                    </v:textbox>
                  </v:rect>
                  <v:shape id="_x0000_s2073" o:spid="_x0000_s2073" o:spt="32" type="#_x0000_t32" style="position:absolute;left:17449;top:5226;height:2571;width:0;" filled="f" stroked="t" coordsize="21600,21600">
                    <v:path arrowok="t"/>
                    <v:fill on="f" focussize="0,0"/>
                    <v:stroke color="#000000" dashstyle="dash" endarrow="open"/>
                    <v:imagedata o:title=""/>
                    <o:lock v:ext="edit" aspectratio="f"/>
                  </v:shape>
                  <v:shape id="_x0000_s2074" o:spid="_x0000_s2074" o:spt="32" type="#_x0000_t32" style="position:absolute;left:31261;top:10655;flip:x;height:2857;width:44;" filled="f" stroked="t" coordsize="21600,21600">
                    <v:path arrowok="t"/>
                    <v:fill on="f" focussize="0,0"/>
                    <v:stroke color="#000000" dashstyle="dash" endarrow="open"/>
                    <v:imagedata o:title=""/>
                    <o:lock v:ext="edit" aspectratio="f"/>
                  </v:shape>
                  <v:shape id="_x0000_s2075" o:spid="_x0000_s2075" o:spt="33" type="#_x0000_t33" style="position:absolute;left:20196;top:8099;flip:y;height:9398;width:4096;rotation:-5898240f;" filled="f" stroked="t" coordsize="21600,21600">
                    <v:path arrowok="t"/>
                    <v:fill on="f" focussize="0,0"/>
                    <v:stroke color="#000000" joinstyle="miter" dashstyle="dash" endarrow="open"/>
                    <v:imagedata o:title=""/>
                    <o:lock v:ext="edit" aspectratio="f"/>
                  </v:shape>
                  <v:rect id="_x0000_s2076" o:spid="_x0000_s2076" o:spt="1" style="position:absolute;left:35325;top:6750;height:2667;width:8635;" filled="f" stroked="f" coordsize="21600,21600">
                    <v:path/>
                    <v:fill on="f" focussize="0,0"/>
                    <v:stroke on="f"/>
                    <v:imagedata o:title=""/>
                    <o:lock v:ext="edit" aspectratio="f"/>
                    <v:textbox>
                      <w:txbxContent>
                        <w:p>
                          <w:pPr>
                            <w:jc w:val="center"/>
                            <w:rPr>
                              <w:rFonts w:hint="eastAsia" w:eastAsia="宋体"/>
                              <w:lang w:val="en-US" w:eastAsia="zh-CN"/>
                            </w:rPr>
                          </w:pPr>
                          <w:r>
                            <w:rPr>
                              <w:rFonts w:hint="eastAsia"/>
                              <w:lang w:val="en-US" w:eastAsia="zh-CN"/>
                            </w:rPr>
                            <w:t>上清液</w:t>
                          </w:r>
                        </w:p>
                      </w:txbxContent>
                    </v:textbox>
                  </v:rect>
                  <w10:wrap type="none"/>
                  <w10:anchorlock/>
                </v:group>
              </w:pict>
            </w:r>
          </w:p>
          <w:p>
            <w:pPr>
              <w:pStyle w:val="25"/>
              <w:spacing w:after="160" w:line="259" w:lineRule="auto"/>
              <w:ind w:left="480"/>
              <w:jc w:val="center"/>
              <w:rPr>
                <w:b/>
              </w:rPr>
            </w:pPr>
            <w:r>
              <w:rPr>
                <w:rFonts w:hint="eastAsia"/>
                <w:b/>
              </w:rPr>
              <w:t>图4-1  污水处理设施工艺流程图</w:t>
            </w:r>
          </w:p>
          <w:p>
            <w:pPr>
              <w:spacing w:line="360" w:lineRule="auto"/>
              <w:ind w:firstLine="480" w:firstLineChars="200"/>
              <w:rPr>
                <w:szCs w:val="28"/>
              </w:rPr>
            </w:pPr>
            <w:r>
              <w:rPr>
                <w:rFonts w:hint="eastAsia"/>
                <w:szCs w:val="28"/>
              </w:rPr>
              <w:t>上述工艺已为成熟工艺，可有效处理废水使其回用于生产。因此，此处理工艺处理本项目生产废水可行。</w:t>
            </w:r>
          </w:p>
          <w:p>
            <w:pPr>
              <w:pStyle w:val="90"/>
              <w:spacing w:line="360" w:lineRule="auto"/>
              <w:ind w:firstLine="480"/>
            </w:pPr>
            <w:r>
              <w:rPr>
                <w:rFonts w:hint="eastAsia"/>
              </w:rPr>
              <w:t>综上所述，本次扩建新增的洗砂废水</w:t>
            </w:r>
            <w:r>
              <w:rPr>
                <w:rFonts w:hint="eastAsia" w:hAnsi="宋体"/>
              </w:rPr>
              <w:t>经絮凝沉淀后再通过</w:t>
            </w:r>
            <w:r>
              <w:rPr>
                <w:rFonts w:hint="eastAsia" w:hAnsi="宋体"/>
                <w:lang w:eastAsia="zh-CN"/>
              </w:rPr>
              <w:t>带式压滤机</w:t>
            </w:r>
            <w:r>
              <w:rPr>
                <w:rFonts w:hint="eastAsia" w:hAnsi="宋体"/>
              </w:rPr>
              <w:t>处理后循环使用，不外排，不会对周边水环境造成影响。</w:t>
            </w:r>
          </w:p>
          <w:p>
            <w:pPr>
              <w:pStyle w:val="37"/>
              <w:spacing w:line="360" w:lineRule="auto"/>
              <w:rPr>
                <w:rFonts w:ascii="Times New Roman"/>
                <w:b/>
                <w:bCs/>
                <w:color w:val="auto"/>
              </w:rPr>
            </w:pPr>
            <w:r>
              <w:rPr>
                <w:rFonts w:hint="eastAsia" w:ascii="Times New Roman"/>
                <w:b/>
                <w:bCs/>
                <w:color w:val="auto"/>
              </w:rPr>
              <w:t>三、</w:t>
            </w:r>
            <w:r>
              <w:rPr>
                <w:rFonts w:ascii="Times New Roman"/>
                <w:b/>
                <w:bCs/>
                <w:color w:val="auto"/>
              </w:rPr>
              <w:t>声环境影响分析</w:t>
            </w:r>
            <w:r>
              <w:rPr>
                <w:rFonts w:hint="eastAsia" w:ascii="Times New Roman"/>
                <w:b/>
                <w:bCs/>
                <w:color w:val="auto"/>
              </w:rPr>
              <w:t>和保护措施</w:t>
            </w:r>
          </w:p>
          <w:p>
            <w:pPr>
              <w:pStyle w:val="37"/>
              <w:spacing w:line="360" w:lineRule="auto"/>
              <w:ind w:firstLine="482" w:firstLineChars="200"/>
              <w:rPr>
                <w:rFonts w:ascii="Times New Roman"/>
                <w:b/>
                <w:bCs/>
                <w:color w:val="auto"/>
                <w:szCs w:val="32"/>
              </w:rPr>
            </w:pPr>
            <w:r>
              <w:rPr>
                <w:rFonts w:hint="eastAsia" w:ascii="Times New Roman"/>
                <w:b/>
                <w:bCs/>
                <w:snapToGrid w:val="0"/>
                <w:color w:val="auto"/>
                <w:kern w:val="0"/>
              </w:rPr>
              <w:t>1、噪声影响分析</w:t>
            </w:r>
          </w:p>
          <w:p>
            <w:pPr>
              <w:spacing w:line="360" w:lineRule="auto"/>
              <w:ind w:firstLine="480" w:firstLineChars="200"/>
            </w:pPr>
            <w:r>
              <w:rPr>
                <w:rFonts w:hint="eastAsia"/>
                <w:b w:val="0"/>
                <w:bCs w:val="0"/>
                <w:u w:val="none"/>
                <w:lang w:eastAsia="zh-CN"/>
              </w:rPr>
              <w:t>本次扩建</w:t>
            </w:r>
            <w:r>
              <w:t>将白云石粉矿</w:t>
            </w:r>
            <w:r>
              <w:rPr>
                <w:rStyle w:val="36"/>
                <w:rFonts w:hint="eastAsia"/>
                <w:kern w:val="0"/>
                <w:sz w:val="24"/>
                <w:szCs w:val="24"/>
                <w:lang w:val="en-US" w:eastAsia="zh-CN"/>
              </w:rPr>
              <w:t>生产规模</w:t>
            </w:r>
            <w:r>
              <w:rPr>
                <w:rFonts w:hint="eastAsia"/>
              </w:rPr>
              <w:t>扩</w:t>
            </w:r>
            <w:r>
              <w:t>至</w:t>
            </w:r>
            <w:r>
              <w:rPr>
                <w:rFonts w:hint="eastAsia"/>
                <w:lang w:val="en-US" w:eastAsia="zh-CN"/>
              </w:rPr>
              <w:t>50</w:t>
            </w:r>
            <w:r>
              <w:t>万吨</w:t>
            </w:r>
            <w:r>
              <w:rPr>
                <w:rFonts w:hint="eastAsia"/>
                <w:lang w:eastAsia="zh-CN"/>
              </w:rPr>
              <w:t>，</w:t>
            </w:r>
            <w:r>
              <w:t>轻烧白云石</w:t>
            </w:r>
            <w:r>
              <w:rPr>
                <w:rStyle w:val="36"/>
                <w:rFonts w:hint="eastAsia"/>
                <w:kern w:val="0"/>
                <w:sz w:val="24"/>
                <w:szCs w:val="24"/>
                <w:lang w:val="en-US" w:eastAsia="zh-CN"/>
              </w:rPr>
              <w:t>生产规模</w:t>
            </w:r>
            <w:r>
              <w:rPr>
                <w:rFonts w:hint="eastAsia"/>
                <w:lang w:eastAsia="zh-CN"/>
              </w:rPr>
              <w:t>扩至</w:t>
            </w:r>
            <w:r>
              <w:rPr>
                <w:rFonts w:hint="eastAsia"/>
                <w:lang w:val="en-US" w:eastAsia="zh-CN"/>
              </w:rPr>
              <w:t>40万吨</w:t>
            </w:r>
            <w:r>
              <w:rPr>
                <w:rFonts w:hint="eastAsia"/>
                <w:lang w:eastAsia="zh-CN"/>
              </w:rPr>
              <w:t>，并对焦烧窑、回转窑窑尾进行升级改造，以及</w:t>
            </w:r>
            <w:r>
              <w:rPr>
                <w:rFonts w:hint="eastAsia"/>
                <w:u w:val="none"/>
              </w:rPr>
              <w:t>将粉矿生产线的洗砂工序从一次筛分后调整到二次筛分后</w:t>
            </w:r>
            <w:r>
              <w:rPr>
                <w:rFonts w:hint="eastAsia"/>
              </w:rPr>
              <w:t>，</w:t>
            </w:r>
            <w:r>
              <w:rPr>
                <w:rFonts w:hint="eastAsia"/>
                <w:lang w:eastAsia="zh-CN"/>
              </w:rPr>
              <w:t>同时</w:t>
            </w:r>
            <w:r>
              <w:rPr>
                <w:rFonts w:hint="eastAsia"/>
                <w:lang w:val="en-US" w:eastAsia="zh-CN"/>
              </w:rPr>
              <w:t>新增</w:t>
            </w:r>
            <w:r>
              <w:rPr>
                <w:rFonts w:hint="eastAsia"/>
              </w:rPr>
              <w:t>脉冲除尘器等环保措施</w:t>
            </w:r>
            <w:r>
              <w:rPr>
                <w:rFonts w:hint="eastAsia"/>
                <w:lang w:eastAsia="zh-CN"/>
              </w:rPr>
              <w:t>，</w:t>
            </w:r>
            <w:r>
              <w:rPr>
                <w:rFonts w:hint="eastAsia"/>
              </w:rPr>
              <w:t>不新增生产设备以及运输车辆。因此噪声的</w:t>
            </w:r>
            <w:r>
              <w:rPr>
                <w:rFonts w:hint="eastAsia"/>
                <w:lang w:val="en-US" w:eastAsia="zh-CN"/>
              </w:rPr>
              <w:t>产生</w:t>
            </w:r>
            <w:r>
              <w:rPr>
                <w:rFonts w:hint="eastAsia"/>
              </w:rPr>
              <w:t>较扩建前</w:t>
            </w:r>
            <w:r>
              <w:rPr>
                <w:rFonts w:hint="eastAsia"/>
                <w:lang w:val="en-US" w:eastAsia="zh-CN"/>
              </w:rPr>
              <w:t>变化较小，对周边环境影响较小</w:t>
            </w:r>
            <w:r>
              <w:rPr>
                <w:rFonts w:hint="eastAsia"/>
              </w:rPr>
              <w:t>。</w:t>
            </w:r>
          </w:p>
          <w:p>
            <w:pPr>
              <w:spacing w:line="360" w:lineRule="auto"/>
              <w:ind w:firstLine="480" w:firstLineChars="200"/>
            </w:pPr>
            <w:r>
              <w:rPr>
                <w:rFonts w:hint="eastAsia"/>
                <w:szCs w:val="32"/>
              </w:rPr>
              <w:t>现有项目噪声源主要为设备运行的机械噪声及交通噪声，噪声源强为65～95dB（A）。</w:t>
            </w:r>
            <w:r>
              <w:rPr>
                <w:rFonts w:hint="eastAsia"/>
              </w:rPr>
              <w:t>现有噪声治理措施见下：</w:t>
            </w:r>
          </w:p>
          <w:p>
            <w:pPr>
              <w:spacing w:line="360" w:lineRule="auto"/>
              <w:ind w:firstLine="480" w:firstLineChars="200"/>
            </w:pPr>
            <w:r>
              <w:rPr>
                <w:rFonts w:hint="eastAsia"/>
                <w:szCs w:val="32"/>
              </w:rPr>
              <w:t>项目采取合理布局；利用墙体阻隔；选用低噪声设备；对设备采取减震处理，并加强对生产设备日常维护和管理，确保其良好的运行状态，避免机械设备“带病”运行产生的噪声；厂区内部及周边建立绿化带。</w:t>
            </w:r>
            <w:r>
              <w:rPr>
                <w:rFonts w:hint="eastAsia"/>
              </w:rPr>
              <w:t>通过采取以上措施，</w:t>
            </w:r>
            <w:r>
              <w:rPr>
                <w:color w:val="000000"/>
              </w:rPr>
              <w:t>厂界噪声排放能够满足《工业企业厂界环境噪声排放标准》（GB12348-2008）中</w:t>
            </w:r>
            <w:r>
              <w:rPr>
                <w:rFonts w:hint="eastAsia"/>
                <w:color w:val="000000"/>
              </w:rPr>
              <w:t>3</w:t>
            </w:r>
            <w:r>
              <w:rPr>
                <w:color w:val="000000"/>
              </w:rPr>
              <w:t>类</w:t>
            </w:r>
            <w:r>
              <w:rPr>
                <w:rFonts w:hint="eastAsia"/>
                <w:color w:val="000000"/>
                <w:lang w:val="en-US" w:eastAsia="zh-CN"/>
              </w:rPr>
              <w:t>及4类</w:t>
            </w:r>
            <w:r>
              <w:rPr>
                <w:color w:val="000000"/>
              </w:rPr>
              <w:t>标准要求</w:t>
            </w:r>
            <w:r>
              <w:rPr>
                <w:rFonts w:hint="eastAsia"/>
              </w:rPr>
              <w:t>。</w:t>
            </w:r>
          </w:p>
          <w:p>
            <w:pPr>
              <w:pStyle w:val="37"/>
              <w:spacing w:line="360" w:lineRule="auto"/>
              <w:ind w:firstLine="482" w:firstLineChars="200"/>
              <w:rPr>
                <w:rFonts w:ascii="Times New Roman"/>
                <w:b/>
                <w:bCs/>
                <w:color w:val="auto"/>
                <w:szCs w:val="32"/>
              </w:rPr>
            </w:pPr>
            <w:r>
              <w:rPr>
                <w:rFonts w:hint="eastAsia" w:ascii="Times New Roman"/>
                <w:b/>
                <w:bCs/>
                <w:snapToGrid w:val="0"/>
                <w:color w:val="auto"/>
                <w:kern w:val="0"/>
                <w:lang w:val="en-US" w:eastAsia="zh-CN"/>
              </w:rPr>
              <w:t>2</w:t>
            </w:r>
            <w:r>
              <w:rPr>
                <w:rFonts w:hint="eastAsia" w:ascii="Times New Roman"/>
                <w:b/>
                <w:bCs/>
                <w:snapToGrid w:val="0"/>
                <w:color w:val="auto"/>
                <w:kern w:val="0"/>
              </w:rPr>
              <w:t>、</w:t>
            </w:r>
            <w:r>
              <w:rPr>
                <w:rFonts w:hint="eastAsia" w:ascii="Times New Roman"/>
                <w:b/>
                <w:bCs/>
                <w:snapToGrid w:val="0"/>
                <w:color w:val="auto"/>
                <w:kern w:val="0"/>
                <w:lang w:val="en-US" w:eastAsia="zh-CN"/>
              </w:rPr>
              <w:t>敏感点</w:t>
            </w:r>
            <w:r>
              <w:rPr>
                <w:rFonts w:hint="eastAsia" w:ascii="Times New Roman"/>
                <w:b/>
                <w:bCs/>
                <w:snapToGrid w:val="0"/>
                <w:color w:val="auto"/>
                <w:kern w:val="0"/>
              </w:rPr>
              <w:t>影响分析</w:t>
            </w:r>
          </w:p>
          <w:p>
            <w:pPr>
              <w:pStyle w:val="2"/>
              <w:ind w:firstLine="480" w:firstLineChars="200"/>
              <w:rPr>
                <w:rFonts w:hint="eastAsia" w:ascii="Times New Roman" w:hAnsi="Times New Roman" w:cs="Times New Roman"/>
                <w:kern w:val="2"/>
                <w:szCs w:val="32"/>
                <w:u w:val="none"/>
                <w:lang w:val="en-US" w:eastAsia="zh-CN"/>
              </w:rPr>
            </w:pPr>
            <w:r>
              <w:rPr>
                <w:rFonts w:hint="eastAsia" w:ascii="Times New Roman" w:hAnsi="Times New Roman" w:cs="Times New Roman"/>
                <w:kern w:val="2"/>
                <w:szCs w:val="32"/>
                <w:u w:val="none"/>
                <w:lang w:val="en-US" w:eastAsia="zh-CN"/>
              </w:rPr>
              <w:t>由上文可知，</w:t>
            </w:r>
            <w:r>
              <w:rPr>
                <w:rFonts w:hint="eastAsia" w:cs="Times New Roman"/>
                <w:kern w:val="2"/>
                <w:szCs w:val="32"/>
                <w:u w:val="none"/>
                <w:lang w:val="en-US" w:eastAsia="zh-CN"/>
              </w:rPr>
              <w:t>声</w:t>
            </w:r>
            <w:r>
              <w:rPr>
                <w:rFonts w:hint="eastAsia" w:ascii="Times New Roman" w:hAnsi="Times New Roman" w:cs="Times New Roman"/>
                <w:kern w:val="2"/>
                <w:szCs w:val="32"/>
                <w:u w:val="none"/>
                <w:lang w:val="en-US" w:eastAsia="zh-CN"/>
              </w:rPr>
              <w:t>环境保护目标主要为厂区西南侧居民点，其中厂区</w:t>
            </w:r>
            <w:r>
              <w:rPr>
                <w:rFonts w:hint="eastAsia" w:cs="Times New Roman"/>
                <w:kern w:val="2"/>
                <w:szCs w:val="32"/>
                <w:u w:val="none"/>
                <w:lang w:val="en-US" w:eastAsia="zh-CN"/>
              </w:rPr>
              <w:t>西</w:t>
            </w:r>
            <w:r>
              <w:rPr>
                <w:rFonts w:hint="eastAsia" w:ascii="Times New Roman" w:hAnsi="Times New Roman" w:cs="Times New Roman"/>
                <w:kern w:val="2"/>
                <w:szCs w:val="32"/>
                <w:u w:val="none"/>
                <w:lang w:val="en-US" w:eastAsia="zh-CN"/>
              </w:rPr>
              <w:t>南侧居民点距离厂区10m。</w:t>
            </w:r>
          </w:p>
          <w:p>
            <w:pPr>
              <w:pStyle w:val="2"/>
              <w:ind w:firstLine="480" w:firstLineChars="200"/>
              <w:rPr>
                <w:rFonts w:hint="default"/>
                <w:kern w:val="2"/>
                <w:szCs w:val="32"/>
              </w:rPr>
            </w:pPr>
            <w:r>
              <w:rPr>
                <w:rFonts w:hint="eastAsia"/>
                <w:kern w:val="2"/>
                <w:szCs w:val="32"/>
                <w:lang w:val="en-US" w:eastAsia="zh-CN"/>
              </w:rPr>
              <w:t>厂区南侧有一条运输用铁路，自西南往东南走向，居民点位于铁路10m范围内，因此西南侧居民点执行</w:t>
            </w:r>
            <w:r>
              <w:rPr>
                <w:color w:val="000000"/>
              </w:rPr>
              <w:t>《工业企业厂界环境噪声排放标准》（GB12348-2008）</w:t>
            </w:r>
            <w:r>
              <w:rPr>
                <w:rFonts w:hint="eastAsia"/>
                <w:color w:val="000000"/>
                <w:lang w:val="en-US" w:eastAsia="zh-CN"/>
              </w:rPr>
              <w:t>的</w:t>
            </w:r>
            <w:r>
              <w:rPr>
                <w:rFonts w:hint="eastAsia"/>
                <w:kern w:val="2"/>
                <w:szCs w:val="32"/>
                <w:lang w:val="en-US" w:eastAsia="zh-CN"/>
              </w:rPr>
              <w:t>4类标准要求。由上文分析可知，此次不新增生产设备及运输车辆，新增的产品均由车辆运输，不经铁路运输，因此扩建噪声变化较小，对敏感的影响较小。</w:t>
            </w:r>
          </w:p>
          <w:p>
            <w:pPr>
              <w:pStyle w:val="94"/>
              <w:spacing w:line="360" w:lineRule="auto"/>
              <w:ind w:firstLine="482" w:firstLineChars="200"/>
              <w:rPr>
                <w:rFonts w:ascii="Times New Roman" w:hAnsi="Times New Roman"/>
                <w:bCs/>
              </w:rPr>
            </w:pPr>
            <w:r>
              <w:rPr>
                <w:rFonts w:hint="eastAsia" w:ascii="Times New Roman" w:hAnsi="Times New Roman"/>
                <w:bCs/>
                <w:lang w:val="en-US" w:eastAsia="zh-CN"/>
              </w:rPr>
              <w:t>3</w:t>
            </w:r>
            <w:r>
              <w:rPr>
                <w:rFonts w:hint="eastAsia" w:ascii="Times New Roman" w:hAnsi="Times New Roman"/>
                <w:bCs/>
              </w:rPr>
              <w:t>、监测要求</w:t>
            </w:r>
          </w:p>
          <w:p>
            <w:pPr>
              <w:spacing w:line="360" w:lineRule="auto"/>
              <w:ind w:firstLine="480" w:firstLineChars="200"/>
            </w:pPr>
            <w:r>
              <w:rPr>
                <w:rFonts w:hint="eastAsia"/>
              </w:rPr>
              <w:t>扩建项目实施后全厂噪声监测方案详见下表。</w:t>
            </w:r>
          </w:p>
          <w:p>
            <w:pPr>
              <w:spacing w:line="360" w:lineRule="auto"/>
              <w:jc w:val="center"/>
              <w:rPr>
                <w:b/>
                <w:bCs/>
              </w:rPr>
            </w:pPr>
            <w:r>
              <w:rPr>
                <w:b/>
                <w:bCs/>
              </w:rPr>
              <w:t>表4-</w:t>
            </w:r>
            <w:r>
              <w:rPr>
                <w:rFonts w:hint="eastAsia"/>
                <w:b/>
                <w:bCs/>
                <w:lang w:val="en-US" w:eastAsia="zh-CN"/>
              </w:rPr>
              <w:t>9</w:t>
            </w:r>
            <w:r>
              <w:rPr>
                <w:b/>
                <w:bCs/>
              </w:rPr>
              <w:t xml:space="preserve">  </w:t>
            </w:r>
            <w:r>
              <w:rPr>
                <w:rFonts w:hint="eastAsia"/>
                <w:b/>
                <w:bCs/>
              </w:rPr>
              <w:t>扩建项目实施后全厂</w:t>
            </w:r>
            <w:r>
              <w:rPr>
                <w:b/>
                <w:bCs/>
              </w:rPr>
              <w:t>噪声监测方案表</w:t>
            </w:r>
          </w:p>
          <w:tbl>
            <w:tblPr>
              <w:tblStyle w:val="31"/>
              <w:tblW w:w="8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2445"/>
              <w:gridCol w:w="1980"/>
              <w:gridCol w:w="2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631" w:type="dxa"/>
                  <w:vAlign w:val="center"/>
                </w:tcPr>
                <w:p>
                  <w:pPr>
                    <w:jc w:val="center"/>
                  </w:pPr>
                  <w:r>
                    <w:rPr>
                      <w:sz w:val="21"/>
                      <w:szCs w:val="21"/>
                    </w:rPr>
                    <w:t>项目</w:t>
                  </w:r>
                </w:p>
              </w:tc>
              <w:tc>
                <w:tcPr>
                  <w:tcW w:w="2445" w:type="dxa"/>
                  <w:vAlign w:val="center"/>
                </w:tcPr>
                <w:p>
                  <w:pPr>
                    <w:jc w:val="center"/>
                  </w:pPr>
                  <w:r>
                    <w:rPr>
                      <w:sz w:val="21"/>
                      <w:szCs w:val="21"/>
                    </w:rPr>
                    <w:t>监测点位</w:t>
                  </w:r>
                </w:p>
              </w:tc>
              <w:tc>
                <w:tcPr>
                  <w:tcW w:w="1980" w:type="dxa"/>
                  <w:vAlign w:val="center"/>
                </w:tcPr>
                <w:p>
                  <w:pPr>
                    <w:jc w:val="center"/>
                  </w:pPr>
                  <w:r>
                    <w:rPr>
                      <w:sz w:val="21"/>
                      <w:szCs w:val="21"/>
                    </w:rPr>
                    <w:t>监测</w:t>
                  </w:r>
                  <w:r>
                    <w:rPr>
                      <w:rFonts w:hint="eastAsia"/>
                      <w:sz w:val="21"/>
                      <w:szCs w:val="21"/>
                    </w:rPr>
                    <w:t>因子</w:t>
                  </w:r>
                </w:p>
              </w:tc>
              <w:tc>
                <w:tcPr>
                  <w:tcW w:w="2252" w:type="dxa"/>
                  <w:vAlign w:val="center"/>
                </w:tcPr>
                <w:p>
                  <w:pPr>
                    <w:jc w:val="center"/>
                  </w:pPr>
                  <w:r>
                    <w:rPr>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631" w:type="dxa"/>
                  <w:vAlign w:val="center"/>
                </w:tcPr>
                <w:p>
                  <w:pPr>
                    <w:jc w:val="center"/>
                  </w:pPr>
                  <w:r>
                    <w:rPr>
                      <w:rFonts w:hint="eastAsia"/>
                    </w:rPr>
                    <w:t>噪声</w:t>
                  </w:r>
                </w:p>
              </w:tc>
              <w:tc>
                <w:tcPr>
                  <w:tcW w:w="2445" w:type="dxa"/>
                  <w:vAlign w:val="center"/>
                </w:tcPr>
                <w:p>
                  <w:pPr>
                    <w:jc w:val="center"/>
                  </w:pPr>
                  <w:r>
                    <w:rPr>
                      <w:sz w:val="21"/>
                      <w:szCs w:val="21"/>
                    </w:rPr>
                    <w:t>厂界外1m处</w:t>
                  </w:r>
                </w:p>
              </w:tc>
              <w:tc>
                <w:tcPr>
                  <w:tcW w:w="1980" w:type="dxa"/>
                  <w:vAlign w:val="center"/>
                </w:tcPr>
                <w:p>
                  <w:pPr>
                    <w:jc w:val="center"/>
                  </w:pPr>
                  <w:r>
                    <w:rPr>
                      <w:sz w:val="21"/>
                      <w:szCs w:val="21"/>
                    </w:rPr>
                    <w:t>厂界噪声</w:t>
                  </w:r>
                </w:p>
              </w:tc>
              <w:tc>
                <w:tcPr>
                  <w:tcW w:w="2252" w:type="dxa"/>
                  <w:vAlign w:val="center"/>
                </w:tcPr>
                <w:p>
                  <w:pPr>
                    <w:jc w:val="center"/>
                  </w:pPr>
                  <w:r>
                    <w:rPr>
                      <w:sz w:val="21"/>
                      <w:szCs w:val="21"/>
                    </w:rPr>
                    <w:t>1次/季</w:t>
                  </w:r>
                </w:p>
              </w:tc>
            </w:tr>
          </w:tbl>
          <w:p>
            <w:pPr>
              <w:pStyle w:val="37"/>
              <w:spacing w:line="360" w:lineRule="auto"/>
              <w:rPr>
                <w:rFonts w:ascii="Times New Roman"/>
                <w:b/>
                <w:bCs/>
                <w:color w:val="auto"/>
              </w:rPr>
            </w:pPr>
            <w:r>
              <w:rPr>
                <w:rFonts w:hint="eastAsia" w:ascii="Times New Roman"/>
                <w:b/>
                <w:bCs/>
                <w:color w:val="auto"/>
              </w:rPr>
              <w:t>四、</w:t>
            </w:r>
            <w:r>
              <w:rPr>
                <w:rFonts w:ascii="Times New Roman"/>
                <w:b/>
                <w:bCs/>
                <w:color w:val="auto"/>
              </w:rPr>
              <w:t>固体废物环境影响分析</w:t>
            </w:r>
            <w:r>
              <w:rPr>
                <w:rFonts w:hint="eastAsia" w:ascii="Times New Roman"/>
                <w:b/>
                <w:bCs/>
                <w:color w:val="auto"/>
              </w:rPr>
              <w:t>和保护措施</w:t>
            </w:r>
          </w:p>
          <w:p>
            <w:pPr>
              <w:pStyle w:val="2"/>
              <w:spacing w:after="0" w:line="360" w:lineRule="auto"/>
              <w:ind w:firstLine="480" w:firstLineChars="200"/>
              <w:rPr>
                <w:rFonts w:hint="default"/>
                <w:szCs w:val="24"/>
                <w:lang w:val="en-US" w:eastAsia="zh-CN"/>
              </w:rPr>
            </w:pPr>
            <w:r>
              <w:rPr>
                <w:rFonts w:hint="eastAsia"/>
                <w:szCs w:val="24"/>
                <w:lang w:eastAsia="zh-CN"/>
              </w:rPr>
              <w:t>（</w:t>
            </w:r>
            <w:r>
              <w:rPr>
                <w:rFonts w:hint="eastAsia"/>
                <w:szCs w:val="24"/>
                <w:lang w:val="en-US" w:eastAsia="zh-CN"/>
              </w:rPr>
              <w:t>1</w:t>
            </w:r>
            <w:r>
              <w:rPr>
                <w:rFonts w:hint="eastAsia"/>
                <w:szCs w:val="24"/>
                <w:lang w:eastAsia="zh-CN"/>
              </w:rPr>
              <w:t>）</w:t>
            </w:r>
            <w:r>
              <w:rPr>
                <w:rFonts w:hint="eastAsia"/>
                <w:szCs w:val="24"/>
                <w:lang w:val="en-US" w:eastAsia="zh-CN"/>
              </w:rPr>
              <w:t>固废源强分析</w:t>
            </w:r>
          </w:p>
          <w:p>
            <w:pPr>
              <w:pStyle w:val="29"/>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szCs w:val="24"/>
              </w:rPr>
            </w:pPr>
            <w:r>
              <w:rPr>
                <w:rFonts w:hint="eastAsia"/>
                <w:szCs w:val="24"/>
              </w:rPr>
              <w:t>本次扩建项目未增加固废类别，主要为</w:t>
            </w:r>
            <w:r>
              <w:rPr>
                <w:rFonts w:hint="eastAsia"/>
                <w:lang w:val="en-US" w:eastAsia="zh-CN"/>
              </w:rPr>
              <w:t>生产规模</w:t>
            </w:r>
            <w:r>
              <w:rPr>
                <w:rFonts w:hint="eastAsia"/>
                <w:szCs w:val="24"/>
              </w:rPr>
              <w:t>增加导致的</w:t>
            </w:r>
            <w:r>
              <w:rPr>
                <w:rFonts w:hint="eastAsia"/>
                <w:szCs w:val="24"/>
                <w:lang w:val="en-US" w:eastAsia="zh-CN"/>
              </w:rPr>
              <w:t>粉矿生产线</w:t>
            </w:r>
            <w:r>
              <w:rPr>
                <w:rFonts w:hint="eastAsia"/>
                <w:bCs/>
                <w:szCs w:val="24"/>
                <w:lang w:val="en-US" w:eastAsia="zh-CN"/>
              </w:rPr>
              <w:t>原料破碎、筛分等工序除尘器</w:t>
            </w:r>
            <w:r>
              <w:rPr>
                <w:rFonts w:hint="eastAsia" w:ascii="Times New Roman" w:hAnsi="Times New Roman" w:cs="Times New Roman"/>
                <w:lang w:val="en-US" w:eastAsia="zh-CN"/>
              </w:rPr>
              <w:t>收集的粉尘</w:t>
            </w:r>
            <w:r>
              <w:rPr>
                <w:rFonts w:hint="eastAsia"/>
                <w:bCs/>
                <w:szCs w:val="24"/>
                <w:lang w:val="en-US" w:eastAsia="zh-CN"/>
              </w:rPr>
              <w:t>，</w:t>
            </w:r>
            <w:r>
              <w:rPr>
                <w:rFonts w:hint="eastAsia" w:ascii="Times New Roman" w:hAnsi="Times New Roman" w:cs="Times New Roman"/>
                <w:lang w:val="en-US" w:eastAsia="zh-CN"/>
              </w:rPr>
              <w:t>焦烧窑生产线焦烧窑尾气除尘系统、1#岗位除尘器以及成品楼除尘器收集的粉尘，回转窑生产线尾气除尘系统、2#岗位除尘器以及废料破碎收集的粉尘</w:t>
            </w:r>
            <w:r>
              <w:rPr>
                <w:rFonts w:hint="eastAsia"/>
                <w:bCs/>
                <w:szCs w:val="24"/>
              </w:rPr>
              <w:t>以及洗砂泥渣增加。</w:t>
            </w:r>
          </w:p>
          <w:p>
            <w:pPr>
              <w:pStyle w:val="2"/>
              <w:spacing w:after="0" w:line="360" w:lineRule="auto"/>
              <w:ind w:firstLine="480" w:firstLineChars="200"/>
              <w:rPr>
                <w:rFonts w:hint="eastAsia"/>
                <w:szCs w:val="24"/>
              </w:rPr>
            </w:pPr>
            <w:r>
              <w:rPr>
                <w:rFonts w:hint="eastAsia"/>
                <w:bCs/>
                <w:szCs w:val="24"/>
              </w:rPr>
              <w:t>根据大气污染物产排情况可知，本次扩建</w:t>
            </w:r>
            <w:r>
              <w:rPr>
                <w:rFonts w:hint="eastAsia"/>
                <w:bCs/>
                <w:szCs w:val="24"/>
                <w:lang w:val="en-US" w:eastAsia="zh-CN"/>
              </w:rPr>
              <w:t>各产尘</w:t>
            </w:r>
            <w:r>
              <w:rPr>
                <w:rFonts w:hint="eastAsia"/>
                <w:bCs/>
                <w:szCs w:val="24"/>
              </w:rPr>
              <w:t>工序除尘器</w:t>
            </w:r>
            <w:r>
              <w:rPr>
                <w:bCs/>
                <w:szCs w:val="24"/>
              </w:rPr>
              <w:t>收集的粉尘</w:t>
            </w:r>
            <w:r>
              <w:rPr>
                <w:rFonts w:hint="eastAsia"/>
                <w:szCs w:val="24"/>
              </w:rPr>
              <w:t>产生量约为</w:t>
            </w:r>
            <w:r>
              <w:rPr>
                <w:rFonts w:hint="eastAsia"/>
                <w:szCs w:val="24"/>
                <w:lang w:val="en-US" w:eastAsia="zh-CN"/>
              </w:rPr>
              <w:t>1453.7</w:t>
            </w:r>
            <w:r>
              <w:rPr>
                <w:rFonts w:hint="eastAsia"/>
              </w:rPr>
              <w:t>t/a，与现有工程的收集的粉尘一起统一收集后，当成成品外售；通过类比同类型项目及业主提供的资料，本次扩建</w:t>
            </w:r>
            <w:r>
              <w:rPr>
                <w:rFonts w:hint="eastAsia"/>
                <w:lang w:val="en-US" w:eastAsia="zh-CN"/>
              </w:rPr>
              <w:t>新增的</w:t>
            </w:r>
            <w:r>
              <w:rPr>
                <w:rFonts w:hint="eastAsia"/>
              </w:rPr>
              <w:t>洗砂泥渣</w:t>
            </w:r>
            <w:r>
              <w:rPr>
                <w:rFonts w:hint="eastAsia"/>
                <w:szCs w:val="24"/>
              </w:rPr>
              <w:t>产生量约为</w:t>
            </w:r>
            <w:r>
              <w:rPr>
                <w:rFonts w:hint="eastAsia"/>
                <w:szCs w:val="24"/>
                <w:lang w:val="en-US" w:eastAsia="zh-CN"/>
              </w:rPr>
              <w:t>675</w:t>
            </w:r>
            <w:r>
              <w:rPr>
                <w:rFonts w:hint="eastAsia"/>
              </w:rPr>
              <w:t>t/a，经</w:t>
            </w:r>
            <w:r>
              <w:rPr>
                <w:rFonts w:hint="eastAsia"/>
                <w:szCs w:val="24"/>
              </w:rPr>
              <w:t>统一收集后，运至白云石矿排土场用于后期绿化复垦。</w:t>
            </w:r>
          </w:p>
          <w:p>
            <w:pPr>
              <w:adjustRightInd w:val="0"/>
              <w:spacing w:line="360" w:lineRule="auto"/>
              <w:jc w:val="center"/>
              <w:rPr>
                <w:b/>
                <w:snapToGrid w:val="0"/>
                <w:kern w:val="0"/>
              </w:rPr>
            </w:pPr>
            <w:r>
              <w:rPr>
                <w:b/>
                <w:snapToGrid w:val="0"/>
                <w:kern w:val="0"/>
              </w:rPr>
              <w:t>表</w:t>
            </w:r>
            <w:r>
              <w:rPr>
                <w:rFonts w:hint="eastAsia"/>
                <w:b/>
                <w:snapToGrid w:val="0"/>
                <w:kern w:val="0"/>
              </w:rPr>
              <w:t>4-</w:t>
            </w:r>
            <w:r>
              <w:rPr>
                <w:rFonts w:hint="eastAsia"/>
                <w:b/>
                <w:snapToGrid w:val="0"/>
                <w:kern w:val="0"/>
                <w:lang w:val="en-US" w:eastAsia="zh-CN"/>
              </w:rPr>
              <w:t>10</w:t>
            </w:r>
            <w:r>
              <w:rPr>
                <w:b/>
                <w:snapToGrid w:val="0"/>
                <w:kern w:val="0"/>
              </w:rPr>
              <w:t xml:space="preserve">  固体废物污染物信息表</w:t>
            </w:r>
          </w:p>
          <w:tbl>
            <w:tblPr>
              <w:tblStyle w:val="30"/>
              <w:tblW w:w="499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2"/>
              <w:gridCol w:w="759"/>
              <w:gridCol w:w="1011"/>
              <w:gridCol w:w="543"/>
              <w:gridCol w:w="992"/>
              <w:gridCol w:w="883"/>
              <w:gridCol w:w="816"/>
              <w:gridCol w:w="1102"/>
              <w:gridCol w:w="883"/>
              <w:gridCol w:w="7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41" w:type="pct"/>
                  <w:vAlign w:val="center"/>
                </w:tcPr>
                <w:p>
                  <w:pPr>
                    <w:pStyle w:val="70"/>
                    <w:autoSpaceDE/>
                    <w:autoSpaceDN/>
                    <w:adjustRightInd/>
                    <w:jc w:val="center"/>
                    <w:rPr>
                      <w:sz w:val="21"/>
                      <w:szCs w:val="21"/>
                    </w:rPr>
                  </w:pPr>
                  <w:r>
                    <w:rPr>
                      <w:sz w:val="21"/>
                      <w:szCs w:val="21"/>
                    </w:rPr>
                    <w:t>序号</w:t>
                  </w:r>
                </w:p>
              </w:tc>
              <w:tc>
                <w:tcPr>
                  <w:tcW w:w="467" w:type="pct"/>
                  <w:vAlign w:val="center"/>
                </w:tcPr>
                <w:p>
                  <w:pPr>
                    <w:pStyle w:val="70"/>
                    <w:autoSpaceDE/>
                    <w:autoSpaceDN/>
                    <w:adjustRightInd/>
                    <w:jc w:val="center"/>
                    <w:rPr>
                      <w:sz w:val="21"/>
                      <w:szCs w:val="21"/>
                    </w:rPr>
                  </w:pPr>
                  <w:r>
                    <w:rPr>
                      <w:sz w:val="21"/>
                      <w:szCs w:val="21"/>
                    </w:rPr>
                    <w:t>产污环节名称</w:t>
                  </w:r>
                </w:p>
              </w:tc>
              <w:tc>
                <w:tcPr>
                  <w:tcW w:w="622" w:type="pct"/>
                  <w:vAlign w:val="center"/>
                </w:tcPr>
                <w:p>
                  <w:pPr>
                    <w:pStyle w:val="70"/>
                    <w:autoSpaceDE/>
                    <w:autoSpaceDN/>
                    <w:adjustRightInd/>
                    <w:jc w:val="center"/>
                    <w:rPr>
                      <w:sz w:val="21"/>
                      <w:szCs w:val="21"/>
                    </w:rPr>
                  </w:pPr>
                  <w:r>
                    <w:rPr>
                      <w:sz w:val="21"/>
                      <w:szCs w:val="21"/>
                    </w:rPr>
                    <w:t>固体</w:t>
                  </w:r>
                </w:p>
                <w:p>
                  <w:pPr>
                    <w:pStyle w:val="70"/>
                    <w:autoSpaceDE/>
                    <w:autoSpaceDN/>
                    <w:adjustRightInd/>
                    <w:jc w:val="center"/>
                    <w:rPr>
                      <w:sz w:val="21"/>
                      <w:szCs w:val="21"/>
                    </w:rPr>
                  </w:pPr>
                  <w:r>
                    <w:rPr>
                      <w:spacing w:val="-9"/>
                      <w:sz w:val="21"/>
                      <w:szCs w:val="21"/>
                    </w:rPr>
                    <w:t>废物名称</w:t>
                  </w:r>
                </w:p>
              </w:tc>
              <w:tc>
                <w:tcPr>
                  <w:tcW w:w="334" w:type="pct"/>
                  <w:vAlign w:val="center"/>
                </w:tcPr>
                <w:p>
                  <w:pPr>
                    <w:pStyle w:val="70"/>
                    <w:autoSpaceDE/>
                    <w:autoSpaceDN/>
                    <w:adjustRightInd/>
                    <w:jc w:val="center"/>
                    <w:rPr>
                      <w:sz w:val="21"/>
                      <w:szCs w:val="21"/>
                    </w:rPr>
                  </w:pPr>
                  <w:r>
                    <w:rPr>
                      <w:sz w:val="21"/>
                      <w:szCs w:val="21"/>
                    </w:rPr>
                    <w:t>属性</w:t>
                  </w:r>
                </w:p>
              </w:tc>
              <w:tc>
                <w:tcPr>
                  <w:tcW w:w="610" w:type="pct"/>
                  <w:vAlign w:val="center"/>
                </w:tcPr>
                <w:p>
                  <w:pPr>
                    <w:pStyle w:val="70"/>
                    <w:autoSpaceDE/>
                    <w:autoSpaceDN/>
                    <w:adjustRightInd/>
                    <w:jc w:val="center"/>
                    <w:rPr>
                      <w:sz w:val="21"/>
                      <w:szCs w:val="21"/>
                    </w:rPr>
                  </w:pPr>
                  <w:r>
                    <w:rPr>
                      <w:rFonts w:hint="eastAsia"/>
                      <w:sz w:val="21"/>
                      <w:szCs w:val="21"/>
                    </w:rPr>
                    <w:t>危废编码</w:t>
                  </w:r>
                </w:p>
              </w:tc>
              <w:tc>
                <w:tcPr>
                  <w:tcW w:w="543" w:type="pct"/>
                  <w:vAlign w:val="center"/>
                </w:tcPr>
                <w:p>
                  <w:pPr>
                    <w:pStyle w:val="70"/>
                    <w:autoSpaceDE/>
                    <w:autoSpaceDN/>
                    <w:adjustRightInd/>
                    <w:jc w:val="center"/>
                    <w:rPr>
                      <w:sz w:val="21"/>
                      <w:szCs w:val="21"/>
                    </w:rPr>
                  </w:pPr>
                  <w:r>
                    <w:rPr>
                      <w:sz w:val="21"/>
                      <w:szCs w:val="21"/>
                    </w:rPr>
                    <w:t>物理性状</w:t>
                  </w:r>
                </w:p>
              </w:tc>
              <w:tc>
                <w:tcPr>
                  <w:tcW w:w="502" w:type="pct"/>
                  <w:vAlign w:val="center"/>
                </w:tcPr>
                <w:p>
                  <w:pPr>
                    <w:pStyle w:val="70"/>
                    <w:autoSpaceDE/>
                    <w:autoSpaceDN/>
                    <w:adjustRightInd/>
                    <w:jc w:val="center"/>
                    <w:rPr>
                      <w:sz w:val="21"/>
                      <w:szCs w:val="21"/>
                    </w:rPr>
                  </w:pPr>
                  <w:r>
                    <w:rPr>
                      <w:sz w:val="21"/>
                      <w:szCs w:val="21"/>
                    </w:rPr>
                    <w:t>产生量</w:t>
                  </w:r>
                  <w:r>
                    <w:rPr>
                      <w:rFonts w:hint="eastAsia"/>
                      <w:sz w:val="21"/>
                      <w:szCs w:val="21"/>
                    </w:rPr>
                    <w:t>（t/a）</w:t>
                  </w:r>
                </w:p>
              </w:tc>
              <w:tc>
                <w:tcPr>
                  <w:tcW w:w="678" w:type="pct"/>
                  <w:vAlign w:val="center"/>
                </w:tcPr>
                <w:p>
                  <w:pPr>
                    <w:pStyle w:val="70"/>
                    <w:autoSpaceDE/>
                    <w:autoSpaceDN/>
                    <w:adjustRightInd/>
                    <w:jc w:val="center"/>
                    <w:rPr>
                      <w:sz w:val="21"/>
                      <w:szCs w:val="21"/>
                    </w:rPr>
                  </w:pPr>
                  <w:r>
                    <w:rPr>
                      <w:sz w:val="21"/>
                      <w:szCs w:val="21"/>
                    </w:rPr>
                    <w:t>贮存方式</w:t>
                  </w:r>
                </w:p>
              </w:tc>
              <w:tc>
                <w:tcPr>
                  <w:tcW w:w="543" w:type="pct"/>
                  <w:vAlign w:val="center"/>
                </w:tcPr>
                <w:p>
                  <w:pPr>
                    <w:pStyle w:val="70"/>
                    <w:autoSpaceDE/>
                    <w:autoSpaceDN/>
                    <w:adjustRightInd/>
                    <w:jc w:val="center"/>
                    <w:rPr>
                      <w:sz w:val="21"/>
                      <w:szCs w:val="21"/>
                    </w:rPr>
                  </w:pPr>
                  <w:r>
                    <w:rPr>
                      <w:sz w:val="21"/>
                      <w:szCs w:val="21"/>
                    </w:rPr>
                    <w:t>利用处置方式</w:t>
                  </w:r>
                </w:p>
              </w:tc>
              <w:tc>
                <w:tcPr>
                  <w:tcW w:w="456" w:type="pct"/>
                  <w:vAlign w:val="center"/>
                </w:tcPr>
                <w:p>
                  <w:pPr>
                    <w:pStyle w:val="70"/>
                    <w:autoSpaceDE/>
                    <w:autoSpaceDN/>
                    <w:adjustRightInd/>
                    <w:jc w:val="center"/>
                    <w:rPr>
                      <w:sz w:val="21"/>
                      <w:szCs w:val="21"/>
                    </w:rPr>
                  </w:pPr>
                  <w:r>
                    <w:rPr>
                      <w:sz w:val="21"/>
                      <w:szCs w:val="21"/>
                    </w:rPr>
                    <w:t>处置量</w:t>
                  </w:r>
                  <w:r>
                    <w:rPr>
                      <w:rFonts w:hint="eastAsia"/>
                      <w:sz w:val="21"/>
                      <w:szCs w:val="21"/>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trPr>
              <w:tc>
                <w:tcPr>
                  <w:tcW w:w="241" w:type="pct"/>
                  <w:vAlign w:val="center"/>
                </w:tcPr>
                <w:p>
                  <w:pPr>
                    <w:pStyle w:val="70"/>
                    <w:autoSpaceDE/>
                    <w:autoSpaceDN/>
                    <w:adjustRightInd/>
                    <w:jc w:val="center"/>
                    <w:rPr>
                      <w:sz w:val="21"/>
                      <w:szCs w:val="21"/>
                    </w:rPr>
                  </w:pPr>
                  <w:r>
                    <w:rPr>
                      <w:sz w:val="21"/>
                      <w:szCs w:val="21"/>
                    </w:rPr>
                    <w:t>1</w:t>
                  </w:r>
                </w:p>
              </w:tc>
              <w:tc>
                <w:tcPr>
                  <w:tcW w:w="467" w:type="pct"/>
                  <w:vAlign w:val="center"/>
                </w:tcPr>
                <w:p>
                  <w:pPr>
                    <w:pStyle w:val="70"/>
                    <w:autoSpaceDE/>
                    <w:autoSpaceDN/>
                    <w:adjustRightInd/>
                    <w:jc w:val="center"/>
                    <w:rPr>
                      <w:sz w:val="21"/>
                      <w:szCs w:val="21"/>
                    </w:rPr>
                  </w:pPr>
                  <w:r>
                    <w:rPr>
                      <w:rFonts w:hint="eastAsia"/>
                      <w:sz w:val="21"/>
                      <w:szCs w:val="21"/>
                    </w:rPr>
                    <w:t>废气处理</w:t>
                  </w:r>
                </w:p>
              </w:tc>
              <w:tc>
                <w:tcPr>
                  <w:tcW w:w="622" w:type="pct"/>
                  <w:vAlign w:val="center"/>
                </w:tcPr>
                <w:p>
                  <w:pPr>
                    <w:pStyle w:val="70"/>
                    <w:autoSpaceDE/>
                    <w:autoSpaceDN/>
                    <w:adjustRightInd/>
                    <w:jc w:val="center"/>
                    <w:rPr>
                      <w:kern w:val="2"/>
                      <w:sz w:val="21"/>
                      <w:szCs w:val="21"/>
                      <w:lang w:val="zh-CN" w:bidi="zh-CN"/>
                    </w:rPr>
                  </w:pPr>
                  <w:r>
                    <w:rPr>
                      <w:rFonts w:hint="eastAsia"/>
                      <w:sz w:val="21"/>
                      <w:szCs w:val="21"/>
                    </w:rPr>
                    <w:t>粉尘</w:t>
                  </w:r>
                </w:p>
              </w:tc>
              <w:tc>
                <w:tcPr>
                  <w:tcW w:w="334" w:type="pct"/>
                  <w:vAlign w:val="center"/>
                </w:tcPr>
                <w:p>
                  <w:pPr>
                    <w:pStyle w:val="70"/>
                    <w:autoSpaceDE/>
                    <w:autoSpaceDN/>
                    <w:adjustRightInd/>
                    <w:jc w:val="center"/>
                    <w:rPr>
                      <w:kern w:val="2"/>
                      <w:sz w:val="21"/>
                      <w:szCs w:val="21"/>
                      <w:lang w:bidi="zh-CN"/>
                    </w:rPr>
                  </w:pPr>
                  <w:r>
                    <w:rPr>
                      <w:rFonts w:hint="eastAsia"/>
                      <w:kern w:val="2"/>
                      <w:sz w:val="21"/>
                      <w:szCs w:val="21"/>
                      <w:lang w:bidi="zh-CN"/>
                    </w:rPr>
                    <w:t>一般工业固废</w:t>
                  </w:r>
                </w:p>
              </w:tc>
              <w:tc>
                <w:tcPr>
                  <w:tcW w:w="610" w:type="pct"/>
                  <w:vAlign w:val="center"/>
                </w:tcPr>
                <w:p>
                  <w:pPr>
                    <w:pStyle w:val="70"/>
                    <w:autoSpaceDE/>
                    <w:autoSpaceDN/>
                    <w:adjustRightInd/>
                    <w:jc w:val="center"/>
                    <w:rPr>
                      <w:sz w:val="21"/>
                      <w:szCs w:val="21"/>
                      <w:lang w:val="zh-CN"/>
                    </w:rPr>
                  </w:pPr>
                  <w:r>
                    <w:rPr>
                      <w:rFonts w:hint="eastAsia"/>
                      <w:sz w:val="21"/>
                      <w:szCs w:val="21"/>
                    </w:rPr>
                    <w:t>/</w:t>
                  </w:r>
                </w:p>
              </w:tc>
              <w:tc>
                <w:tcPr>
                  <w:tcW w:w="543" w:type="pct"/>
                  <w:vAlign w:val="center"/>
                </w:tcPr>
                <w:p>
                  <w:pPr>
                    <w:jc w:val="center"/>
                    <w:rPr>
                      <w:sz w:val="21"/>
                      <w:szCs w:val="21"/>
                    </w:rPr>
                  </w:pPr>
                  <w:r>
                    <w:rPr>
                      <w:sz w:val="21"/>
                      <w:szCs w:val="21"/>
                    </w:rPr>
                    <w:t>固态</w:t>
                  </w:r>
                </w:p>
              </w:tc>
              <w:tc>
                <w:tcPr>
                  <w:tcW w:w="502" w:type="pct"/>
                  <w:vAlign w:val="center"/>
                </w:tcPr>
                <w:p>
                  <w:pPr>
                    <w:pStyle w:val="70"/>
                    <w:autoSpaceDE/>
                    <w:autoSpaceDN/>
                    <w:adjustRightInd/>
                    <w:jc w:val="center"/>
                    <w:rPr>
                      <w:rFonts w:hint="default" w:eastAsia="宋体"/>
                      <w:sz w:val="21"/>
                      <w:szCs w:val="21"/>
                      <w:lang w:val="en-US" w:eastAsia="zh-CN"/>
                    </w:rPr>
                  </w:pPr>
                  <w:r>
                    <w:rPr>
                      <w:rFonts w:hint="eastAsia"/>
                      <w:sz w:val="21"/>
                      <w:szCs w:val="21"/>
                      <w:lang w:val="en-US" w:eastAsia="zh-CN"/>
                    </w:rPr>
                    <w:t>1453.7</w:t>
                  </w:r>
                </w:p>
              </w:tc>
              <w:tc>
                <w:tcPr>
                  <w:tcW w:w="678" w:type="pct"/>
                  <w:vAlign w:val="center"/>
                </w:tcPr>
                <w:p>
                  <w:pPr>
                    <w:pStyle w:val="70"/>
                    <w:autoSpaceDE/>
                    <w:autoSpaceDN/>
                    <w:adjustRightInd/>
                    <w:jc w:val="center"/>
                    <w:rPr>
                      <w:sz w:val="21"/>
                      <w:szCs w:val="21"/>
                    </w:rPr>
                  </w:pPr>
                  <w:r>
                    <w:rPr>
                      <w:rFonts w:hint="eastAsia"/>
                      <w:sz w:val="21"/>
                      <w:szCs w:val="21"/>
                    </w:rPr>
                    <w:t>作为成品堆放在成品堆场</w:t>
                  </w:r>
                </w:p>
              </w:tc>
              <w:tc>
                <w:tcPr>
                  <w:tcW w:w="543" w:type="pct"/>
                  <w:vAlign w:val="center"/>
                </w:tcPr>
                <w:p>
                  <w:pPr>
                    <w:pStyle w:val="70"/>
                    <w:autoSpaceDE/>
                    <w:autoSpaceDN/>
                    <w:adjustRightInd/>
                    <w:jc w:val="center"/>
                    <w:rPr>
                      <w:sz w:val="21"/>
                      <w:szCs w:val="21"/>
                    </w:rPr>
                  </w:pPr>
                  <w:r>
                    <w:rPr>
                      <w:rFonts w:hint="eastAsia"/>
                      <w:sz w:val="21"/>
                      <w:szCs w:val="21"/>
                    </w:rPr>
                    <w:t>作为成品外售</w:t>
                  </w:r>
                </w:p>
              </w:tc>
              <w:tc>
                <w:tcPr>
                  <w:tcW w:w="456" w:type="pct"/>
                  <w:vAlign w:val="center"/>
                </w:tcPr>
                <w:p>
                  <w:pPr>
                    <w:pStyle w:val="70"/>
                    <w:autoSpaceDE/>
                    <w:autoSpaceDN/>
                    <w:adjustRightInd/>
                    <w:jc w:val="center"/>
                    <w:rPr>
                      <w:rFonts w:hint="default"/>
                      <w:kern w:val="2"/>
                      <w:sz w:val="21"/>
                      <w:szCs w:val="21"/>
                      <w:lang w:val="en-US" w:bidi="zh-CN"/>
                    </w:rPr>
                  </w:pPr>
                  <w:r>
                    <w:rPr>
                      <w:rFonts w:hint="eastAsia"/>
                      <w:sz w:val="21"/>
                      <w:szCs w:val="21"/>
                      <w:lang w:val="en-US" w:eastAsia="zh-CN"/>
                    </w:rPr>
                    <w:t>1453.7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3" w:hRule="atLeast"/>
              </w:trPr>
              <w:tc>
                <w:tcPr>
                  <w:tcW w:w="241" w:type="pct"/>
                  <w:vAlign w:val="center"/>
                </w:tcPr>
                <w:p>
                  <w:pPr>
                    <w:pStyle w:val="70"/>
                    <w:autoSpaceDE/>
                    <w:autoSpaceDN/>
                    <w:adjustRightInd/>
                    <w:jc w:val="center"/>
                    <w:rPr>
                      <w:sz w:val="21"/>
                      <w:szCs w:val="21"/>
                    </w:rPr>
                  </w:pPr>
                  <w:r>
                    <w:rPr>
                      <w:rFonts w:hint="eastAsia"/>
                      <w:sz w:val="21"/>
                      <w:szCs w:val="21"/>
                    </w:rPr>
                    <w:t>2</w:t>
                  </w:r>
                </w:p>
              </w:tc>
              <w:tc>
                <w:tcPr>
                  <w:tcW w:w="467" w:type="pct"/>
                  <w:vAlign w:val="center"/>
                </w:tcPr>
                <w:p>
                  <w:pPr>
                    <w:pStyle w:val="70"/>
                    <w:autoSpaceDE/>
                    <w:autoSpaceDN/>
                    <w:adjustRightInd/>
                    <w:jc w:val="center"/>
                    <w:rPr>
                      <w:sz w:val="21"/>
                      <w:szCs w:val="21"/>
                    </w:rPr>
                  </w:pPr>
                  <w:r>
                    <w:rPr>
                      <w:rFonts w:hint="eastAsia"/>
                      <w:sz w:val="21"/>
                      <w:szCs w:val="21"/>
                    </w:rPr>
                    <w:t>洗砂工序</w:t>
                  </w:r>
                </w:p>
              </w:tc>
              <w:tc>
                <w:tcPr>
                  <w:tcW w:w="622" w:type="pct"/>
                  <w:vAlign w:val="center"/>
                </w:tcPr>
                <w:p>
                  <w:pPr>
                    <w:pStyle w:val="70"/>
                    <w:autoSpaceDE/>
                    <w:autoSpaceDN/>
                    <w:adjustRightInd/>
                    <w:jc w:val="center"/>
                    <w:rPr>
                      <w:kern w:val="2"/>
                      <w:sz w:val="21"/>
                      <w:szCs w:val="21"/>
                      <w:lang w:bidi="zh-CN"/>
                    </w:rPr>
                  </w:pPr>
                  <w:r>
                    <w:rPr>
                      <w:rFonts w:hint="eastAsia"/>
                      <w:sz w:val="21"/>
                      <w:szCs w:val="21"/>
                    </w:rPr>
                    <w:t>洗砂泥渣</w:t>
                  </w:r>
                </w:p>
              </w:tc>
              <w:tc>
                <w:tcPr>
                  <w:tcW w:w="334" w:type="pct"/>
                  <w:vAlign w:val="center"/>
                </w:tcPr>
                <w:p>
                  <w:pPr>
                    <w:pStyle w:val="70"/>
                    <w:autoSpaceDE/>
                    <w:autoSpaceDN/>
                    <w:adjustRightInd/>
                    <w:jc w:val="center"/>
                    <w:rPr>
                      <w:sz w:val="21"/>
                      <w:szCs w:val="21"/>
                    </w:rPr>
                  </w:pPr>
                  <w:r>
                    <w:rPr>
                      <w:rFonts w:hint="eastAsia"/>
                      <w:kern w:val="2"/>
                      <w:sz w:val="21"/>
                      <w:szCs w:val="21"/>
                      <w:lang w:bidi="zh-CN"/>
                    </w:rPr>
                    <w:t>一般工业固废</w:t>
                  </w:r>
                </w:p>
              </w:tc>
              <w:tc>
                <w:tcPr>
                  <w:tcW w:w="610" w:type="pct"/>
                  <w:vAlign w:val="center"/>
                </w:tcPr>
                <w:p>
                  <w:pPr>
                    <w:pStyle w:val="70"/>
                    <w:autoSpaceDE/>
                    <w:autoSpaceDN/>
                    <w:adjustRightInd/>
                    <w:jc w:val="center"/>
                    <w:rPr>
                      <w:sz w:val="21"/>
                      <w:szCs w:val="21"/>
                    </w:rPr>
                  </w:pPr>
                  <w:r>
                    <w:rPr>
                      <w:rFonts w:hint="eastAsia"/>
                      <w:sz w:val="21"/>
                      <w:szCs w:val="21"/>
                    </w:rPr>
                    <w:t>/</w:t>
                  </w:r>
                </w:p>
              </w:tc>
              <w:tc>
                <w:tcPr>
                  <w:tcW w:w="543" w:type="pct"/>
                  <w:vAlign w:val="center"/>
                </w:tcPr>
                <w:p>
                  <w:pPr>
                    <w:jc w:val="center"/>
                    <w:rPr>
                      <w:sz w:val="21"/>
                      <w:szCs w:val="21"/>
                    </w:rPr>
                  </w:pPr>
                  <w:r>
                    <w:rPr>
                      <w:sz w:val="21"/>
                      <w:szCs w:val="21"/>
                    </w:rPr>
                    <w:t>固态</w:t>
                  </w:r>
                </w:p>
              </w:tc>
              <w:tc>
                <w:tcPr>
                  <w:tcW w:w="502" w:type="pct"/>
                  <w:vAlign w:val="center"/>
                </w:tcPr>
                <w:p>
                  <w:pPr>
                    <w:pStyle w:val="70"/>
                    <w:autoSpaceDE/>
                    <w:autoSpaceDN/>
                    <w:adjustRightInd/>
                    <w:jc w:val="center"/>
                    <w:rPr>
                      <w:rFonts w:hint="default" w:eastAsia="宋体"/>
                      <w:sz w:val="21"/>
                      <w:szCs w:val="21"/>
                      <w:lang w:val="en-US" w:eastAsia="zh-CN"/>
                    </w:rPr>
                  </w:pPr>
                  <w:r>
                    <w:rPr>
                      <w:rFonts w:hint="eastAsia"/>
                      <w:sz w:val="21"/>
                      <w:szCs w:val="21"/>
                      <w:lang w:val="en-US" w:eastAsia="zh-CN"/>
                    </w:rPr>
                    <w:t>675</w:t>
                  </w:r>
                </w:p>
              </w:tc>
              <w:tc>
                <w:tcPr>
                  <w:tcW w:w="678" w:type="pct"/>
                  <w:vAlign w:val="center"/>
                </w:tcPr>
                <w:p>
                  <w:pPr>
                    <w:pStyle w:val="70"/>
                    <w:autoSpaceDE/>
                    <w:autoSpaceDN/>
                    <w:adjustRightInd/>
                    <w:jc w:val="center"/>
                    <w:rPr>
                      <w:kern w:val="2"/>
                      <w:sz w:val="21"/>
                      <w:szCs w:val="21"/>
                      <w:lang w:bidi="zh-CN"/>
                    </w:rPr>
                  </w:pPr>
                  <w:r>
                    <w:rPr>
                      <w:rFonts w:hint="eastAsia"/>
                      <w:kern w:val="2"/>
                      <w:sz w:val="21"/>
                      <w:szCs w:val="21"/>
                      <w:lang w:bidi="zh-CN"/>
                    </w:rPr>
                    <w:t>堆放于一般固废堆场</w:t>
                  </w:r>
                </w:p>
              </w:tc>
              <w:tc>
                <w:tcPr>
                  <w:tcW w:w="543" w:type="pct"/>
                  <w:vAlign w:val="center"/>
                </w:tcPr>
                <w:p>
                  <w:pPr>
                    <w:pStyle w:val="70"/>
                    <w:autoSpaceDE/>
                    <w:autoSpaceDN/>
                    <w:adjustRightInd/>
                    <w:jc w:val="center"/>
                    <w:rPr>
                      <w:sz w:val="21"/>
                      <w:szCs w:val="21"/>
                    </w:rPr>
                  </w:pPr>
                  <w:r>
                    <w:rPr>
                      <w:rFonts w:hint="eastAsia"/>
                      <w:sz w:val="21"/>
                      <w:szCs w:val="21"/>
                    </w:rPr>
                    <w:t>运至白云石矿排土场用于后期绿化复垦</w:t>
                  </w:r>
                </w:p>
              </w:tc>
              <w:tc>
                <w:tcPr>
                  <w:tcW w:w="456" w:type="pct"/>
                  <w:vAlign w:val="center"/>
                </w:tcPr>
                <w:p>
                  <w:pPr>
                    <w:pStyle w:val="70"/>
                    <w:autoSpaceDE/>
                    <w:autoSpaceDN/>
                    <w:adjustRightInd/>
                    <w:jc w:val="center"/>
                    <w:rPr>
                      <w:rFonts w:hint="default" w:eastAsia="宋体"/>
                      <w:sz w:val="21"/>
                      <w:szCs w:val="21"/>
                      <w:lang w:val="en-US" w:eastAsia="zh-CN"/>
                    </w:rPr>
                  </w:pPr>
                  <w:r>
                    <w:rPr>
                      <w:rFonts w:hint="eastAsia"/>
                      <w:sz w:val="21"/>
                      <w:szCs w:val="21"/>
                      <w:lang w:val="en-US" w:eastAsia="zh-CN"/>
                    </w:rPr>
                    <w:t>675</w:t>
                  </w:r>
                </w:p>
              </w:tc>
            </w:tr>
          </w:tbl>
          <w:p>
            <w:pPr>
              <w:spacing w:line="360" w:lineRule="auto"/>
              <w:ind w:firstLine="480" w:firstLineChars="200"/>
              <w:rPr>
                <w:rFonts w:hint="default"/>
                <w:lang w:val="en-US" w:eastAsia="zh-CN"/>
              </w:rPr>
            </w:pPr>
            <w:r>
              <w:rPr>
                <w:rFonts w:hint="eastAsia"/>
                <w:lang w:val="en-US" w:eastAsia="zh-CN"/>
              </w:rPr>
              <w:t>（2）固废影响分析</w:t>
            </w:r>
          </w:p>
          <w:p>
            <w:pPr>
              <w:spacing w:line="360" w:lineRule="auto"/>
              <w:ind w:firstLine="480" w:firstLineChars="200"/>
              <w:rPr>
                <w:rFonts w:hint="eastAsia"/>
                <w:lang w:val="en-US" w:eastAsia="zh-CN"/>
              </w:rPr>
            </w:pPr>
            <w:r>
              <w:rPr>
                <w:rFonts w:hint="eastAsia"/>
                <w:lang w:val="en-US" w:eastAsia="zh-CN"/>
              </w:rPr>
              <w:t>本次扩建，新增的固废均得到了有效处置，并且还对一般固废堆场进行了整治，为其搭建了厂棚，按固废类别进行了分区堆放，设置了标识标牌，建立了一般固废管理制度，通过上述措施，可有效减固体废物对周边环境的影响。</w:t>
            </w:r>
          </w:p>
          <w:p>
            <w:pPr>
              <w:pStyle w:val="2"/>
              <w:spacing w:after="0" w:line="360" w:lineRule="auto"/>
              <w:ind w:firstLine="480" w:firstLineChars="200"/>
              <w:rPr>
                <w:szCs w:val="24"/>
                <w:u w:val="none"/>
              </w:rPr>
            </w:pPr>
            <w:r>
              <w:rPr>
                <w:rFonts w:hint="eastAsia"/>
                <w:lang w:val="en-US" w:eastAsia="zh-CN"/>
              </w:rPr>
              <w:t>为加强建设单位对危废的管理，本环评要求</w:t>
            </w:r>
            <w:r>
              <w:rPr>
                <w:szCs w:val="24"/>
                <w:u w:val="none"/>
              </w:rPr>
              <w:t>建设单位严格按照《危险废物贮存污染控制标准》</w:t>
            </w:r>
            <w:r>
              <w:rPr>
                <w:rFonts w:hint="eastAsia"/>
                <w:szCs w:val="24"/>
                <w:u w:val="none"/>
              </w:rPr>
              <w:t>（</w:t>
            </w:r>
            <w:r>
              <w:rPr>
                <w:szCs w:val="24"/>
                <w:u w:val="none"/>
              </w:rPr>
              <w:t>GB18597-2001</w:t>
            </w:r>
            <w:r>
              <w:rPr>
                <w:rFonts w:hint="eastAsia"/>
                <w:szCs w:val="24"/>
                <w:u w:val="none"/>
              </w:rPr>
              <w:t>）</w:t>
            </w:r>
            <w:r>
              <w:rPr>
                <w:szCs w:val="24"/>
                <w:u w:val="none"/>
              </w:rPr>
              <w:t>及修改单中的相关要求</w:t>
            </w:r>
            <w:r>
              <w:rPr>
                <w:rFonts w:hint="eastAsia"/>
                <w:szCs w:val="24"/>
                <w:u w:val="none"/>
                <w:lang w:val="en-US" w:eastAsia="zh-CN"/>
              </w:rPr>
              <w:t>完善</w:t>
            </w:r>
            <w:r>
              <w:rPr>
                <w:szCs w:val="24"/>
                <w:u w:val="none"/>
              </w:rPr>
              <w:t>管理：</w:t>
            </w:r>
          </w:p>
          <w:p>
            <w:pPr>
              <w:pStyle w:val="2"/>
              <w:spacing w:after="0" w:line="360" w:lineRule="auto"/>
              <w:ind w:firstLine="480" w:firstLineChars="200"/>
              <w:rPr>
                <w:szCs w:val="24"/>
                <w:u w:val="none"/>
              </w:rPr>
            </w:pPr>
            <w:r>
              <w:rPr>
                <w:rFonts w:hint="eastAsia"/>
                <w:szCs w:val="24"/>
                <w:u w:val="none"/>
                <w:lang w:val="en-US" w:eastAsia="zh-CN"/>
              </w:rPr>
              <w:t>①</w:t>
            </w:r>
            <w:r>
              <w:rPr>
                <w:szCs w:val="24"/>
                <w:u w:val="none"/>
              </w:rPr>
              <w:t>暂存场所须在室内密闭设计，按要求做好防风、防雨、防晒、防渗漏、防流失等措施，地面和墙裙做必要防腐处理。</w:t>
            </w:r>
          </w:p>
          <w:p>
            <w:pPr>
              <w:pStyle w:val="2"/>
              <w:spacing w:after="0" w:line="360" w:lineRule="auto"/>
              <w:ind w:firstLine="480" w:firstLineChars="200"/>
              <w:rPr>
                <w:szCs w:val="24"/>
                <w:u w:val="none"/>
              </w:rPr>
            </w:pPr>
            <w:r>
              <w:rPr>
                <w:rFonts w:hint="eastAsia"/>
                <w:szCs w:val="24"/>
                <w:u w:val="none"/>
                <w:lang w:val="en-US" w:eastAsia="zh-CN"/>
              </w:rPr>
              <w:t>②</w:t>
            </w:r>
            <w:r>
              <w:rPr>
                <w:szCs w:val="24"/>
                <w:u w:val="none"/>
              </w:rPr>
              <w:t>企业产生的危险废物须采取与之相容的合规容器盛装，并在暂存间内分类、分区存放、并设隔断，各分区明确标志牌。</w:t>
            </w:r>
          </w:p>
          <w:p>
            <w:pPr>
              <w:pStyle w:val="2"/>
              <w:spacing w:after="0" w:line="360" w:lineRule="auto"/>
              <w:ind w:firstLine="480" w:firstLineChars="200"/>
              <w:rPr>
                <w:szCs w:val="24"/>
                <w:u w:val="none"/>
              </w:rPr>
            </w:pPr>
            <w:r>
              <w:rPr>
                <w:rFonts w:hint="eastAsia"/>
                <w:szCs w:val="24"/>
                <w:u w:val="none"/>
                <w:lang w:val="en-US" w:eastAsia="zh-CN"/>
              </w:rPr>
              <w:t>③</w:t>
            </w:r>
            <w:r>
              <w:rPr>
                <w:szCs w:val="24"/>
                <w:u w:val="none"/>
              </w:rPr>
              <w:t>须按照《危险废物转移联单管理方法》（国家环保总局，总局令第5号）执行，做好记录（建立危废台账），避免危险废物在贮存和转运过程中产生二次污染。</w:t>
            </w:r>
          </w:p>
          <w:p>
            <w:pPr>
              <w:spacing w:line="360" w:lineRule="auto"/>
              <w:ind w:firstLine="480" w:firstLineChars="200"/>
              <w:rPr>
                <w:szCs w:val="24"/>
                <w:u w:val="none"/>
              </w:rPr>
            </w:pPr>
            <w:r>
              <w:rPr>
                <w:rFonts w:hint="eastAsia"/>
                <w:szCs w:val="24"/>
                <w:u w:val="none"/>
                <w:lang w:val="en-US" w:eastAsia="zh-CN"/>
              </w:rPr>
              <w:t>④</w:t>
            </w:r>
            <w:r>
              <w:rPr>
                <w:szCs w:val="24"/>
                <w:u w:val="none"/>
              </w:rPr>
              <w:t>须按照《危险废物收集 贮存 运输技术规范》（HJ2025）中相关要求，在厂区内部转运时提前确定转运路线，尽量避开办公生活区，转运作业须采用专业工具，内部转运结束后，应对转运路线进行检查和清理，确保无危险废物遗失在转运路线上，并对转运工具进行清洗。</w:t>
            </w:r>
          </w:p>
          <w:p>
            <w:pPr>
              <w:pStyle w:val="37"/>
              <w:spacing w:line="360" w:lineRule="auto"/>
              <w:ind w:firstLine="480" w:firstLineChars="200"/>
              <w:rPr>
                <w:rFonts w:hint="default"/>
                <w:lang w:val="en-US" w:eastAsia="zh-CN"/>
              </w:rPr>
            </w:pPr>
            <w:r>
              <w:rPr>
                <w:rFonts w:hint="eastAsia"/>
                <w:lang w:val="en-US" w:eastAsia="zh-CN"/>
              </w:rPr>
              <w:t>综上所述，本次扩建对周边环境有增益效果，周边环境可接受。</w:t>
            </w:r>
          </w:p>
          <w:p>
            <w:pPr>
              <w:pStyle w:val="37"/>
              <w:spacing w:line="360" w:lineRule="auto"/>
              <w:rPr>
                <w:rFonts w:ascii="Times New Roman"/>
                <w:b/>
                <w:bCs/>
                <w:color w:val="auto"/>
                <w:szCs w:val="32"/>
              </w:rPr>
            </w:pPr>
            <w:r>
              <w:rPr>
                <w:rFonts w:ascii="Times New Roman"/>
                <w:b/>
                <w:bCs/>
                <w:color w:val="auto"/>
                <w:szCs w:val="32"/>
              </w:rPr>
              <w:t>五、土壤</w:t>
            </w:r>
            <w:r>
              <w:rPr>
                <w:rFonts w:hint="eastAsia" w:ascii="Times New Roman"/>
                <w:b/>
                <w:bCs/>
                <w:color w:val="auto"/>
                <w:szCs w:val="32"/>
                <w:lang w:eastAsia="zh-CN"/>
              </w:rPr>
              <w:t>、</w:t>
            </w:r>
            <w:r>
              <w:rPr>
                <w:rFonts w:hint="eastAsia" w:ascii="Times New Roman"/>
                <w:b/>
                <w:bCs/>
                <w:color w:val="auto"/>
                <w:szCs w:val="32"/>
                <w:lang w:val="en-US" w:eastAsia="zh-CN"/>
              </w:rPr>
              <w:t>地下水</w:t>
            </w:r>
            <w:r>
              <w:rPr>
                <w:rFonts w:ascii="Times New Roman"/>
                <w:b/>
                <w:bCs/>
                <w:color w:val="auto"/>
                <w:szCs w:val="32"/>
              </w:rPr>
              <w:t>环境影响分析</w:t>
            </w:r>
          </w:p>
          <w:p>
            <w:pPr>
              <w:pStyle w:val="37"/>
              <w:spacing w:line="360" w:lineRule="auto"/>
              <w:ind w:firstLine="480" w:firstLineChars="200"/>
              <w:rPr>
                <w:rFonts w:hint="eastAsia" w:ascii="Times New Roman" w:hAnsi="Times New Roman" w:eastAsia="宋体" w:cs="Times New Roman"/>
                <w:b w:val="0"/>
                <w:bCs w:val="0"/>
                <w:color w:val="auto"/>
              </w:rPr>
            </w:pPr>
            <w:r>
              <w:rPr>
                <w:rFonts w:hint="eastAsia" w:ascii="Times New Roman" w:hAnsi="Times New Roman" w:eastAsia="宋体" w:cs="Times New Roman"/>
                <w:bCs w:val="0"/>
                <w:color w:val="auto"/>
                <w:kern w:val="2"/>
              </w:rPr>
              <w:t>本项目</w:t>
            </w:r>
            <w:r>
              <w:rPr>
                <w:rFonts w:hint="eastAsia" w:ascii="Times New Roman" w:hAnsi="Times New Roman" w:cs="Times New Roman"/>
                <w:bCs w:val="0"/>
                <w:color w:val="auto"/>
                <w:kern w:val="2"/>
                <w:lang w:eastAsia="zh-CN"/>
              </w:rPr>
              <w:t>生活污水</w:t>
            </w:r>
            <w:r>
              <w:rPr>
                <w:rFonts w:hint="eastAsia" w:ascii="Times New Roman" w:hAnsi="Times New Roman" w:eastAsia="宋体" w:cs="Times New Roman"/>
                <w:bCs w:val="0"/>
                <w:color w:val="auto"/>
                <w:kern w:val="2"/>
              </w:rPr>
              <w:t>及生产废水经处理后，均不外排，且化粪池</w:t>
            </w:r>
            <w:r>
              <w:rPr>
                <w:rFonts w:hint="eastAsia" w:ascii="Times New Roman" w:hAnsi="Times New Roman" w:eastAsia="宋体" w:cs="Times New Roman"/>
                <w:bCs w:val="0"/>
                <w:color w:val="auto"/>
                <w:kern w:val="2"/>
                <w:lang w:eastAsia="zh-CN"/>
              </w:rPr>
              <w:t>、</w:t>
            </w:r>
            <w:r>
              <w:rPr>
                <w:rFonts w:hint="eastAsia" w:ascii="Times New Roman" w:hAnsi="Times New Roman" w:eastAsia="宋体" w:cs="Times New Roman"/>
                <w:bCs w:val="0"/>
                <w:color w:val="auto"/>
                <w:kern w:val="2"/>
              </w:rPr>
              <w:t>生产废水处理</w:t>
            </w:r>
            <w:r>
              <w:rPr>
                <w:rFonts w:hint="eastAsia" w:ascii="Times New Roman" w:hAnsi="Times New Roman" w:eastAsia="宋体" w:cs="Times New Roman"/>
                <w:bCs w:val="0"/>
                <w:color w:val="auto"/>
                <w:kern w:val="2"/>
                <w:lang w:val="en-US" w:eastAsia="zh-CN"/>
              </w:rPr>
              <w:t>生产区域、危废间等</w:t>
            </w:r>
            <w:r>
              <w:rPr>
                <w:rFonts w:hint="eastAsia" w:ascii="Times New Roman" w:hAnsi="Times New Roman" w:eastAsia="宋体" w:cs="Times New Roman"/>
                <w:bCs w:val="0"/>
                <w:color w:val="auto"/>
                <w:kern w:val="2"/>
              </w:rPr>
              <w:t>区域均已做好地面硬化</w:t>
            </w:r>
            <w:r>
              <w:rPr>
                <w:rFonts w:hint="eastAsia" w:ascii="Times New Roman" w:hAnsi="Times New Roman" w:cs="Times New Roman"/>
                <w:bCs w:val="0"/>
                <w:color w:val="auto"/>
                <w:kern w:val="2"/>
                <w:lang w:eastAsia="zh-CN"/>
              </w:rPr>
              <w:t>、</w:t>
            </w:r>
            <w:r>
              <w:rPr>
                <w:rFonts w:hint="eastAsia" w:ascii="Times New Roman" w:hAnsi="Times New Roman" w:cs="Times New Roman"/>
                <w:bCs w:val="0"/>
                <w:color w:val="auto"/>
                <w:kern w:val="2"/>
                <w:lang w:val="en-US" w:eastAsia="zh-CN"/>
              </w:rPr>
              <w:t>防渗层</w:t>
            </w:r>
            <w:r>
              <w:rPr>
                <w:rFonts w:hint="eastAsia" w:ascii="Times New Roman" w:hAnsi="Times New Roman" w:eastAsia="宋体" w:cs="Times New Roman"/>
                <w:bCs w:val="0"/>
                <w:color w:val="auto"/>
                <w:kern w:val="2"/>
              </w:rPr>
              <w:t>等防渗透措施，不会</w:t>
            </w:r>
            <w:r>
              <w:rPr>
                <w:rFonts w:hint="eastAsia" w:ascii="Times New Roman" w:hAnsi="Times New Roman" w:eastAsia="宋体" w:cs="Times New Roman"/>
                <w:bCs w:val="0"/>
                <w:color w:val="auto"/>
                <w:kern w:val="2"/>
                <w:szCs w:val="24"/>
              </w:rPr>
              <w:t>对地下水</w:t>
            </w:r>
            <w:r>
              <w:rPr>
                <w:rFonts w:hint="eastAsia" w:ascii="Times New Roman" w:hAnsi="Times New Roman" w:eastAsia="宋体" w:cs="Times New Roman"/>
                <w:bCs w:val="0"/>
                <w:color w:val="auto"/>
                <w:kern w:val="2"/>
                <w:szCs w:val="24"/>
                <w:lang w:val="en-US" w:eastAsia="zh-CN"/>
              </w:rPr>
              <w:t>及土壤</w:t>
            </w:r>
            <w:r>
              <w:rPr>
                <w:rFonts w:hint="eastAsia" w:ascii="Times New Roman" w:hAnsi="Times New Roman" w:eastAsia="宋体" w:cs="Times New Roman"/>
                <w:bCs w:val="0"/>
                <w:color w:val="auto"/>
                <w:kern w:val="2"/>
                <w:szCs w:val="24"/>
              </w:rPr>
              <w:t>造成影响。</w:t>
            </w:r>
            <w:r>
              <w:rPr>
                <w:rFonts w:hint="eastAsia" w:ascii="Times New Roman" w:hAnsi="Times New Roman" w:eastAsia="宋体" w:cs="Times New Roman"/>
                <w:color w:val="auto"/>
                <w:sz w:val="24"/>
                <w:szCs w:val="24"/>
              </w:rPr>
              <w:t>本环评建议建设单位应该定期检查化粪池等区域的防渗措施是否有破损，</w:t>
            </w:r>
            <w:r>
              <w:rPr>
                <w:rFonts w:hint="eastAsia" w:ascii="Times New Roman" w:hAnsi="Times New Roman" w:eastAsia="宋体" w:cs="Times New Roman"/>
                <w:color w:val="auto"/>
              </w:rPr>
              <w:t>并加强厂区及周边绿化。</w:t>
            </w:r>
          </w:p>
          <w:p>
            <w:pPr>
              <w:spacing w:line="360" w:lineRule="auto"/>
              <w:rPr>
                <w:b/>
                <w:bCs/>
              </w:rPr>
            </w:pPr>
            <w:r>
              <w:rPr>
                <w:rFonts w:hint="eastAsia"/>
                <w:b/>
                <w:bCs/>
                <w:lang w:val="en-US" w:eastAsia="zh-CN"/>
              </w:rPr>
              <w:t>六</w:t>
            </w:r>
            <w:r>
              <w:rPr>
                <w:rFonts w:hint="eastAsia"/>
                <w:b/>
                <w:bCs/>
              </w:rPr>
              <w:t>、</w:t>
            </w:r>
            <w:r>
              <w:rPr>
                <w:b/>
                <w:bCs/>
              </w:rPr>
              <w:t>环境风险分析</w:t>
            </w:r>
          </w:p>
          <w:p>
            <w:pPr>
              <w:spacing w:line="360" w:lineRule="auto"/>
              <w:ind w:firstLine="480" w:firstLineChars="200"/>
              <w:rPr>
                <w:rFonts w:hint="eastAsia"/>
              </w:rPr>
            </w:pPr>
            <w:r>
              <w:rPr>
                <w:rFonts w:hint="eastAsia"/>
              </w:rPr>
              <w:t>本次扩建未新增风险源，现有工程环境风险源主要分布在油库以及危废暂存间。</w:t>
            </w:r>
          </w:p>
          <w:p>
            <w:pPr>
              <w:spacing w:line="360" w:lineRule="auto"/>
              <w:ind w:firstLine="480" w:firstLineChars="200"/>
              <w:rPr>
                <w:rFonts w:hint="default" w:eastAsia="宋体"/>
                <w:lang w:val="en-US" w:eastAsia="zh-CN"/>
              </w:rPr>
            </w:pPr>
            <w:r>
              <w:rPr>
                <w:rFonts w:hint="eastAsia"/>
              </w:rPr>
              <w:t>根据现场调查可知，油库及危废暂存间均已按照</w:t>
            </w:r>
            <w:r>
              <w:t>《危险废物贮存污染控制标准》</w:t>
            </w:r>
            <w:r>
              <w:rPr>
                <w:rFonts w:hint="eastAsia"/>
              </w:rPr>
              <w:t>（</w:t>
            </w:r>
            <w:r>
              <w:t>GB18597-2001</w:t>
            </w:r>
            <w:r>
              <w:rPr>
                <w:rFonts w:hint="eastAsia"/>
              </w:rPr>
              <w:t>）</w:t>
            </w:r>
            <w:r>
              <w:t>及修改单</w:t>
            </w:r>
            <w:r>
              <w:rPr>
                <w:rFonts w:hint="eastAsia"/>
              </w:rPr>
              <w:t>的要求，做好了相应的防渗、防泄漏措施，并签订了危废处置协议，建立了危废管理台账及管理制度，编制了环境风险应急预案</w:t>
            </w:r>
            <w:r>
              <w:rPr>
                <w:rFonts w:hint="eastAsia"/>
                <w:lang w:eastAsia="zh-CN"/>
              </w:rPr>
              <w:t>，</w:t>
            </w:r>
            <w:r>
              <w:rPr>
                <w:rFonts w:hint="eastAsia"/>
                <w:lang w:val="en-US" w:eastAsia="zh-CN"/>
              </w:rPr>
              <w:t>但是其危废管理制度不完善。本环评要求建设单位须按相关要求完善管理制度，并及时更新环境风险应急预案。</w:t>
            </w:r>
          </w:p>
          <w:p>
            <w:pPr>
              <w:spacing w:line="360" w:lineRule="auto"/>
              <w:ind w:firstLine="480" w:firstLineChars="200"/>
            </w:pPr>
            <w:r>
              <w:rPr>
                <w:rFonts w:hint="eastAsia"/>
              </w:rPr>
              <w:t>为了应对“生产废水处理设施因故障或检修导致生产废水外排”的风险情景发生，本次扩建新增了一个</w:t>
            </w:r>
            <w:r>
              <w:rPr>
                <w:rFonts w:hint="eastAsia"/>
                <w:lang w:val="en-US" w:eastAsia="zh-CN"/>
              </w:rPr>
              <w:t>6</w:t>
            </w:r>
            <w:r>
              <w:rPr>
                <w:rFonts w:hint="eastAsia"/>
              </w:rPr>
              <w:t>00m</w:t>
            </w:r>
            <w:r>
              <w:rPr>
                <w:rFonts w:hint="eastAsia"/>
                <w:vertAlign w:val="superscript"/>
              </w:rPr>
              <w:t>3</w:t>
            </w:r>
            <w:r>
              <w:rPr>
                <w:rFonts w:hint="eastAsia"/>
              </w:rPr>
              <w:t>的</w:t>
            </w:r>
            <w:r>
              <w:rPr>
                <w:rFonts w:hint="eastAsia"/>
                <w:lang w:eastAsia="zh-CN"/>
              </w:rPr>
              <w:t>应急池</w:t>
            </w:r>
            <w:r>
              <w:rPr>
                <w:rFonts w:hint="eastAsia"/>
              </w:rPr>
              <w:t>，当发生此风险事件时，可将生产废水导入</w:t>
            </w:r>
            <w:r>
              <w:rPr>
                <w:rFonts w:hint="eastAsia"/>
                <w:lang w:eastAsia="zh-CN"/>
              </w:rPr>
              <w:t>应急池</w:t>
            </w:r>
            <w:r>
              <w:rPr>
                <w:rFonts w:hint="eastAsia"/>
              </w:rPr>
              <w:t>中。</w:t>
            </w:r>
          </w:p>
          <w:p>
            <w:pPr>
              <w:pStyle w:val="37"/>
              <w:spacing w:line="360" w:lineRule="auto"/>
              <w:ind w:firstLine="480" w:firstLineChars="200"/>
              <w:rPr>
                <w:rFonts w:ascii="Times New Roman"/>
                <w:b/>
                <w:bCs/>
                <w:color w:val="auto"/>
              </w:rPr>
            </w:pPr>
            <w:r>
              <w:rPr>
                <w:rFonts w:hint="eastAsia"/>
              </w:rPr>
              <w:t>综上所述，本项目环境风险防治措施均已按要求建设完毕，并且新增了</w:t>
            </w:r>
            <w:r>
              <w:rPr>
                <w:rFonts w:hint="eastAsia"/>
                <w:lang w:eastAsia="zh-CN"/>
              </w:rPr>
              <w:t>应急池</w:t>
            </w:r>
            <w:r>
              <w:rPr>
                <w:rFonts w:hint="eastAsia"/>
              </w:rPr>
              <w:t>，</w:t>
            </w:r>
            <w:r>
              <w:rPr>
                <w:rFonts w:hint="eastAsia"/>
                <w:lang w:val="en-US" w:eastAsia="zh-CN"/>
              </w:rPr>
              <w:t>完善了危废管理制度，</w:t>
            </w:r>
            <w:r>
              <w:rPr>
                <w:rFonts w:hint="eastAsia"/>
              </w:rPr>
              <w:t>大大的提升了应对环境风险事件的能力，减少了环境风险事故对周边环境影响。</w:t>
            </w:r>
          </w:p>
          <w:p>
            <w:pPr>
              <w:pStyle w:val="37"/>
              <w:spacing w:line="360" w:lineRule="auto"/>
              <w:rPr>
                <w:rFonts w:ascii="Times New Roman"/>
                <w:b/>
                <w:bCs/>
                <w:color w:val="auto"/>
              </w:rPr>
            </w:pPr>
            <w:r>
              <w:rPr>
                <w:rFonts w:hint="eastAsia" w:ascii="Times New Roman"/>
                <w:b/>
                <w:bCs/>
                <w:color w:val="auto"/>
                <w:lang w:val="en-US" w:eastAsia="zh-CN"/>
              </w:rPr>
              <w:t>七</w:t>
            </w:r>
            <w:r>
              <w:rPr>
                <w:rFonts w:hint="eastAsia" w:ascii="Times New Roman"/>
                <w:b/>
                <w:bCs/>
                <w:color w:val="auto"/>
              </w:rPr>
              <w:t>、电磁辐射</w:t>
            </w:r>
            <w:r>
              <w:rPr>
                <w:rFonts w:ascii="Times New Roman"/>
                <w:b/>
                <w:bCs/>
                <w:color w:val="auto"/>
                <w:szCs w:val="32"/>
              </w:rPr>
              <w:t>环境影响分析</w:t>
            </w:r>
          </w:p>
          <w:p>
            <w:pPr>
              <w:pStyle w:val="8"/>
              <w:widowControl/>
              <w:ind w:firstLine="480" w:firstLineChars="200"/>
            </w:pPr>
            <w:r>
              <w:rPr>
                <w:rFonts w:hint="eastAsia" w:ascii="Times New Roman" w:hAnsi="Times New Roman"/>
                <w:b w:val="0"/>
                <w:bCs w:val="0"/>
                <w:szCs w:val="24"/>
              </w:rPr>
              <w:t>本项目不属于电磁辐射项目，无需进行电磁辐射环境影响评价工作。</w:t>
            </w:r>
          </w:p>
          <w:p>
            <w:pPr>
              <w:pStyle w:val="79"/>
              <w:spacing w:line="360" w:lineRule="auto"/>
              <w:ind w:firstLine="0"/>
              <w:rPr>
                <w:rFonts w:ascii="Arial" w:hAnsi="Arial"/>
                <w:b/>
                <w:bCs/>
                <w:sz w:val="24"/>
                <w:szCs w:val="32"/>
              </w:rPr>
            </w:pPr>
            <w:r>
              <w:rPr>
                <w:rFonts w:hint="eastAsia" w:ascii="Arial" w:hAnsi="Arial"/>
                <w:b/>
                <w:bCs/>
                <w:sz w:val="24"/>
                <w:szCs w:val="32"/>
                <w:lang w:val="en-US" w:eastAsia="zh-CN"/>
              </w:rPr>
              <w:t>八</w:t>
            </w:r>
            <w:r>
              <w:rPr>
                <w:rFonts w:hint="eastAsia" w:ascii="Arial" w:hAnsi="Arial"/>
                <w:b/>
                <w:bCs/>
                <w:sz w:val="24"/>
                <w:szCs w:val="32"/>
              </w:rPr>
              <w:t>、</w:t>
            </w:r>
            <w:r>
              <w:rPr>
                <w:rFonts w:ascii="Arial" w:hAnsi="Arial"/>
                <w:b/>
                <w:bCs/>
                <w:sz w:val="24"/>
                <w:szCs w:val="32"/>
              </w:rPr>
              <w:t>环保投资</w:t>
            </w:r>
          </w:p>
          <w:p>
            <w:pPr>
              <w:pStyle w:val="79"/>
              <w:spacing w:line="360" w:lineRule="auto"/>
              <w:rPr>
                <w:rFonts w:ascii="Times New Roman"/>
                <w:sz w:val="24"/>
              </w:rPr>
            </w:pPr>
            <w:r>
              <w:rPr>
                <w:rFonts w:hint="eastAsia" w:ascii="Times New Roman"/>
                <w:sz w:val="24"/>
              </w:rPr>
              <w:t>本次扩建</w:t>
            </w:r>
            <w:r>
              <w:rPr>
                <w:rFonts w:ascii="Times New Roman"/>
                <w:sz w:val="24"/>
              </w:rPr>
              <w:t>环保投资</w:t>
            </w:r>
            <w:r>
              <w:rPr>
                <w:rFonts w:hint="eastAsia" w:ascii="Times New Roman"/>
                <w:sz w:val="24"/>
              </w:rPr>
              <w:t>960</w:t>
            </w:r>
            <w:r>
              <w:rPr>
                <w:rFonts w:ascii="Times New Roman"/>
                <w:sz w:val="24"/>
              </w:rPr>
              <w:t>万元，占项目总投资</w:t>
            </w:r>
            <w:r>
              <w:rPr>
                <w:rFonts w:hint="eastAsia" w:ascii="Times New Roman"/>
                <w:sz w:val="24"/>
              </w:rPr>
              <w:t>11</w:t>
            </w:r>
            <w:r>
              <w:rPr>
                <w:rFonts w:ascii="Times New Roman"/>
                <w:sz w:val="24"/>
              </w:rPr>
              <w:t>00万元的的</w:t>
            </w:r>
            <w:r>
              <w:rPr>
                <w:rFonts w:hint="eastAsia" w:ascii="Times New Roman"/>
                <w:sz w:val="24"/>
              </w:rPr>
              <w:t>87.8</w:t>
            </w:r>
            <w:r>
              <w:rPr>
                <w:rFonts w:ascii="Times New Roman"/>
                <w:sz w:val="24"/>
              </w:rPr>
              <w:t>%，</w:t>
            </w:r>
            <w:r>
              <w:rPr>
                <w:rFonts w:hint="eastAsia" w:ascii="Times New Roman"/>
                <w:sz w:val="24"/>
              </w:rPr>
              <w:t>详见下表。</w:t>
            </w:r>
          </w:p>
          <w:p>
            <w:pPr>
              <w:spacing w:line="360" w:lineRule="auto"/>
              <w:jc w:val="center"/>
              <w:rPr>
                <w:b/>
                <w:bCs/>
              </w:rPr>
            </w:pPr>
            <w:r>
              <w:rPr>
                <w:b/>
                <w:bCs/>
              </w:rPr>
              <w:t>表</w:t>
            </w:r>
            <w:r>
              <w:rPr>
                <w:rFonts w:hint="eastAsia"/>
                <w:b/>
                <w:bCs/>
              </w:rPr>
              <w:t>4-</w:t>
            </w:r>
            <w:r>
              <w:rPr>
                <w:rFonts w:hint="eastAsia"/>
                <w:b/>
                <w:bCs/>
                <w:lang w:val="en-US" w:eastAsia="zh-CN"/>
              </w:rPr>
              <w:t>11</w:t>
            </w:r>
            <w:r>
              <w:rPr>
                <w:rFonts w:hint="eastAsia"/>
                <w:b/>
                <w:bCs/>
              </w:rPr>
              <w:t xml:space="preserve">  </w:t>
            </w:r>
            <w:r>
              <w:rPr>
                <w:b/>
                <w:bCs/>
              </w:rPr>
              <w:t>建设项目环保措施投资一览表</w:t>
            </w:r>
          </w:p>
          <w:tbl>
            <w:tblPr>
              <w:tblStyle w:val="30"/>
              <w:tblW w:w="4937"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3"/>
              <w:gridCol w:w="947"/>
              <w:gridCol w:w="1326"/>
              <w:gridCol w:w="3725"/>
              <w:gridCol w:w="13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77" w:hRule="atLeast"/>
                <w:jc w:val="center"/>
              </w:trPr>
              <w:tc>
                <w:tcPr>
                  <w:tcW w:w="413" w:type="pct"/>
                  <w:vAlign w:val="center"/>
                </w:tcPr>
                <w:p>
                  <w:pPr>
                    <w:jc w:val="center"/>
                    <w:rPr>
                      <w:sz w:val="21"/>
                      <w:szCs w:val="21"/>
                    </w:rPr>
                  </w:pPr>
                  <w:r>
                    <w:rPr>
                      <w:sz w:val="21"/>
                      <w:szCs w:val="21"/>
                    </w:rPr>
                    <w:t>序号</w:t>
                  </w:r>
                </w:p>
              </w:tc>
              <w:tc>
                <w:tcPr>
                  <w:tcW w:w="590" w:type="pct"/>
                  <w:vAlign w:val="center"/>
                </w:tcPr>
                <w:p>
                  <w:pPr>
                    <w:jc w:val="center"/>
                    <w:rPr>
                      <w:sz w:val="21"/>
                      <w:szCs w:val="21"/>
                    </w:rPr>
                  </w:pPr>
                  <w:r>
                    <w:rPr>
                      <w:sz w:val="21"/>
                      <w:szCs w:val="21"/>
                    </w:rPr>
                    <w:t>类别</w:t>
                  </w:r>
                </w:p>
              </w:tc>
              <w:tc>
                <w:tcPr>
                  <w:tcW w:w="826" w:type="pct"/>
                  <w:vAlign w:val="center"/>
                </w:tcPr>
                <w:p>
                  <w:pPr>
                    <w:jc w:val="center"/>
                    <w:rPr>
                      <w:sz w:val="21"/>
                      <w:szCs w:val="21"/>
                    </w:rPr>
                  </w:pPr>
                  <w:r>
                    <w:rPr>
                      <w:sz w:val="21"/>
                      <w:szCs w:val="21"/>
                    </w:rPr>
                    <w:t>治理对象</w:t>
                  </w:r>
                </w:p>
              </w:tc>
              <w:tc>
                <w:tcPr>
                  <w:tcW w:w="2319" w:type="pct"/>
                  <w:vAlign w:val="center"/>
                </w:tcPr>
                <w:p>
                  <w:pPr>
                    <w:jc w:val="center"/>
                    <w:rPr>
                      <w:sz w:val="21"/>
                      <w:szCs w:val="21"/>
                    </w:rPr>
                  </w:pPr>
                  <w:r>
                    <w:rPr>
                      <w:sz w:val="21"/>
                      <w:szCs w:val="21"/>
                    </w:rPr>
                    <w:t>治理</w:t>
                  </w:r>
                  <w:r>
                    <w:rPr>
                      <w:rFonts w:hint="eastAsia"/>
                      <w:sz w:val="21"/>
                      <w:szCs w:val="21"/>
                    </w:rPr>
                    <w:t>措施</w:t>
                  </w:r>
                </w:p>
              </w:tc>
              <w:tc>
                <w:tcPr>
                  <w:tcW w:w="848" w:type="pct"/>
                  <w:tcBorders>
                    <w:right w:val="single" w:color="auto" w:sz="4" w:space="0"/>
                  </w:tcBorders>
                  <w:vAlign w:val="center"/>
                </w:tcPr>
                <w:p>
                  <w:pPr>
                    <w:jc w:val="center"/>
                    <w:rPr>
                      <w:sz w:val="21"/>
                      <w:szCs w:val="21"/>
                    </w:rPr>
                  </w:pPr>
                  <w:r>
                    <w:rPr>
                      <w:rFonts w:hint="eastAsia"/>
                      <w:sz w:val="21"/>
                      <w:szCs w:val="21"/>
                    </w:rPr>
                    <w:t>新增</w:t>
                  </w:r>
                  <w:r>
                    <w:rPr>
                      <w:sz w:val="21"/>
                      <w:szCs w:val="21"/>
                    </w:rPr>
                    <w:t>投资</w:t>
                  </w:r>
                </w:p>
                <w:p>
                  <w:pPr>
                    <w:jc w:val="center"/>
                    <w:rPr>
                      <w:sz w:val="21"/>
                      <w:szCs w:val="21"/>
                    </w:rPr>
                  </w:pPr>
                  <w:r>
                    <w:rPr>
                      <w:sz w:val="21"/>
                      <w:szCs w:val="21"/>
                    </w:rPr>
                    <w:t>(万元)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677" w:hRule="atLeast"/>
                <w:jc w:val="center"/>
              </w:trPr>
              <w:tc>
                <w:tcPr>
                  <w:tcW w:w="413" w:type="pct"/>
                  <w:vMerge w:val="restart"/>
                  <w:vAlign w:val="center"/>
                </w:tcPr>
                <w:p>
                  <w:pPr>
                    <w:jc w:val="center"/>
                    <w:rPr>
                      <w:sz w:val="21"/>
                      <w:szCs w:val="21"/>
                    </w:rPr>
                  </w:pPr>
                  <w:r>
                    <w:rPr>
                      <w:sz w:val="21"/>
                      <w:szCs w:val="21"/>
                    </w:rPr>
                    <w:t>1</w:t>
                  </w:r>
                </w:p>
              </w:tc>
              <w:tc>
                <w:tcPr>
                  <w:tcW w:w="590" w:type="pct"/>
                  <w:vMerge w:val="restart"/>
                  <w:vAlign w:val="center"/>
                </w:tcPr>
                <w:p>
                  <w:pPr>
                    <w:jc w:val="center"/>
                    <w:rPr>
                      <w:sz w:val="21"/>
                      <w:szCs w:val="21"/>
                    </w:rPr>
                  </w:pPr>
                  <w:r>
                    <w:rPr>
                      <w:sz w:val="21"/>
                      <w:szCs w:val="21"/>
                    </w:rPr>
                    <w:t>废气</w:t>
                  </w:r>
                </w:p>
              </w:tc>
              <w:tc>
                <w:tcPr>
                  <w:tcW w:w="826" w:type="pct"/>
                  <w:vAlign w:val="center"/>
                </w:tcPr>
                <w:p>
                  <w:pPr>
                    <w:jc w:val="center"/>
                    <w:rPr>
                      <w:sz w:val="21"/>
                      <w:szCs w:val="21"/>
                    </w:rPr>
                  </w:pPr>
                  <w:r>
                    <w:rPr>
                      <w:rFonts w:hint="eastAsia"/>
                      <w:sz w:val="21"/>
                      <w:szCs w:val="21"/>
                    </w:rPr>
                    <w:t>有组织废气</w:t>
                  </w:r>
                </w:p>
              </w:tc>
              <w:tc>
                <w:tcPr>
                  <w:tcW w:w="2319" w:type="pct"/>
                  <w:vAlign w:val="center"/>
                </w:tcPr>
                <w:p>
                  <w:pPr>
                    <w:jc w:val="center"/>
                    <w:rPr>
                      <w:rFonts w:hint="default" w:eastAsia="宋体"/>
                      <w:sz w:val="21"/>
                      <w:szCs w:val="21"/>
                      <w:lang w:val="en-US" w:eastAsia="zh-CN"/>
                    </w:rPr>
                  </w:pPr>
                  <w:r>
                    <w:rPr>
                      <w:rFonts w:hint="eastAsia"/>
                      <w:sz w:val="21"/>
                      <w:szCs w:val="21"/>
                      <w:lang w:val="en-US" w:eastAsia="zh-CN"/>
                    </w:rPr>
                    <w:t>3</w:t>
                  </w:r>
                  <w:r>
                    <w:rPr>
                      <w:rFonts w:hint="eastAsia"/>
                      <w:sz w:val="21"/>
                      <w:szCs w:val="21"/>
                    </w:rPr>
                    <w:t>台脉冲除尘器、</w:t>
                  </w:r>
                  <w:r>
                    <w:rPr>
                      <w:rFonts w:hint="eastAsia"/>
                      <w:sz w:val="21"/>
                      <w:szCs w:val="21"/>
                      <w:lang w:val="en-US" w:eastAsia="zh-CN"/>
                    </w:rPr>
                    <w:t>5</w:t>
                  </w:r>
                  <w:r>
                    <w:rPr>
                      <w:rFonts w:hint="eastAsia"/>
                      <w:sz w:val="21"/>
                      <w:szCs w:val="21"/>
                    </w:rPr>
                    <w:t>根20m排气筒及其配套管道</w:t>
                  </w:r>
                  <w:r>
                    <w:rPr>
                      <w:rFonts w:hint="eastAsia"/>
                      <w:sz w:val="21"/>
                      <w:szCs w:val="21"/>
                      <w:lang w:eastAsia="zh-CN"/>
                    </w:rPr>
                    <w:t>、</w:t>
                  </w:r>
                  <w:r>
                    <w:rPr>
                      <w:rFonts w:hint="eastAsia"/>
                      <w:sz w:val="21"/>
                      <w:szCs w:val="21"/>
                      <w:lang w:val="en-US" w:eastAsia="zh-CN"/>
                    </w:rPr>
                    <w:t>1根排气筒增加15m</w:t>
                  </w:r>
                </w:p>
              </w:tc>
              <w:tc>
                <w:tcPr>
                  <w:tcW w:w="848" w:type="pct"/>
                  <w:tcBorders>
                    <w:right w:val="single" w:color="auto" w:sz="4" w:space="0"/>
                  </w:tcBorders>
                  <w:vAlign w:val="center"/>
                </w:tcPr>
                <w:p>
                  <w:pPr>
                    <w:jc w:val="center"/>
                    <w:rPr>
                      <w:sz w:val="21"/>
                      <w:szCs w:val="21"/>
                    </w:rPr>
                  </w:pPr>
                  <w:r>
                    <w:rPr>
                      <w:rFonts w:hint="eastAsia"/>
                      <w:sz w:val="21"/>
                      <w:szCs w:val="21"/>
                    </w:rPr>
                    <w:t>410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7" w:hRule="atLeast"/>
                <w:jc w:val="center"/>
              </w:trPr>
              <w:tc>
                <w:tcPr>
                  <w:tcW w:w="413" w:type="pct"/>
                  <w:vMerge w:val="continue"/>
                  <w:vAlign w:val="center"/>
                </w:tcPr>
                <w:p>
                  <w:pPr>
                    <w:jc w:val="center"/>
                    <w:rPr>
                      <w:sz w:val="21"/>
                      <w:szCs w:val="21"/>
                    </w:rPr>
                  </w:pPr>
                </w:p>
              </w:tc>
              <w:tc>
                <w:tcPr>
                  <w:tcW w:w="590" w:type="pct"/>
                  <w:vMerge w:val="continue"/>
                  <w:vAlign w:val="center"/>
                </w:tcPr>
                <w:p>
                  <w:pPr>
                    <w:jc w:val="center"/>
                    <w:rPr>
                      <w:sz w:val="21"/>
                      <w:szCs w:val="21"/>
                    </w:rPr>
                  </w:pPr>
                </w:p>
              </w:tc>
              <w:tc>
                <w:tcPr>
                  <w:tcW w:w="826" w:type="pct"/>
                  <w:vAlign w:val="center"/>
                </w:tcPr>
                <w:p>
                  <w:pPr>
                    <w:jc w:val="center"/>
                    <w:rPr>
                      <w:sz w:val="21"/>
                      <w:szCs w:val="21"/>
                    </w:rPr>
                  </w:pPr>
                  <w:r>
                    <w:rPr>
                      <w:rFonts w:hint="eastAsia"/>
                      <w:sz w:val="21"/>
                      <w:szCs w:val="21"/>
                    </w:rPr>
                    <w:t>无组织废气</w:t>
                  </w:r>
                </w:p>
              </w:tc>
              <w:tc>
                <w:tcPr>
                  <w:tcW w:w="2319" w:type="pct"/>
                  <w:vAlign w:val="center"/>
                </w:tcPr>
                <w:p>
                  <w:pPr>
                    <w:jc w:val="center"/>
                    <w:rPr>
                      <w:sz w:val="21"/>
                      <w:szCs w:val="21"/>
                    </w:rPr>
                  </w:pPr>
                  <w:r>
                    <w:rPr>
                      <w:rFonts w:hint="eastAsia"/>
                      <w:sz w:val="21"/>
                      <w:szCs w:val="21"/>
                    </w:rPr>
                    <w:t>厂房修复工程、输送带密闭工程、堆场搭建厂棚</w:t>
                  </w:r>
                </w:p>
              </w:tc>
              <w:tc>
                <w:tcPr>
                  <w:tcW w:w="848" w:type="pct"/>
                  <w:tcBorders>
                    <w:right w:val="single" w:color="auto" w:sz="4" w:space="0"/>
                  </w:tcBorders>
                  <w:vAlign w:val="center"/>
                </w:tcPr>
                <w:p>
                  <w:pPr>
                    <w:jc w:val="center"/>
                    <w:rPr>
                      <w:sz w:val="21"/>
                      <w:szCs w:val="21"/>
                    </w:rPr>
                  </w:pPr>
                  <w:r>
                    <w:rPr>
                      <w:rFonts w:hint="eastAsia"/>
                      <w:sz w:val="21"/>
                      <w:szCs w:val="21"/>
                    </w:rPr>
                    <w:t>2</w:t>
                  </w:r>
                  <w:r>
                    <w:rPr>
                      <w:rFonts w:hint="eastAsia"/>
                      <w:sz w:val="21"/>
                      <w:szCs w:val="21"/>
                      <w:lang w:val="en-US" w:eastAsia="zh-CN"/>
                    </w:rPr>
                    <w:t>3</w:t>
                  </w:r>
                  <w:r>
                    <w:rPr>
                      <w:rFonts w:hint="eastAsia"/>
                      <w:sz w:val="21"/>
                      <w:szCs w:val="21"/>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13" w:type="pct"/>
                  <w:vMerge w:val="restart"/>
                  <w:vAlign w:val="center"/>
                </w:tcPr>
                <w:p>
                  <w:pPr>
                    <w:jc w:val="center"/>
                    <w:rPr>
                      <w:sz w:val="21"/>
                      <w:szCs w:val="21"/>
                    </w:rPr>
                  </w:pPr>
                  <w:r>
                    <w:rPr>
                      <w:sz w:val="21"/>
                      <w:szCs w:val="21"/>
                    </w:rPr>
                    <w:t>2</w:t>
                  </w:r>
                </w:p>
              </w:tc>
              <w:tc>
                <w:tcPr>
                  <w:tcW w:w="590" w:type="pct"/>
                  <w:vMerge w:val="restart"/>
                  <w:vAlign w:val="center"/>
                </w:tcPr>
                <w:p>
                  <w:pPr>
                    <w:jc w:val="center"/>
                    <w:rPr>
                      <w:sz w:val="21"/>
                      <w:szCs w:val="21"/>
                    </w:rPr>
                  </w:pPr>
                  <w:r>
                    <w:rPr>
                      <w:sz w:val="21"/>
                      <w:szCs w:val="21"/>
                    </w:rPr>
                    <w:t>废水</w:t>
                  </w:r>
                </w:p>
              </w:tc>
              <w:tc>
                <w:tcPr>
                  <w:tcW w:w="826" w:type="pct"/>
                  <w:vAlign w:val="center"/>
                </w:tcPr>
                <w:p>
                  <w:pPr>
                    <w:jc w:val="center"/>
                    <w:rPr>
                      <w:sz w:val="21"/>
                      <w:szCs w:val="21"/>
                    </w:rPr>
                  </w:pPr>
                  <w:r>
                    <w:rPr>
                      <w:rFonts w:hint="eastAsia"/>
                      <w:sz w:val="21"/>
                      <w:szCs w:val="21"/>
                    </w:rPr>
                    <w:t>洗砂废水</w:t>
                  </w:r>
                </w:p>
              </w:tc>
              <w:tc>
                <w:tcPr>
                  <w:tcW w:w="2319" w:type="pct"/>
                  <w:vAlign w:val="center"/>
                </w:tcPr>
                <w:p>
                  <w:pPr>
                    <w:jc w:val="center"/>
                    <w:rPr>
                      <w:rFonts w:hint="default" w:eastAsia="宋体"/>
                      <w:sz w:val="21"/>
                      <w:szCs w:val="21"/>
                      <w:lang w:val="en-US" w:eastAsia="zh-CN"/>
                    </w:rPr>
                  </w:pPr>
                  <w:r>
                    <w:rPr>
                      <w:rFonts w:hint="eastAsia"/>
                      <w:sz w:val="21"/>
                      <w:szCs w:val="21"/>
                      <w:lang w:val="en-US" w:eastAsia="zh-CN"/>
                    </w:rPr>
                    <w:t>应急池防泄漏</w:t>
                  </w:r>
                </w:p>
              </w:tc>
              <w:tc>
                <w:tcPr>
                  <w:tcW w:w="848" w:type="pct"/>
                  <w:tcBorders>
                    <w:right w:val="single" w:color="auto" w:sz="4" w:space="0"/>
                  </w:tcBorders>
                  <w:vAlign w:val="center"/>
                </w:tcPr>
                <w:p>
                  <w:pPr>
                    <w:jc w:val="center"/>
                    <w:rPr>
                      <w:sz w:val="21"/>
                      <w:szCs w:val="21"/>
                    </w:rPr>
                  </w:pPr>
                  <w:r>
                    <w:rPr>
                      <w:rFonts w:hint="eastAsia"/>
                      <w:sz w:val="21"/>
                      <w:szCs w:val="21"/>
                    </w:rPr>
                    <w:t>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13" w:type="pct"/>
                  <w:vMerge w:val="continue"/>
                  <w:vAlign w:val="center"/>
                </w:tcPr>
                <w:p>
                  <w:pPr>
                    <w:jc w:val="center"/>
                    <w:rPr>
                      <w:sz w:val="21"/>
                      <w:szCs w:val="21"/>
                    </w:rPr>
                  </w:pPr>
                </w:p>
              </w:tc>
              <w:tc>
                <w:tcPr>
                  <w:tcW w:w="590" w:type="pct"/>
                  <w:vMerge w:val="continue"/>
                  <w:vAlign w:val="center"/>
                </w:tcPr>
                <w:p>
                  <w:pPr>
                    <w:jc w:val="center"/>
                    <w:rPr>
                      <w:sz w:val="21"/>
                      <w:szCs w:val="21"/>
                    </w:rPr>
                  </w:pPr>
                </w:p>
              </w:tc>
              <w:tc>
                <w:tcPr>
                  <w:tcW w:w="826" w:type="pct"/>
                  <w:vAlign w:val="center"/>
                </w:tcPr>
                <w:p>
                  <w:pPr>
                    <w:jc w:val="center"/>
                    <w:rPr>
                      <w:sz w:val="21"/>
                      <w:szCs w:val="21"/>
                    </w:rPr>
                  </w:pPr>
                  <w:r>
                    <w:rPr>
                      <w:rFonts w:hint="eastAsia"/>
                      <w:sz w:val="21"/>
                      <w:szCs w:val="21"/>
                    </w:rPr>
                    <w:t>雨污分流</w:t>
                  </w:r>
                </w:p>
              </w:tc>
              <w:tc>
                <w:tcPr>
                  <w:tcW w:w="2320" w:type="pct"/>
                  <w:vAlign w:val="center"/>
                </w:tcPr>
                <w:p>
                  <w:pPr>
                    <w:jc w:val="center"/>
                    <w:rPr>
                      <w:sz w:val="21"/>
                      <w:szCs w:val="21"/>
                    </w:rPr>
                  </w:pPr>
                  <w:r>
                    <w:rPr>
                      <w:rFonts w:hint="eastAsia"/>
                      <w:sz w:val="21"/>
                      <w:szCs w:val="21"/>
                    </w:rPr>
                    <w:t>完善厂区内雨污分流措施</w:t>
                  </w:r>
                </w:p>
              </w:tc>
              <w:tc>
                <w:tcPr>
                  <w:tcW w:w="849" w:type="pct"/>
                  <w:tcBorders>
                    <w:right w:val="single" w:color="auto" w:sz="4" w:space="0"/>
                  </w:tcBorders>
                  <w:vAlign w:val="center"/>
                </w:tcPr>
                <w:p>
                  <w:pPr>
                    <w:jc w:val="center"/>
                    <w:rPr>
                      <w:sz w:val="21"/>
                      <w:szCs w:val="21"/>
                    </w:rPr>
                  </w:pPr>
                  <w:r>
                    <w:rPr>
                      <w:rFonts w:hint="eastAsia"/>
                      <w:sz w:val="21"/>
                      <w:szCs w:val="21"/>
                    </w:rP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3" w:hRule="atLeast"/>
                <w:jc w:val="center"/>
              </w:trPr>
              <w:tc>
                <w:tcPr>
                  <w:tcW w:w="413" w:type="pct"/>
                  <w:vAlign w:val="center"/>
                </w:tcPr>
                <w:p>
                  <w:pPr>
                    <w:jc w:val="center"/>
                    <w:rPr>
                      <w:sz w:val="21"/>
                      <w:szCs w:val="21"/>
                    </w:rPr>
                  </w:pPr>
                  <w:r>
                    <w:rPr>
                      <w:rFonts w:hint="eastAsia"/>
                      <w:sz w:val="21"/>
                      <w:szCs w:val="21"/>
                    </w:rPr>
                    <w:t>3</w:t>
                  </w:r>
                </w:p>
              </w:tc>
              <w:tc>
                <w:tcPr>
                  <w:tcW w:w="590" w:type="pct"/>
                  <w:vAlign w:val="center"/>
                </w:tcPr>
                <w:p>
                  <w:pPr>
                    <w:jc w:val="center"/>
                    <w:rPr>
                      <w:rFonts w:hint="eastAsia" w:eastAsia="宋体"/>
                      <w:sz w:val="21"/>
                      <w:szCs w:val="21"/>
                      <w:lang w:val="en-US" w:eastAsia="zh-CN"/>
                    </w:rPr>
                  </w:pPr>
                  <w:r>
                    <w:rPr>
                      <w:rFonts w:hint="eastAsia"/>
                      <w:sz w:val="21"/>
                      <w:szCs w:val="21"/>
                      <w:lang w:val="en-US" w:eastAsia="zh-CN"/>
                    </w:rPr>
                    <w:t>固废</w:t>
                  </w:r>
                </w:p>
              </w:tc>
              <w:tc>
                <w:tcPr>
                  <w:tcW w:w="826" w:type="pct"/>
                  <w:vAlign w:val="center"/>
                </w:tcPr>
                <w:p>
                  <w:pPr>
                    <w:jc w:val="center"/>
                    <w:rPr>
                      <w:rFonts w:hint="default" w:eastAsia="宋体"/>
                      <w:sz w:val="21"/>
                      <w:szCs w:val="21"/>
                      <w:lang w:val="en-US" w:eastAsia="zh-CN"/>
                    </w:rPr>
                  </w:pPr>
                  <w:r>
                    <w:rPr>
                      <w:rFonts w:hint="eastAsia"/>
                      <w:sz w:val="21"/>
                      <w:szCs w:val="21"/>
                      <w:lang w:val="en-US" w:eastAsia="zh-CN"/>
                    </w:rPr>
                    <w:t>一般固废</w:t>
                  </w:r>
                </w:p>
              </w:tc>
              <w:tc>
                <w:tcPr>
                  <w:tcW w:w="2320" w:type="pct"/>
                  <w:vAlign w:val="center"/>
                </w:tcPr>
                <w:p>
                  <w:pPr>
                    <w:jc w:val="center"/>
                    <w:rPr>
                      <w:rFonts w:hint="default" w:eastAsia="宋体"/>
                      <w:sz w:val="21"/>
                      <w:szCs w:val="21"/>
                      <w:lang w:val="en-US" w:eastAsia="zh-CN"/>
                    </w:rPr>
                  </w:pPr>
                  <w:r>
                    <w:rPr>
                      <w:rFonts w:hint="eastAsia"/>
                      <w:sz w:val="21"/>
                      <w:szCs w:val="21"/>
                      <w:lang w:val="en-US" w:eastAsia="zh-CN"/>
                    </w:rPr>
                    <w:t>一般固废堆场搭建厂棚</w:t>
                  </w:r>
                </w:p>
              </w:tc>
              <w:tc>
                <w:tcPr>
                  <w:tcW w:w="849" w:type="pct"/>
                  <w:tcBorders>
                    <w:right w:val="single" w:color="auto" w:sz="4" w:space="0"/>
                  </w:tcBorders>
                  <w:vAlign w:val="center"/>
                </w:tcPr>
                <w:p>
                  <w:pPr>
                    <w:jc w:val="center"/>
                    <w:rPr>
                      <w:rFonts w:hint="default" w:eastAsia="宋体"/>
                      <w:sz w:val="21"/>
                      <w:szCs w:val="21"/>
                      <w:lang w:val="en-US" w:eastAsia="zh-CN"/>
                    </w:rPr>
                  </w:pPr>
                  <w:r>
                    <w:rPr>
                      <w:rFonts w:hint="eastAsia"/>
                      <w:sz w:val="21"/>
                      <w:szCs w:val="21"/>
                      <w:lang w:val="en-US" w:eastAsia="zh-CN"/>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413" w:type="pct"/>
                  <w:vAlign w:val="center"/>
                </w:tcPr>
                <w:p>
                  <w:pPr>
                    <w:jc w:val="center"/>
                    <w:rPr>
                      <w:sz w:val="21"/>
                      <w:szCs w:val="21"/>
                    </w:rPr>
                  </w:pPr>
                  <w:r>
                    <w:rPr>
                      <w:rFonts w:hint="eastAsia"/>
                      <w:sz w:val="21"/>
                      <w:szCs w:val="21"/>
                      <w:lang w:val="en-US" w:eastAsia="zh-CN"/>
                    </w:rPr>
                    <w:t>4</w:t>
                  </w:r>
                </w:p>
              </w:tc>
              <w:tc>
                <w:tcPr>
                  <w:tcW w:w="1416" w:type="pct"/>
                  <w:gridSpan w:val="2"/>
                  <w:vAlign w:val="center"/>
                </w:tcPr>
                <w:p>
                  <w:pPr>
                    <w:jc w:val="center"/>
                    <w:rPr>
                      <w:sz w:val="21"/>
                      <w:szCs w:val="21"/>
                    </w:rPr>
                  </w:pPr>
                  <w:r>
                    <w:rPr>
                      <w:sz w:val="21"/>
                      <w:szCs w:val="21"/>
                    </w:rPr>
                    <w:t>绿化</w:t>
                  </w:r>
                </w:p>
              </w:tc>
              <w:tc>
                <w:tcPr>
                  <w:tcW w:w="2319" w:type="pct"/>
                  <w:vAlign w:val="center"/>
                </w:tcPr>
                <w:p>
                  <w:pPr>
                    <w:jc w:val="center"/>
                    <w:rPr>
                      <w:sz w:val="21"/>
                      <w:szCs w:val="21"/>
                    </w:rPr>
                  </w:pPr>
                  <w:r>
                    <w:rPr>
                      <w:rFonts w:hint="eastAsia"/>
                      <w:sz w:val="21"/>
                      <w:szCs w:val="21"/>
                    </w:rPr>
                    <w:t>加强厂区绿化</w:t>
                  </w:r>
                </w:p>
              </w:tc>
              <w:tc>
                <w:tcPr>
                  <w:tcW w:w="848" w:type="pct"/>
                  <w:tcBorders>
                    <w:right w:val="single" w:color="auto" w:sz="4" w:space="0"/>
                  </w:tcBorders>
                  <w:vAlign w:val="center"/>
                </w:tcPr>
                <w:p>
                  <w:pPr>
                    <w:jc w:val="center"/>
                    <w:rPr>
                      <w:sz w:val="21"/>
                      <w:szCs w:val="21"/>
                    </w:rPr>
                  </w:pPr>
                  <w:r>
                    <w:rPr>
                      <w:rFonts w:hint="eastAsia"/>
                      <w:sz w:val="21"/>
                      <w:szCs w:val="21"/>
                    </w:rPr>
                    <w:t>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4149" w:type="pct"/>
                  <w:gridSpan w:val="4"/>
                  <w:vAlign w:val="center"/>
                </w:tcPr>
                <w:p>
                  <w:pPr>
                    <w:jc w:val="center"/>
                    <w:rPr>
                      <w:sz w:val="21"/>
                      <w:szCs w:val="21"/>
                    </w:rPr>
                  </w:pPr>
                  <w:r>
                    <w:rPr>
                      <w:sz w:val="21"/>
                      <w:szCs w:val="21"/>
                    </w:rPr>
                    <w:t>总计</w:t>
                  </w:r>
                </w:p>
              </w:tc>
              <w:tc>
                <w:tcPr>
                  <w:tcW w:w="848" w:type="pct"/>
                  <w:tcBorders>
                    <w:right w:val="single" w:color="auto" w:sz="4" w:space="0"/>
                  </w:tcBorders>
                  <w:vAlign w:val="center"/>
                </w:tcPr>
                <w:p>
                  <w:pPr>
                    <w:jc w:val="center"/>
                    <w:rPr>
                      <w:sz w:val="21"/>
                      <w:szCs w:val="21"/>
                    </w:rPr>
                  </w:pPr>
                  <w:r>
                    <w:rPr>
                      <w:rFonts w:hint="eastAsia"/>
                      <w:sz w:val="21"/>
                      <w:szCs w:val="21"/>
                    </w:rPr>
                    <w:t>960</w:t>
                  </w:r>
                </w:p>
              </w:tc>
            </w:tr>
          </w:tbl>
          <w:p>
            <w:pPr>
              <w:pStyle w:val="79"/>
              <w:ind w:firstLine="0"/>
              <w:rPr>
                <w:rFonts w:ascii="Arial" w:hAnsi="Arial"/>
                <w:b/>
                <w:bCs/>
                <w:sz w:val="24"/>
                <w:szCs w:val="32"/>
              </w:rPr>
            </w:pPr>
            <w:r>
              <w:rPr>
                <w:rFonts w:hint="eastAsia" w:ascii="Arial" w:hAnsi="Arial"/>
                <w:b/>
                <w:bCs/>
                <w:sz w:val="24"/>
                <w:szCs w:val="32"/>
                <w:lang w:val="en-US" w:eastAsia="zh-CN"/>
              </w:rPr>
              <w:t>九</w:t>
            </w:r>
            <w:r>
              <w:rPr>
                <w:rFonts w:hint="eastAsia" w:ascii="Arial" w:hAnsi="Arial"/>
                <w:b/>
                <w:bCs/>
                <w:sz w:val="24"/>
                <w:szCs w:val="32"/>
              </w:rPr>
              <w:t>、</w:t>
            </w:r>
            <w:r>
              <w:rPr>
                <w:rFonts w:hint="eastAsia"/>
                <w:b/>
                <w:kern w:val="44"/>
                <w:sz w:val="24"/>
                <w:szCs w:val="44"/>
              </w:rPr>
              <w:t>新老污染物“三本帐”统计</w:t>
            </w:r>
          </w:p>
          <w:p>
            <w:pPr>
              <w:spacing w:line="360" w:lineRule="auto"/>
              <w:ind w:firstLine="480" w:firstLineChars="200"/>
            </w:pPr>
            <w:r>
              <w:rPr>
                <w:rFonts w:hint="eastAsia"/>
                <w:bCs/>
                <w:kern w:val="44"/>
                <w:szCs w:val="44"/>
              </w:rPr>
              <w:t>本次扩建新老污染物“三本帐”统计详见下表。</w:t>
            </w:r>
          </w:p>
          <w:p>
            <w:pPr>
              <w:spacing w:line="360" w:lineRule="auto"/>
              <w:jc w:val="center"/>
              <w:rPr>
                <w:b/>
                <w:bCs/>
                <w:szCs w:val="21"/>
              </w:rPr>
            </w:pPr>
            <w:r>
              <w:rPr>
                <w:b/>
                <w:bCs/>
              </w:rPr>
              <w:t>表</w:t>
            </w:r>
            <w:r>
              <w:rPr>
                <w:rFonts w:hint="eastAsia"/>
                <w:b/>
                <w:bCs/>
              </w:rPr>
              <w:t>4-1</w:t>
            </w:r>
            <w:r>
              <w:rPr>
                <w:rFonts w:hint="eastAsia"/>
                <w:b/>
                <w:bCs/>
                <w:lang w:val="en-US" w:eastAsia="zh-CN"/>
              </w:rPr>
              <w:t>2</w:t>
            </w:r>
            <w:r>
              <w:rPr>
                <w:b/>
                <w:bCs/>
              </w:rPr>
              <w:t xml:space="preserve">  </w:t>
            </w:r>
            <w:r>
              <w:rPr>
                <w:rFonts w:hint="eastAsia"/>
                <w:b/>
              </w:rPr>
              <w:t>项目新老污染物“三本帐”统计（单位：t/a）</w:t>
            </w:r>
          </w:p>
          <w:tbl>
            <w:tblPr>
              <w:tblStyle w:val="3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1161"/>
              <w:gridCol w:w="1050"/>
              <w:gridCol w:w="866"/>
              <w:gridCol w:w="938"/>
              <w:gridCol w:w="898"/>
              <w:gridCol w:w="819"/>
              <w:gridCol w:w="1042"/>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restart"/>
                  <w:vAlign w:val="center"/>
                </w:tcPr>
                <w:p>
                  <w:pPr>
                    <w:tabs>
                      <w:tab w:val="left" w:pos="3225"/>
                    </w:tabs>
                    <w:adjustRightInd w:val="0"/>
                    <w:snapToGrid w:val="0"/>
                    <w:jc w:val="center"/>
                    <w:rPr>
                      <w:sz w:val="21"/>
                      <w:szCs w:val="21"/>
                    </w:rPr>
                  </w:pPr>
                  <w:r>
                    <w:rPr>
                      <w:sz w:val="21"/>
                      <w:szCs w:val="21"/>
                    </w:rPr>
                    <w:t>项目</w:t>
                  </w:r>
                </w:p>
              </w:tc>
              <w:tc>
                <w:tcPr>
                  <w:tcW w:w="713" w:type="pct"/>
                  <w:vMerge w:val="restart"/>
                  <w:vAlign w:val="center"/>
                </w:tcPr>
                <w:p>
                  <w:pPr>
                    <w:tabs>
                      <w:tab w:val="left" w:pos="3225"/>
                    </w:tabs>
                    <w:adjustRightInd w:val="0"/>
                    <w:snapToGrid w:val="0"/>
                    <w:jc w:val="center"/>
                    <w:rPr>
                      <w:sz w:val="21"/>
                      <w:szCs w:val="21"/>
                    </w:rPr>
                  </w:pPr>
                  <w:r>
                    <w:rPr>
                      <w:sz w:val="21"/>
                      <w:szCs w:val="21"/>
                    </w:rPr>
                    <w:t>污染物名称</w:t>
                  </w:r>
                </w:p>
              </w:tc>
              <w:tc>
                <w:tcPr>
                  <w:tcW w:w="645" w:type="pct"/>
                  <w:vMerge w:val="restart"/>
                  <w:vAlign w:val="center"/>
                </w:tcPr>
                <w:p>
                  <w:pPr>
                    <w:tabs>
                      <w:tab w:val="left" w:pos="3225"/>
                    </w:tabs>
                    <w:adjustRightInd w:val="0"/>
                    <w:snapToGrid w:val="0"/>
                    <w:jc w:val="center"/>
                    <w:rPr>
                      <w:sz w:val="21"/>
                      <w:szCs w:val="21"/>
                    </w:rPr>
                  </w:pPr>
                  <w:r>
                    <w:rPr>
                      <w:rFonts w:hint="eastAsia"/>
                      <w:sz w:val="21"/>
                      <w:szCs w:val="21"/>
                    </w:rPr>
                    <w:t>现有工程排放量</w:t>
                  </w:r>
                </w:p>
              </w:tc>
              <w:tc>
                <w:tcPr>
                  <w:tcW w:w="1660" w:type="pct"/>
                  <w:gridSpan w:val="3"/>
                  <w:vAlign w:val="center"/>
                </w:tcPr>
                <w:p>
                  <w:pPr>
                    <w:tabs>
                      <w:tab w:val="left" w:pos="3225"/>
                    </w:tabs>
                    <w:adjustRightInd w:val="0"/>
                    <w:snapToGrid w:val="0"/>
                    <w:jc w:val="center"/>
                    <w:rPr>
                      <w:sz w:val="21"/>
                      <w:szCs w:val="21"/>
                    </w:rPr>
                  </w:pPr>
                  <w:r>
                    <w:rPr>
                      <w:rFonts w:hint="eastAsia"/>
                      <w:sz w:val="21"/>
                      <w:szCs w:val="21"/>
                    </w:rPr>
                    <w:t>新增工程</w:t>
                  </w:r>
                </w:p>
              </w:tc>
              <w:tc>
                <w:tcPr>
                  <w:tcW w:w="503" w:type="pct"/>
                  <w:vMerge w:val="restart"/>
                  <w:vAlign w:val="center"/>
                </w:tcPr>
                <w:p>
                  <w:pPr>
                    <w:tabs>
                      <w:tab w:val="left" w:pos="3225"/>
                    </w:tabs>
                    <w:adjustRightInd w:val="0"/>
                    <w:snapToGrid w:val="0"/>
                    <w:jc w:val="center"/>
                    <w:rPr>
                      <w:sz w:val="21"/>
                      <w:szCs w:val="21"/>
                    </w:rPr>
                  </w:pPr>
                  <w:r>
                    <w:rPr>
                      <w:rFonts w:hint="eastAsia"/>
                      <w:sz w:val="21"/>
                      <w:szCs w:val="21"/>
                    </w:rPr>
                    <w:t>“以新带老”消减量</w:t>
                  </w:r>
                </w:p>
              </w:tc>
              <w:tc>
                <w:tcPr>
                  <w:tcW w:w="640" w:type="pct"/>
                  <w:vMerge w:val="restart"/>
                  <w:vAlign w:val="center"/>
                </w:tcPr>
                <w:p>
                  <w:pPr>
                    <w:tabs>
                      <w:tab w:val="left" w:pos="3225"/>
                    </w:tabs>
                    <w:adjustRightInd w:val="0"/>
                    <w:snapToGrid w:val="0"/>
                    <w:jc w:val="center"/>
                    <w:rPr>
                      <w:sz w:val="21"/>
                      <w:szCs w:val="21"/>
                    </w:rPr>
                  </w:pPr>
                  <w:r>
                    <w:rPr>
                      <w:rFonts w:hint="eastAsia"/>
                      <w:sz w:val="21"/>
                      <w:szCs w:val="21"/>
                    </w:rPr>
                    <w:t>最终预测排放量</w:t>
                  </w:r>
                </w:p>
              </w:tc>
              <w:tc>
                <w:tcPr>
                  <w:tcW w:w="564" w:type="pct"/>
                  <w:vMerge w:val="restart"/>
                  <w:vAlign w:val="center"/>
                </w:tcPr>
                <w:p>
                  <w:pPr>
                    <w:tabs>
                      <w:tab w:val="left" w:pos="3225"/>
                    </w:tabs>
                    <w:adjustRightInd w:val="0"/>
                    <w:snapToGrid w:val="0"/>
                    <w:jc w:val="center"/>
                    <w:rPr>
                      <w:sz w:val="21"/>
                      <w:szCs w:val="21"/>
                    </w:rPr>
                  </w:pPr>
                  <w:r>
                    <w:rPr>
                      <w:rFonts w:hint="eastAsia"/>
                      <w:sz w:val="21"/>
                      <w:szCs w:val="21"/>
                    </w:rPr>
                    <w:t>排放增减量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tcBorders>
                    <w:tl2br w:val="single" w:color="auto" w:sz="12" w:space="0"/>
                  </w:tcBorders>
                  <w:vAlign w:val="center"/>
                </w:tcPr>
                <w:p>
                  <w:pPr>
                    <w:tabs>
                      <w:tab w:val="left" w:pos="3225"/>
                    </w:tabs>
                    <w:adjustRightInd w:val="0"/>
                    <w:snapToGrid w:val="0"/>
                    <w:jc w:val="center"/>
                    <w:rPr>
                      <w:sz w:val="21"/>
                      <w:szCs w:val="21"/>
                    </w:rPr>
                  </w:pPr>
                </w:p>
              </w:tc>
              <w:tc>
                <w:tcPr>
                  <w:tcW w:w="713" w:type="pct"/>
                  <w:vMerge w:val="continue"/>
                  <w:tcBorders>
                    <w:tl2br w:val="single" w:color="auto" w:sz="12" w:space="0"/>
                  </w:tcBorders>
                  <w:vAlign w:val="center"/>
                </w:tcPr>
                <w:p>
                  <w:pPr>
                    <w:tabs>
                      <w:tab w:val="left" w:pos="3225"/>
                    </w:tabs>
                    <w:adjustRightInd w:val="0"/>
                    <w:snapToGrid w:val="0"/>
                    <w:jc w:val="center"/>
                    <w:rPr>
                      <w:sz w:val="21"/>
                      <w:szCs w:val="21"/>
                    </w:rPr>
                  </w:pPr>
                </w:p>
              </w:tc>
              <w:tc>
                <w:tcPr>
                  <w:tcW w:w="645" w:type="pct"/>
                  <w:vMerge w:val="continue"/>
                  <w:vAlign w:val="center"/>
                </w:tcPr>
                <w:p>
                  <w:pPr>
                    <w:tabs>
                      <w:tab w:val="left" w:pos="3225"/>
                    </w:tabs>
                    <w:adjustRightInd w:val="0"/>
                    <w:snapToGrid w:val="0"/>
                    <w:jc w:val="center"/>
                    <w:rPr>
                      <w:sz w:val="21"/>
                      <w:szCs w:val="21"/>
                    </w:rPr>
                  </w:pPr>
                </w:p>
              </w:tc>
              <w:tc>
                <w:tcPr>
                  <w:tcW w:w="532" w:type="pct"/>
                  <w:vAlign w:val="center"/>
                </w:tcPr>
                <w:p>
                  <w:pPr>
                    <w:tabs>
                      <w:tab w:val="left" w:pos="3225"/>
                    </w:tabs>
                    <w:adjustRightInd w:val="0"/>
                    <w:snapToGrid w:val="0"/>
                    <w:jc w:val="center"/>
                    <w:rPr>
                      <w:sz w:val="21"/>
                      <w:szCs w:val="21"/>
                    </w:rPr>
                  </w:pPr>
                  <w:r>
                    <w:rPr>
                      <w:rFonts w:hint="eastAsia"/>
                      <w:sz w:val="21"/>
                      <w:szCs w:val="21"/>
                    </w:rPr>
                    <w:t>产生量</w:t>
                  </w:r>
                </w:p>
              </w:tc>
              <w:tc>
                <w:tcPr>
                  <w:tcW w:w="576" w:type="pct"/>
                  <w:vAlign w:val="center"/>
                </w:tcPr>
                <w:p>
                  <w:pPr>
                    <w:tabs>
                      <w:tab w:val="left" w:pos="3225"/>
                    </w:tabs>
                    <w:adjustRightInd w:val="0"/>
                    <w:snapToGrid w:val="0"/>
                    <w:jc w:val="center"/>
                    <w:rPr>
                      <w:sz w:val="21"/>
                      <w:szCs w:val="21"/>
                    </w:rPr>
                  </w:pPr>
                  <w:r>
                    <w:rPr>
                      <w:rFonts w:hint="eastAsia"/>
                      <w:sz w:val="21"/>
                      <w:szCs w:val="21"/>
                    </w:rPr>
                    <w:t>消减量</w:t>
                  </w:r>
                </w:p>
              </w:tc>
              <w:tc>
                <w:tcPr>
                  <w:tcW w:w="551" w:type="pct"/>
                  <w:vAlign w:val="center"/>
                </w:tcPr>
                <w:p>
                  <w:pPr>
                    <w:tabs>
                      <w:tab w:val="left" w:pos="3225"/>
                    </w:tabs>
                    <w:adjustRightInd w:val="0"/>
                    <w:snapToGrid w:val="0"/>
                    <w:jc w:val="center"/>
                    <w:rPr>
                      <w:sz w:val="21"/>
                      <w:szCs w:val="21"/>
                    </w:rPr>
                  </w:pPr>
                  <w:r>
                    <w:rPr>
                      <w:rFonts w:hint="eastAsia"/>
                      <w:sz w:val="21"/>
                      <w:szCs w:val="21"/>
                    </w:rPr>
                    <w:t>排放</w:t>
                  </w:r>
                  <w:r>
                    <w:rPr>
                      <w:sz w:val="21"/>
                      <w:szCs w:val="21"/>
                    </w:rPr>
                    <w:t>量</w:t>
                  </w:r>
                </w:p>
              </w:tc>
              <w:tc>
                <w:tcPr>
                  <w:tcW w:w="503" w:type="pct"/>
                  <w:vMerge w:val="continue"/>
                  <w:vAlign w:val="center"/>
                </w:tcPr>
                <w:p>
                  <w:pPr>
                    <w:tabs>
                      <w:tab w:val="left" w:pos="3225"/>
                    </w:tabs>
                    <w:adjustRightInd w:val="0"/>
                    <w:snapToGrid w:val="0"/>
                    <w:jc w:val="center"/>
                    <w:rPr>
                      <w:sz w:val="21"/>
                      <w:szCs w:val="21"/>
                    </w:rPr>
                  </w:pPr>
                  <w:r>
                    <w:rPr>
                      <w:sz w:val="21"/>
                      <w:szCs w:val="21"/>
                    </w:rPr>
                    <w:t>搬迁前</w:t>
                  </w:r>
                </w:p>
              </w:tc>
              <w:tc>
                <w:tcPr>
                  <w:tcW w:w="640" w:type="pct"/>
                  <w:vMerge w:val="continue"/>
                  <w:vAlign w:val="center"/>
                </w:tcPr>
                <w:p>
                  <w:pPr>
                    <w:tabs>
                      <w:tab w:val="left" w:pos="3225"/>
                    </w:tabs>
                    <w:adjustRightInd w:val="0"/>
                    <w:snapToGrid w:val="0"/>
                    <w:jc w:val="center"/>
                    <w:rPr>
                      <w:sz w:val="21"/>
                      <w:szCs w:val="21"/>
                    </w:rPr>
                  </w:pPr>
                  <w:r>
                    <w:rPr>
                      <w:sz w:val="21"/>
                      <w:szCs w:val="21"/>
                    </w:rPr>
                    <w:t>搬迁后</w:t>
                  </w:r>
                </w:p>
              </w:tc>
              <w:tc>
                <w:tcPr>
                  <w:tcW w:w="564" w:type="pct"/>
                  <w:vMerge w:val="continue"/>
                  <w:vAlign w:val="center"/>
                </w:tcPr>
                <w:p>
                  <w:pPr>
                    <w:tabs>
                      <w:tab w:val="left" w:pos="3225"/>
                    </w:tabs>
                    <w:adjustRightInd w:val="0"/>
                    <w:snapToGrid w:val="0"/>
                    <w:jc w:val="center"/>
                    <w:rPr>
                      <w:sz w:val="21"/>
                      <w:szCs w:val="21"/>
                    </w:rPr>
                  </w:pPr>
                  <w:r>
                    <w:rPr>
                      <w:sz w:val="21"/>
                      <w:szCs w:val="21"/>
                    </w:rPr>
                    <w:t>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71" w:type="pct"/>
                  <w:vAlign w:val="center"/>
                </w:tcPr>
                <w:p>
                  <w:pPr>
                    <w:tabs>
                      <w:tab w:val="left" w:pos="3225"/>
                    </w:tabs>
                    <w:adjustRightInd w:val="0"/>
                    <w:snapToGrid w:val="0"/>
                    <w:jc w:val="center"/>
                    <w:rPr>
                      <w:sz w:val="21"/>
                      <w:szCs w:val="21"/>
                    </w:rPr>
                  </w:pPr>
                  <w:r>
                    <w:rPr>
                      <w:rFonts w:hint="eastAsia"/>
                      <w:sz w:val="21"/>
                      <w:szCs w:val="21"/>
                    </w:rPr>
                    <w:t>废水</w:t>
                  </w:r>
                </w:p>
              </w:tc>
              <w:tc>
                <w:tcPr>
                  <w:tcW w:w="713" w:type="pct"/>
                  <w:vAlign w:val="center"/>
                </w:tcPr>
                <w:p>
                  <w:pPr>
                    <w:adjustRightInd w:val="0"/>
                    <w:snapToGrid w:val="0"/>
                    <w:jc w:val="center"/>
                    <w:rPr>
                      <w:sz w:val="21"/>
                      <w:szCs w:val="21"/>
                    </w:rPr>
                  </w:pPr>
                  <w:r>
                    <w:rPr>
                      <w:rFonts w:hint="eastAsia"/>
                      <w:sz w:val="21"/>
                      <w:szCs w:val="21"/>
                    </w:rPr>
                    <w:t>/</w:t>
                  </w:r>
                </w:p>
              </w:tc>
              <w:tc>
                <w:tcPr>
                  <w:tcW w:w="645" w:type="pct"/>
                  <w:vAlign w:val="center"/>
                </w:tcPr>
                <w:p>
                  <w:pPr>
                    <w:adjustRightInd w:val="0"/>
                    <w:snapToGrid w:val="0"/>
                    <w:jc w:val="center"/>
                    <w:rPr>
                      <w:sz w:val="21"/>
                      <w:szCs w:val="21"/>
                    </w:rPr>
                  </w:pPr>
                  <w:r>
                    <w:rPr>
                      <w:rFonts w:hint="eastAsia"/>
                      <w:sz w:val="21"/>
                      <w:szCs w:val="21"/>
                    </w:rPr>
                    <w:t>/</w:t>
                  </w:r>
                </w:p>
              </w:tc>
              <w:tc>
                <w:tcPr>
                  <w:tcW w:w="532" w:type="pct"/>
                  <w:vAlign w:val="center"/>
                </w:tcPr>
                <w:p>
                  <w:pPr>
                    <w:adjustRightInd w:val="0"/>
                    <w:snapToGrid w:val="0"/>
                    <w:jc w:val="center"/>
                    <w:rPr>
                      <w:sz w:val="21"/>
                      <w:szCs w:val="21"/>
                    </w:rPr>
                  </w:pPr>
                  <w:r>
                    <w:rPr>
                      <w:rFonts w:hint="eastAsia"/>
                      <w:sz w:val="21"/>
                      <w:szCs w:val="21"/>
                    </w:rPr>
                    <w:t>/</w:t>
                  </w:r>
                </w:p>
              </w:tc>
              <w:tc>
                <w:tcPr>
                  <w:tcW w:w="576" w:type="pct"/>
                  <w:vAlign w:val="center"/>
                </w:tcPr>
                <w:p>
                  <w:pPr>
                    <w:adjustRightInd w:val="0"/>
                    <w:snapToGrid w:val="0"/>
                    <w:jc w:val="center"/>
                    <w:rPr>
                      <w:sz w:val="21"/>
                      <w:szCs w:val="21"/>
                    </w:rPr>
                  </w:pPr>
                  <w:r>
                    <w:rPr>
                      <w:rFonts w:hint="eastAsia"/>
                      <w:sz w:val="21"/>
                      <w:szCs w:val="21"/>
                    </w:rPr>
                    <w:t>/</w:t>
                  </w:r>
                </w:p>
              </w:tc>
              <w:tc>
                <w:tcPr>
                  <w:tcW w:w="551" w:type="pct"/>
                  <w:vAlign w:val="center"/>
                </w:tcPr>
                <w:p>
                  <w:pPr>
                    <w:adjustRightInd w:val="0"/>
                    <w:snapToGrid w:val="0"/>
                    <w:jc w:val="center"/>
                    <w:rPr>
                      <w:sz w:val="21"/>
                      <w:szCs w:val="21"/>
                    </w:rPr>
                  </w:pPr>
                  <w:r>
                    <w:rPr>
                      <w:rFonts w:hint="eastAsia"/>
                      <w:sz w:val="21"/>
                      <w:szCs w:val="21"/>
                    </w:rPr>
                    <w:t>/</w:t>
                  </w:r>
                </w:p>
              </w:tc>
              <w:tc>
                <w:tcPr>
                  <w:tcW w:w="503" w:type="pct"/>
                  <w:vAlign w:val="center"/>
                </w:tcPr>
                <w:p>
                  <w:pPr>
                    <w:adjustRightInd w:val="0"/>
                    <w:snapToGrid w:val="0"/>
                    <w:jc w:val="center"/>
                    <w:rPr>
                      <w:sz w:val="21"/>
                      <w:szCs w:val="21"/>
                    </w:rPr>
                  </w:pPr>
                  <w:r>
                    <w:rPr>
                      <w:rFonts w:hint="eastAsia"/>
                      <w:sz w:val="21"/>
                      <w:szCs w:val="21"/>
                    </w:rPr>
                    <w:t>/</w:t>
                  </w:r>
                </w:p>
              </w:tc>
              <w:tc>
                <w:tcPr>
                  <w:tcW w:w="640" w:type="pct"/>
                  <w:vAlign w:val="center"/>
                </w:tcPr>
                <w:p>
                  <w:pPr>
                    <w:adjustRightInd w:val="0"/>
                    <w:snapToGrid w:val="0"/>
                    <w:jc w:val="center"/>
                    <w:rPr>
                      <w:sz w:val="21"/>
                      <w:szCs w:val="21"/>
                    </w:rPr>
                  </w:pPr>
                  <w:r>
                    <w:rPr>
                      <w:rFonts w:hint="eastAsia"/>
                      <w:sz w:val="21"/>
                      <w:szCs w:val="21"/>
                    </w:rPr>
                    <w:t>/</w:t>
                  </w:r>
                </w:p>
              </w:tc>
              <w:tc>
                <w:tcPr>
                  <w:tcW w:w="564" w:type="pct"/>
                  <w:vAlign w:val="center"/>
                </w:tcPr>
                <w:p>
                  <w:pPr>
                    <w:adjustRightInd w:val="0"/>
                    <w:snapToGrid w:val="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71" w:type="pct"/>
                  <w:vMerge w:val="restart"/>
                  <w:vAlign w:val="center"/>
                </w:tcPr>
                <w:p>
                  <w:pPr>
                    <w:tabs>
                      <w:tab w:val="left" w:pos="3225"/>
                    </w:tabs>
                    <w:adjustRightInd w:val="0"/>
                    <w:snapToGrid w:val="0"/>
                    <w:jc w:val="center"/>
                    <w:rPr>
                      <w:sz w:val="21"/>
                      <w:szCs w:val="21"/>
                    </w:rPr>
                  </w:pPr>
                  <w:r>
                    <w:rPr>
                      <w:sz w:val="21"/>
                      <w:szCs w:val="21"/>
                    </w:rPr>
                    <w:t>废气</w:t>
                  </w:r>
                </w:p>
              </w:tc>
              <w:tc>
                <w:tcPr>
                  <w:tcW w:w="713" w:type="pct"/>
                  <w:vAlign w:val="center"/>
                </w:tcPr>
                <w:p>
                  <w:pPr>
                    <w:tabs>
                      <w:tab w:val="left" w:pos="3225"/>
                    </w:tabs>
                    <w:adjustRightInd w:val="0"/>
                    <w:snapToGrid w:val="0"/>
                    <w:jc w:val="center"/>
                    <w:rPr>
                      <w:sz w:val="21"/>
                      <w:szCs w:val="21"/>
                    </w:rPr>
                  </w:pPr>
                  <w:r>
                    <w:rPr>
                      <w:rFonts w:hint="eastAsia"/>
                      <w:sz w:val="21"/>
                      <w:szCs w:val="21"/>
                    </w:rPr>
                    <w:t>废气量（万m</w:t>
                  </w:r>
                  <w:r>
                    <w:rPr>
                      <w:rFonts w:hint="eastAsia"/>
                      <w:sz w:val="21"/>
                      <w:szCs w:val="21"/>
                      <w:vertAlign w:val="superscript"/>
                    </w:rPr>
                    <w:t>3</w:t>
                  </w:r>
                  <w:r>
                    <w:rPr>
                      <w:rFonts w:hint="eastAsia"/>
                      <w:sz w:val="21"/>
                      <w:szCs w:val="21"/>
                    </w:rPr>
                    <w:t>/a)</w:t>
                  </w:r>
                </w:p>
              </w:tc>
              <w:tc>
                <w:tcPr>
                  <w:tcW w:w="645" w:type="pct"/>
                  <w:vAlign w:val="center"/>
                </w:tcPr>
                <w:p>
                  <w:pPr>
                    <w:tabs>
                      <w:tab w:val="left" w:pos="3225"/>
                    </w:tabs>
                    <w:adjustRightInd w:val="0"/>
                    <w:snapToGrid w:val="0"/>
                    <w:jc w:val="center"/>
                    <w:rPr>
                      <w:sz w:val="21"/>
                      <w:szCs w:val="21"/>
                    </w:rPr>
                  </w:pPr>
                  <w:r>
                    <w:rPr>
                      <w:rFonts w:hint="eastAsia"/>
                      <w:sz w:val="21"/>
                      <w:szCs w:val="21"/>
                    </w:rPr>
                    <w:t>12830.16</w:t>
                  </w:r>
                </w:p>
              </w:tc>
              <w:tc>
                <w:tcPr>
                  <w:tcW w:w="532" w:type="pct"/>
                  <w:vAlign w:val="center"/>
                </w:tcPr>
                <w:p>
                  <w:pPr>
                    <w:tabs>
                      <w:tab w:val="left" w:pos="3225"/>
                    </w:tabs>
                    <w:adjustRightInd w:val="0"/>
                    <w:snapToGrid w:val="0"/>
                    <w:jc w:val="center"/>
                    <w:rPr>
                      <w:sz w:val="21"/>
                      <w:szCs w:val="21"/>
                    </w:rPr>
                  </w:pPr>
                  <w:r>
                    <w:rPr>
                      <w:rFonts w:hint="eastAsia"/>
                      <w:sz w:val="21"/>
                      <w:szCs w:val="21"/>
                    </w:rPr>
                    <w:t>9840</w:t>
                  </w:r>
                </w:p>
              </w:tc>
              <w:tc>
                <w:tcPr>
                  <w:tcW w:w="576" w:type="pct"/>
                  <w:vAlign w:val="center"/>
                </w:tcPr>
                <w:p>
                  <w:pPr>
                    <w:tabs>
                      <w:tab w:val="left" w:pos="3225"/>
                    </w:tabs>
                    <w:adjustRightInd w:val="0"/>
                    <w:snapToGrid w:val="0"/>
                    <w:jc w:val="center"/>
                    <w:rPr>
                      <w:sz w:val="21"/>
                      <w:szCs w:val="21"/>
                    </w:rPr>
                  </w:pPr>
                  <w:r>
                    <w:rPr>
                      <w:rFonts w:hint="eastAsia"/>
                      <w:sz w:val="21"/>
                      <w:szCs w:val="21"/>
                    </w:rPr>
                    <w:t>0</w:t>
                  </w:r>
                </w:p>
              </w:tc>
              <w:tc>
                <w:tcPr>
                  <w:tcW w:w="551" w:type="pct"/>
                  <w:vAlign w:val="center"/>
                </w:tcPr>
                <w:p>
                  <w:pPr>
                    <w:tabs>
                      <w:tab w:val="left" w:pos="3225"/>
                    </w:tabs>
                    <w:adjustRightInd w:val="0"/>
                    <w:snapToGrid w:val="0"/>
                    <w:jc w:val="center"/>
                    <w:rPr>
                      <w:sz w:val="21"/>
                      <w:szCs w:val="21"/>
                    </w:rPr>
                  </w:pPr>
                  <w:r>
                    <w:rPr>
                      <w:rFonts w:hint="eastAsia"/>
                      <w:sz w:val="21"/>
                      <w:szCs w:val="21"/>
                    </w:rPr>
                    <w:t>9840</w:t>
                  </w:r>
                </w:p>
              </w:tc>
              <w:tc>
                <w:tcPr>
                  <w:tcW w:w="503" w:type="pct"/>
                  <w:vAlign w:val="center"/>
                </w:tcPr>
                <w:p>
                  <w:pPr>
                    <w:tabs>
                      <w:tab w:val="left" w:pos="3225"/>
                    </w:tabs>
                    <w:adjustRightInd w:val="0"/>
                    <w:snapToGrid w:val="0"/>
                    <w:jc w:val="center"/>
                    <w:rPr>
                      <w:sz w:val="21"/>
                      <w:szCs w:val="21"/>
                    </w:rPr>
                  </w:pPr>
                  <w:r>
                    <w:rPr>
                      <w:rFonts w:hint="eastAsia"/>
                      <w:sz w:val="21"/>
                      <w:szCs w:val="21"/>
                    </w:rPr>
                    <w:t>1440</w:t>
                  </w:r>
                </w:p>
              </w:tc>
              <w:tc>
                <w:tcPr>
                  <w:tcW w:w="640" w:type="pct"/>
                  <w:vAlign w:val="center"/>
                </w:tcPr>
                <w:p>
                  <w:pPr>
                    <w:tabs>
                      <w:tab w:val="left" w:pos="3225"/>
                    </w:tabs>
                    <w:adjustRightInd w:val="0"/>
                    <w:snapToGrid w:val="0"/>
                    <w:jc w:val="center"/>
                    <w:rPr>
                      <w:sz w:val="21"/>
                      <w:szCs w:val="21"/>
                    </w:rPr>
                  </w:pPr>
                  <w:r>
                    <w:rPr>
                      <w:rFonts w:hint="eastAsia"/>
                      <w:sz w:val="21"/>
                      <w:szCs w:val="21"/>
                    </w:rPr>
                    <w:t>21230.16</w:t>
                  </w:r>
                </w:p>
              </w:tc>
              <w:tc>
                <w:tcPr>
                  <w:tcW w:w="564" w:type="pct"/>
                  <w:vAlign w:val="center"/>
                </w:tcPr>
                <w:p>
                  <w:pPr>
                    <w:tabs>
                      <w:tab w:val="left" w:pos="3225"/>
                    </w:tabs>
                    <w:adjustRightInd w:val="0"/>
                    <w:snapToGrid w:val="0"/>
                    <w:jc w:val="center"/>
                    <w:rPr>
                      <w:sz w:val="21"/>
                      <w:szCs w:val="21"/>
                    </w:rPr>
                  </w:pPr>
                  <w:r>
                    <w:rPr>
                      <w:rFonts w:hint="eastAsia"/>
                      <w:sz w:val="21"/>
                      <w:szCs w:val="21"/>
                    </w:rPr>
                    <w:t>+8400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tabs>
                      <w:tab w:val="left" w:pos="3225"/>
                    </w:tabs>
                    <w:adjustRightInd w:val="0"/>
                    <w:snapToGrid w:val="0"/>
                    <w:jc w:val="center"/>
                    <w:rPr>
                      <w:rFonts w:hint="eastAsia" w:eastAsia="宋体"/>
                      <w:sz w:val="21"/>
                      <w:szCs w:val="21"/>
                      <w:lang w:eastAsia="zh-CN"/>
                    </w:rPr>
                  </w:pPr>
                  <w:r>
                    <w:rPr>
                      <w:rFonts w:hint="eastAsia"/>
                      <w:sz w:val="21"/>
                      <w:szCs w:val="21"/>
                      <w:lang w:val="en-US" w:eastAsia="zh-CN"/>
                    </w:rPr>
                    <w:t>颗粒物</w:t>
                  </w:r>
                </w:p>
              </w:tc>
              <w:tc>
                <w:tcPr>
                  <w:tcW w:w="645"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410.13</w:t>
                  </w:r>
                </w:p>
              </w:tc>
              <w:tc>
                <w:tcPr>
                  <w:tcW w:w="532"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1469.1</w:t>
                  </w:r>
                </w:p>
              </w:tc>
              <w:tc>
                <w:tcPr>
                  <w:tcW w:w="576"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1453.7</w:t>
                  </w:r>
                </w:p>
              </w:tc>
              <w:tc>
                <w:tcPr>
                  <w:tcW w:w="551"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15.4</w:t>
                  </w:r>
                </w:p>
              </w:tc>
              <w:tc>
                <w:tcPr>
                  <w:tcW w:w="503"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359.07</w:t>
                  </w:r>
                </w:p>
              </w:tc>
              <w:tc>
                <w:tcPr>
                  <w:tcW w:w="640"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66.46</w:t>
                  </w:r>
                </w:p>
              </w:tc>
              <w:tc>
                <w:tcPr>
                  <w:tcW w:w="564"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-343.67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tabs>
                      <w:tab w:val="left" w:pos="3225"/>
                    </w:tabs>
                    <w:adjustRightInd w:val="0"/>
                    <w:snapToGrid w:val="0"/>
                    <w:jc w:val="center"/>
                    <w:rPr>
                      <w:sz w:val="21"/>
                      <w:szCs w:val="21"/>
                    </w:rPr>
                  </w:pPr>
                  <w:r>
                    <w:rPr>
                      <w:rFonts w:hint="eastAsia"/>
                      <w:sz w:val="21"/>
                      <w:szCs w:val="21"/>
                    </w:rPr>
                    <w:t>SO</w:t>
                  </w:r>
                  <w:r>
                    <w:rPr>
                      <w:rFonts w:hint="eastAsia"/>
                      <w:sz w:val="21"/>
                      <w:szCs w:val="21"/>
                      <w:vertAlign w:val="subscript"/>
                    </w:rPr>
                    <w:t>2</w:t>
                  </w:r>
                </w:p>
              </w:tc>
              <w:tc>
                <w:tcPr>
                  <w:tcW w:w="645"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4.63</w:t>
                  </w:r>
                </w:p>
              </w:tc>
              <w:tc>
                <w:tcPr>
                  <w:tcW w:w="532" w:type="pct"/>
                  <w:vAlign w:val="center"/>
                </w:tcPr>
                <w:p>
                  <w:pPr>
                    <w:tabs>
                      <w:tab w:val="left" w:pos="259"/>
                      <w:tab w:val="center" w:pos="396"/>
                    </w:tabs>
                    <w:spacing w:line="259" w:lineRule="auto"/>
                    <w:jc w:val="center"/>
                    <w:rPr>
                      <w:rFonts w:hint="default" w:eastAsia="宋体"/>
                      <w:kern w:val="0"/>
                      <w:sz w:val="21"/>
                      <w:szCs w:val="21"/>
                      <w:lang w:val="en-US" w:eastAsia="zh-CN"/>
                    </w:rPr>
                  </w:pPr>
                  <w:r>
                    <w:rPr>
                      <w:rFonts w:hint="eastAsia"/>
                      <w:kern w:val="0"/>
                      <w:sz w:val="21"/>
                      <w:szCs w:val="21"/>
                      <w:lang w:val="en-US" w:eastAsia="zh-CN"/>
                    </w:rPr>
                    <w:t>31.05</w:t>
                  </w:r>
                </w:p>
              </w:tc>
              <w:tc>
                <w:tcPr>
                  <w:tcW w:w="576"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15.525</w:t>
                  </w:r>
                </w:p>
              </w:tc>
              <w:tc>
                <w:tcPr>
                  <w:tcW w:w="551" w:type="pct"/>
                  <w:vAlign w:val="center"/>
                </w:tcPr>
                <w:p>
                  <w:pPr>
                    <w:spacing w:line="259" w:lineRule="auto"/>
                    <w:jc w:val="center"/>
                    <w:rPr>
                      <w:rFonts w:hint="default" w:eastAsia="宋体"/>
                      <w:kern w:val="0"/>
                      <w:sz w:val="21"/>
                      <w:szCs w:val="21"/>
                      <w:lang w:val="en-US" w:eastAsia="zh-CN"/>
                    </w:rPr>
                  </w:pPr>
                  <w:r>
                    <w:rPr>
                      <w:rFonts w:hint="eastAsia"/>
                      <w:kern w:val="0"/>
                      <w:sz w:val="21"/>
                      <w:szCs w:val="21"/>
                      <w:lang w:val="en-US" w:eastAsia="zh-CN"/>
                    </w:rPr>
                    <w:t>15.525</w:t>
                  </w:r>
                </w:p>
              </w:tc>
              <w:tc>
                <w:tcPr>
                  <w:tcW w:w="503" w:type="pct"/>
                  <w:vAlign w:val="center"/>
                </w:tcPr>
                <w:p>
                  <w:pPr>
                    <w:adjustRightInd w:val="0"/>
                    <w:snapToGrid w:val="0"/>
                    <w:jc w:val="center"/>
                    <w:rPr>
                      <w:rFonts w:hint="eastAsia" w:eastAsia="宋体"/>
                      <w:sz w:val="21"/>
                      <w:szCs w:val="21"/>
                      <w:lang w:val="en-US" w:eastAsia="zh-CN"/>
                    </w:rPr>
                  </w:pPr>
                  <w:r>
                    <w:rPr>
                      <w:rFonts w:hint="eastAsia"/>
                      <w:sz w:val="21"/>
                      <w:szCs w:val="21"/>
                      <w:lang w:val="en-US" w:eastAsia="zh-CN"/>
                    </w:rPr>
                    <w:t>0</w:t>
                  </w:r>
                </w:p>
              </w:tc>
              <w:tc>
                <w:tcPr>
                  <w:tcW w:w="640"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20.155</w:t>
                  </w:r>
                </w:p>
              </w:tc>
              <w:tc>
                <w:tcPr>
                  <w:tcW w:w="564" w:type="pct"/>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sz w:val="21"/>
                      <w:szCs w:val="21"/>
                    </w:rPr>
                    <w:t>+</w:t>
                  </w:r>
                  <w:r>
                    <w:rPr>
                      <w:rFonts w:hint="eastAsia"/>
                      <w:kern w:val="0"/>
                      <w:sz w:val="21"/>
                      <w:szCs w:val="21"/>
                      <w:lang w:val="en-US" w:eastAsia="zh-CN"/>
                    </w:rPr>
                    <w:t>15.525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tabs>
                      <w:tab w:val="left" w:pos="3225"/>
                    </w:tabs>
                    <w:adjustRightInd w:val="0"/>
                    <w:snapToGrid w:val="0"/>
                    <w:jc w:val="center"/>
                    <w:rPr>
                      <w:sz w:val="21"/>
                      <w:szCs w:val="21"/>
                    </w:rPr>
                  </w:pPr>
                  <w:r>
                    <w:rPr>
                      <w:rFonts w:hint="eastAsia"/>
                      <w:sz w:val="21"/>
                      <w:szCs w:val="21"/>
                    </w:rPr>
                    <w:t>NO</w:t>
                  </w:r>
                  <w:r>
                    <w:rPr>
                      <w:rFonts w:hint="eastAsia"/>
                      <w:sz w:val="21"/>
                      <w:szCs w:val="21"/>
                      <w:vertAlign w:val="subscript"/>
                    </w:rPr>
                    <w:t>X</w:t>
                  </w:r>
                </w:p>
              </w:tc>
              <w:tc>
                <w:tcPr>
                  <w:tcW w:w="645"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10.11</w:t>
                  </w:r>
                </w:p>
              </w:tc>
              <w:tc>
                <w:tcPr>
                  <w:tcW w:w="532" w:type="pct"/>
                  <w:vAlign w:val="center"/>
                </w:tcPr>
                <w:p>
                  <w:pPr>
                    <w:spacing w:line="259" w:lineRule="auto"/>
                    <w:jc w:val="center"/>
                    <w:rPr>
                      <w:rFonts w:hint="default" w:eastAsia="宋体"/>
                      <w:kern w:val="0"/>
                      <w:sz w:val="21"/>
                      <w:szCs w:val="21"/>
                      <w:lang w:val="en-US" w:eastAsia="zh-CN"/>
                    </w:rPr>
                  </w:pPr>
                  <w:r>
                    <w:rPr>
                      <w:rFonts w:hint="eastAsia"/>
                      <w:kern w:val="0"/>
                      <w:sz w:val="21"/>
                      <w:szCs w:val="21"/>
                      <w:lang w:val="en-US" w:eastAsia="zh-CN"/>
                    </w:rPr>
                    <w:t>30.36</w:t>
                  </w:r>
                </w:p>
              </w:tc>
              <w:tc>
                <w:tcPr>
                  <w:tcW w:w="576" w:type="pct"/>
                  <w:vAlign w:val="center"/>
                </w:tcPr>
                <w:p>
                  <w:pPr>
                    <w:adjustRightInd w:val="0"/>
                    <w:snapToGrid w:val="0"/>
                    <w:jc w:val="center"/>
                    <w:rPr>
                      <w:rFonts w:hint="default" w:eastAsia="宋体"/>
                      <w:sz w:val="21"/>
                      <w:szCs w:val="21"/>
                      <w:lang w:val="en-US" w:eastAsia="zh-CN"/>
                    </w:rPr>
                  </w:pPr>
                  <w:r>
                    <w:rPr>
                      <w:rFonts w:hint="eastAsia"/>
                      <w:sz w:val="21"/>
                      <w:szCs w:val="21"/>
                      <w:lang w:val="en-US" w:eastAsia="zh-CN"/>
                    </w:rPr>
                    <w:t>30.36</w:t>
                  </w:r>
                </w:p>
              </w:tc>
              <w:tc>
                <w:tcPr>
                  <w:tcW w:w="551" w:type="pct"/>
                  <w:vAlign w:val="center"/>
                </w:tcPr>
                <w:p>
                  <w:pPr>
                    <w:spacing w:line="259" w:lineRule="auto"/>
                    <w:jc w:val="center"/>
                    <w:rPr>
                      <w:rFonts w:hint="default" w:eastAsia="宋体"/>
                      <w:kern w:val="0"/>
                      <w:sz w:val="21"/>
                      <w:szCs w:val="21"/>
                      <w:lang w:val="en-US" w:eastAsia="zh-CN"/>
                    </w:rPr>
                  </w:pPr>
                  <w:r>
                    <w:rPr>
                      <w:rFonts w:hint="eastAsia"/>
                      <w:kern w:val="0"/>
                      <w:sz w:val="21"/>
                      <w:szCs w:val="21"/>
                      <w:lang w:val="en-US" w:eastAsia="zh-CN"/>
                    </w:rPr>
                    <w:t>30.36</w:t>
                  </w:r>
                </w:p>
              </w:tc>
              <w:tc>
                <w:tcPr>
                  <w:tcW w:w="503" w:type="pct"/>
                  <w:vAlign w:val="center"/>
                </w:tcPr>
                <w:p>
                  <w:pPr>
                    <w:adjustRightInd w:val="0"/>
                    <w:snapToGrid w:val="0"/>
                    <w:jc w:val="center"/>
                    <w:rPr>
                      <w:rFonts w:hint="eastAsia" w:eastAsia="宋体"/>
                      <w:sz w:val="21"/>
                      <w:szCs w:val="21"/>
                      <w:lang w:val="en-US" w:eastAsia="zh-CN"/>
                    </w:rPr>
                  </w:pPr>
                  <w:r>
                    <w:rPr>
                      <w:rFonts w:hint="eastAsia"/>
                      <w:sz w:val="21"/>
                      <w:szCs w:val="21"/>
                      <w:lang w:val="en-US" w:eastAsia="zh-CN"/>
                    </w:rPr>
                    <w:t>0</w:t>
                  </w:r>
                </w:p>
              </w:tc>
              <w:tc>
                <w:tcPr>
                  <w:tcW w:w="640" w:type="pct"/>
                  <w:vAlign w:val="center"/>
                </w:tcPr>
                <w:p>
                  <w:pPr>
                    <w:tabs>
                      <w:tab w:val="left" w:pos="3225"/>
                    </w:tabs>
                    <w:adjustRightInd w:val="0"/>
                    <w:snapToGrid w:val="0"/>
                    <w:jc w:val="center"/>
                    <w:rPr>
                      <w:rFonts w:hint="default" w:eastAsia="宋体"/>
                      <w:sz w:val="21"/>
                      <w:szCs w:val="21"/>
                      <w:lang w:val="en-US" w:eastAsia="zh-CN"/>
                    </w:rPr>
                  </w:pPr>
                  <w:r>
                    <w:rPr>
                      <w:rFonts w:hint="eastAsia"/>
                      <w:sz w:val="21"/>
                      <w:szCs w:val="21"/>
                      <w:lang w:val="en-US" w:eastAsia="zh-CN"/>
                    </w:rPr>
                    <w:t>40.47</w:t>
                  </w:r>
                </w:p>
              </w:tc>
              <w:tc>
                <w:tcPr>
                  <w:tcW w:w="564" w:type="pct"/>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sz w:val="21"/>
                      <w:szCs w:val="21"/>
                    </w:rPr>
                    <w:t>+</w:t>
                  </w:r>
                  <w:r>
                    <w:rPr>
                      <w:rFonts w:hint="eastAsia"/>
                      <w:kern w:val="0"/>
                      <w:sz w:val="21"/>
                      <w:szCs w:val="21"/>
                      <w:lang w:val="en-US" w:eastAsia="zh-CN"/>
                    </w:rPr>
                    <w:t>30.36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restart"/>
                  <w:vAlign w:val="center"/>
                </w:tcPr>
                <w:p>
                  <w:pPr>
                    <w:tabs>
                      <w:tab w:val="left" w:pos="3225"/>
                    </w:tabs>
                    <w:adjustRightInd w:val="0"/>
                    <w:snapToGrid w:val="0"/>
                    <w:jc w:val="center"/>
                    <w:rPr>
                      <w:sz w:val="21"/>
                      <w:szCs w:val="21"/>
                    </w:rPr>
                  </w:pPr>
                  <w:r>
                    <w:rPr>
                      <w:sz w:val="21"/>
                      <w:szCs w:val="21"/>
                    </w:rPr>
                    <w:t>固废</w:t>
                  </w:r>
                </w:p>
              </w:tc>
              <w:tc>
                <w:tcPr>
                  <w:tcW w:w="713" w:type="pct"/>
                  <w:vAlign w:val="center"/>
                </w:tcPr>
                <w:p>
                  <w:pPr>
                    <w:autoSpaceDE w:val="0"/>
                    <w:autoSpaceDN w:val="0"/>
                    <w:adjustRightInd w:val="0"/>
                    <w:spacing w:before="2"/>
                    <w:ind w:left="174" w:right="167"/>
                    <w:jc w:val="center"/>
                    <w:rPr>
                      <w:sz w:val="21"/>
                      <w:szCs w:val="21"/>
                    </w:rPr>
                  </w:pPr>
                  <w:r>
                    <w:rPr>
                      <w:sz w:val="21"/>
                      <w:szCs w:val="21"/>
                    </w:rPr>
                    <w:t>生活垃圾</w:t>
                  </w:r>
                </w:p>
              </w:tc>
              <w:tc>
                <w:tcPr>
                  <w:tcW w:w="645" w:type="pct"/>
                  <w:vAlign w:val="center"/>
                </w:tcPr>
                <w:p>
                  <w:pPr>
                    <w:tabs>
                      <w:tab w:val="left" w:pos="3225"/>
                    </w:tabs>
                    <w:adjustRightInd w:val="0"/>
                    <w:snapToGrid w:val="0"/>
                    <w:jc w:val="center"/>
                    <w:rPr>
                      <w:sz w:val="21"/>
                      <w:szCs w:val="21"/>
                    </w:rPr>
                  </w:pPr>
                  <w:r>
                    <w:rPr>
                      <w:rFonts w:hint="eastAsia"/>
                      <w:sz w:val="21"/>
                      <w:szCs w:val="21"/>
                    </w:rPr>
                    <w:t>0</w:t>
                  </w:r>
                </w:p>
              </w:tc>
              <w:tc>
                <w:tcPr>
                  <w:tcW w:w="532" w:type="pct"/>
                  <w:vAlign w:val="center"/>
                </w:tcPr>
                <w:p>
                  <w:pPr>
                    <w:jc w:val="center"/>
                    <w:rPr>
                      <w:sz w:val="21"/>
                      <w:szCs w:val="21"/>
                    </w:rPr>
                  </w:pPr>
                  <w:r>
                    <w:rPr>
                      <w:rFonts w:hint="eastAsia"/>
                      <w:sz w:val="21"/>
                      <w:szCs w:val="21"/>
                    </w:rPr>
                    <w:t>0</w:t>
                  </w:r>
                </w:p>
              </w:tc>
              <w:tc>
                <w:tcPr>
                  <w:tcW w:w="576" w:type="pct"/>
                  <w:vAlign w:val="center"/>
                </w:tcPr>
                <w:p>
                  <w:pPr>
                    <w:jc w:val="center"/>
                    <w:rPr>
                      <w:sz w:val="21"/>
                      <w:szCs w:val="21"/>
                    </w:rPr>
                  </w:pPr>
                  <w:r>
                    <w:rPr>
                      <w:rFonts w:hint="eastAsia"/>
                      <w:sz w:val="21"/>
                      <w:szCs w:val="21"/>
                    </w:rPr>
                    <w:t>0</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autoSpaceDE w:val="0"/>
                    <w:autoSpaceDN w:val="0"/>
                    <w:adjustRightInd w:val="0"/>
                    <w:jc w:val="center"/>
                    <w:rPr>
                      <w:sz w:val="21"/>
                      <w:szCs w:val="21"/>
                    </w:rPr>
                  </w:pPr>
                  <w:r>
                    <w:rPr>
                      <w:rFonts w:hint="eastAsia"/>
                      <w:sz w:val="21"/>
                      <w:szCs w:val="21"/>
                      <w:lang w:val="en-US" w:eastAsia="zh-CN"/>
                    </w:rPr>
                    <w:t>各产尘工序除尘</w:t>
                  </w:r>
                  <w:r>
                    <w:rPr>
                      <w:rFonts w:hint="eastAsia"/>
                      <w:sz w:val="21"/>
                      <w:szCs w:val="21"/>
                    </w:rPr>
                    <w:t>系统收集的粉尘</w:t>
                  </w:r>
                </w:p>
              </w:tc>
              <w:tc>
                <w:tcPr>
                  <w:tcW w:w="645" w:type="pct"/>
                  <w:vAlign w:val="center"/>
                </w:tcPr>
                <w:p>
                  <w:pPr>
                    <w:jc w:val="center"/>
                    <w:rPr>
                      <w:sz w:val="21"/>
                      <w:szCs w:val="21"/>
                    </w:rPr>
                  </w:pPr>
                  <w:r>
                    <w:rPr>
                      <w:rFonts w:hint="eastAsia"/>
                      <w:sz w:val="21"/>
                      <w:szCs w:val="21"/>
                    </w:rPr>
                    <w:t>0</w:t>
                  </w:r>
                </w:p>
              </w:tc>
              <w:tc>
                <w:tcPr>
                  <w:tcW w:w="532" w:type="pct"/>
                  <w:vAlign w:val="center"/>
                </w:tcPr>
                <w:p>
                  <w:pPr>
                    <w:pStyle w:val="37"/>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1453</w:t>
                  </w:r>
                </w:p>
              </w:tc>
              <w:tc>
                <w:tcPr>
                  <w:tcW w:w="576" w:type="pct"/>
                  <w:vAlign w:val="center"/>
                </w:tcPr>
                <w:p>
                  <w:pPr>
                    <w:pStyle w:val="37"/>
                    <w:jc w:val="center"/>
                    <w:rPr>
                      <w:rFonts w:hint="default" w:ascii="Times New Roman" w:hAnsi="Times New Roman"/>
                      <w:color w:val="auto"/>
                      <w:sz w:val="21"/>
                      <w:szCs w:val="21"/>
                      <w:lang w:val="en-US"/>
                    </w:rPr>
                  </w:pPr>
                  <w:r>
                    <w:rPr>
                      <w:rFonts w:hint="eastAsia" w:ascii="Times New Roman" w:hAnsi="Times New Roman"/>
                      <w:color w:val="auto"/>
                      <w:sz w:val="21"/>
                      <w:szCs w:val="21"/>
                      <w:lang w:val="en-US" w:eastAsia="zh-CN"/>
                    </w:rPr>
                    <w:t>1453</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autoSpaceDE w:val="0"/>
                    <w:autoSpaceDN w:val="0"/>
                    <w:adjustRightInd w:val="0"/>
                    <w:jc w:val="center"/>
                    <w:rPr>
                      <w:sz w:val="21"/>
                      <w:szCs w:val="21"/>
                    </w:rPr>
                  </w:pPr>
                  <w:r>
                    <w:rPr>
                      <w:rFonts w:hint="eastAsia"/>
                      <w:sz w:val="21"/>
                      <w:szCs w:val="21"/>
                    </w:rPr>
                    <w:t>磨煤系统布袋除尘器收集的煤粉</w:t>
                  </w:r>
                </w:p>
              </w:tc>
              <w:tc>
                <w:tcPr>
                  <w:tcW w:w="645" w:type="pct"/>
                  <w:vAlign w:val="center"/>
                </w:tcPr>
                <w:p>
                  <w:pPr>
                    <w:jc w:val="center"/>
                    <w:rPr>
                      <w:sz w:val="21"/>
                      <w:szCs w:val="21"/>
                    </w:rPr>
                  </w:pPr>
                  <w:r>
                    <w:rPr>
                      <w:rFonts w:hint="eastAsia"/>
                      <w:sz w:val="21"/>
                      <w:szCs w:val="21"/>
                    </w:rPr>
                    <w:t>0</w:t>
                  </w:r>
                </w:p>
              </w:tc>
              <w:tc>
                <w:tcPr>
                  <w:tcW w:w="532" w:type="pct"/>
                  <w:vAlign w:val="center"/>
                </w:tcPr>
                <w:p>
                  <w:pPr>
                    <w:jc w:val="center"/>
                    <w:rPr>
                      <w:sz w:val="21"/>
                      <w:szCs w:val="21"/>
                    </w:rPr>
                  </w:pPr>
                  <w:r>
                    <w:rPr>
                      <w:rFonts w:hint="eastAsia"/>
                      <w:sz w:val="21"/>
                      <w:szCs w:val="21"/>
                    </w:rPr>
                    <w:t>0</w:t>
                  </w:r>
                </w:p>
              </w:tc>
              <w:tc>
                <w:tcPr>
                  <w:tcW w:w="576" w:type="pct"/>
                  <w:vAlign w:val="center"/>
                </w:tcPr>
                <w:p>
                  <w:pPr>
                    <w:jc w:val="center"/>
                    <w:rPr>
                      <w:sz w:val="21"/>
                      <w:szCs w:val="21"/>
                    </w:rPr>
                  </w:pPr>
                  <w:r>
                    <w:rPr>
                      <w:rFonts w:hint="eastAsia"/>
                      <w:sz w:val="21"/>
                      <w:szCs w:val="21"/>
                    </w:rPr>
                    <w:t>0</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autoSpaceDE w:val="0"/>
                    <w:autoSpaceDN w:val="0"/>
                    <w:adjustRightInd w:val="0"/>
                    <w:jc w:val="center"/>
                    <w:rPr>
                      <w:sz w:val="21"/>
                      <w:szCs w:val="21"/>
                    </w:rPr>
                  </w:pPr>
                  <w:r>
                    <w:rPr>
                      <w:rFonts w:hint="eastAsia"/>
                      <w:sz w:val="21"/>
                      <w:szCs w:val="21"/>
                    </w:rPr>
                    <w:t>原煤制备过程吸铁器吸出的铁屑</w:t>
                  </w:r>
                </w:p>
              </w:tc>
              <w:tc>
                <w:tcPr>
                  <w:tcW w:w="645" w:type="pct"/>
                  <w:vAlign w:val="center"/>
                </w:tcPr>
                <w:p>
                  <w:pPr>
                    <w:jc w:val="center"/>
                    <w:rPr>
                      <w:sz w:val="21"/>
                      <w:szCs w:val="21"/>
                    </w:rPr>
                  </w:pPr>
                  <w:r>
                    <w:rPr>
                      <w:rFonts w:hint="eastAsia"/>
                      <w:sz w:val="21"/>
                      <w:szCs w:val="21"/>
                    </w:rPr>
                    <w:t>0</w:t>
                  </w:r>
                </w:p>
              </w:tc>
              <w:tc>
                <w:tcPr>
                  <w:tcW w:w="532" w:type="pct"/>
                  <w:vAlign w:val="center"/>
                </w:tcPr>
                <w:p>
                  <w:pPr>
                    <w:jc w:val="center"/>
                    <w:rPr>
                      <w:sz w:val="21"/>
                      <w:szCs w:val="21"/>
                    </w:rPr>
                  </w:pPr>
                  <w:r>
                    <w:rPr>
                      <w:rFonts w:hint="eastAsia"/>
                      <w:sz w:val="21"/>
                      <w:szCs w:val="21"/>
                    </w:rPr>
                    <w:t>0</w:t>
                  </w:r>
                </w:p>
              </w:tc>
              <w:tc>
                <w:tcPr>
                  <w:tcW w:w="576" w:type="pct"/>
                  <w:vAlign w:val="center"/>
                </w:tcPr>
                <w:p>
                  <w:pPr>
                    <w:jc w:val="center"/>
                    <w:rPr>
                      <w:sz w:val="21"/>
                      <w:szCs w:val="21"/>
                    </w:rPr>
                  </w:pPr>
                  <w:r>
                    <w:rPr>
                      <w:rFonts w:hint="eastAsia"/>
                      <w:sz w:val="21"/>
                      <w:szCs w:val="21"/>
                    </w:rPr>
                    <w:t>0</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autoSpaceDE w:val="0"/>
                    <w:autoSpaceDN w:val="0"/>
                    <w:adjustRightInd w:val="0"/>
                    <w:jc w:val="center"/>
                    <w:rPr>
                      <w:sz w:val="21"/>
                      <w:szCs w:val="21"/>
                    </w:rPr>
                  </w:pPr>
                  <w:r>
                    <w:rPr>
                      <w:rFonts w:hint="eastAsia"/>
                      <w:sz w:val="21"/>
                      <w:szCs w:val="21"/>
                    </w:rPr>
                    <w:t>洗砂泥渣</w:t>
                  </w:r>
                </w:p>
              </w:tc>
              <w:tc>
                <w:tcPr>
                  <w:tcW w:w="645" w:type="pct"/>
                  <w:vAlign w:val="center"/>
                </w:tcPr>
                <w:p>
                  <w:pPr>
                    <w:jc w:val="center"/>
                    <w:rPr>
                      <w:sz w:val="21"/>
                      <w:szCs w:val="21"/>
                    </w:rPr>
                  </w:pPr>
                  <w:r>
                    <w:rPr>
                      <w:rFonts w:hint="eastAsia"/>
                      <w:sz w:val="21"/>
                      <w:szCs w:val="21"/>
                    </w:rPr>
                    <w:t>0</w:t>
                  </w:r>
                </w:p>
              </w:tc>
              <w:tc>
                <w:tcPr>
                  <w:tcW w:w="532" w:type="pct"/>
                  <w:vAlign w:val="center"/>
                </w:tcPr>
                <w:p>
                  <w:pPr>
                    <w:jc w:val="center"/>
                    <w:rPr>
                      <w:rFonts w:hint="default" w:eastAsia="宋体"/>
                      <w:sz w:val="21"/>
                      <w:szCs w:val="21"/>
                      <w:lang w:val="en-US" w:eastAsia="zh-CN"/>
                    </w:rPr>
                  </w:pPr>
                  <w:r>
                    <w:rPr>
                      <w:rFonts w:hint="eastAsia"/>
                      <w:sz w:val="21"/>
                      <w:szCs w:val="21"/>
                      <w:lang w:val="en-US" w:eastAsia="zh-CN"/>
                    </w:rPr>
                    <w:t>675</w:t>
                  </w:r>
                </w:p>
              </w:tc>
              <w:tc>
                <w:tcPr>
                  <w:tcW w:w="576" w:type="pct"/>
                  <w:vAlign w:val="center"/>
                </w:tcPr>
                <w:p>
                  <w:pPr>
                    <w:jc w:val="center"/>
                    <w:rPr>
                      <w:rFonts w:hint="default" w:eastAsia="宋体"/>
                      <w:sz w:val="21"/>
                      <w:szCs w:val="21"/>
                      <w:lang w:val="en-US" w:eastAsia="zh-CN"/>
                    </w:rPr>
                  </w:pPr>
                  <w:r>
                    <w:rPr>
                      <w:rFonts w:hint="eastAsia"/>
                      <w:sz w:val="21"/>
                      <w:szCs w:val="21"/>
                      <w:lang w:val="en-US" w:eastAsia="zh-CN"/>
                    </w:rPr>
                    <w:t>675</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1" w:type="pct"/>
                  <w:vMerge w:val="continue"/>
                  <w:vAlign w:val="center"/>
                </w:tcPr>
                <w:p>
                  <w:pPr>
                    <w:tabs>
                      <w:tab w:val="left" w:pos="3225"/>
                    </w:tabs>
                    <w:adjustRightInd w:val="0"/>
                    <w:snapToGrid w:val="0"/>
                    <w:jc w:val="center"/>
                    <w:rPr>
                      <w:sz w:val="21"/>
                      <w:szCs w:val="21"/>
                    </w:rPr>
                  </w:pPr>
                </w:p>
              </w:tc>
              <w:tc>
                <w:tcPr>
                  <w:tcW w:w="713" w:type="pct"/>
                  <w:vAlign w:val="center"/>
                </w:tcPr>
                <w:p>
                  <w:pPr>
                    <w:autoSpaceDE w:val="0"/>
                    <w:autoSpaceDN w:val="0"/>
                    <w:adjustRightInd w:val="0"/>
                    <w:jc w:val="center"/>
                    <w:rPr>
                      <w:sz w:val="21"/>
                      <w:szCs w:val="21"/>
                    </w:rPr>
                  </w:pPr>
                  <w:r>
                    <w:rPr>
                      <w:rFonts w:hint="eastAsia"/>
                      <w:sz w:val="21"/>
                      <w:szCs w:val="21"/>
                    </w:rPr>
                    <w:t>废矿物油、含油抹布及废矿物油桶</w:t>
                  </w:r>
                </w:p>
              </w:tc>
              <w:tc>
                <w:tcPr>
                  <w:tcW w:w="645" w:type="pct"/>
                  <w:vAlign w:val="center"/>
                </w:tcPr>
                <w:p>
                  <w:pPr>
                    <w:jc w:val="center"/>
                    <w:rPr>
                      <w:sz w:val="21"/>
                      <w:szCs w:val="21"/>
                    </w:rPr>
                  </w:pPr>
                  <w:r>
                    <w:rPr>
                      <w:rFonts w:hint="eastAsia"/>
                      <w:sz w:val="21"/>
                      <w:szCs w:val="21"/>
                    </w:rPr>
                    <w:t>0</w:t>
                  </w:r>
                </w:p>
              </w:tc>
              <w:tc>
                <w:tcPr>
                  <w:tcW w:w="532" w:type="pct"/>
                  <w:vAlign w:val="center"/>
                </w:tcPr>
                <w:p>
                  <w:pPr>
                    <w:jc w:val="center"/>
                    <w:rPr>
                      <w:sz w:val="21"/>
                      <w:szCs w:val="21"/>
                    </w:rPr>
                  </w:pPr>
                  <w:r>
                    <w:rPr>
                      <w:rFonts w:hint="eastAsia"/>
                      <w:sz w:val="21"/>
                      <w:szCs w:val="21"/>
                    </w:rPr>
                    <w:t>0</w:t>
                  </w:r>
                </w:p>
              </w:tc>
              <w:tc>
                <w:tcPr>
                  <w:tcW w:w="576" w:type="pct"/>
                  <w:vAlign w:val="center"/>
                </w:tcPr>
                <w:p>
                  <w:pPr>
                    <w:jc w:val="center"/>
                    <w:rPr>
                      <w:sz w:val="21"/>
                      <w:szCs w:val="21"/>
                    </w:rPr>
                  </w:pPr>
                  <w:r>
                    <w:rPr>
                      <w:rFonts w:hint="eastAsia"/>
                      <w:sz w:val="21"/>
                      <w:szCs w:val="21"/>
                    </w:rPr>
                    <w:t>0</w:t>
                  </w:r>
                </w:p>
              </w:tc>
              <w:tc>
                <w:tcPr>
                  <w:tcW w:w="551" w:type="pct"/>
                  <w:vAlign w:val="center"/>
                </w:tcPr>
                <w:p>
                  <w:pPr>
                    <w:adjustRightInd w:val="0"/>
                    <w:snapToGrid w:val="0"/>
                    <w:jc w:val="center"/>
                    <w:rPr>
                      <w:sz w:val="21"/>
                      <w:szCs w:val="21"/>
                    </w:rPr>
                  </w:pPr>
                  <w:r>
                    <w:rPr>
                      <w:rFonts w:hint="eastAsia"/>
                      <w:sz w:val="21"/>
                      <w:szCs w:val="21"/>
                    </w:rPr>
                    <w:t>0</w:t>
                  </w:r>
                </w:p>
              </w:tc>
              <w:tc>
                <w:tcPr>
                  <w:tcW w:w="503" w:type="pct"/>
                  <w:vAlign w:val="center"/>
                </w:tcPr>
                <w:p>
                  <w:pPr>
                    <w:adjustRightInd w:val="0"/>
                    <w:snapToGrid w:val="0"/>
                    <w:jc w:val="center"/>
                    <w:rPr>
                      <w:sz w:val="21"/>
                      <w:szCs w:val="21"/>
                    </w:rPr>
                  </w:pPr>
                  <w:r>
                    <w:rPr>
                      <w:rFonts w:hint="eastAsia"/>
                      <w:sz w:val="21"/>
                      <w:szCs w:val="21"/>
                    </w:rPr>
                    <w:t>0</w:t>
                  </w:r>
                </w:p>
              </w:tc>
              <w:tc>
                <w:tcPr>
                  <w:tcW w:w="640" w:type="pct"/>
                  <w:vAlign w:val="center"/>
                </w:tcPr>
                <w:p>
                  <w:pPr>
                    <w:adjustRightInd w:val="0"/>
                    <w:snapToGrid w:val="0"/>
                    <w:jc w:val="center"/>
                    <w:rPr>
                      <w:sz w:val="21"/>
                      <w:szCs w:val="21"/>
                    </w:rPr>
                  </w:pPr>
                  <w:r>
                    <w:rPr>
                      <w:rFonts w:hint="eastAsia"/>
                      <w:sz w:val="21"/>
                      <w:szCs w:val="21"/>
                    </w:rPr>
                    <w:t>0</w:t>
                  </w:r>
                </w:p>
              </w:tc>
              <w:tc>
                <w:tcPr>
                  <w:tcW w:w="564" w:type="pct"/>
                  <w:vAlign w:val="center"/>
                </w:tcPr>
                <w:p>
                  <w:pPr>
                    <w:adjustRightInd w:val="0"/>
                    <w:snapToGrid w:val="0"/>
                    <w:jc w:val="center"/>
                    <w:rPr>
                      <w:sz w:val="21"/>
                      <w:szCs w:val="21"/>
                    </w:rPr>
                  </w:pPr>
                  <w:r>
                    <w:rPr>
                      <w:rFonts w:hint="eastAsia"/>
                      <w:sz w:val="21"/>
                      <w:szCs w:val="21"/>
                    </w:rPr>
                    <w:t>0</w:t>
                  </w:r>
                </w:p>
              </w:tc>
            </w:tr>
          </w:tbl>
          <w:p>
            <w:pPr>
              <w:autoSpaceDE w:val="0"/>
              <w:autoSpaceDN w:val="0"/>
              <w:adjustRightInd w:val="0"/>
              <w:spacing w:line="360" w:lineRule="auto"/>
              <w:rPr>
                <w:b/>
                <w:bCs/>
                <w:sz w:val="24"/>
                <w:szCs w:val="32"/>
                <w:u w:val="none"/>
              </w:rPr>
            </w:pPr>
            <w:r>
              <w:rPr>
                <w:rFonts w:hint="eastAsia" w:ascii="Arial" w:hAnsi="Arial"/>
                <w:b/>
                <w:bCs/>
                <w:sz w:val="24"/>
                <w:szCs w:val="32"/>
                <w:lang w:val="en-US" w:eastAsia="zh-CN"/>
              </w:rPr>
              <w:t>十</w:t>
            </w:r>
            <w:r>
              <w:rPr>
                <w:rFonts w:hint="eastAsia" w:ascii="Arial" w:hAnsi="Arial"/>
                <w:b/>
                <w:bCs/>
                <w:sz w:val="24"/>
                <w:szCs w:val="32"/>
              </w:rPr>
              <w:t>、</w:t>
            </w:r>
            <w:r>
              <w:rPr>
                <w:b/>
                <w:bCs/>
                <w:sz w:val="24"/>
                <w:szCs w:val="32"/>
                <w:u w:val="none"/>
              </w:rPr>
              <w:t>竣工环境保护验收内容</w:t>
            </w:r>
          </w:p>
          <w:p>
            <w:pPr>
              <w:spacing w:line="360" w:lineRule="auto"/>
              <w:ind w:firstLine="480" w:firstLineChars="200"/>
              <w:rPr>
                <w:b/>
                <w:bCs/>
                <w:sz w:val="24"/>
                <w:u w:val="none"/>
              </w:rPr>
            </w:pPr>
            <w:r>
              <w:rPr>
                <w:sz w:val="24"/>
                <w:szCs w:val="32"/>
                <w:u w:val="none"/>
              </w:rPr>
              <w:t>根据《建设项目竣工环境保护验收暂行办法》（国环规环评〔2017〕4号）及其他环境保护法律法规规定，建设项目需要配套建设的环境保护设施，必须与主体工程同时设计、同时施工、同时投产使用。建设项目竣工后，建设单位应当如实查验、监测、记载建设项目环境保护设施的建设和调试情况，编制验收监测（调查）报告。建设项目配套建设的环境保护设施经验收合格后，其主体工程方可投入生产或者使用；未经验收或者验收不合格的，不得投入生产或者使用。项目“三同时”竣工验收见下表。</w:t>
            </w:r>
          </w:p>
          <w:p>
            <w:pPr>
              <w:spacing w:line="360" w:lineRule="auto"/>
              <w:jc w:val="center"/>
              <w:rPr>
                <w:b/>
                <w:bCs/>
                <w:sz w:val="24"/>
                <w:u w:val="none"/>
              </w:rPr>
            </w:pPr>
            <w:r>
              <w:rPr>
                <w:b/>
                <w:bCs/>
                <w:sz w:val="24"/>
                <w:u w:val="none"/>
              </w:rPr>
              <w:t>表</w:t>
            </w:r>
            <w:r>
              <w:rPr>
                <w:rFonts w:hint="eastAsia"/>
                <w:b/>
                <w:bCs/>
                <w:sz w:val="24"/>
                <w:u w:val="none"/>
                <w:lang w:val="en-US" w:eastAsia="zh-CN"/>
              </w:rPr>
              <w:t xml:space="preserve">4-13 </w:t>
            </w:r>
            <w:r>
              <w:rPr>
                <w:b/>
                <w:bCs/>
                <w:sz w:val="24"/>
                <w:u w:val="none"/>
              </w:rPr>
              <w:t xml:space="preserve"> 环境保护措施及竣工验收一览表</w:t>
            </w:r>
          </w:p>
          <w:tbl>
            <w:tblPr>
              <w:tblStyle w:val="30"/>
              <w:tblW w:w="826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0"/>
              <w:gridCol w:w="657"/>
              <w:gridCol w:w="780"/>
              <w:gridCol w:w="1194"/>
              <w:gridCol w:w="1077"/>
              <w:gridCol w:w="1469"/>
              <w:gridCol w:w="2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noWrap/>
                  <w:vAlign w:val="center"/>
                </w:tcPr>
                <w:p>
                  <w:pPr>
                    <w:spacing w:line="240" w:lineRule="auto"/>
                    <w:jc w:val="center"/>
                    <w:rPr>
                      <w:sz w:val="21"/>
                      <w:szCs w:val="21"/>
                      <w:u w:val="none"/>
                    </w:rPr>
                  </w:pPr>
                  <w:r>
                    <w:rPr>
                      <w:sz w:val="21"/>
                      <w:szCs w:val="21"/>
                      <w:u w:val="none"/>
                    </w:rPr>
                    <w:t>类别</w:t>
                  </w:r>
                </w:p>
              </w:tc>
              <w:tc>
                <w:tcPr>
                  <w:tcW w:w="1437" w:type="dxa"/>
                  <w:gridSpan w:val="2"/>
                  <w:noWrap/>
                  <w:vAlign w:val="center"/>
                </w:tcPr>
                <w:p>
                  <w:pPr>
                    <w:spacing w:line="240" w:lineRule="auto"/>
                    <w:jc w:val="center"/>
                    <w:rPr>
                      <w:sz w:val="21"/>
                      <w:szCs w:val="21"/>
                      <w:u w:val="none"/>
                    </w:rPr>
                  </w:pPr>
                  <w:r>
                    <w:rPr>
                      <w:sz w:val="21"/>
                      <w:szCs w:val="21"/>
                      <w:u w:val="none"/>
                    </w:rPr>
                    <w:t>验收项目</w:t>
                  </w:r>
                </w:p>
              </w:tc>
              <w:tc>
                <w:tcPr>
                  <w:tcW w:w="1194" w:type="dxa"/>
                  <w:noWrap/>
                  <w:vAlign w:val="center"/>
                </w:tcPr>
                <w:p>
                  <w:pPr>
                    <w:spacing w:line="240" w:lineRule="auto"/>
                    <w:jc w:val="center"/>
                    <w:rPr>
                      <w:sz w:val="21"/>
                      <w:szCs w:val="21"/>
                      <w:u w:val="none"/>
                    </w:rPr>
                  </w:pPr>
                  <w:r>
                    <w:rPr>
                      <w:sz w:val="21"/>
                      <w:szCs w:val="21"/>
                      <w:u w:val="none"/>
                    </w:rPr>
                    <w:t>监测点位</w:t>
                  </w:r>
                </w:p>
              </w:tc>
              <w:tc>
                <w:tcPr>
                  <w:tcW w:w="1077" w:type="dxa"/>
                  <w:noWrap/>
                  <w:vAlign w:val="center"/>
                </w:tcPr>
                <w:p>
                  <w:pPr>
                    <w:spacing w:line="240" w:lineRule="auto"/>
                    <w:jc w:val="center"/>
                    <w:rPr>
                      <w:sz w:val="21"/>
                      <w:szCs w:val="21"/>
                      <w:u w:val="none"/>
                    </w:rPr>
                  </w:pPr>
                  <w:r>
                    <w:rPr>
                      <w:sz w:val="21"/>
                      <w:szCs w:val="21"/>
                      <w:u w:val="none"/>
                    </w:rPr>
                    <w:t>监测项目</w:t>
                  </w:r>
                </w:p>
              </w:tc>
              <w:tc>
                <w:tcPr>
                  <w:tcW w:w="1469" w:type="dxa"/>
                  <w:noWrap/>
                  <w:vAlign w:val="center"/>
                </w:tcPr>
                <w:p>
                  <w:pPr>
                    <w:spacing w:line="240" w:lineRule="auto"/>
                    <w:jc w:val="center"/>
                    <w:rPr>
                      <w:sz w:val="21"/>
                      <w:szCs w:val="21"/>
                      <w:u w:val="none"/>
                    </w:rPr>
                  </w:pPr>
                  <w:r>
                    <w:rPr>
                      <w:sz w:val="21"/>
                      <w:szCs w:val="21"/>
                      <w:u w:val="none"/>
                    </w:rPr>
                    <w:t>环境保护措施</w:t>
                  </w:r>
                </w:p>
              </w:tc>
              <w:tc>
                <w:tcPr>
                  <w:tcW w:w="2653" w:type="dxa"/>
                  <w:noWrap/>
                  <w:vAlign w:val="center"/>
                </w:tcPr>
                <w:p>
                  <w:pPr>
                    <w:spacing w:line="240" w:lineRule="auto"/>
                    <w:jc w:val="center"/>
                    <w:rPr>
                      <w:sz w:val="21"/>
                      <w:szCs w:val="21"/>
                      <w:u w:val="none"/>
                    </w:rPr>
                  </w:pPr>
                  <w:r>
                    <w:rPr>
                      <w:sz w:val="21"/>
                      <w:szCs w:val="21"/>
                      <w:u w:val="none"/>
                    </w:rPr>
                    <w:t>执行标准及验收要求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restart"/>
                  <w:noWrap/>
                  <w:vAlign w:val="center"/>
                </w:tcPr>
                <w:p>
                  <w:pPr>
                    <w:spacing w:line="240" w:lineRule="auto"/>
                    <w:jc w:val="center"/>
                    <w:rPr>
                      <w:sz w:val="21"/>
                      <w:szCs w:val="21"/>
                      <w:u w:val="none"/>
                    </w:rPr>
                  </w:pPr>
                  <w:r>
                    <w:rPr>
                      <w:sz w:val="21"/>
                      <w:szCs w:val="21"/>
                      <w:u w:val="none"/>
                    </w:rPr>
                    <w:t>废水</w:t>
                  </w:r>
                </w:p>
              </w:tc>
              <w:tc>
                <w:tcPr>
                  <w:tcW w:w="657" w:type="dxa"/>
                  <w:vMerge w:val="restart"/>
                  <w:noWrap/>
                  <w:vAlign w:val="center"/>
                </w:tcPr>
                <w:p>
                  <w:pPr>
                    <w:pStyle w:val="70"/>
                    <w:spacing w:before="0" w:after="0" w:line="240" w:lineRule="auto"/>
                    <w:ind w:left="0" w:right="0"/>
                    <w:jc w:val="center"/>
                    <w:rPr>
                      <w:rFonts w:hint="default" w:ascii="Times New Roman" w:hAnsi="Times New Roman" w:eastAsia="宋体" w:cs="Times New Roman"/>
                      <w:sz w:val="21"/>
                      <w:szCs w:val="21"/>
                      <w:u w:val="none"/>
                      <w:lang w:val="en-US" w:eastAsia="zh-CN"/>
                    </w:rPr>
                  </w:pPr>
                  <w:r>
                    <w:rPr>
                      <w:rFonts w:hint="eastAsia" w:cs="Times New Roman"/>
                      <w:sz w:val="21"/>
                      <w:szCs w:val="21"/>
                      <w:u w:val="none"/>
                      <w:lang w:val="en-US" w:eastAsia="zh-CN"/>
                    </w:rPr>
                    <w:t>生产废水</w:t>
                  </w:r>
                </w:p>
              </w:tc>
              <w:tc>
                <w:tcPr>
                  <w:tcW w:w="780" w:type="dxa"/>
                  <w:noWrap/>
                  <w:vAlign w:val="center"/>
                </w:tcPr>
                <w:p>
                  <w:pPr>
                    <w:pStyle w:val="70"/>
                    <w:spacing w:before="0" w:after="0" w:line="240" w:lineRule="auto"/>
                    <w:ind w:left="0" w:leftChars="0" w:right="0" w:rightChars="0"/>
                    <w:jc w:val="center"/>
                    <w:rPr>
                      <w:rFonts w:hint="eastAsia" w:ascii="Times New Roman" w:hAnsi="Times New Roman" w:eastAsia="宋体" w:cs="Times New Roman"/>
                      <w:kern w:val="0"/>
                      <w:sz w:val="21"/>
                      <w:szCs w:val="21"/>
                      <w:u w:val="none"/>
                      <w:lang w:val="en-US" w:eastAsia="zh-CN" w:bidi="ar-SA"/>
                    </w:rPr>
                  </w:pPr>
                  <w:r>
                    <w:rPr>
                      <w:rFonts w:hint="eastAsia"/>
                      <w:sz w:val="21"/>
                      <w:szCs w:val="21"/>
                      <w:u w:val="none"/>
                    </w:rPr>
                    <w:t>洗砂废水</w:t>
                  </w:r>
                </w:p>
              </w:tc>
              <w:tc>
                <w:tcPr>
                  <w:tcW w:w="1194" w:type="dxa"/>
                  <w:noWrap/>
                  <w:vAlign w:val="center"/>
                </w:tcPr>
                <w:p>
                  <w:pPr>
                    <w:spacing w:line="240" w:lineRule="auto"/>
                    <w:jc w:val="center"/>
                    <w:rPr>
                      <w:sz w:val="21"/>
                      <w:szCs w:val="21"/>
                      <w:u w:val="none"/>
                    </w:rPr>
                  </w:pPr>
                  <w:r>
                    <w:rPr>
                      <w:rFonts w:hint="eastAsia"/>
                      <w:sz w:val="21"/>
                      <w:szCs w:val="21"/>
                      <w:u w:val="none"/>
                      <w:lang w:val="en-US" w:eastAsia="zh-CN"/>
                    </w:rPr>
                    <w:t>/</w:t>
                  </w:r>
                </w:p>
              </w:tc>
              <w:tc>
                <w:tcPr>
                  <w:tcW w:w="1077" w:type="dxa"/>
                  <w:noWrap/>
                  <w:vAlign w:val="center"/>
                </w:tcPr>
                <w:p>
                  <w:pPr>
                    <w:spacing w:line="240" w:lineRule="auto"/>
                    <w:jc w:val="center"/>
                    <w:rPr>
                      <w:sz w:val="21"/>
                      <w:szCs w:val="21"/>
                      <w:u w:val="none"/>
                    </w:rPr>
                  </w:pPr>
                  <w:r>
                    <w:rPr>
                      <w:rFonts w:hint="eastAsia"/>
                      <w:sz w:val="21"/>
                      <w:szCs w:val="21"/>
                      <w:u w:val="none"/>
                      <w:lang w:val="en-US" w:eastAsia="zh-CN"/>
                    </w:rPr>
                    <w:t>/</w:t>
                  </w:r>
                </w:p>
              </w:tc>
              <w:tc>
                <w:tcPr>
                  <w:tcW w:w="1469" w:type="dxa"/>
                  <w:noWrap/>
                  <w:vAlign w:val="center"/>
                </w:tcPr>
                <w:p>
                  <w:pPr>
                    <w:adjustRightInd w:val="0"/>
                    <w:snapToGrid w:val="0"/>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rPr>
                    <w:t>絮凝沉淀再通过</w:t>
                  </w:r>
                  <w:r>
                    <w:rPr>
                      <w:rFonts w:hint="eastAsia"/>
                      <w:sz w:val="21"/>
                      <w:szCs w:val="21"/>
                      <w:u w:val="none"/>
                      <w:lang w:eastAsia="zh-CN"/>
                    </w:rPr>
                    <w:t>带式压滤机</w:t>
                  </w:r>
                  <w:r>
                    <w:rPr>
                      <w:rFonts w:hint="eastAsia"/>
                      <w:sz w:val="21"/>
                      <w:szCs w:val="21"/>
                      <w:u w:val="none"/>
                    </w:rPr>
                    <w:t>处理后循环使</w:t>
                  </w:r>
                  <w:r>
                    <w:rPr>
                      <w:rFonts w:hint="eastAsia"/>
                      <w:sz w:val="21"/>
                      <w:szCs w:val="21"/>
                      <w:u w:val="none"/>
                      <w:lang w:val="en-US" w:eastAsia="zh-CN"/>
                    </w:rPr>
                    <w:t>用</w:t>
                  </w:r>
                </w:p>
              </w:tc>
              <w:tc>
                <w:tcPr>
                  <w:tcW w:w="2653" w:type="dxa"/>
                  <w:vMerge w:val="restart"/>
                  <w:noWrap/>
                  <w:vAlign w:val="center"/>
                </w:tcPr>
                <w:p>
                  <w:pPr>
                    <w:spacing w:line="240" w:lineRule="auto"/>
                    <w:jc w:val="center"/>
                    <w:rPr>
                      <w:rFonts w:hint="eastAsia" w:eastAsia="宋体"/>
                      <w:sz w:val="21"/>
                      <w:szCs w:val="21"/>
                      <w:u w:val="none"/>
                      <w:lang w:eastAsia="zh-CN"/>
                    </w:rPr>
                  </w:pPr>
                  <w:r>
                    <w:rPr>
                      <w:rFonts w:hint="eastAsia"/>
                      <w:sz w:val="21"/>
                      <w:szCs w:val="21"/>
                      <w:u w:val="none"/>
                      <w:lang w:val="en-US" w:eastAsia="zh-CN"/>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657" w:type="dxa"/>
                  <w:vMerge w:val="continue"/>
                  <w:noWrap/>
                  <w:vAlign w:val="center"/>
                </w:tcPr>
                <w:p>
                  <w:pPr>
                    <w:pStyle w:val="70"/>
                    <w:spacing w:before="0" w:after="0" w:line="240" w:lineRule="auto"/>
                    <w:ind w:left="0" w:right="0"/>
                    <w:jc w:val="center"/>
                    <w:rPr>
                      <w:rFonts w:hint="default" w:eastAsia="宋体"/>
                      <w:sz w:val="21"/>
                      <w:szCs w:val="21"/>
                      <w:u w:val="none"/>
                      <w:lang w:val="en-US" w:eastAsia="zh-CN"/>
                    </w:rPr>
                  </w:pPr>
                </w:p>
              </w:tc>
              <w:tc>
                <w:tcPr>
                  <w:tcW w:w="780" w:type="dxa"/>
                  <w:noWrap/>
                  <w:vAlign w:val="center"/>
                </w:tcPr>
                <w:p>
                  <w:pPr>
                    <w:pStyle w:val="70"/>
                    <w:spacing w:before="0" w:after="0" w:line="240" w:lineRule="auto"/>
                    <w:ind w:left="0" w:leftChars="0" w:right="0" w:rightChars="0"/>
                    <w:jc w:val="center"/>
                    <w:rPr>
                      <w:rFonts w:hint="eastAsia" w:ascii="Times New Roman" w:hAnsi="Times New Roman" w:eastAsia="宋体" w:cs="Times New Roman"/>
                      <w:kern w:val="0"/>
                      <w:sz w:val="21"/>
                      <w:szCs w:val="21"/>
                      <w:u w:val="none"/>
                      <w:lang w:val="en-US" w:eastAsia="zh-CN" w:bidi="ar-SA"/>
                    </w:rPr>
                  </w:pPr>
                  <w:r>
                    <w:rPr>
                      <w:rFonts w:hint="eastAsia"/>
                      <w:sz w:val="21"/>
                      <w:szCs w:val="21"/>
                      <w:u w:val="none"/>
                      <w:lang w:val="en-US" w:eastAsia="zh-CN"/>
                    </w:rPr>
                    <w:t>脱硫废水</w:t>
                  </w:r>
                </w:p>
              </w:tc>
              <w:tc>
                <w:tcPr>
                  <w:tcW w:w="1194" w:type="dxa"/>
                  <w:noWrap/>
                  <w:vAlign w:val="center"/>
                </w:tcPr>
                <w:p>
                  <w:pPr>
                    <w:spacing w:line="240" w:lineRule="auto"/>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lang w:val="en-US" w:eastAsia="zh-CN"/>
                    </w:rPr>
                    <w:t>/</w:t>
                  </w:r>
                </w:p>
              </w:tc>
              <w:tc>
                <w:tcPr>
                  <w:tcW w:w="1077" w:type="dxa"/>
                  <w:noWrap/>
                  <w:vAlign w:val="center"/>
                </w:tcPr>
                <w:p>
                  <w:pPr>
                    <w:adjustRightInd w:val="0"/>
                    <w:snapToGrid w:val="0"/>
                    <w:jc w:val="center"/>
                    <w:rPr>
                      <w:rFonts w:hint="eastAsia"/>
                      <w:sz w:val="21"/>
                      <w:szCs w:val="21"/>
                      <w:u w:val="none"/>
                      <w:lang w:val="en-US" w:eastAsia="zh-CN"/>
                    </w:rPr>
                  </w:pPr>
                  <w:r>
                    <w:rPr>
                      <w:rFonts w:hint="eastAsia"/>
                      <w:sz w:val="21"/>
                      <w:szCs w:val="21"/>
                      <w:u w:val="none"/>
                      <w:lang w:val="en-US" w:eastAsia="zh-CN"/>
                    </w:rPr>
                    <w:t>/</w:t>
                  </w:r>
                </w:p>
              </w:tc>
              <w:tc>
                <w:tcPr>
                  <w:tcW w:w="1469" w:type="dxa"/>
                  <w:noWrap/>
                  <w:vAlign w:val="center"/>
                </w:tcPr>
                <w:p>
                  <w:pPr>
                    <w:adjustRightInd w:val="0"/>
                    <w:snapToGrid w:val="0"/>
                    <w:jc w:val="center"/>
                    <w:rPr>
                      <w:rFonts w:hint="eastAsia"/>
                      <w:sz w:val="21"/>
                      <w:szCs w:val="21"/>
                      <w:u w:val="none"/>
                    </w:rPr>
                  </w:pPr>
                  <w:r>
                    <w:rPr>
                      <w:rFonts w:hint="eastAsia"/>
                      <w:sz w:val="21"/>
                      <w:szCs w:val="21"/>
                      <w:u w:val="none"/>
                    </w:rPr>
                    <w:t>经絮凝剂+沉淀池处理后循环使用，均不外排</w:t>
                  </w:r>
                </w:p>
              </w:tc>
              <w:tc>
                <w:tcPr>
                  <w:tcW w:w="2653" w:type="dxa"/>
                  <w:vMerge w:val="continue"/>
                  <w:noWrap/>
                  <w:vAlign w:val="center"/>
                </w:tcPr>
                <w:p>
                  <w:pPr>
                    <w:spacing w:line="240" w:lineRule="auto"/>
                    <w:jc w:val="center"/>
                    <w:rPr>
                      <w:rFonts w:hint="eastAsia"/>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noWrap/>
                  <w:vAlign w:val="center"/>
                </w:tcPr>
                <w:p>
                  <w:pPr>
                    <w:pStyle w:val="70"/>
                    <w:spacing w:before="0" w:after="0" w:line="240" w:lineRule="auto"/>
                    <w:ind w:left="0" w:leftChars="0" w:right="0" w:rightChars="0"/>
                    <w:jc w:val="center"/>
                    <w:rPr>
                      <w:rFonts w:hint="eastAsia"/>
                      <w:sz w:val="21"/>
                      <w:szCs w:val="21"/>
                      <w:u w:val="none"/>
                      <w:lang w:val="en-US" w:eastAsia="zh-CN"/>
                    </w:rPr>
                  </w:pPr>
                  <w:r>
                    <w:rPr>
                      <w:rFonts w:hint="eastAsia"/>
                      <w:sz w:val="21"/>
                      <w:szCs w:val="21"/>
                      <w:u w:val="none"/>
                      <w:lang w:val="en-US" w:eastAsia="zh-CN"/>
                    </w:rPr>
                    <w:t>生活污水</w:t>
                  </w:r>
                </w:p>
              </w:tc>
              <w:tc>
                <w:tcPr>
                  <w:tcW w:w="1194" w:type="dxa"/>
                  <w:noWrap/>
                  <w:vAlign w:val="center"/>
                </w:tcPr>
                <w:p>
                  <w:pPr>
                    <w:spacing w:line="240" w:lineRule="auto"/>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lang w:val="en-US" w:eastAsia="zh-CN"/>
                    </w:rPr>
                    <w:t>/</w:t>
                  </w:r>
                </w:p>
              </w:tc>
              <w:tc>
                <w:tcPr>
                  <w:tcW w:w="1077" w:type="dxa"/>
                  <w:noWrap/>
                  <w:vAlign w:val="center"/>
                </w:tcPr>
                <w:p>
                  <w:pPr>
                    <w:adjustRightInd w:val="0"/>
                    <w:snapToGrid w:val="0"/>
                    <w:jc w:val="center"/>
                    <w:rPr>
                      <w:rFonts w:hint="eastAsia" w:ascii="Times New Roman" w:hAnsi="Times New Roman" w:eastAsia="宋体" w:cs="Times New Roman"/>
                      <w:kern w:val="2"/>
                      <w:sz w:val="21"/>
                      <w:szCs w:val="21"/>
                      <w:u w:val="none"/>
                      <w:lang w:val="en-US" w:eastAsia="zh-CN" w:bidi="ar-SA"/>
                    </w:rPr>
                  </w:pPr>
                  <w:r>
                    <w:rPr>
                      <w:rFonts w:hint="eastAsia"/>
                      <w:sz w:val="21"/>
                      <w:szCs w:val="21"/>
                      <w:u w:val="none"/>
                      <w:lang w:val="en-US" w:eastAsia="zh-CN"/>
                    </w:rPr>
                    <w:t>/</w:t>
                  </w:r>
                </w:p>
              </w:tc>
              <w:tc>
                <w:tcPr>
                  <w:tcW w:w="1469" w:type="dxa"/>
                  <w:noWrap/>
                  <w:vAlign w:val="center"/>
                </w:tcPr>
                <w:p>
                  <w:pPr>
                    <w:adjustRightInd w:val="0"/>
                    <w:snapToGrid w:val="0"/>
                    <w:jc w:val="center"/>
                    <w:rPr>
                      <w:rFonts w:hint="eastAsia"/>
                      <w:sz w:val="21"/>
                      <w:szCs w:val="21"/>
                      <w:u w:val="none"/>
                    </w:rPr>
                  </w:pPr>
                  <w:r>
                    <w:rPr>
                      <w:rFonts w:hint="eastAsia"/>
                      <w:sz w:val="21"/>
                      <w:szCs w:val="21"/>
                    </w:rPr>
                    <w:t>经化粪池收集后，</w:t>
                  </w:r>
                  <w:r>
                    <w:rPr>
                      <w:rFonts w:hint="eastAsia"/>
                      <w:sz w:val="21"/>
                      <w:szCs w:val="21"/>
                      <w:lang w:eastAsia="zh-CN"/>
                    </w:rPr>
                    <w:t>用于周边农田</w:t>
                  </w:r>
                  <w:r>
                    <w:rPr>
                      <w:rFonts w:hint="eastAsia"/>
                      <w:sz w:val="21"/>
                      <w:szCs w:val="21"/>
                      <w:lang w:val="en-US" w:eastAsia="zh-CN"/>
                    </w:rPr>
                    <w:t>施肥</w:t>
                  </w:r>
                  <w:r>
                    <w:rPr>
                      <w:rFonts w:hint="eastAsia"/>
                      <w:sz w:val="21"/>
                      <w:szCs w:val="21"/>
                    </w:rPr>
                    <w:t>及厂区绿化</w:t>
                  </w:r>
                </w:p>
              </w:tc>
              <w:tc>
                <w:tcPr>
                  <w:tcW w:w="2653" w:type="dxa"/>
                  <w:vMerge w:val="continue"/>
                  <w:noWrap/>
                  <w:vAlign w:val="center"/>
                </w:tcPr>
                <w:p>
                  <w:pPr>
                    <w:spacing w:line="240" w:lineRule="auto"/>
                    <w:jc w:val="center"/>
                    <w:rPr>
                      <w:rFonts w:hint="eastAsia"/>
                      <w:sz w:val="21"/>
                      <w:szCs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restart"/>
                  <w:noWrap/>
                  <w:vAlign w:val="center"/>
                </w:tcPr>
                <w:p>
                  <w:pPr>
                    <w:spacing w:line="240" w:lineRule="auto"/>
                    <w:jc w:val="center"/>
                    <w:rPr>
                      <w:sz w:val="21"/>
                      <w:szCs w:val="21"/>
                      <w:u w:val="none"/>
                    </w:rPr>
                  </w:pPr>
                  <w:r>
                    <w:rPr>
                      <w:sz w:val="21"/>
                      <w:szCs w:val="21"/>
                      <w:u w:val="none"/>
                    </w:rPr>
                    <w:t>废气</w:t>
                  </w:r>
                </w:p>
              </w:tc>
              <w:tc>
                <w:tcPr>
                  <w:tcW w:w="1437" w:type="dxa"/>
                  <w:gridSpan w:val="2"/>
                  <w:tcBorders>
                    <w:right w:val="single" w:color="auto" w:sz="4" w:space="0"/>
                  </w:tcBorders>
                  <w:noWrap/>
                  <w:vAlign w:val="center"/>
                </w:tcPr>
                <w:p>
                  <w:pPr>
                    <w:pStyle w:val="70"/>
                    <w:spacing w:before="0" w:after="0" w:line="240" w:lineRule="auto"/>
                    <w:ind w:left="0" w:leftChars="0" w:right="0" w:rightChars="0"/>
                    <w:jc w:val="center"/>
                    <w:rPr>
                      <w:rFonts w:hint="default" w:ascii="Times New Roman" w:hAnsi="Times New Roman" w:eastAsia="宋体" w:cs="Times New Roman"/>
                      <w:kern w:val="2"/>
                      <w:sz w:val="21"/>
                      <w:szCs w:val="21"/>
                      <w:u w:val="none"/>
                      <w:lang w:val="en-US" w:eastAsia="zh-CN" w:bidi="ar-SA"/>
                    </w:rPr>
                  </w:pPr>
                  <w:r>
                    <w:rPr>
                      <w:rFonts w:hint="eastAsia" w:ascii="Times New Roman" w:hAnsi="Times New Roman" w:cs="Times New Roman"/>
                      <w:sz w:val="21"/>
                      <w:szCs w:val="21"/>
                      <w:u w:val="none"/>
                      <w:lang w:eastAsia="zh-CN"/>
                    </w:rPr>
                    <w:t>无组织</w:t>
                  </w:r>
                  <w:r>
                    <w:rPr>
                      <w:rFonts w:hint="eastAsia" w:cs="Times New Roman"/>
                      <w:sz w:val="21"/>
                      <w:szCs w:val="21"/>
                      <w:u w:val="none"/>
                      <w:lang w:val="en-US" w:eastAsia="zh-CN"/>
                    </w:rPr>
                    <w:t>废气</w:t>
                  </w:r>
                </w:p>
              </w:tc>
              <w:tc>
                <w:tcPr>
                  <w:tcW w:w="1194" w:type="dxa"/>
                  <w:tcBorders>
                    <w:top w:val="single" w:color="auto" w:sz="4" w:space="0"/>
                    <w:left w:val="single" w:color="auto" w:sz="4" w:space="0"/>
                    <w:bottom w:val="single" w:color="auto" w:sz="4" w:space="0"/>
                    <w:right w:val="single" w:color="auto" w:sz="4" w:space="0"/>
                  </w:tcBorders>
                  <w:noWrap/>
                  <w:vAlign w:val="center"/>
                </w:tcPr>
                <w:p>
                  <w:pPr>
                    <w:pStyle w:val="70"/>
                    <w:spacing w:before="0" w:after="0" w:line="240" w:lineRule="auto"/>
                    <w:ind w:left="0" w:leftChars="0" w:right="0" w:rightChars="0"/>
                    <w:jc w:val="center"/>
                    <w:rPr>
                      <w:rFonts w:ascii="Times New Roman" w:hAnsi="Times New Roman" w:eastAsia="宋体" w:cs="Times New Roman"/>
                      <w:kern w:val="0"/>
                      <w:sz w:val="21"/>
                      <w:szCs w:val="21"/>
                      <w:u w:val="none"/>
                      <w:lang w:val="en-US" w:eastAsia="zh-CN" w:bidi="ar-SA"/>
                    </w:rPr>
                  </w:pPr>
                  <w:r>
                    <w:rPr>
                      <w:rFonts w:ascii="Times New Roman" w:hAnsi="Times New Roman" w:cs="Times New Roman"/>
                      <w:sz w:val="21"/>
                      <w:szCs w:val="21"/>
                      <w:u w:val="none"/>
                    </w:rPr>
                    <w:t>厂界</w:t>
                  </w:r>
                </w:p>
              </w:tc>
              <w:tc>
                <w:tcPr>
                  <w:tcW w:w="1077" w:type="dxa"/>
                  <w:tcBorders>
                    <w:top w:val="single" w:color="auto" w:sz="4" w:space="0"/>
                    <w:left w:val="single" w:color="auto" w:sz="4" w:space="0"/>
                    <w:bottom w:val="single" w:color="auto" w:sz="4" w:space="0"/>
                    <w:right w:val="single" w:color="auto" w:sz="4" w:space="0"/>
                  </w:tcBorders>
                  <w:noWrap/>
                  <w:vAlign w:val="center"/>
                </w:tcPr>
                <w:p>
                  <w:pPr>
                    <w:pStyle w:val="70"/>
                    <w:spacing w:before="0" w:after="0" w:line="240" w:lineRule="auto"/>
                    <w:ind w:left="0" w:leftChars="0" w:right="0" w:rightChars="0"/>
                    <w:jc w:val="center"/>
                    <w:rPr>
                      <w:rFonts w:hint="eastAsia" w:ascii="Times New Roman" w:hAnsi="Times New Roman" w:eastAsia="宋体" w:cs="Times New Roman"/>
                      <w:kern w:val="0"/>
                      <w:sz w:val="21"/>
                      <w:szCs w:val="21"/>
                      <w:u w:val="none"/>
                      <w:lang w:val="en-US" w:eastAsia="zh-CN" w:bidi="ar-SA"/>
                    </w:rPr>
                  </w:pPr>
                  <w:r>
                    <w:rPr>
                      <w:rFonts w:ascii="Times New Roman" w:hAnsi="Times New Roman" w:cs="Times New Roman"/>
                      <w:sz w:val="21"/>
                      <w:szCs w:val="21"/>
                      <w:u w:val="none"/>
                    </w:rPr>
                    <w:t>颗粒物</w:t>
                  </w:r>
                  <w:r>
                    <w:rPr>
                      <w:rFonts w:hint="eastAsia" w:cs="Times New Roman"/>
                      <w:sz w:val="21"/>
                      <w:szCs w:val="21"/>
                      <w:u w:val="none"/>
                      <w:lang w:eastAsia="zh-CN"/>
                    </w:rPr>
                    <w:t>、</w:t>
                  </w:r>
                  <w:r>
                    <w:rPr>
                      <w:rFonts w:hint="eastAsia"/>
                      <w:sz w:val="21"/>
                      <w:szCs w:val="21"/>
                    </w:rPr>
                    <w:t>SO</w:t>
                  </w:r>
                  <w:r>
                    <w:rPr>
                      <w:rFonts w:hint="eastAsia"/>
                      <w:sz w:val="21"/>
                      <w:szCs w:val="21"/>
                      <w:vertAlign w:val="subscript"/>
                    </w:rPr>
                    <w:t>2</w:t>
                  </w:r>
                  <w:r>
                    <w:rPr>
                      <w:rFonts w:hint="eastAsia" w:cs="Times New Roman"/>
                      <w:sz w:val="21"/>
                      <w:szCs w:val="21"/>
                      <w:u w:val="none"/>
                      <w:lang w:eastAsia="zh-CN"/>
                    </w:rPr>
                    <w:t>、</w:t>
                  </w:r>
                  <w:r>
                    <w:rPr>
                      <w:rFonts w:hint="eastAsia"/>
                      <w:sz w:val="21"/>
                      <w:szCs w:val="21"/>
                    </w:rPr>
                    <w:t>NO</w:t>
                  </w:r>
                  <w:r>
                    <w:rPr>
                      <w:rFonts w:hint="eastAsia"/>
                      <w:sz w:val="21"/>
                      <w:szCs w:val="21"/>
                      <w:vertAlign w:val="subscript"/>
                    </w:rPr>
                    <w:t>X</w:t>
                  </w:r>
                </w:p>
              </w:tc>
              <w:tc>
                <w:tcPr>
                  <w:tcW w:w="1469"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240" w:lineRule="auto"/>
                    <w:jc w:val="center"/>
                    <w:rPr>
                      <w:sz w:val="21"/>
                      <w:szCs w:val="21"/>
                      <w:u w:val="none"/>
                    </w:rPr>
                  </w:pPr>
                  <w:r>
                    <w:rPr>
                      <w:rFonts w:hint="eastAsia"/>
                      <w:sz w:val="21"/>
                      <w:szCs w:val="21"/>
                      <w:u w:val="none"/>
                    </w:rPr>
                    <w:t>围挡+喷雾降尘</w:t>
                  </w:r>
                </w:p>
              </w:tc>
              <w:tc>
                <w:tcPr>
                  <w:tcW w:w="2653" w:type="dxa"/>
                  <w:tcBorders>
                    <w:top w:val="single" w:color="auto" w:sz="4" w:space="0"/>
                    <w:left w:val="single" w:color="auto" w:sz="4" w:space="0"/>
                    <w:bottom w:val="single" w:color="auto" w:sz="4" w:space="0"/>
                    <w:right w:val="single" w:color="auto" w:sz="4" w:space="0"/>
                  </w:tcBorders>
                  <w:noWrap/>
                  <w:vAlign w:val="center"/>
                </w:tcPr>
                <w:p>
                  <w:pPr>
                    <w:spacing w:line="240" w:lineRule="auto"/>
                    <w:jc w:val="center"/>
                    <w:rPr>
                      <w:rFonts w:hint="default" w:eastAsia="宋体"/>
                      <w:sz w:val="21"/>
                      <w:szCs w:val="21"/>
                      <w:u w:val="none"/>
                      <w:lang w:val="en-US" w:eastAsia="zh-CN"/>
                    </w:rPr>
                  </w:pPr>
                  <w:r>
                    <w:rPr>
                      <w:rFonts w:eastAsia="Calibri"/>
                      <w:sz w:val="21"/>
                      <w:szCs w:val="21"/>
                      <w:u w:val="none"/>
                    </w:rPr>
                    <w:t>满足《大气污染物综合排放标准》（GB16297-1996）</w:t>
                  </w:r>
                  <w:r>
                    <w:rPr>
                      <w:rFonts w:hint="eastAsia" w:eastAsia="宋体"/>
                      <w:sz w:val="21"/>
                      <w:szCs w:val="21"/>
                      <w:u w:val="none"/>
                      <w:lang w:val="en-US" w:eastAsia="zh-CN"/>
                    </w:rPr>
                    <w:t>表2无组织排放标准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restart"/>
                  <w:noWrap/>
                  <w:vAlign w:val="center"/>
                </w:tcPr>
                <w:p>
                  <w:pPr>
                    <w:pStyle w:val="70"/>
                    <w:spacing w:before="0" w:after="0" w:line="240" w:lineRule="auto"/>
                    <w:ind w:left="0" w:leftChars="0" w:right="0" w:rightChars="0"/>
                    <w:jc w:val="center"/>
                    <w:rPr>
                      <w:rFonts w:hint="default" w:ascii="Times New Roman" w:hAnsi="Times New Roman" w:cs="Times New Roman"/>
                      <w:sz w:val="21"/>
                      <w:szCs w:val="21"/>
                      <w:u w:val="none"/>
                      <w:lang w:val="en-US" w:eastAsia="zh-CN"/>
                    </w:rPr>
                  </w:pPr>
                  <w:r>
                    <w:rPr>
                      <w:rFonts w:hint="eastAsia" w:ascii="Times New Roman" w:hAnsi="Times New Roman" w:cs="Times New Roman"/>
                      <w:sz w:val="21"/>
                      <w:szCs w:val="21"/>
                      <w:u w:val="none"/>
                      <w:lang w:eastAsia="zh-CN"/>
                    </w:rPr>
                    <w:t>有组织</w:t>
                  </w:r>
                  <w:r>
                    <w:rPr>
                      <w:rFonts w:hint="eastAsia" w:cs="Times New Roman"/>
                      <w:sz w:val="21"/>
                      <w:szCs w:val="21"/>
                      <w:u w:val="none"/>
                      <w:lang w:val="en-US" w:eastAsia="zh-CN"/>
                    </w:rPr>
                    <w:t>废气</w:t>
                  </w:r>
                </w:p>
              </w:tc>
              <w:tc>
                <w:tcPr>
                  <w:tcW w:w="1194" w:type="dxa"/>
                  <w:noWrap/>
                  <w:vAlign w:val="center"/>
                </w:tcPr>
                <w:p>
                  <w:pPr>
                    <w:pStyle w:val="37"/>
                    <w:jc w:val="center"/>
                    <w:rPr>
                      <w:rFonts w:hint="eastAsia" w:ascii="宋体" w:hAnsi="Courier New" w:eastAsia="宋体" w:cs="Times New Roman"/>
                      <w:color w:val="000000"/>
                      <w:kern w:val="2"/>
                      <w:sz w:val="21"/>
                      <w:szCs w:val="21"/>
                      <w:lang w:val="en-US" w:eastAsia="zh-CN" w:bidi="ar-SA"/>
                    </w:rPr>
                  </w:pPr>
                  <w:r>
                    <w:rPr>
                      <w:rFonts w:ascii="Times New Roman" w:hAnsi="Times New Roman"/>
                      <w:kern w:val="0"/>
                      <w:sz w:val="21"/>
                      <w:szCs w:val="21"/>
                    </w:rPr>
                    <w:t>粗破</w:t>
                  </w:r>
                  <w:r>
                    <w:rPr>
                      <w:rFonts w:hint="eastAsia" w:ascii="Times New Roman" w:hAnsi="Times New Roman"/>
                      <w:kern w:val="0"/>
                      <w:sz w:val="21"/>
                      <w:szCs w:val="21"/>
                    </w:rPr>
                    <w:t>、</w:t>
                  </w:r>
                  <w:r>
                    <w:rPr>
                      <w:rFonts w:hint="eastAsia" w:ascii="Times New Roman" w:hAnsi="Times New Roman"/>
                      <w:kern w:val="0"/>
                      <w:sz w:val="21"/>
                      <w:szCs w:val="21"/>
                      <w:lang w:val="en-US" w:eastAsia="zh-CN"/>
                    </w:rPr>
                    <w:t>中</w:t>
                  </w:r>
                  <w:r>
                    <w:rPr>
                      <w:rFonts w:hint="eastAsia" w:ascii="Times New Roman" w:hAnsi="Times New Roman"/>
                      <w:kern w:val="0"/>
                      <w:sz w:val="21"/>
                      <w:szCs w:val="21"/>
                    </w:rPr>
                    <w:t>破</w:t>
                  </w:r>
                  <w:r>
                    <w:rPr>
                      <w:rFonts w:ascii="Times New Roman" w:hAnsi="Times New Roman"/>
                      <w:kern w:val="0"/>
                      <w:sz w:val="21"/>
                      <w:szCs w:val="21"/>
                    </w:rPr>
                    <w:t>除尘设施</w:t>
                  </w:r>
                  <w:r>
                    <w:rPr>
                      <w:rFonts w:hint="eastAsia" w:ascii="Times New Roman" w:hAnsi="Times New Roman"/>
                      <w:kern w:val="0"/>
                      <w:sz w:val="21"/>
                      <w:szCs w:val="21"/>
                    </w:rPr>
                    <w:t>出口</w:t>
                  </w:r>
                </w:p>
              </w:tc>
              <w:tc>
                <w:tcPr>
                  <w:tcW w:w="1077" w:type="dxa"/>
                  <w:vMerge w:val="restart"/>
                  <w:noWrap/>
                  <w:vAlign w:val="center"/>
                </w:tcPr>
                <w:p>
                  <w:pPr>
                    <w:pStyle w:val="70"/>
                    <w:spacing w:before="0" w:after="0" w:line="240" w:lineRule="auto"/>
                    <w:ind w:left="0" w:leftChars="0" w:right="0" w:rightChars="0"/>
                    <w:jc w:val="center"/>
                    <w:rPr>
                      <w:rFonts w:ascii="Times New Roman" w:hAnsi="Times New Roman" w:eastAsia="宋体" w:cs="Times New Roman"/>
                      <w:kern w:val="2"/>
                      <w:sz w:val="21"/>
                      <w:szCs w:val="21"/>
                      <w:u w:val="none"/>
                      <w:lang w:val="en-US" w:eastAsia="zh-CN" w:bidi="ar-SA"/>
                    </w:rPr>
                  </w:pPr>
                  <w:r>
                    <w:rPr>
                      <w:rFonts w:ascii="Times New Roman" w:hAnsi="Times New Roman" w:cs="Times New Roman"/>
                      <w:sz w:val="21"/>
                      <w:szCs w:val="21"/>
                      <w:u w:val="none"/>
                    </w:rPr>
                    <w:t>颗粒物</w:t>
                  </w:r>
                </w:p>
              </w:tc>
              <w:tc>
                <w:tcPr>
                  <w:tcW w:w="1469" w:type="dxa"/>
                  <w:noWrap/>
                  <w:vAlign w:val="center"/>
                </w:tcPr>
                <w:p>
                  <w:pPr>
                    <w:autoSpaceDE w:val="0"/>
                    <w:autoSpaceDN w:val="0"/>
                    <w:adjustRightInd w:val="0"/>
                    <w:spacing w:line="240" w:lineRule="auto"/>
                    <w:jc w:val="center"/>
                    <w:rPr>
                      <w:rFonts w:hint="default" w:eastAsia="宋体"/>
                      <w:sz w:val="21"/>
                      <w:szCs w:val="21"/>
                      <w:u w:val="none"/>
                      <w:lang w:val="en-US" w:eastAsia="zh-CN"/>
                    </w:rPr>
                  </w:pPr>
                  <w:r>
                    <w:rPr>
                      <w:rFonts w:hint="eastAsia"/>
                      <w:sz w:val="21"/>
                      <w:szCs w:val="21"/>
                      <w:u w:val="none"/>
                    </w:rPr>
                    <w:t>脉冲除尘器+20m排气筒</w:t>
                  </w:r>
                </w:p>
              </w:tc>
              <w:tc>
                <w:tcPr>
                  <w:tcW w:w="2653" w:type="dxa"/>
                  <w:vMerge w:val="restart"/>
                  <w:noWrap/>
                  <w:vAlign w:val="center"/>
                </w:tcPr>
                <w:p>
                  <w:pPr>
                    <w:pStyle w:val="37"/>
                    <w:jc w:val="center"/>
                    <w:rPr>
                      <w:rFonts w:hint="eastAsia" w:ascii="Times New Roman" w:hAnsi="Times New Roman"/>
                      <w:sz w:val="21"/>
                      <w:szCs w:val="21"/>
                    </w:rPr>
                  </w:pPr>
                  <w:r>
                    <w:rPr>
                      <w:rFonts w:hint="eastAsia" w:ascii="Times New Roman" w:hAnsi="Times New Roman"/>
                      <w:sz w:val="21"/>
                      <w:szCs w:val="21"/>
                    </w:rPr>
                    <w:t>满足《大气污染物综合排放标准》（GB16297-1996）</w:t>
                  </w:r>
                  <w:r>
                    <w:rPr>
                      <w:rFonts w:hint="eastAsia" w:ascii="Times New Roman" w:hAnsi="Times New Roman"/>
                      <w:sz w:val="21"/>
                      <w:szCs w:val="21"/>
                      <w:lang w:val="en-US" w:eastAsia="zh-CN"/>
                    </w:rPr>
                    <w:t>表2</w:t>
                  </w:r>
                  <w:r>
                    <w:rPr>
                      <w:rFonts w:hint="eastAsia" w:ascii="Times New Roman" w:hAnsi="Times New Roman"/>
                      <w:sz w:val="21"/>
                      <w:szCs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一次筛分</w:t>
                  </w:r>
                  <w:r>
                    <w:rPr>
                      <w:kern w:val="0"/>
                      <w:sz w:val="21"/>
                      <w:szCs w:val="21"/>
                    </w:rPr>
                    <w:t>除尘设施</w:t>
                  </w:r>
                  <w:r>
                    <w:rPr>
                      <w:rFonts w:hint="eastAsia"/>
                      <w:kern w:val="0"/>
                      <w:sz w:val="21"/>
                      <w:szCs w:val="21"/>
                    </w:rPr>
                    <w:t>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autoSpaceDE w:val="0"/>
                    <w:autoSpaceDN w:val="0"/>
                    <w:adjustRightInd w:val="0"/>
                    <w:spacing w:line="240" w:lineRule="auto"/>
                    <w:jc w:val="center"/>
                    <w:rPr>
                      <w:rFonts w:hint="eastAsia"/>
                      <w:sz w:val="21"/>
                      <w:szCs w:val="21"/>
                      <w:u w:val="none"/>
                      <w:lang w:eastAsia="zh-CN"/>
                    </w:rPr>
                  </w:pPr>
                  <w:r>
                    <w:rPr>
                      <w:rFonts w:hint="eastAsia"/>
                      <w:sz w:val="21"/>
                      <w:szCs w:val="21"/>
                      <w:u w:val="none"/>
                    </w:rPr>
                    <w:t>脉冲除尘器+20m排气筒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3.5mm细破、筛分</w:t>
                  </w:r>
                  <w:r>
                    <w:rPr>
                      <w:kern w:val="0"/>
                      <w:sz w:val="21"/>
                      <w:szCs w:val="21"/>
                    </w:rPr>
                    <w:t>除尘设施</w:t>
                  </w:r>
                  <w:r>
                    <w:rPr>
                      <w:rFonts w:hint="eastAsia"/>
                      <w:kern w:val="0"/>
                      <w:sz w:val="21"/>
                      <w:szCs w:val="21"/>
                    </w:rPr>
                    <w:t>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autoSpaceDE w:val="0"/>
                    <w:autoSpaceDN w:val="0"/>
                    <w:adjustRightInd w:val="0"/>
                    <w:spacing w:line="240" w:lineRule="auto"/>
                    <w:jc w:val="center"/>
                    <w:rPr>
                      <w:rFonts w:hint="eastAsia"/>
                      <w:sz w:val="21"/>
                      <w:szCs w:val="21"/>
                      <w:u w:val="none"/>
                      <w:lang w:eastAsia="zh-CN"/>
                    </w:rPr>
                  </w:pPr>
                  <w:r>
                    <w:rPr>
                      <w:rFonts w:hint="eastAsia"/>
                      <w:sz w:val="21"/>
                      <w:szCs w:val="21"/>
                      <w:u w:val="none"/>
                    </w:rPr>
                    <w:t>脉冲除尘器+20m排气筒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sz w:val="21"/>
                      <w:szCs w:val="21"/>
                    </w:rPr>
                    <w:t>5mm细破、筛分</w:t>
                  </w:r>
                  <w:r>
                    <w:rPr>
                      <w:kern w:val="0"/>
                      <w:sz w:val="21"/>
                      <w:szCs w:val="21"/>
                    </w:rPr>
                    <w:t>除尘设施</w:t>
                  </w:r>
                  <w:r>
                    <w:rPr>
                      <w:rFonts w:hint="eastAsia"/>
                      <w:kern w:val="0"/>
                      <w:sz w:val="21"/>
                      <w:szCs w:val="21"/>
                    </w:rPr>
                    <w:t>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autoSpaceDE w:val="0"/>
                    <w:autoSpaceDN w:val="0"/>
                    <w:adjustRightInd w:val="0"/>
                    <w:spacing w:line="240" w:lineRule="auto"/>
                    <w:jc w:val="center"/>
                    <w:rPr>
                      <w:rFonts w:hint="eastAsia"/>
                      <w:sz w:val="21"/>
                      <w:szCs w:val="21"/>
                      <w:u w:val="none"/>
                      <w:lang w:eastAsia="zh-CN"/>
                    </w:rPr>
                  </w:pPr>
                  <w:r>
                    <w:rPr>
                      <w:rFonts w:hint="eastAsia"/>
                      <w:sz w:val="21"/>
                      <w:szCs w:val="21"/>
                      <w:u w:val="none"/>
                    </w:rPr>
                    <w:t>脉冲除尘器+20m排气筒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color w:val="000000"/>
                      <w:sz w:val="21"/>
                      <w:szCs w:val="21"/>
                    </w:rPr>
                    <w:t>1#岗位除尘器排气筒出口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color w:val="000000"/>
                      <w:sz w:val="21"/>
                      <w:szCs w:val="21"/>
                    </w:rPr>
                    <w:t>2#岗位除尘器排气筒出口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w:t>
                  </w:r>
                  <w:r>
                    <w:rPr>
                      <w:rFonts w:hint="eastAsia" w:ascii="Times New Roman" w:hAnsi="Times New Roman"/>
                      <w:sz w:val="21"/>
                      <w:szCs w:val="21"/>
                      <w:lang w:val="en-US" w:eastAsia="zh-CN"/>
                    </w:rPr>
                    <w:t>35</w:t>
                  </w:r>
                  <w:r>
                    <w:rPr>
                      <w:rFonts w:hint="eastAsia" w:ascii="Times New Roman" w:hAnsi="Times New Roman"/>
                      <w:sz w:val="21"/>
                      <w:szCs w:val="21"/>
                    </w:rPr>
                    <w:t>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color w:val="000000"/>
                      <w:sz w:val="21"/>
                      <w:szCs w:val="21"/>
                    </w:rPr>
                    <w:t>煤粉除尘器排气筒出口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rFonts w:hint="eastAsia"/>
                      <w:color w:val="000000"/>
                      <w:sz w:val="21"/>
                      <w:szCs w:val="21"/>
                    </w:rPr>
                    <w:t>成品楼排气筒出口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default" w:eastAsia="宋体"/>
                      <w:color w:val="000000"/>
                      <w:sz w:val="21"/>
                      <w:szCs w:val="21"/>
                      <w:lang w:val="en-US" w:eastAsia="zh-CN"/>
                    </w:rPr>
                  </w:pPr>
                  <w:r>
                    <w:rPr>
                      <w:rFonts w:hint="eastAsia"/>
                      <w:color w:val="000000"/>
                      <w:sz w:val="21"/>
                      <w:szCs w:val="21"/>
                      <w:lang w:val="en-US" w:eastAsia="zh-CN"/>
                    </w:rPr>
                    <w:t>废料破碎</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sz w:val="21"/>
                      <w:szCs w:val="21"/>
                    </w:rPr>
                  </w:pPr>
                  <w:r>
                    <w:rPr>
                      <w:rFonts w:hint="eastAsia" w:ascii="Times New Roman" w:hAnsi="Times New Roman"/>
                      <w:sz w:val="21"/>
                      <w:szCs w:val="21"/>
                    </w:rPr>
                    <w:t>脉冲</w:t>
                  </w:r>
                  <w:r>
                    <w:rPr>
                      <w:rFonts w:ascii="Times New Roman" w:hAnsi="Times New Roman"/>
                      <w:sz w:val="21"/>
                      <w:szCs w:val="21"/>
                    </w:rPr>
                    <w:t>布袋除尘器</w:t>
                  </w:r>
                  <w:r>
                    <w:rPr>
                      <w:rFonts w:hint="eastAsia" w:ascii="Times New Roman" w:hAnsi="Times New Roman"/>
                      <w:sz w:val="21"/>
                      <w:szCs w:val="21"/>
                    </w:rPr>
                    <w:t>+20m排气筒</w:t>
                  </w:r>
                </w:p>
              </w:tc>
              <w:tc>
                <w:tcPr>
                  <w:tcW w:w="2653" w:type="dxa"/>
                  <w:vMerge w:val="continue"/>
                  <w:noWrap/>
                  <w:vAlign w:val="center"/>
                </w:tcPr>
                <w:p>
                  <w:pPr>
                    <w:pStyle w:val="37"/>
                    <w:jc w:val="center"/>
                    <w:rPr>
                      <w:rFonts w:hint="eastAsia"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jc w:val="center"/>
                    <w:rPr>
                      <w:rFonts w:hint="eastAsia" w:ascii="Times New Roman" w:hAnsi="Times New Roman" w:eastAsia="宋体" w:cs="Times New Roman"/>
                      <w:kern w:val="2"/>
                      <w:sz w:val="21"/>
                      <w:szCs w:val="21"/>
                      <w:lang w:val="en-US" w:eastAsia="zh-CN" w:bidi="ar-SA"/>
                    </w:rPr>
                  </w:pPr>
                  <w:r>
                    <w:rPr>
                      <w:color w:val="000000"/>
                      <w:sz w:val="21"/>
                      <w:szCs w:val="21"/>
                    </w:rPr>
                    <w:t>回转窑电除尘器出口</w:t>
                  </w:r>
                </w:p>
              </w:tc>
              <w:tc>
                <w:tcPr>
                  <w:tcW w:w="1077" w:type="dxa"/>
                  <w:vMerge w:val="restart"/>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r>
                    <w:rPr>
                      <w:rFonts w:ascii="Times New Roman" w:hAnsi="Times New Roman" w:cs="Times New Roman"/>
                      <w:sz w:val="21"/>
                      <w:szCs w:val="21"/>
                      <w:u w:val="none"/>
                    </w:rPr>
                    <w:t>颗粒物</w:t>
                  </w:r>
                  <w:r>
                    <w:rPr>
                      <w:rFonts w:hint="eastAsia" w:cs="Times New Roman"/>
                      <w:sz w:val="21"/>
                      <w:szCs w:val="21"/>
                      <w:u w:val="none"/>
                      <w:lang w:eastAsia="zh-CN"/>
                    </w:rPr>
                    <w:t>、</w:t>
                  </w:r>
                  <w:r>
                    <w:rPr>
                      <w:rFonts w:hint="eastAsia"/>
                      <w:sz w:val="21"/>
                      <w:szCs w:val="21"/>
                    </w:rPr>
                    <w:t>SO</w:t>
                  </w:r>
                  <w:r>
                    <w:rPr>
                      <w:rFonts w:hint="eastAsia"/>
                      <w:sz w:val="21"/>
                      <w:szCs w:val="21"/>
                      <w:vertAlign w:val="subscript"/>
                    </w:rPr>
                    <w:t>2</w:t>
                  </w:r>
                  <w:r>
                    <w:rPr>
                      <w:rFonts w:hint="eastAsia" w:cs="Times New Roman"/>
                      <w:sz w:val="21"/>
                      <w:szCs w:val="21"/>
                      <w:u w:val="none"/>
                      <w:lang w:eastAsia="zh-CN"/>
                    </w:rPr>
                    <w:t>、</w:t>
                  </w:r>
                  <w:r>
                    <w:rPr>
                      <w:rFonts w:hint="eastAsia"/>
                      <w:sz w:val="21"/>
                      <w:szCs w:val="21"/>
                    </w:rPr>
                    <w:t>NO</w:t>
                  </w:r>
                  <w:r>
                    <w:rPr>
                      <w:rFonts w:hint="eastAsia"/>
                      <w:sz w:val="21"/>
                      <w:szCs w:val="21"/>
                      <w:vertAlign w:val="subscript"/>
                    </w:rPr>
                    <w:t>X</w:t>
                  </w: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电除尘系统+</w:t>
                  </w:r>
                  <w:r>
                    <w:rPr>
                      <w:rFonts w:hint="eastAsia" w:ascii="Times New Roman" w:hAnsi="Times New Roman"/>
                      <w:sz w:val="21"/>
                      <w:szCs w:val="21"/>
                      <w:lang w:eastAsia="zh-CN"/>
                    </w:rPr>
                    <w:t>脉冲除尘</w:t>
                  </w:r>
                  <w:r>
                    <w:rPr>
                      <w:rFonts w:hint="eastAsia" w:ascii="Times New Roman" w:hAnsi="Times New Roman"/>
                      <w:sz w:val="21"/>
                      <w:szCs w:val="21"/>
                      <w:lang w:val="en-US" w:eastAsia="zh-CN"/>
                    </w:rPr>
                    <w:t>+</w:t>
                  </w:r>
                  <w:r>
                    <w:rPr>
                      <w:rFonts w:hint="eastAsia" w:ascii="Times New Roman" w:hAnsi="Times New Roman"/>
                      <w:sz w:val="21"/>
                      <w:szCs w:val="21"/>
                    </w:rPr>
                    <w:t>35m排气筒</w:t>
                  </w:r>
                </w:p>
              </w:tc>
              <w:tc>
                <w:tcPr>
                  <w:tcW w:w="2653" w:type="dxa"/>
                  <w:vMerge w:val="restart"/>
                  <w:noWrap/>
                  <w:vAlign w:val="center"/>
                </w:tcPr>
                <w:p>
                  <w:pPr>
                    <w:pStyle w:val="37"/>
                    <w:jc w:val="center"/>
                    <w:rPr>
                      <w:rFonts w:hint="eastAsia" w:ascii="Times New Roman" w:hAnsi="Times New Roman"/>
                      <w:sz w:val="21"/>
                      <w:szCs w:val="21"/>
                    </w:rPr>
                  </w:pPr>
                  <w:r>
                    <w:rPr>
                      <w:rFonts w:hint="eastAsia" w:ascii="Times New Roman" w:hAnsi="Times New Roman"/>
                      <w:sz w:val="21"/>
                      <w:szCs w:val="21"/>
                    </w:rPr>
                    <w:t>《工业炉窑大气污染排放标准》</w:t>
                  </w:r>
                  <w:r>
                    <w:rPr>
                      <w:rFonts w:hint="eastAsia" w:ascii="Times New Roman" w:hAnsi="Times New Roman"/>
                      <w:sz w:val="21"/>
                      <w:szCs w:val="21"/>
                      <w:lang w:eastAsia="zh-CN"/>
                    </w:rPr>
                    <w:t>（</w:t>
                  </w:r>
                  <w:r>
                    <w:rPr>
                      <w:rFonts w:hint="eastAsia" w:ascii="Times New Roman" w:hAnsi="Times New Roman"/>
                      <w:sz w:val="21"/>
                      <w:szCs w:val="21"/>
                    </w:rPr>
                    <w:t>GB9078-1996）</w:t>
                  </w:r>
                  <w:r>
                    <w:rPr>
                      <w:rFonts w:hint="eastAsia" w:ascii="Times New Roman" w:hAnsi="Times New Roman"/>
                      <w:sz w:val="21"/>
                      <w:szCs w:val="21"/>
                      <w:lang w:val="en-US" w:eastAsia="zh-CN"/>
                    </w:rPr>
                    <w:t>表2中非金属焙烧炉窑及表4中燃煤的</w:t>
                  </w:r>
                  <w:r>
                    <w:rPr>
                      <w:rFonts w:hint="eastAsia" w:ascii="Times New Roman" w:hAnsi="Times New Roman"/>
                      <w:sz w:val="21"/>
                      <w:szCs w:val="21"/>
                    </w:rPr>
                    <w:t>二级标准要求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vMerge w:val="continue"/>
                  <w:noWrap/>
                  <w:vAlign w:val="center"/>
                </w:tcPr>
                <w:p>
                  <w:pPr>
                    <w:pStyle w:val="70"/>
                    <w:spacing w:before="0" w:after="0" w:line="240" w:lineRule="auto"/>
                    <w:ind w:left="0" w:leftChars="0" w:right="0" w:rightChars="0"/>
                    <w:jc w:val="center"/>
                    <w:rPr>
                      <w:rFonts w:hint="eastAsia" w:ascii="Times New Roman" w:hAnsi="Times New Roman" w:cs="Times New Roman"/>
                      <w:sz w:val="21"/>
                      <w:szCs w:val="21"/>
                      <w:u w:val="none"/>
                      <w:lang w:eastAsia="zh-CN"/>
                    </w:rPr>
                  </w:pPr>
                </w:p>
              </w:tc>
              <w:tc>
                <w:tcPr>
                  <w:tcW w:w="1194" w:type="dxa"/>
                  <w:noWrap/>
                  <w:vAlign w:val="center"/>
                </w:tcPr>
                <w:p>
                  <w:pPr>
                    <w:widowControl/>
                    <w:jc w:val="center"/>
                    <w:rPr>
                      <w:rFonts w:hint="eastAsia" w:ascii="Times New Roman" w:hAnsi="Times New Roman" w:eastAsia="宋体" w:cs="Times New Roman"/>
                      <w:kern w:val="2"/>
                      <w:sz w:val="21"/>
                      <w:szCs w:val="21"/>
                      <w:lang w:val="en-US" w:eastAsia="zh-CN" w:bidi="ar-SA"/>
                    </w:rPr>
                  </w:pPr>
                  <w:r>
                    <w:rPr>
                      <w:rFonts w:hint="eastAsia"/>
                      <w:color w:val="000000"/>
                      <w:sz w:val="21"/>
                      <w:szCs w:val="21"/>
                      <w:lang w:eastAsia="zh-CN"/>
                    </w:rPr>
                    <w:t>焦烧窑</w:t>
                  </w:r>
                  <w:r>
                    <w:rPr>
                      <w:rFonts w:hint="eastAsia"/>
                      <w:color w:val="000000"/>
                      <w:sz w:val="21"/>
                      <w:szCs w:val="21"/>
                    </w:rPr>
                    <w:t>烟气排气筒出口</w:t>
                  </w:r>
                </w:p>
              </w:tc>
              <w:tc>
                <w:tcPr>
                  <w:tcW w:w="1077" w:type="dxa"/>
                  <w:vMerge w:val="continue"/>
                  <w:noWrap/>
                  <w:vAlign w:val="center"/>
                </w:tcPr>
                <w:p>
                  <w:pPr>
                    <w:pStyle w:val="70"/>
                    <w:spacing w:before="0" w:after="0" w:line="240" w:lineRule="auto"/>
                    <w:ind w:left="0" w:leftChars="0" w:right="0" w:rightChars="0"/>
                    <w:jc w:val="center"/>
                    <w:rPr>
                      <w:rFonts w:ascii="Times New Roman" w:hAnsi="Times New Roman" w:cs="Times New Roman"/>
                      <w:sz w:val="21"/>
                      <w:szCs w:val="21"/>
                      <w:u w:val="none"/>
                    </w:rPr>
                  </w:pPr>
                </w:p>
              </w:tc>
              <w:tc>
                <w:tcPr>
                  <w:tcW w:w="1469" w:type="dxa"/>
                  <w:noWrap/>
                  <w:vAlign w:val="center"/>
                </w:tcPr>
                <w:p>
                  <w:pPr>
                    <w:pStyle w:val="37"/>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sz w:val="21"/>
                      <w:szCs w:val="21"/>
                    </w:rPr>
                    <w:t>三级除尘系统+脱硫系统+35m排气筒</w:t>
                  </w:r>
                </w:p>
              </w:tc>
              <w:tc>
                <w:tcPr>
                  <w:tcW w:w="2653" w:type="dxa"/>
                  <w:vMerge w:val="continue"/>
                  <w:noWrap/>
                  <w:vAlign w:val="center"/>
                </w:tcPr>
                <w:p>
                  <w:pPr>
                    <w:pStyle w:val="37"/>
                    <w:rPr>
                      <w:rFonts w:hint="eastAsia" w:ascii="Times New Roman" w:hAnsi="Times New Roman" w:eastAsia="宋体"/>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noWrap/>
                  <w:vAlign w:val="center"/>
                </w:tcPr>
                <w:p>
                  <w:pPr>
                    <w:spacing w:line="240" w:lineRule="auto"/>
                    <w:jc w:val="center"/>
                    <w:rPr>
                      <w:sz w:val="21"/>
                      <w:szCs w:val="21"/>
                      <w:u w:val="none"/>
                    </w:rPr>
                  </w:pPr>
                  <w:r>
                    <w:rPr>
                      <w:sz w:val="21"/>
                      <w:szCs w:val="21"/>
                      <w:u w:val="none"/>
                    </w:rPr>
                    <w:t>噪声</w:t>
                  </w:r>
                </w:p>
              </w:tc>
              <w:tc>
                <w:tcPr>
                  <w:tcW w:w="1437" w:type="dxa"/>
                  <w:gridSpan w:val="2"/>
                  <w:noWrap/>
                  <w:vAlign w:val="center"/>
                </w:tcPr>
                <w:p>
                  <w:pPr>
                    <w:spacing w:line="240" w:lineRule="auto"/>
                    <w:jc w:val="center"/>
                    <w:rPr>
                      <w:sz w:val="21"/>
                      <w:szCs w:val="21"/>
                      <w:u w:val="none"/>
                    </w:rPr>
                  </w:pPr>
                  <w:r>
                    <w:rPr>
                      <w:sz w:val="21"/>
                      <w:szCs w:val="21"/>
                      <w:u w:val="none"/>
                    </w:rPr>
                    <w:t>噪声</w:t>
                  </w:r>
                </w:p>
              </w:tc>
              <w:tc>
                <w:tcPr>
                  <w:tcW w:w="1194" w:type="dxa"/>
                  <w:tcBorders>
                    <w:bottom w:val="single" w:color="auto" w:sz="4" w:space="0"/>
                  </w:tcBorders>
                  <w:noWrap/>
                  <w:vAlign w:val="center"/>
                </w:tcPr>
                <w:p>
                  <w:pPr>
                    <w:spacing w:line="240" w:lineRule="auto"/>
                    <w:jc w:val="center"/>
                    <w:rPr>
                      <w:sz w:val="21"/>
                      <w:szCs w:val="21"/>
                      <w:u w:val="none"/>
                    </w:rPr>
                  </w:pPr>
                  <w:r>
                    <w:rPr>
                      <w:sz w:val="21"/>
                      <w:szCs w:val="21"/>
                      <w:u w:val="none"/>
                    </w:rPr>
                    <w:t>厂界</w:t>
                  </w:r>
                </w:p>
              </w:tc>
              <w:tc>
                <w:tcPr>
                  <w:tcW w:w="1077" w:type="dxa"/>
                  <w:tcBorders>
                    <w:bottom w:val="single" w:color="auto" w:sz="4" w:space="0"/>
                  </w:tcBorders>
                  <w:noWrap/>
                  <w:vAlign w:val="center"/>
                </w:tcPr>
                <w:p>
                  <w:pPr>
                    <w:spacing w:line="240" w:lineRule="auto"/>
                    <w:jc w:val="center"/>
                    <w:rPr>
                      <w:sz w:val="21"/>
                      <w:szCs w:val="21"/>
                      <w:u w:val="none"/>
                    </w:rPr>
                  </w:pPr>
                  <w:r>
                    <w:rPr>
                      <w:sz w:val="21"/>
                      <w:szCs w:val="21"/>
                      <w:u w:val="none"/>
                    </w:rPr>
                    <w:t>噪声</w:t>
                  </w:r>
                </w:p>
              </w:tc>
              <w:tc>
                <w:tcPr>
                  <w:tcW w:w="1469" w:type="dxa"/>
                  <w:tcBorders>
                    <w:bottom w:val="single" w:color="auto" w:sz="4" w:space="0"/>
                  </w:tcBorders>
                  <w:noWrap/>
                  <w:vAlign w:val="center"/>
                </w:tcPr>
                <w:p>
                  <w:pPr>
                    <w:spacing w:line="240" w:lineRule="auto"/>
                    <w:jc w:val="center"/>
                    <w:rPr>
                      <w:sz w:val="21"/>
                      <w:szCs w:val="21"/>
                      <w:u w:val="none"/>
                    </w:rPr>
                  </w:pPr>
                  <w:r>
                    <w:rPr>
                      <w:color w:val="000000"/>
                      <w:sz w:val="21"/>
                      <w:szCs w:val="21"/>
                      <w:u w:val="none"/>
                    </w:rPr>
                    <w:t>低噪声设备，基础减振，绿化带，厂房隔声等</w:t>
                  </w:r>
                </w:p>
              </w:tc>
              <w:tc>
                <w:tcPr>
                  <w:tcW w:w="2653" w:type="dxa"/>
                  <w:tcBorders>
                    <w:bottom w:val="single" w:color="auto" w:sz="4" w:space="0"/>
                  </w:tcBorders>
                  <w:noWrap/>
                  <w:vAlign w:val="center"/>
                </w:tcPr>
                <w:p>
                  <w:pPr>
                    <w:pStyle w:val="37"/>
                    <w:jc w:val="center"/>
                    <w:rPr>
                      <w:rFonts w:hint="eastAsia" w:ascii="Times New Roman" w:hAnsi="Times New Roman"/>
                      <w:sz w:val="21"/>
                      <w:szCs w:val="21"/>
                      <w:u w:val="none"/>
                    </w:rPr>
                  </w:pPr>
                  <w:r>
                    <w:rPr>
                      <w:rFonts w:hint="eastAsia" w:ascii="Times New Roman" w:hAnsi="Times New Roman"/>
                      <w:sz w:val="21"/>
                      <w:szCs w:val="21"/>
                      <w:u w:val="none"/>
                    </w:rPr>
                    <w:t>满足《工业企业厂界环境噪声排放标准》（GB12348-2008）3类</w:t>
                  </w:r>
                  <w:r>
                    <w:rPr>
                      <w:rFonts w:hint="eastAsia" w:ascii="Times New Roman" w:hAnsi="Times New Roman"/>
                      <w:sz w:val="21"/>
                      <w:szCs w:val="21"/>
                      <w:u w:val="none"/>
                      <w:lang w:val="en-US" w:eastAsia="zh-CN"/>
                    </w:rPr>
                    <w:t>及4类</w:t>
                  </w:r>
                  <w:r>
                    <w:rPr>
                      <w:rFonts w:hint="eastAsia" w:ascii="Times New Roman" w:hAnsi="Times New Roman"/>
                      <w:sz w:val="21"/>
                      <w:szCs w:val="21"/>
                      <w:u w:val="none"/>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restart"/>
                  <w:noWrap/>
                  <w:vAlign w:val="center"/>
                </w:tcPr>
                <w:p>
                  <w:pPr>
                    <w:spacing w:line="240" w:lineRule="auto"/>
                    <w:jc w:val="center"/>
                    <w:rPr>
                      <w:sz w:val="21"/>
                      <w:szCs w:val="21"/>
                      <w:u w:val="none"/>
                    </w:rPr>
                  </w:pPr>
                  <w:r>
                    <w:rPr>
                      <w:sz w:val="21"/>
                      <w:szCs w:val="21"/>
                      <w:u w:val="none"/>
                    </w:rPr>
                    <w:t>固体废物</w:t>
                  </w:r>
                </w:p>
              </w:tc>
              <w:tc>
                <w:tcPr>
                  <w:tcW w:w="1437" w:type="dxa"/>
                  <w:gridSpan w:val="2"/>
                  <w:tcBorders>
                    <w:right w:val="single" w:color="auto" w:sz="4" w:space="0"/>
                  </w:tcBorders>
                  <w:noWrap/>
                  <w:vAlign w:val="center"/>
                </w:tcPr>
                <w:p>
                  <w:pPr>
                    <w:pStyle w:val="70"/>
                    <w:autoSpaceDE/>
                    <w:autoSpaceDN/>
                    <w:adjustRightInd/>
                    <w:jc w:val="center"/>
                    <w:rPr>
                      <w:rFonts w:ascii="Times New Roman" w:hAnsi="Times New Roman" w:eastAsia="宋体" w:cs="Times New Roman"/>
                      <w:kern w:val="2"/>
                      <w:sz w:val="21"/>
                      <w:szCs w:val="21"/>
                      <w:u w:val="none"/>
                      <w:lang w:val="en-US" w:eastAsia="zh-CN" w:bidi="zh-CN"/>
                    </w:rPr>
                  </w:pPr>
                  <w:r>
                    <w:rPr>
                      <w:rFonts w:hint="eastAsia"/>
                      <w:sz w:val="21"/>
                      <w:szCs w:val="21"/>
                      <w:u w:val="none"/>
                    </w:rPr>
                    <w:t>粉尘</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pPr>
                    <w:pStyle w:val="70"/>
                    <w:autoSpaceDE/>
                    <w:autoSpaceDN/>
                    <w:adjustRightInd/>
                    <w:jc w:val="center"/>
                    <w:rPr>
                      <w:rFonts w:hint="eastAsia"/>
                      <w:sz w:val="21"/>
                      <w:szCs w:val="21"/>
                      <w:u w:val="none"/>
                      <w:lang w:val="en-US" w:eastAsia="zh-CN"/>
                    </w:rPr>
                  </w:pPr>
                  <w:r>
                    <w:rPr>
                      <w:rFonts w:hint="eastAsia"/>
                      <w:sz w:val="21"/>
                      <w:szCs w:val="21"/>
                      <w:u w:val="none"/>
                    </w:rPr>
                    <w:t>与现有工程的收集的粉尘一起统一收集后，当成成品外售</w:t>
                  </w:r>
                </w:p>
              </w:tc>
              <w:tc>
                <w:tcPr>
                  <w:tcW w:w="2653" w:type="dxa"/>
                  <w:vMerge w:val="restart"/>
                  <w:tcBorders>
                    <w:top w:val="single" w:color="auto" w:sz="4" w:space="0"/>
                    <w:left w:val="single" w:color="auto" w:sz="4" w:space="0"/>
                    <w:bottom w:val="single" w:color="auto" w:sz="4" w:space="0"/>
                    <w:right w:val="single" w:color="auto" w:sz="4" w:space="0"/>
                  </w:tcBorders>
                  <w:noWrap/>
                  <w:vAlign w:val="center"/>
                </w:tcPr>
                <w:p>
                  <w:pPr>
                    <w:pStyle w:val="70"/>
                    <w:spacing w:before="0" w:after="0" w:line="240" w:lineRule="auto"/>
                    <w:ind w:left="0" w:right="0"/>
                    <w:jc w:val="center"/>
                    <w:rPr>
                      <w:sz w:val="21"/>
                      <w:szCs w:val="21"/>
                      <w:u w:val="none"/>
                    </w:rPr>
                  </w:pPr>
                  <w:r>
                    <w:rPr>
                      <w:rFonts w:hint="eastAsia"/>
                      <w:sz w:val="21"/>
                      <w:szCs w:val="21"/>
                      <w:u w:val="none"/>
                    </w:rPr>
                    <w:t>处置合理，不产生第二次污染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30" w:type="dxa"/>
                  <w:vMerge w:val="continue"/>
                  <w:noWrap/>
                  <w:vAlign w:val="center"/>
                </w:tcPr>
                <w:p>
                  <w:pPr>
                    <w:spacing w:line="240" w:lineRule="auto"/>
                    <w:jc w:val="center"/>
                    <w:rPr>
                      <w:sz w:val="21"/>
                      <w:szCs w:val="21"/>
                      <w:u w:val="none"/>
                    </w:rPr>
                  </w:pPr>
                </w:p>
              </w:tc>
              <w:tc>
                <w:tcPr>
                  <w:tcW w:w="1437" w:type="dxa"/>
                  <w:gridSpan w:val="2"/>
                  <w:tcBorders>
                    <w:right w:val="single" w:color="auto" w:sz="4" w:space="0"/>
                  </w:tcBorders>
                  <w:noWrap/>
                  <w:vAlign w:val="center"/>
                </w:tcPr>
                <w:p>
                  <w:pPr>
                    <w:pStyle w:val="70"/>
                    <w:autoSpaceDE/>
                    <w:autoSpaceDN/>
                    <w:adjustRightInd/>
                    <w:jc w:val="center"/>
                    <w:rPr>
                      <w:rFonts w:hint="eastAsia" w:ascii="Times New Roman" w:hAnsi="Times New Roman" w:eastAsia="宋体" w:cs="Times New Roman"/>
                      <w:kern w:val="2"/>
                      <w:sz w:val="21"/>
                      <w:szCs w:val="21"/>
                      <w:u w:val="none"/>
                      <w:lang w:val="en-US" w:eastAsia="zh-CN" w:bidi="zh-CN"/>
                    </w:rPr>
                  </w:pPr>
                  <w:r>
                    <w:rPr>
                      <w:rFonts w:hint="eastAsia"/>
                      <w:sz w:val="21"/>
                      <w:szCs w:val="21"/>
                      <w:u w:val="none"/>
                    </w:rPr>
                    <w:t>洗砂泥渣</w:t>
                  </w:r>
                </w:p>
              </w:tc>
              <w:tc>
                <w:tcPr>
                  <w:tcW w:w="3740" w:type="dxa"/>
                  <w:gridSpan w:val="3"/>
                  <w:tcBorders>
                    <w:top w:val="single" w:color="auto" w:sz="4" w:space="0"/>
                    <w:left w:val="single" w:color="auto" w:sz="4" w:space="0"/>
                    <w:bottom w:val="single" w:color="auto" w:sz="4" w:space="0"/>
                    <w:right w:val="single" w:color="auto" w:sz="4" w:space="0"/>
                  </w:tcBorders>
                  <w:noWrap/>
                  <w:vAlign w:val="center"/>
                </w:tcPr>
                <w:p>
                  <w:pPr>
                    <w:pStyle w:val="70"/>
                    <w:autoSpaceDE/>
                    <w:autoSpaceDN/>
                    <w:adjustRightInd/>
                    <w:jc w:val="center"/>
                    <w:rPr>
                      <w:rFonts w:hint="eastAsia"/>
                      <w:sz w:val="21"/>
                      <w:szCs w:val="21"/>
                      <w:u w:val="none"/>
                      <w:lang w:val="en-US" w:eastAsia="zh-CN"/>
                    </w:rPr>
                  </w:pPr>
                  <w:r>
                    <w:rPr>
                      <w:rFonts w:hint="eastAsia"/>
                      <w:sz w:val="21"/>
                      <w:szCs w:val="21"/>
                      <w:u w:val="none"/>
                    </w:rPr>
                    <w:t>运至白云石矿排土场用于后期绿化复垦</w:t>
                  </w:r>
                </w:p>
              </w:tc>
              <w:tc>
                <w:tcPr>
                  <w:tcW w:w="2653" w:type="dxa"/>
                  <w:vMerge w:val="continue"/>
                  <w:tcBorders>
                    <w:top w:val="single" w:color="auto" w:sz="4" w:space="0"/>
                    <w:left w:val="single" w:color="auto" w:sz="4" w:space="0"/>
                    <w:bottom w:val="single" w:color="auto" w:sz="4" w:space="0"/>
                    <w:right w:val="single" w:color="auto" w:sz="4" w:space="0"/>
                  </w:tcBorders>
                  <w:noWrap/>
                  <w:vAlign w:val="center"/>
                </w:tcPr>
                <w:p>
                  <w:pPr>
                    <w:pStyle w:val="70"/>
                    <w:spacing w:before="0" w:after="0" w:line="240" w:lineRule="auto"/>
                    <w:ind w:left="0" w:right="0"/>
                    <w:jc w:val="center"/>
                    <w:rPr>
                      <w:rFonts w:hint="eastAsia"/>
                      <w:sz w:val="21"/>
                      <w:szCs w:val="21"/>
                      <w:u w:val="none"/>
                    </w:rPr>
                  </w:pPr>
                </w:p>
              </w:tc>
            </w:tr>
          </w:tbl>
          <w:p>
            <w:pPr>
              <w:pStyle w:val="10"/>
            </w:pPr>
          </w:p>
        </w:tc>
      </w:tr>
    </w:tbl>
    <w:p>
      <w:pPr>
        <w:adjustRightInd w:val="0"/>
        <w:snapToGrid w:val="0"/>
        <w:spacing w:line="360" w:lineRule="auto"/>
        <w:rPr>
          <w:b/>
          <w:kern w:val="0"/>
          <w:sz w:val="28"/>
          <w:szCs w:val="28"/>
        </w:rPr>
        <w:sectPr>
          <w:pgSz w:w="11907" w:h="16840"/>
          <w:pgMar w:top="1701" w:right="1531" w:bottom="2127" w:left="1531" w:header="851" w:footer="851" w:gutter="0"/>
          <w:cols w:space="720" w:num="1"/>
          <w:docGrid w:linePitch="312" w:charSpace="0"/>
        </w:sectPr>
      </w:pPr>
    </w:p>
    <w:p>
      <w:pPr>
        <w:pStyle w:val="26"/>
        <w:jc w:val="center"/>
        <w:outlineLvl w:val="0"/>
        <w:rPr>
          <w:rStyle w:val="43"/>
          <w:rFonts w:ascii="Times New Roman" w:hAnsi="Times New Roman" w:eastAsia="宋体"/>
          <w:color w:val="auto"/>
        </w:rPr>
      </w:pPr>
      <w:bookmarkStart w:id="30" w:name="_Toc71631407"/>
      <w:r>
        <w:rPr>
          <w:rStyle w:val="43"/>
          <w:rFonts w:ascii="Times New Roman" w:hAnsi="Times New Roman" w:eastAsia="宋体"/>
          <w:color w:val="auto"/>
        </w:rPr>
        <w:t>五、</w:t>
      </w:r>
      <w:bookmarkStart w:id="31" w:name="_Hlk54167917"/>
      <w:r>
        <w:rPr>
          <w:rStyle w:val="43"/>
          <w:rFonts w:ascii="Times New Roman" w:hAnsi="Times New Roman" w:eastAsia="宋体"/>
          <w:color w:val="auto"/>
        </w:rPr>
        <w:t>环境保护措施监督检查清单</w:t>
      </w:r>
      <w:bookmarkEnd w:id="30"/>
      <w:bookmarkEnd w:id="31"/>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650"/>
        <w:gridCol w:w="1374"/>
        <w:gridCol w:w="1821"/>
        <w:gridCol w:w="23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tcBorders>
              <w:tl2br w:val="single" w:color="auto" w:sz="4" w:space="0"/>
            </w:tcBorders>
          </w:tcPr>
          <w:p>
            <w:pPr>
              <w:adjustRightInd w:val="0"/>
              <w:snapToGrid w:val="0"/>
              <w:ind w:firstLine="840"/>
              <w:rPr>
                <w:u w:val="none"/>
              </w:rPr>
            </w:pPr>
            <w:r>
              <w:rPr>
                <w:u w:val="none"/>
              </w:rPr>
              <w:t>内容</w:t>
            </w:r>
          </w:p>
          <w:p>
            <w:pPr>
              <w:adjustRightInd w:val="0"/>
              <w:snapToGrid w:val="0"/>
              <w:rPr>
                <w:u w:val="none"/>
              </w:rPr>
            </w:pPr>
            <w:r>
              <w:rPr>
                <w:u w:val="none"/>
              </w:rPr>
              <w:t>要素</w:t>
            </w:r>
          </w:p>
        </w:tc>
        <w:tc>
          <w:tcPr>
            <w:tcW w:w="1650" w:type="dxa"/>
            <w:vAlign w:val="center"/>
          </w:tcPr>
          <w:p>
            <w:pPr>
              <w:adjustRightInd w:val="0"/>
              <w:snapToGrid w:val="0"/>
              <w:jc w:val="center"/>
              <w:rPr>
                <w:u w:val="none"/>
              </w:rPr>
            </w:pPr>
            <w:r>
              <w:rPr>
                <w:u w:val="none"/>
              </w:rPr>
              <w:t>排放口(编号、</w:t>
            </w:r>
          </w:p>
          <w:p>
            <w:pPr>
              <w:adjustRightInd w:val="0"/>
              <w:snapToGrid w:val="0"/>
              <w:jc w:val="center"/>
              <w:rPr>
                <w:u w:val="none"/>
              </w:rPr>
            </w:pPr>
            <w:r>
              <w:rPr>
                <w:u w:val="none"/>
              </w:rPr>
              <w:t>名称)/污染源</w:t>
            </w:r>
          </w:p>
        </w:tc>
        <w:tc>
          <w:tcPr>
            <w:tcW w:w="1374" w:type="dxa"/>
            <w:vAlign w:val="center"/>
          </w:tcPr>
          <w:p>
            <w:pPr>
              <w:adjustRightInd w:val="0"/>
              <w:snapToGrid w:val="0"/>
              <w:jc w:val="center"/>
              <w:rPr>
                <w:u w:val="none"/>
              </w:rPr>
            </w:pPr>
            <w:r>
              <w:rPr>
                <w:u w:val="none"/>
              </w:rPr>
              <w:t>污染物项目</w:t>
            </w:r>
          </w:p>
        </w:tc>
        <w:tc>
          <w:tcPr>
            <w:tcW w:w="1821" w:type="dxa"/>
            <w:vAlign w:val="center"/>
          </w:tcPr>
          <w:p>
            <w:pPr>
              <w:adjustRightInd w:val="0"/>
              <w:snapToGrid w:val="0"/>
              <w:jc w:val="center"/>
              <w:rPr>
                <w:u w:val="none"/>
              </w:rPr>
            </w:pPr>
            <w:r>
              <w:rPr>
                <w:u w:val="none"/>
              </w:rPr>
              <w:t>环境保护措施</w:t>
            </w:r>
          </w:p>
        </w:tc>
        <w:tc>
          <w:tcPr>
            <w:tcW w:w="2367" w:type="dxa"/>
            <w:vAlign w:val="center"/>
          </w:tcPr>
          <w:p>
            <w:pPr>
              <w:adjustRightInd w:val="0"/>
              <w:snapToGrid w:val="0"/>
              <w:jc w:val="center"/>
              <w:rPr>
                <w:u w:val="none"/>
              </w:rPr>
            </w:pPr>
            <w:r>
              <w:rPr>
                <w:u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restart"/>
            <w:vAlign w:val="center"/>
          </w:tcPr>
          <w:p>
            <w:pPr>
              <w:adjustRightInd w:val="0"/>
              <w:snapToGrid w:val="0"/>
              <w:jc w:val="center"/>
              <w:rPr>
                <w:u w:val="none"/>
              </w:rPr>
            </w:pPr>
            <w:r>
              <w:rPr>
                <w:u w:val="none"/>
              </w:rPr>
              <w:t>大气环境</w:t>
            </w:r>
          </w:p>
        </w:tc>
        <w:tc>
          <w:tcPr>
            <w:tcW w:w="1650" w:type="dxa"/>
            <w:vAlign w:val="center"/>
          </w:tcPr>
          <w:p>
            <w:pPr>
              <w:adjustRightInd w:val="0"/>
              <w:snapToGrid w:val="0"/>
              <w:jc w:val="center"/>
              <w:rPr>
                <w:rFonts w:hint="eastAsia" w:eastAsia="宋体"/>
                <w:u w:val="none"/>
                <w:lang w:val="en-US" w:eastAsia="zh-CN"/>
              </w:rPr>
            </w:pPr>
            <w:r>
              <w:rPr>
                <w:rFonts w:hint="eastAsia"/>
                <w:u w:val="none"/>
              </w:rPr>
              <w:t>排气筒DA00</w:t>
            </w:r>
            <w:r>
              <w:rPr>
                <w:rFonts w:hint="eastAsia"/>
                <w:u w:val="none"/>
                <w:lang w:val="en-US" w:eastAsia="zh-CN"/>
              </w:rPr>
              <w:t>1</w:t>
            </w:r>
          </w:p>
        </w:tc>
        <w:tc>
          <w:tcPr>
            <w:tcW w:w="1374" w:type="dxa"/>
            <w:vAlign w:val="center"/>
          </w:tcPr>
          <w:p>
            <w:pPr>
              <w:adjustRightInd w:val="0"/>
              <w:snapToGrid w:val="0"/>
              <w:jc w:val="center"/>
              <w:rPr>
                <w:u w:val="none"/>
              </w:rPr>
            </w:pPr>
            <w:r>
              <w:rPr>
                <w:rFonts w:hint="eastAsia"/>
                <w:u w:val="none"/>
              </w:rPr>
              <w:t>烟尘</w:t>
            </w:r>
            <w:r>
              <w:rPr>
                <w:rFonts w:hint="eastAsia"/>
                <w:u w:val="none"/>
                <w:lang w:eastAsia="zh-CN"/>
              </w:rPr>
              <w:t>、</w:t>
            </w:r>
            <w:r>
              <w:rPr>
                <w:rFonts w:hint="eastAsia"/>
                <w:u w:val="none"/>
              </w:rPr>
              <w:t>SO</w:t>
            </w:r>
            <w:r>
              <w:rPr>
                <w:rFonts w:hint="eastAsia"/>
                <w:u w:val="none"/>
                <w:vertAlign w:val="subscript"/>
              </w:rPr>
              <w:t>2</w:t>
            </w:r>
            <w:r>
              <w:rPr>
                <w:rFonts w:hint="eastAsia"/>
                <w:u w:val="none"/>
                <w:lang w:eastAsia="zh-CN"/>
              </w:rPr>
              <w:t>、</w:t>
            </w:r>
            <w:r>
              <w:rPr>
                <w:rFonts w:hint="eastAsia"/>
                <w:u w:val="none"/>
              </w:rPr>
              <w:t>NO</w:t>
            </w:r>
            <w:r>
              <w:rPr>
                <w:rFonts w:hint="eastAsia"/>
                <w:u w:val="none"/>
                <w:vertAlign w:val="subscript"/>
              </w:rPr>
              <w:t>X</w:t>
            </w:r>
          </w:p>
        </w:tc>
        <w:tc>
          <w:tcPr>
            <w:tcW w:w="1821" w:type="dxa"/>
            <w:vAlign w:val="center"/>
          </w:tcPr>
          <w:p>
            <w:pPr>
              <w:adjustRightInd w:val="0"/>
              <w:snapToGrid w:val="0"/>
              <w:jc w:val="center"/>
              <w:rPr>
                <w:rFonts w:hint="eastAsia" w:ascii="Times New Roman" w:hAnsi="Times New Roman" w:cs="Times New Roman"/>
                <w:u w:val="none"/>
              </w:rPr>
            </w:pPr>
            <w:r>
              <w:rPr>
                <w:rFonts w:hint="eastAsia" w:ascii="Times New Roman" w:hAnsi="Times New Roman" w:cs="Times New Roman"/>
                <w:sz w:val="24"/>
                <w:szCs w:val="24"/>
                <w:u w:val="none"/>
              </w:rPr>
              <w:t>三级除尘系统+脱硫系统+35m排气筒</w:t>
            </w:r>
          </w:p>
        </w:tc>
        <w:tc>
          <w:tcPr>
            <w:tcW w:w="2367" w:type="dxa"/>
            <w:vAlign w:val="center"/>
          </w:tcPr>
          <w:p>
            <w:pPr>
              <w:adjustRightInd w:val="0"/>
              <w:snapToGrid w:val="0"/>
              <w:jc w:val="center"/>
              <w:rPr>
                <w:u w:val="none"/>
              </w:rPr>
            </w:pPr>
            <w:r>
              <w:rPr>
                <w:rFonts w:hint="eastAsia"/>
                <w:u w:val="none"/>
              </w:rPr>
              <w:t>《工业炉窑大气污染排放标准》(GB9078-1996）</w:t>
            </w:r>
            <w:r>
              <w:rPr>
                <w:rFonts w:hint="eastAsia"/>
                <w:lang w:val="en-US" w:eastAsia="zh-CN"/>
              </w:rPr>
              <w:t>表2中非金属焙烧炉窑及表4中燃煤的</w:t>
            </w:r>
            <w:r>
              <w:rPr>
                <w:rFonts w:hint="eastAsia"/>
                <w:u w:val="none"/>
              </w:rPr>
              <w:t>二级标准要求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eastAsia="宋体"/>
                <w:u w:val="none"/>
                <w:lang w:val="en-US" w:eastAsia="zh-CN"/>
              </w:rPr>
            </w:pPr>
            <w:r>
              <w:rPr>
                <w:rFonts w:hint="eastAsia"/>
                <w:u w:val="none"/>
              </w:rPr>
              <w:t>排气筒DA00</w:t>
            </w:r>
            <w:r>
              <w:rPr>
                <w:rFonts w:hint="eastAsia"/>
                <w:u w:val="none"/>
                <w:lang w:val="en-US" w:eastAsia="zh-CN"/>
              </w:rPr>
              <w:t>2</w:t>
            </w:r>
          </w:p>
        </w:tc>
        <w:tc>
          <w:tcPr>
            <w:tcW w:w="1374" w:type="dxa"/>
            <w:vAlign w:val="center"/>
          </w:tcPr>
          <w:p>
            <w:pPr>
              <w:adjustRightInd w:val="0"/>
              <w:snapToGrid w:val="0"/>
              <w:jc w:val="center"/>
              <w:rPr>
                <w:rFonts w:hint="eastAsia"/>
                <w:u w:val="none"/>
              </w:rPr>
            </w:pPr>
            <w:r>
              <w:rPr>
                <w:rFonts w:hint="eastAsia"/>
                <w:u w:val="none"/>
              </w:rPr>
              <w:t>颗粒物</w:t>
            </w:r>
          </w:p>
        </w:tc>
        <w:tc>
          <w:tcPr>
            <w:tcW w:w="1821" w:type="dxa"/>
            <w:vAlign w:val="center"/>
          </w:tcPr>
          <w:p>
            <w:pPr>
              <w:adjustRightInd w:val="0"/>
              <w:snapToGrid w:val="0"/>
              <w:jc w:val="center"/>
              <w:rPr>
                <w:rFonts w:hint="eastAsia" w:ascii="Times New Roman" w:hAnsi="Times New Roman" w:cs="Times New Roman"/>
                <w:u w:val="none"/>
              </w:rPr>
            </w:pPr>
            <w:r>
              <w:rPr>
                <w:rFonts w:hint="eastAsia" w:ascii="Times New Roman" w:hAnsi="Times New Roman" w:cs="Times New Roman"/>
                <w:u w:val="none"/>
              </w:rPr>
              <w:t>脉冲除尘器+20m排气筒</w:t>
            </w:r>
          </w:p>
        </w:tc>
        <w:tc>
          <w:tcPr>
            <w:tcW w:w="2367" w:type="dxa"/>
            <w:vMerge w:val="restart"/>
            <w:vAlign w:val="center"/>
          </w:tcPr>
          <w:p>
            <w:pPr>
              <w:adjustRightInd w:val="0"/>
              <w:snapToGrid w:val="0"/>
              <w:jc w:val="center"/>
              <w:rPr>
                <w:rFonts w:hint="eastAsia"/>
                <w:u w:val="none"/>
              </w:rPr>
            </w:pPr>
            <w:r>
              <w:rPr>
                <w:rFonts w:hint="eastAsia"/>
                <w:u w:val="none"/>
              </w:rPr>
              <w:t>《大气污染物综合排放标准》（GB16297-1996）表2中二级标准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eastAsia="宋体"/>
                <w:u w:val="none"/>
                <w:lang w:val="en-US" w:eastAsia="zh-CN"/>
              </w:rPr>
            </w:pPr>
            <w:r>
              <w:rPr>
                <w:rFonts w:hint="eastAsia"/>
                <w:u w:val="none"/>
              </w:rPr>
              <w:t>排气筒DA00</w:t>
            </w:r>
            <w:r>
              <w:rPr>
                <w:rFonts w:hint="eastAsia"/>
                <w:u w:val="none"/>
                <w:lang w:val="en-US" w:eastAsia="zh-CN"/>
              </w:rPr>
              <w:t>3</w:t>
            </w:r>
          </w:p>
        </w:tc>
        <w:tc>
          <w:tcPr>
            <w:tcW w:w="1374" w:type="dxa"/>
            <w:vAlign w:val="center"/>
          </w:tcPr>
          <w:p>
            <w:pPr>
              <w:adjustRightInd w:val="0"/>
              <w:snapToGrid w:val="0"/>
              <w:jc w:val="center"/>
              <w:rPr>
                <w:rFonts w:hint="eastAsia"/>
                <w:u w:val="none"/>
              </w:rPr>
            </w:pPr>
            <w:r>
              <w:rPr>
                <w:rFonts w:hint="eastAsia"/>
                <w:u w:val="none"/>
              </w:rPr>
              <w:t>颗粒物</w:t>
            </w:r>
          </w:p>
        </w:tc>
        <w:tc>
          <w:tcPr>
            <w:tcW w:w="1821" w:type="dxa"/>
            <w:vAlign w:val="center"/>
          </w:tcPr>
          <w:p>
            <w:pPr>
              <w:adjustRightInd w:val="0"/>
              <w:snapToGrid w:val="0"/>
              <w:jc w:val="center"/>
              <w:rPr>
                <w:rFonts w:hint="eastAsia" w:ascii="Times New Roman" w:hAnsi="Times New Roman" w:cs="Times New Roman"/>
                <w:u w:val="none"/>
              </w:rPr>
            </w:pPr>
            <w:r>
              <w:rPr>
                <w:rFonts w:hint="eastAsia" w:ascii="Times New Roman" w:hAnsi="Times New Roman" w:cs="Times New Roman"/>
                <w:u w:val="none"/>
              </w:rPr>
              <w:t>脉冲除尘器+20m排气筒</w:t>
            </w:r>
          </w:p>
        </w:tc>
        <w:tc>
          <w:tcPr>
            <w:tcW w:w="2367" w:type="dxa"/>
            <w:vMerge w:val="continue"/>
            <w:vAlign w:val="center"/>
          </w:tcPr>
          <w:p>
            <w:pPr>
              <w:adjustRightInd w:val="0"/>
              <w:snapToGrid w:val="0"/>
              <w:jc w:val="center"/>
              <w:rPr>
                <w:rFonts w:hint="eastAsia"/>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eastAsia="宋体"/>
                <w:u w:val="none"/>
                <w:lang w:val="en-US" w:eastAsia="zh-CN"/>
              </w:rPr>
            </w:pPr>
            <w:r>
              <w:rPr>
                <w:rFonts w:hint="eastAsia"/>
                <w:u w:val="none"/>
              </w:rPr>
              <w:t>排气筒DA00</w:t>
            </w:r>
            <w:r>
              <w:rPr>
                <w:rFonts w:hint="eastAsia"/>
                <w:u w:val="none"/>
                <w:lang w:val="en-US" w:eastAsia="zh-CN"/>
              </w:rPr>
              <w:t>4</w:t>
            </w:r>
          </w:p>
        </w:tc>
        <w:tc>
          <w:tcPr>
            <w:tcW w:w="1374" w:type="dxa"/>
            <w:vAlign w:val="center"/>
          </w:tcPr>
          <w:p>
            <w:pPr>
              <w:adjustRightInd w:val="0"/>
              <w:snapToGrid w:val="0"/>
              <w:jc w:val="center"/>
              <w:rPr>
                <w:rFonts w:hint="eastAsia"/>
                <w:u w:val="none"/>
              </w:rPr>
            </w:pPr>
            <w:r>
              <w:rPr>
                <w:rFonts w:hint="eastAsia"/>
                <w:u w:val="none"/>
              </w:rPr>
              <w:t>烟尘</w:t>
            </w:r>
            <w:r>
              <w:rPr>
                <w:rFonts w:hint="eastAsia"/>
                <w:u w:val="none"/>
                <w:lang w:eastAsia="zh-CN"/>
              </w:rPr>
              <w:t>、</w:t>
            </w:r>
            <w:r>
              <w:rPr>
                <w:rFonts w:hint="eastAsia"/>
                <w:u w:val="none"/>
              </w:rPr>
              <w:t>SO</w:t>
            </w:r>
            <w:r>
              <w:rPr>
                <w:rFonts w:hint="eastAsia"/>
                <w:u w:val="none"/>
                <w:vertAlign w:val="subscript"/>
              </w:rPr>
              <w:t>2</w:t>
            </w:r>
            <w:r>
              <w:rPr>
                <w:rFonts w:hint="eastAsia"/>
                <w:u w:val="none"/>
                <w:lang w:eastAsia="zh-CN"/>
              </w:rPr>
              <w:t>、</w:t>
            </w:r>
            <w:r>
              <w:rPr>
                <w:rFonts w:hint="eastAsia"/>
                <w:u w:val="none"/>
              </w:rPr>
              <w:t>NO</w:t>
            </w:r>
            <w:r>
              <w:rPr>
                <w:rFonts w:hint="eastAsia"/>
                <w:u w:val="none"/>
                <w:vertAlign w:val="subscript"/>
              </w:rPr>
              <w:t>X</w:t>
            </w:r>
          </w:p>
        </w:tc>
        <w:tc>
          <w:tcPr>
            <w:tcW w:w="1821" w:type="dxa"/>
            <w:vAlign w:val="center"/>
          </w:tcPr>
          <w:p>
            <w:pPr>
              <w:adjustRightInd w:val="0"/>
              <w:snapToGrid w:val="0"/>
              <w:jc w:val="center"/>
              <w:rPr>
                <w:rFonts w:hint="eastAsia" w:ascii="Times New Roman" w:hAnsi="Times New Roman" w:cs="Times New Roman"/>
                <w:u w:val="none"/>
              </w:rPr>
            </w:pPr>
            <w:r>
              <w:rPr>
                <w:rFonts w:hint="eastAsia" w:ascii="Times New Roman" w:hAnsi="Times New Roman" w:cs="Times New Roman"/>
                <w:sz w:val="24"/>
                <w:szCs w:val="24"/>
                <w:u w:val="none"/>
                <w:lang w:val="en-US" w:eastAsia="zh-CN"/>
              </w:rPr>
              <w:t>电除尘</w:t>
            </w:r>
            <w:r>
              <w:rPr>
                <w:rFonts w:hint="eastAsia" w:ascii="Times New Roman" w:hAnsi="Times New Roman" w:cs="Times New Roman"/>
                <w:sz w:val="24"/>
                <w:szCs w:val="24"/>
                <w:u w:val="none"/>
              </w:rPr>
              <w:t>系统</w:t>
            </w:r>
            <w:r>
              <w:rPr>
                <w:rFonts w:hint="eastAsia" w:cs="Times New Roman"/>
                <w:sz w:val="24"/>
                <w:szCs w:val="24"/>
                <w:u w:val="none"/>
                <w:lang w:val="en-US" w:eastAsia="zh-CN"/>
              </w:rPr>
              <w:t>+脉冲除尘</w:t>
            </w:r>
            <w:r>
              <w:rPr>
                <w:rFonts w:hint="eastAsia" w:ascii="Times New Roman" w:hAnsi="Times New Roman" w:cs="Times New Roman"/>
                <w:sz w:val="24"/>
                <w:szCs w:val="24"/>
                <w:u w:val="none"/>
              </w:rPr>
              <w:t>+35m排气筒</w:t>
            </w:r>
          </w:p>
        </w:tc>
        <w:tc>
          <w:tcPr>
            <w:tcW w:w="2367" w:type="dxa"/>
            <w:vAlign w:val="center"/>
          </w:tcPr>
          <w:p>
            <w:pPr>
              <w:adjustRightInd w:val="0"/>
              <w:snapToGrid w:val="0"/>
              <w:jc w:val="center"/>
              <w:rPr>
                <w:rFonts w:hint="eastAsia"/>
                <w:u w:val="none"/>
              </w:rPr>
            </w:pPr>
            <w:r>
              <w:rPr>
                <w:rFonts w:hint="eastAsia"/>
                <w:u w:val="none"/>
              </w:rPr>
              <w:t>《工业炉窑大气污染排放标准》(GB9078-1996）</w:t>
            </w:r>
            <w:r>
              <w:rPr>
                <w:rFonts w:hint="eastAsia"/>
                <w:lang w:val="en-US" w:eastAsia="zh-CN"/>
              </w:rPr>
              <w:t>表2中非金属焙烧炉窑及表4中燃煤的</w:t>
            </w:r>
            <w:r>
              <w:rPr>
                <w:rFonts w:hint="eastAsia"/>
                <w:u w:val="none"/>
              </w:rPr>
              <w:t>二级标准要求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排气筒DA005</w:t>
            </w:r>
          </w:p>
        </w:tc>
        <w:tc>
          <w:tcPr>
            <w:tcW w:w="1374" w:type="dxa"/>
            <w:vAlign w:val="center"/>
          </w:tcPr>
          <w:p>
            <w:pPr>
              <w:adjustRightInd w:val="0"/>
              <w:snapToGrid w:val="0"/>
              <w:jc w:val="center"/>
              <w:rPr>
                <w:rFonts w:hint="eastAsia"/>
                <w:u w:val="none"/>
              </w:rPr>
            </w:pPr>
            <w:r>
              <w:rPr>
                <w:rFonts w:hint="eastAsia"/>
                <w:u w:val="none"/>
              </w:rPr>
              <w:t>颗粒物</w:t>
            </w:r>
          </w:p>
        </w:tc>
        <w:tc>
          <w:tcPr>
            <w:tcW w:w="1821" w:type="dxa"/>
            <w:vAlign w:val="center"/>
          </w:tcPr>
          <w:p>
            <w:pPr>
              <w:adjustRightInd w:val="0"/>
              <w:snapToGrid w:val="0"/>
              <w:jc w:val="center"/>
              <w:rPr>
                <w:rFonts w:hint="eastAsia"/>
                <w:u w:val="none"/>
              </w:rPr>
            </w:pPr>
            <w:r>
              <w:rPr>
                <w:rFonts w:hint="eastAsia"/>
                <w:u w:val="none"/>
              </w:rPr>
              <w:t>脉冲除尘器+20m排气筒</w:t>
            </w:r>
          </w:p>
        </w:tc>
        <w:tc>
          <w:tcPr>
            <w:tcW w:w="2367" w:type="dxa"/>
            <w:vMerge w:val="restart"/>
            <w:vAlign w:val="center"/>
          </w:tcPr>
          <w:p>
            <w:pPr>
              <w:adjustRightInd w:val="0"/>
              <w:snapToGrid w:val="0"/>
              <w:jc w:val="center"/>
              <w:rPr>
                <w:rFonts w:hint="eastAsia"/>
                <w:u w:val="none"/>
              </w:rPr>
            </w:pPr>
            <w:r>
              <w:rPr>
                <w:rFonts w:hint="eastAsia"/>
                <w:u w:val="none"/>
              </w:rPr>
              <w:t>《大气污染物综合排放标准》（GB16297-1996）表2中二级标准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排气筒DA006</w:t>
            </w:r>
          </w:p>
        </w:tc>
        <w:tc>
          <w:tcPr>
            <w:tcW w:w="1374" w:type="dxa"/>
            <w:vAlign w:val="center"/>
          </w:tcPr>
          <w:p>
            <w:pPr>
              <w:adjustRightInd w:val="0"/>
              <w:snapToGrid w:val="0"/>
              <w:jc w:val="center"/>
              <w:rPr>
                <w:rFonts w:hint="eastAsia"/>
                <w:u w:val="none"/>
              </w:rPr>
            </w:pPr>
            <w:r>
              <w:rPr>
                <w:rFonts w:hint="eastAsia"/>
                <w:u w:val="none"/>
              </w:rPr>
              <w:t>颗粒物</w:t>
            </w:r>
          </w:p>
        </w:tc>
        <w:tc>
          <w:tcPr>
            <w:tcW w:w="1821" w:type="dxa"/>
            <w:vAlign w:val="center"/>
          </w:tcPr>
          <w:p>
            <w:pPr>
              <w:adjustRightInd w:val="0"/>
              <w:snapToGrid w:val="0"/>
              <w:jc w:val="center"/>
              <w:rPr>
                <w:rFonts w:hint="eastAsia"/>
                <w:u w:val="none"/>
              </w:rPr>
            </w:pPr>
            <w:r>
              <w:rPr>
                <w:rFonts w:hint="eastAsia"/>
                <w:u w:val="none"/>
              </w:rPr>
              <w:t>脉冲除尘器+</w:t>
            </w:r>
            <w:r>
              <w:rPr>
                <w:rFonts w:hint="eastAsia"/>
                <w:u w:val="none"/>
                <w:lang w:val="en-US" w:eastAsia="zh-CN"/>
              </w:rPr>
              <w:t>35</w:t>
            </w:r>
            <w:r>
              <w:rPr>
                <w:rFonts w:hint="eastAsia"/>
                <w:u w:val="none"/>
              </w:rPr>
              <w:t>m排气筒</w:t>
            </w:r>
          </w:p>
        </w:tc>
        <w:tc>
          <w:tcPr>
            <w:tcW w:w="2367" w:type="dxa"/>
            <w:vMerge w:val="continue"/>
            <w:vAlign w:val="center"/>
          </w:tcPr>
          <w:p>
            <w:pPr>
              <w:adjustRightInd w:val="0"/>
              <w:snapToGrid w:val="0"/>
              <w:jc w:val="center"/>
              <w:rPr>
                <w:rFonts w:hint="eastAsia"/>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排气筒DA007</w:t>
            </w:r>
          </w:p>
        </w:tc>
        <w:tc>
          <w:tcPr>
            <w:tcW w:w="1374"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颗粒物</w:t>
            </w:r>
          </w:p>
        </w:tc>
        <w:tc>
          <w:tcPr>
            <w:tcW w:w="1821"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脉冲除尘器+20m排气筒</w:t>
            </w:r>
          </w:p>
        </w:tc>
        <w:tc>
          <w:tcPr>
            <w:tcW w:w="2367" w:type="dxa"/>
            <w:vMerge w:val="continue"/>
            <w:vAlign w:val="center"/>
          </w:tcPr>
          <w:p>
            <w:pPr>
              <w:adjustRightInd w:val="0"/>
              <w:snapToGrid w:val="0"/>
              <w:jc w:val="center"/>
              <w:rPr>
                <w:rFonts w:hint="eastAsia"/>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排气筒DA008</w:t>
            </w:r>
          </w:p>
        </w:tc>
        <w:tc>
          <w:tcPr>
            <w:tcW w:w="1374"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颗粒物</w:t>
            </w:r>
          </w:p>
        </w:tc>
        <w:tc>
          <w:tcPr>
            <w:tcW w:w="1821"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脉冲除尘器+20m排气筒</w:t>
            </w:r>
          </w:p>
        </w:tc>
        <w:tc>
          <w:tcPr>
            <w:tcW w:w="2367" w:type="dxa"/>
            <w:vMerge w:val="continue"/>
            <w:vAlign w:val="center"/>
          </w:tcPr>
          <w:p>
            <w:pPr>
              <w:adjustRightInd w:val="0"/>
              <w:snapToGrid w:val="0"/>
              <w:jc w:val="center"/>
              <w:rPr>
                <w:rFonts w:hint="eastAsia"/>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eastAsia="宋体"/>
                <w:u w:val="none"/>
                <w:lang w:val="en-US" w:eastAsia="zh-CN"/>
              </w:rPr>
            </w:pPr>
            <w:r>
              <w:rPr>
                <w:rFonts w:hint="eastAsia"/>
                <w:u w:val="none"/>
              </w:rPr>
              <w:t>排气筒DA00</w:t>
            </w:r>
            <w:r>
              <w:rPr>
                <w:rFonts w:hint="eastAsia"/>
                <w:u w:val="none"/>
                <w:lang w:val="en-US" w:eastAsia="zh-CN"/>
              </w:rPr>
              <w:t>9</w:t>
            </w:r>
          </w:p>
        </w:tc>
        <w:tc>
          <w:tcPr>
            <w:tcW w:w="1374" w:type="dxa"/>
            <w:vAlign w:val="center"/>
          </w:tcPr>
          <w:p>
            <w:pPr>
              <w:adjustRightInd w:val="0"/>
              <w:snapToGrid w:val="0"/>
              <w:jc w:val="center"/>
              <w:rPr>
                <w:rFonts w:ascii="Times New Roman" w:hAnsi="Times New Roman" w:eastAsia="宋体" w:cs="Times New Roman"/>
                <w:kern w:val="2"/>
                <w:sz w:val="24"/>
                <w:szCs w:val="24"/>
                <w:u w:val="none"/>
                <w:lang w:val="en-US" w:eastAsia="zh-CN" w:bidi="ar-SA"/>
              </w:rPr>
            </w:pPr>
            <w:r>
              <w:rPr>
                <w:rFonts w:hint="eastAsia"/>
                <w:u w:val="none"/>
              </w:rPr>
              <w:t>颗粒物</w:t>
            </w:r>
          </w:p>
        </w:tc>
        <w:tc>
          <w:tcPr>
            <w:tcW w:w="1821" w:type="dxa"/>
            <w:vAlign w:val="center"/>
          </w:tcPr>
          <w:p>
            <w:pPr>
              <w:adjustRightInd w:val="0"/>
              <w:snapToGrid w:val="0"/>
              <w:jc w:val="center"/>
              <w:rPr>
                <w:rFonts w:ascii="Times New Roman" w:hAnsi="Times New Roman" w:eastAsia="宋体" w:cs="Times New Roman"/>
                <w:kern w:val="2"/>
                <w:sz w:val="24"/>
                <w:szCs w:val="24"/>
                <w:u w:val="none"/>
                <w:lang w:val="en-US" w:eastAsia="zh-CN" w:bidi="ar-SA"/>
              </w:rPr>
            </w:pPr>
            <w:r>
              <w:rPr>
                <w:rFonts w:hint="eastAsia"/>
                <w:u w:val="none"/>
              </w:rPr>
              <w:t>脉冲除尘器+20m排气筒</w:t>
            </w:r>
          </w:p>
        </w:tc>
        <w:tc>
          <w:tcPr>
            <w:tcW w:w="2367" w:type="dxa"/>
            <w:vMerge w:val="continue"/>
            <w:vAlign w:val="center"/>
          </w:tcPr>
          <w:p>
            <w:pPr>
              <w:adjustRightInd w:val="0"/>
              <w:snapToGrid w:val="0"/>
              <w:jc w:val="center"/>
              <w:rPr>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default" w:eastAsia="宋体"/>
                <w:u w:val="none"/>
                <w:lang w:val="en-US" w:eastAsia="zh-CN"/>
              </w:rPr>
            </w:pPr>
            <w:r>
              <w:rPr>
                <w:rFonts w:hint="eastAsia"/>
                <w:u w:val="none"/>
              </w:rPr>
              <w:t>排气筒DA0</w:t>
            </w:r>
            <w:r>
              <w:rPr>
                <w:rFonts w:hint="eastAsia"/>
                <w:u w:val="none"/>
                <w:lang w:val="en-US" w:eastAsia="zh-CN"/>
              </w:rPr>
              <w:t>10</w:t>
            </w:r>
          </w:p>
        </w:tc>
        <w:tc>
          <w:tcPr>
            <w:tcW w:w="1374" w:type="dxa"/>
            <w:vAlign w:val="center"/>
          </w:tcPr>
          <w:p>
            <w:pPr>
              <w:adjustRightInd w:val="0"/>
              <w:snapToGrid w:val="0"/>
              <w:jc w:val="center"/>
              <w:rPr>
                <w:rFonts w:ascii="Times New Roman" w:hAnsi="Times New Roman" w:eastAsia="宋体" w:cs="Times New Roman"/>
                <w:kern w:val="2"/>
                <w:sz w:val="24"/>
                <w:szCs w:val="24"/>
                <w:u w:val="none"/>
                <w:lang w:val="en-US" w:eastAsia="zh-CN" w:bidi="ar-SA"/>
              </w:rPr>
            </w:pPr>
            <w:r>
              <w:rPr>
                <w:rFonts w:hint="eastAsia"/>
                <w:u w:val="none"/>
              </w:rPr>
              <w:t>颗粒物</w:t>
            </w:r>
          </w:p>
        </w:tc>
        <w:tc>
          <w:tcPr>
            <w:tcW w:w="1821" w:type="dxa"/>
            <w:vAlign w:val="center"/>
          </w:tcPr>
          <w:p>
            <w:pPr>
              <w:adjustRightInd w:val="0"/>
              <w:snapToGrid w:val="0"/>
              <w:jc w:val="center"/>
              <w:rPr>
                <w:rFonts w:ascii="Times New Roman" w:hAnsi="Times New Roman" w:eastAsia="宋体" w:cs="Times New Roman"/>
                <w:kern w:val="2"/>
                <w:sz w:val="24"/>
                <w:szCs w:val="24"/>
                <w:u w:val="none"/>
                <w:lang w:val="en-US" w:eastAsia="zh-CN" w:bidi="ar-SA"/>
              </w:rPr>
            </w:pPr>
            <w:r>
              <w:rPr>
                <w:rFonts w:hint="eastAsia"/>
                <w:u w:val="none"/>
              </w:rPr>
              <w:t>脉冲除尘器+20m排气筒</w:t>
            </w:r>
          </w:p>
        </w:tc>
        <w:tc>
          <w:tcPr>
            <w:tcW w:w="2367" w:type="dxa"/>
            <w:vMerge w:val="continue"/>
            <w:vAlign w:val="center"/>
          </w:tcPr>
          <w:p>
            <w:pPr>
              <w:adjustRightInd w:val="0"/>
              <w:snapToGrid w:val="0"/>
              <w:jc w:val="center"/>
              <w:rPr>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排气筒DA0</w:t>
            </w:r>
            <w:r>
              <w:rPr>
                <w:rFonts w:hint="eastAsia"/>
                <w:u w:val="none"/>
                <w:lang w:val="en-US" w:eastAsia="zh-CN"/>
              </w:rPr>
              <w:t>11</w:t>
            </w:r>
          </w:p>
        </w:tc>
        <w:tc>
          <w:tcPr>
            <w:tcW w:w="1374" w:type="dxa"/>
            <w:vAlign w:val="center"/>
          </w:tcPr>
          <w:p>
            <w:pPr>
              <w:adjustRightInd w:val="0"/>
              <w:snapToGrid w:val="0"/>
              <w:jc w:val="center"/>
              <w:rPr>
                <w:rFonts w:hint="eastAsia" w:ascii="Times New Roman" w:hAnsi="Times New Roman" w:eastAsia="宋体" w:cs="Times New Roman"/>
                <w:kern w:val="2"/>
                <w:sz w:val="24"/>
                <w:szCs w:val="24"/>
                <w:u w:val="none"/>
                <w:lang w:val="en-US" w:eastAsia="zh-CN" w:bidi="ar-SA"/>
              </w:rPr>
            </w:pPr>
            <w:r>
              <w:rPr>
                <w:rFonts w:hint="eastAsia"/>
                <w:u w:val="none"/>
              </w:rPr>
              <w:t>颗粒物</w:t>
            </w:r>
          </w:p>
        </w:tc>
        <w:tc>
          <w:tcPr>
            <w:tcW w:w="1821" w:type="dxa"/>
            <w:vAlign w:val="center"/>
          </w:tcPr>
          <w:p>
            <w:pPr>
              <w:adjustRightInd w:val="0"/>
              <w:snapToGrid w:val="0"/>
              <w:jc w:val="center"/>
              <w:rPr>
                <w:rFonts w:hint="eastAsia"/>
                <w:u w:val="none"/>
              </w:rPr>
            </w:pPr>
            <w:r>
              <w:rPr>
                <w:rFonts w:hint="eastAsia"/>
                <w:u w:val="none"/>
              </w:rPr>
              <w:t>脉冲除尘器+20m排气筒</w:t>
            </w:r>
          </w:p>
        </w:tc>
        <w:tc>
          <w:tcPr>
            <w:tcW w:w="2367" w:type="dxa"/>
            <w:vMerge w:val="continue"/>
            <w:vAlign w:val="center"/>
          </w:tcPr>
          <w:p>
            <w:pPr>
              <w:adjustRightInd w:val="0"/>
              <w:snapToGrid w:val="0"/>
              <w:jc w:val="center"/>
              <w:rPr>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u w:val="none"/>
              </w:rPr>
            </w:pPr>
            <w:r>
              <w:rPr>
                <w:u w:val="none"/>
              </w:rPr>
              <w:t>无组织排放</w:t>
            </w:r>
          </w:p>
        </w:tc>
        <w:tc>
          <w:tcPr>
            <w:tcW w:w="1374" w:type="dxa"/>
            <w:vAlign w:val="center"/>
          </w:tcPr>
          <w:p>
            <w:pPr>
              <w:adjustRightInd w:val="0"/>
              <w:snapToGrid w:val="0"/>
              <w:jc w:val="center"/>
              <w:rPr>
                <w:u w:val="none"/>
              </w:rPr>
            </w:pPr>
            <w:r>
              <w:rPr>
                <w:rFonts w:hint="eastAsia"/>
                <w:u w:val="none"/>
              </w:rPr>
              <w:t>颗粒物</w:t>
            </w:r>
          </w:p>
        </w:tc>
        <w:tc>
          <w:tcPr>
            <w:tcW w:w="1821" w:type="dxa"/>
            <w:vAlign w:val="center"/>
          </w:tcPr>
          <w:p>
            <w:pPr>
              <w:adjustRightInd w:val="0"/>
              <w:snapToGrid w:val="0"/>
              <w:jc w:val="center"/>
              <w:rPr>
                <w:u w:val="none"/>
              </w:rPr>
            </w:pPr>
            <w:r>
              <w:rPr>
                <w:rFonts w:hint="eastAsia"/>
                <w:u w:val="none"/>
              </w:rPr>
              <w:t>喷雾降尘、厂房围挡、厂房修复、输送带密闭、堆场搭建厂棚</w:t>
            </w:r>
          </w:p>
        </w:tc>
        <w:tc>
          <w:tcPr>
            <w:tcW w:w="2367" w:type="dxa"/>
            <w:vAlign w:val="center"/>
          </w:tcPr>
          <w:p>
            <w:pPr>
              <w:adjustRightInd w:val="0"/>
              <w:snapToGrid w:val="0"/>
              <w:jc w:val="center"/>
              <w:rPr>
                <w:u w:val="none"/>
              </w:rPr>
            </w:pPr>
            <w:r>
              <w:rPr>
                <w:rFonts w:hint="eastAsia"/>
                <w:u w:val="none"/>
              </w:rPr>
              <w:t>《大气污染物综合排放标准》（GB16297-1996）表2中无组织排放标准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restart"/>
            <w:vAlign w:val="center"/>
          </w:tcPr>
          <w:p>
            <w:pPr>
              <w:adjustRightInd w:val="0"/>
              <w:snapToGrid w:val="0"/>
              <w:jc w:val="center"/>
              <w:rPr>
                <w:u w:val="none"/>
              </w:rPr>
            </w:pPr>
            <w:r>
              <w:rPr>
                <w:u w:val="none"/>
              </w:rPr>
              <w:t>地表水环境</w:t>
            </w:r>
          </w:p>
        </w:tc>
        <w:tc>
          <w:tcPr>
            <w:tcW w:w="1650" w:type="dxa"/>
            <w:vAlign w:val="center"/>
          </w:tcPr>
          <w:p>
            <w:pPr>
              <w:adjustRightInd w:val="0"/>
              <w:snapToGrid w:val="0"/>
              <w:jc w:val="center"/>
              <w:rPr>
                <w:rFonts w:hint="default" w:eastAsia="宋体"/>
                <w:u w:val="none"/>
                <w:lang w:val="en-US" w:eastAsia="zh-CN"/>
              </w:rPr>
            </w:pPr>
            <w:r>
              <w:rPr>
                <w:rFonts w:hint="eastAsia"/>
                <w:u w:val="none"/>
                <w:lang w:val="en-US" w:eastAsia="zh-CN"/>
              </w:rPr>
              <w:t>生活污水</w:t>
            </w:r>
          </w:p>
        </w:tc>
        <w:tc>
          <w:tcPr>
            <w:tcW w:w="1374" w:type="dxa"/>
            <w:vAlign w:val="center"/>
          </w:tcPr>
          <w:p>
            <w:pPr>
              <w:adjustRightInd w:val="0"/>
              <w:snapToGrid w:val="0"/>
              <w:jc w:val="center"/>
              <w:rPr>
                <w:rFonts w:hint="default" w:eastAsia="宋体"/>
                <w:u w:val="none"/>
                <w:lang w:val="en-US" w:eastAsia="zh-CN"/>
              </w:rPr>
            </w:pPr>
            <w:r>
              <w:rPr>
                <w:rFonts w:hint="eastAsia"/>
                <w:u w:val="none"/>
                <w:lang w:val="en-US" w:eastAsia="zh-CN"/>
              </w:rPr>
              <w:t>COD、SS、BOD</w:t>
            </w:r>
            <w:r>
              <w:rPr>
                <w:rFonts w:hint="eastAsia"/>
                <w:u w:val="none"/>
                <w:vertAlign w:val="subscript"/>
                <w:lang w:val="en-US" w:eastAsia="zh-CN"/>
              </w:rPr>
              <w:t>5</w:t>
            </w:r>
            <w:r>
              <w:rPr>
                <w:rFonts w:hint="eastAsia"/>
                <w:u w:val="none"/>
                <w:lang w:val="en-US" w:eastAsia="zh-CN"/>
              </w:rPr>
              <w:t>、NH</w:t>
            </w:r>
            <w:r>
              <w:rPr>
                <w:rFonts w:hint="eastAsia"/>
                <w:u w:val="none"/>
                <w:vertAlign w:val="subscript"/>
                <w:lang w:val="en-US" w:eastAsia="zh-CN"/>
              </w:rPr>
              <w:t>3</w:t>
            </w:r>
            <w:r>
              <w:rPr>
                <w:rFonts w:hint="eastAsia"/>
                <w:u w:val="none"/>
                <w:lang w:val="en-US" w:eastAsia="zh-CN"/>
              </w:rPr>
              <w:t>-N</w:t>
            </w:r>
          </w:p>
        </w:tc>
        <w:tc>
          <w:tcPr>
            <w:tcW w:w="4188" w:type="dxa"/>
            <w:gridSpan w:val="2"/>
            <w:vAlign w:val="center"/>
          </w:tcPr>
          <w:p>
            <w:pPr>
              <w:adjustRightInd w:val="0"/>
              <w:snapToGrid w:val="0"/>
              <w:jc w:val="center"/>
              <w:rPr>
                <w:u w:val="none"/>
              </w:rPr>
            </w:pPr>
            <w:r>
              <w:rPr>
                <w:rFonts w:hint="eastAsia"/>
                <w:sz w:val="24"/>
                <w:szCs w:val="24"/>
                <w:u w:val="none"/>
                <w:lang w:eastAsia="zh-CN"/>
              </w:rPr>
              <w:t>生活污水</w:t>
            </w:r>
            <w:r>
              <w:rPr>
                <w:rFonts w:hint="default" w:eastAsia="宋体"/>
                <w:sz w:val="24"/>
                <w:szCs w:val="24"/>
                <w:u w:val="none"/>
              </w:rPr>
              <w:t>经化粪池收集后，</w:t>
            </w:r>
            <w:r>
              <w:rPr>
                <w:rFonts w:hint="eastAsia"/>
                <w:sz w:val="24"/>
                <w:szCs w:val="24"/>
                <w:u w:val="none"/>
                <w:lang w:eastAsia="zh-CN"/>
              </w:rPr>
              <w:t>用于周边农田</w:t>
            </w:r>
            <w:r>
              <w:rPr>
                <w:rFonts w:hint="eastAsia"/>
                <w:sz w:val="24"/>
                <w:szCs w:val="24"/>
                <w:u w:val="none"/>
                <w:lang w:val="en-US" w:eastAsia="zh-CN"/>
              </w:rPr>
              <w:t>施肥</w:t>
            </w:r>
            <w:r>
              <w:rPr>
                <w:rFonts w:hint="default" w:eastAsia="宋体"/>
                <w:sz w:val="24"/>
                <w:szCs w:val="24"/>
                <w:u w:val="none"/>
              </w:rPr>
              <w:t>及厂区绿化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Merge w:val="continue"/>
            <w:vAlign w:val="center"/>
          </w:tcPr>
          <w:p>
            <w:pPr>
              <w:adjustRightInd w:val="0"/>
              <w:snapToGrid w:val="0"/>
              <w:jc w:val="center"/>
              <w:rPr>
                <w:u w:val="none"/>
              </w:rPr>
            </w:pPr>
          </w:p>
        </w:tc>
        <w:tc>
          <w:tcPr>
            <w:tcW w:w="1650" w:type="dxa"/>
            <w:vAlign w:val="center"/>
          </w:tcPr>
          <w:p>
            <w:pPr>
              <w:adjustRightInd w:val="0"/>
              <w:snapToGrid w:val="0"/>
              <w:jc w:val="center"/>
              <w:rPr>
                <w:rFonts w:hint="default" w:eastAsia="宋体"/>
                <w:u w:val="none"/>
                <w:lang w:val="en-US" w:eastAsia="zh-CN"/>
              </w:rPr>
            </w:pPr>
            <w:r>
              <w:rPr>
                <w:rFonts w:hint="eastAsia"/>
                <w:u w:val="none"/>
                <w:lang w:val="en-US" w:eastAsia="zh-CN"/>
              </w:rPr>
              <w:t>生产废水</w:t>
            </w:r>
          </w:p>
        </w:tc>
        <w:tc>
          <w:tcPr>
            <w:tcW w:w="1374" w:type="dxa"/>
            <w:vAlign w:val="center"/>
          </w:tcPr>
          <w:p>
            <w:pPr>
              <w:adjustRightInd w:val="0"/>
              <w:snapToGrid w:val="0"/>
              <w:jc w:val="center"/>
              <w:rPr>
                <w:rFonts w:hint="eastAsia" w:eastAsia="宋体"/>
                <w:u w:val="none"/>
                <w:lang w:val="en-US" w:eastAsia="zh-CN"/>
              </w:rPr>
            </w:pPr>
            <w:r>
              <w:rPr>
                <w:rFonts w:hint="eastAsia"/>
                <w:u w:val="none"/>
                <w:lang w:val="en-US" w:eastAsia="zh-CN"/>
              </w:rPr>
              <w:t>SS</w:t>
            </w:r>
          </w:p>
        </w:tc>
        <w:tc>
          <w:tcPr>
            <w:tcW w:w="4188" w:type="dxa"/>
            <w:gridSpan w:val="2"/>
            <w:vAlign w:val="center"/>
          </w:tcPr>
          <w:p>
            <w:pPr>
              <w:adjustRightInd w:val="0"/>
              <w:snapToGrid w:val="0"/>
              <w:jc w:val="center"/>
              <w:rPr>
                <w:rFonts w:hint="eastAsia"/>
                <w:u w:val="none"/>
              </w:rPr>
            </w:pPr>
            <w:r>
              <w:rPr>
                <w:rFonts w:hint="eastAsia" w:eastAsia="宋体"/>
                <w:sz w:val="24"/>
                <w:szCs w:val="24"/>
                <w:u w:val="none"/>
                <w:lang w:val="en-US" w:eastAsia="zh-CN"/>
              </w:rPr>
              <w:t>新增的</w:t>
            </w:r>
            <w:r>
              <w:rPr>
                <w:rFonts w:hint="default" w:eastAsia="宋体"/>
                <w:sz w:val="24"/>
                <w:szCs w:val="24"/>
                <w:u w:val="none"/>
              </w:rPr>
              <w:t>洗砂废水</w:t>
            </w:r>
            <w:r>
              <w:rPr>
                <w:rFonts w:hint="eastAsia" w:eastAsia="宋体"/>
                <w:sz w:val="24"/>
                <w:szCs w:val="24"/>
                <w:u w:val="none"/>
                <w:lang w:val="en-US" w:eastAsia="zh-CN"/>
              </w:rPr>
              <w:t>与现有工程洗砂废水</w:t>
            </w:r>
            <w:r>
              <w:rPr>
                <w:rFonts w:hint="default" w:eastAsia="宋体"/>
                <w:sz w:val="24"/>
                <w:szCs w:val="24"/>
                <w:u w:val="none"/>
              </w:rPr>
              <w:t>经絮凝沉淀再通过</w:t>
            </w:r>
            <w:r>
              <w:rPr>
                <w:rFonts w:hint="eastAsia"/>
                <w:sz w:val="24"/>
                <w:szCs w:val="24"/>
                <w:u w:val="none"/>
                <w:lang w:eastAsia="zh-CN"/>
              </w:rPr>
              <w:t>带式压滤机</w:t>
            </w:r>
            <w:r>
              <w:rPr>
                <w:rFonts w:hint="default" w:eastAsia="宋体"/>
                <w:sz w:val="24"/>
                <w:szCs w:val="24"/>
                <w:u w:val="none"/>
              </w:rPr>
              <w:t>处理后循环使用；脱硫废水经絮凝剂+沉淀池处理后循环使用，均不外排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Align w:val="center"/>
          </w:tcPr>
          <w:p>
            <w:pPr>
              <w:adjustRightInd w:val="0"/>
              <w:snapToGrid w:val="0"/>
              <w:jc w:val="center"/>
              <w:rPr>
                <w:u w:val="none"/>
              </w:rPr>
            </w:pPr>
            <w:r>
              <w:rPr>
                <w:u w:val="none"/>
              </w:rPr>
              <w:t>声环境</w:t>
            </w:r>
          </w:p>
        </w:tc>
        <w:tc>
          <w:tcPr>
            <w:tcW w:w="7212" w:type="dxa"/>
            <w:gridSpan w:val="4"/>
            <w:vAlign w:val="center"/>
          </w:tcPr>
          <w:p>
            <w:pPr>
              <w:adjustRightInd w:val="0"/>
              <w:snapToGrid w:val="0"/>
              <w:jc w:val="center"/>
              <w:rPr>
                <w:rFonts w:eastAsia="宋体"/>
                <w:u w:val="none"/>
              </w:rPr>
            </w:pPr>
            <w:r>
              <w:rPr>
                <w:rFonts w:hint="default" w:eastAsia="宋体"/>
                <w:sz w:val="24"/>
                <w:szCs w:val="24"/>
                <w:u w:val="none"/>
              </w:rPr>
              <w:t>采取合理布局；利用墙体阻隔；选用低噪声设备；对设备采取减震处理，并加强对生产设备日常维护和管理，确保其良好的运行状态，避免机械设备“带病”运行产生的噪声；厂区内部及周边建立绿化带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88" w:type="dxa"/>
            <w:vAlign w:val="center"/>
          </w:tcPr>
          <w:p>
            <w:pPr>
              <w:adjustRightInd w:val="0"/>
              <w:snapToGrid w:val="0"/>
              <w:jc w:val="center"/>
              <w:rPr>
                <w:u w:val="none"/>
              </w:rPr>
            </w:pPr>
            <w:r>
              <w:rPr>
                <w:u w:val="none"/>
              </w:rPr>
              <w:t>电磁辐射</w:t>
            </w:r>
          </w:p>
        </w:tc>
        <w:tc>
          <w:tcPr>
            <w:tcW w:w="1650" w:type="dxa"/>
            <w:vAlign w:val="center"/>
          </w:tcPr>
          <w:p>
            <w:pPr>
              <w:adjustRightInd w:val="0"/>
              <w:snapToGrid w:val="0"/>
              <w:jc w:val="center"/>
              <w:rPr>
                <w:rFonts w:eastAsia="宋体"/>
                <w:u w:val="none"/>
              </w:rPr>
            </w:pPr>
            <w:r>
              <w:rPr>
                <w:rFonts w:hint="default" w:eastAsia="宋体"/>
                <w:u w:val="none"/>
              </w:rPr>
              <w:t>/</w:t>
            </w:r>
          </w:p>
        </w:tc>
        <w:tc>
          <w:tcPr>
            <w:tcW w:w="1374" w:type="dxa"/>
            <w:vAlign w:val="center"/>
          </w:tcPr>
          <w:p>
            <w:pPr>
              <w:adjustRightInd w:val="0"/>
              <w:snapToGrid w:val="0"/>
              <w:jc w:val="center"/>
              <w:rPr>
                <w:rFonts w:eastAsia="宋体"/>
                <w:u w:val="none"/>
              </w:rPr>
            </w:pPr>
            <w:r>
              <w:rPr>
                <w:rFonts w:hint="default" w:eastAsia="宋体"/>
                <w:u w:val="none"/>
              </w:rPr>
              <w:t>/</w:t>
            </w:r>
          </w:p>
        </w:tc>
        <w:tc>
          <w:tcPr>
            <w:tcW w:w="1821" w:type="dxa"/>
            <w:vAlign w:val="center"/>
          </w:tcPr>
          <w:p>
            <w:pPr>
              <w:adjustRightInd w:val="0"/>
              <w:snapToGrid w:val="0"/>
              <w:jc w:val="center"/>
              <w:rPr>
                <w:rFonts w:eastAsia="宋体"/>
                <w:u w:val="none"/>
              </w:rPr>
            </w:pPr>
            <w:r>
              <w:rPr>
                <w:rFonts w:hint="default" w:eastAsia="宋体"/>
                <w:u w:val="none"/>
              </w:rPr>
              <w:t>/</w:t>
            </w:r>
          </w:p>
        </w:tc>
        <w:tc>
          <w:tcPr>
            <w:tcW w:w="2367" w:type="dxa"/>
            <w:vAlign w:val="center"/>
          </w:tcPr>
          <w:p>
            <w:pPr>
              <w:adjustRightInd w:val="0"/>
              <w:snapToGrid w:val="0"/>
              <w:jc w:val="center"/>
              <w:rPr>
                <w:rFonts w:eastAsia="宋体"/>
                <w:u w:val="none"/>
              </w:rPr>
            </w:pPr>
            <w:r>
              <w:rPr>
                <w:rFonts w:hint="default" w:eastAsia="宋体"/>
                <w:u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88" w:type="dxa"/>
            <w:vAlign w:val="center"/>
          </w:tcPr>
          <w:p>
            <w:pPr>
              <w:adjustRightInd w:val="0"/>
              <w:snapToGrid w:val="0"/>
              <w:jc w:val="center"/>
              <w:rPr>
                <w:u w:val="none"/>
              </w:rPr>
            </w:pPr>
            <w:r>
              <w:rPr>
                <w:u w:val="none"/>
              </w:rPr>
              <w:t>固体废物</w:t>
            </w:r>
          </w:p>
        </w:tc>
        <w:tc>
          <w:tcPr>
            <w:tcW w:w="7212" w:type="dxa"/>
            <w:gridSpan w:val="4"/>
            <w:vAlign w:val="center"/>
          </w:tcPr>
          <w:p>
            <w:pPr>
              <w:adjustRightInd w:val="0"/>
              <w:snapToGrid w:val="0"/>
              <w:jc w:val="center"/>
              <w:rPr>
                <w:rFonts w:hint="eastAsia" w:eastAsia="宋体"/>
                <w:u w:val="none"/>
                <w:lang w:eastAsia="zh-CN"/>
              </w:rPr>
            </w:pPr>
            <w:r>
              <w:rPr>
                <w:rFonts w:hint="eastAsia"/>
                <w:bCs/>
                <w:u w:val="none"/>
                <w:lang w:val="en-US" w:eastAsia="zh-CN"/>
              </w:rPr>
              <w:t>各产尘</w:t>
            </w:r>
            <w:r>
              <w:rPr>
                <w:rFonts w:hint="eastAsia"/>
                <w:bCs/>
                <w:u w:val="none"/>
              </w:rPr>
              <w:t>工序除尘器</w:t>
            </w:r>
            <w:r>
              <w:rPr>
                <w:rFonts w:hint="eastAsia"/>
                <w:u w:val="none"/>
              </w:rPr>
              <w:t>收集的粉尘，与现有工程的收集的粉尘一起统一收集后，当成成品外售；洗砂泥渣</w:t>
            </w:r>
            <w:r>
              <w:rPr>
                <w:rFonts w:hint="eastAsia" w:eastAsia="宋体"/>
                <w:bCs/>
                <w:u w:val="none"/>
              </w:rPr>
              <w:t>经统一收集后，运至白云石矿排土场用于后期绿化复垦</w:t>
            </w:r>
            <w:r>
              <w:rPr>
                <w:rFonts w:hint="eastAsia" w:eastAsia="宋体"/>
                <w:bCs/>
                <w:u w:val="none"/>
                <w:lang w:eastAsia="zh-CN"/>
              </w:rPr>
              <w:t>；</w:t>
            </w:r>
            <w:r>
              <w:rPr>
                <w:rFonts w:hint="eastAsia" w:eastAsia="宋体"/>
                <w:bCs/>
                <w:kern w:val="2"/>
                <w:sz w:val="24"/>
                <w:szCs w:val="24"/>
                <w:u w:val="none"/>
              </w:rPr>
              <w:t>铁屑作为废品外卖；收集的煤尘均回用；</w:t>
            </w:r>
            <w:r>
              <w:rPr>
                <w:rFonts w:hint="eastAsia" w:eastAsia="宋体"/>
                <w:bCs/>
                <w:u w:val="none"/>
                <w:lang w:val="en-US" w:eastAsia="zh-CN"/>
              </w:rPr>
              <w:t>一般固废</w:t>
            </w:r>
            <w:r>
              <w:rPr>
                <w:rFonts w:hint="eastAsia" w:eastAsia="宋体"/>
                <w:bCs/>
                <w:u w:val="none"/>
              </w:rPr>
              <w:t>堆场搭建厂棚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588" w:type="dxa"/>
            <w:vAlign w:val="center"/>
          </w:tcPr>
          <w:p>
            <w:pPr>
              <w:adjustRightInd w:val="0"/>
              <w:snapToGrid w:val="0"/>
              <w:jc w:val="center"/>
              <w:rPr>
                <w:u w:val="none"/>
              </w:rPr>
            </w:pPr>
            <w:r>
              <w:rPr>
                <w:u w:val="none"/>
              </w:rPr>
              <w:t>土壤及地下水污染防治措施</w:t>
            </w:r>
          </w:p>
        </w:tc>
        <w:tc>
          <w:tcPr>
            <w:tcW w:w="7212" w:type="dxa"/>
            <w:gridSpan w:val="4"/>
            <w:vAlign w:val="center"/>
          </w:tcPr>
          <w:p>
            <w:pPr>
              <w:adjustRightInd w:val="0"/>
              <w:snapToGrid w:val="0"/>
              <w:jc w:val="center"/>
              <w:rPr>
                <w:u w:val="none"/>
              </w:rPr>
            </w:pPr>
            <w:r>
              <w:rPr>
                <w:u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88" w:type="dxa"/>
            <w:vAlign w:val="center"/>
          </w:tcPr>
          <w:p>
            <w:pPr>
              <w:adjustRightInd w:val="0"/>
              <w:snapToGrid w:val="0"/>
              <w:jc w:val="center"/>
              <w:rPr>
                <w:u w:val="none"/>
              </w:rPr>
            </w:pPr>
            <w:r>
              <w:rPr>
                <w:u w:val="none"/>
              </w:rPr>
              <w:t>生态保护措施</w:t>
            </w:r>
          </w:p>
        </w:tc>
        <w:tc>
          <w:tcPr>
            <w:tcW w:w="7212" w:type="dxa"/>
            <w:gridSpan w:val="4"/>
            <w:vAlign w:val="center"/>
          </w:tcPr>
          <w:p>
            <w:pPr>
              <w:adjustRightInd w:val="0"/>
              <w:snapToGrid w:val="0"/>
              <w:jc w:val="center"/>
              <w:rPr>
                <w:u w:val="none"/>
              </w:rPr>
            </w:pPr>
            <w:r>
              <w:rPr>
                <w:u w:val="none"/>
              </w:rPr>
              <w:t>加强周边绿化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88" w:type="dxa"/>
            <w:vAlign w:val="center"/>
          </w:tcPr>
          <w:p>
            <w:pPr>
              <w:adjustRightInd w:val="0"/>
              <w:snapToGrid w:val="0"/>
              <w:jc w:val="center"/>
              <w:rPr>
                <w:spacing w:val="-8"/>
                <w:u w:val="none"/>
              </w:rPr>
            </w:pPr>
            <w:r>
              <w:rPr>
                <w:spacing w:val="-8"/>
                <w:u w:val="none"/>
              </w:rPr>
              <w:t>环境风险</w:t>
            </w:r>
          </w:p>
          <w:p>
            <w:pPr>
              <w:adjustRightInd w:val="0"/>
              <w:snapToGrid w:val="0"/>
              <w:jc w:val="center"/>
              <w:rPr>
                <w:spacing w:val="-8"/>
                <w:u w:val="none"/>
              </w:rPr>
            </w:pPr>
            <w:r>
              <w:rPr>
                <w:spacing w:val="-8"/>
                <w:u w:val="none"/>
              </w:rPr>
              <w:t>防范措施</w:t>
            </w:r>
          </w:p>
        </w:tc>
        <w:tc>
          <w:tcPr>
            <w:tcW w:w="7212" w:type="dxa"/>
            <w:gridSpan w:val="4"/>
            <w:vAlign w:val="center"/>
          </w:tcPr>
          <w:p>
            <w:pPr>
              <w:rPr>
                <w:u w:val="none"/>
              </w:rPr>
            </w:pPr>
            <w:r>
              <w:rPr>
                <w:u w:val="none"/>
              </w:rPr>
              <w:t>建设单位需</w:t>
            </w:r>
            <w:r>
              <w:rPr>
                <w:rFonts w:hint="eastAsia"/>
                <w:u w:val="none"/>
                <w:lang w:val="en-US" w:eastAsia="zh-CN"/>
              </w:rPr>
              <w:t>完善危废管理制度、</w:t>
            </w:r>
            <w:r>
              <w:rPr>
                <w:rFonts w:hint="eastAsia"/>
                <w:u w:val="none"/>
              </w:rPr>
              <w:t>更新</w:t>
            </w:r>
            <w:r>
              <w:rPr>
                <w:u w:val="none"/>
              </w:rPr>
              <w:t>突发环境事件应急预案并进行备案。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88" w:type="dxa"/>
            <w:vAlign w:val="center"/>
          </w:tcPr>
          <w:p>
            <w:pPr>
              <w:adjustRightInd w:val="0"/>
              <w:snapToGrid w:val="0"/>
              <w:jc w:val="center"/>
              <w:rPr>
                <w:spacing w:val="-8"/>
                <w:u w:val="none"/>
              </w:rPr>
            </w:pPr>
            <w:r>
              <w:rPr>
                <w:spacing w:val="-8"/>
                <w:u w:val="none"/>
              </w:rPr>
              <w:t>其他环境</w:t>
            </w:r>
          </w:p>
          <w:p>
            <w:pPr>
              <w:adjustRightInd w:val="0"/>
              <w:snapToGrid w:val="0"/>
              <w:jc w:val="center"/>
              <w:rPr>
                <w:spacing w:val="-8"/>
                <w:u w:val="none"/>
              </w:rPr>
            </w:pPr>
            <w:r>
              <w:rPr>
                <w:spacing w:val="-8"/>
                <w:u w:val="none"/>
              </w:rPr>
              <w:t>管理要求</w:t>
            </w:r>
          </w:p>
        </w:tc>
        <w:tc>
          <w:tcPr>
            <w:tcW w:w="7212" w:type="dxa"/>
            <w:gridSpan w:val="4"/>
            <w:vAlign w:val="center"/>
          </w:tcPr>
          <w:p>
            <w:pPr>
              <w:numPr>
                <w:ilvl w:val="0"/>
                <w:numId w:val="5"/>
              </w:numPr>
              <w:adjustRightInd w:val="0"/>
              <w:snapToGrid w:val="0"/>
              <w:jc w:val="left"/>
              <w:rPr>
                <w:u w:val="none"/>
              </w:rPr>
            </w:pPr>
            <w:r>
              <w:rPr>
                <w:u w:val="none"/>
              </w:rPr>
              <w:t>严格执行排污许可制度</w:t>
            </w:r>
            <w:r>
              <w:rPr>
                <w:rFonts w:hint="eastAsia"/>
                <w:u w:val="none"/>
              </w:rPr>
              <w:t>，</w:t>
            </w:r>
            <w:r>
              <w:rPr>
                <w:u w:val="none"/>
              </w:rPr>
              <w:t>按照排污许可证要求，定期开展自行监测、记录环境管理台账</w:t>
            </w:r>
            <w:r>
              <w:rPr>
                <w:rFonts w:hint="eastAsia"/>
                <w:u w:val="none"/>
              </w:rPr>
              <w:t>。</w:t>
            </w:r>
          </w:p>
          <w:p>
            <w:pPr>
              <w:adjustRightInd w:val="0"/>
              <w:snapToGrid w:val="0"/>
              <w:rPr>
                <w:u w:val="none"/>
              </w:rPr>
            </w:pPr>
            <w:r>
              <w:rPr>
                <w:u w:val="none"/>
              </w:rPr>
              <w:t>2、按排污许可证规定的监测点位、监测因子、监测频次和相关监测技术规范开展自行监测</w:t>
            </w:r>
            <w:r>
              <w:rPr>
                <w:rFonts w:hint="eastAsia"/>
                <w:u w:val="none"/>
              </w:rPr>
              <w:t>。</w:t>
            </w:r>
          </w:p>
        </w:tc>
      </w:tr>
    </w:tbl>
    <w:p>
      <w:pPr>
        <w:pStyle w:val="26"/>
        <w:jc w:val="center"/>
        <w:outlineLvl w:val="0"/>
        <w:rPr>
          <w:rFonts w:ascii="Times New Roman" w:hAnsi="Times New Roman" w:eastAsia="黑体"/>
          <w:snapToGrid w:val="0"/>
          <w:sz w:val="30"/>
          <w:szCs w:val="30"/>
        </w:rPr>
      </w:pPr>
      <w:r>
        <w:rPr>
          <w:rFonts w:ascii="Times New Roman" w:hAnsi="Times New Roman"/>
          <w:snapToGrid w:val="0"/>
        </w:rPr>
        <w:br w:type="page"/>
      </w:r>
      <w:bookmarkStart w:id="32" w:name="_Toc71631408"/>
      <w:r>
        <w:rPr>
          <w:rStyle w:val="43"/>
          <w:rFonts w:ascii="Times New Roman" w:hAnsi="Times New Roman" w:eastAsia="宋体"/>
          <w:color w:val="auto"/>
        </w:rPr>
        <w:t>六、结论</w:t>
      </w:r>
      <w:bookmarkEnd w:id="32"/>
    </w:p>
    <w:tbl>
      <w:tblPr>
        <w:tblStyle w:val="3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pPr>
              <w:spacing w:line="360" w:lineRule="auto"/>
              <w:ind w:firstLine="480" w:firstLineChars="200"/>
            </w:pPr>
            <w:r>
              <w:rPr>
                <w:rFonts w:hint="eastAsia"/>
              </w:rPr>
              <w:t>本次扩建</w:t>
            </w:r>
            <w:r>
              <w:t>符合国家相关产业政策和环保要求，具有较好的经济效益和社会效益。本项目</w:t>
            </w:r>
            <w:r>
              <w:rPr>
                <w:rFonts w:hint="eastAsia"/>
              </w:rPr>
              <w:t>技术设备</w:t>
            </w:r>
            <w:r>
              <w:t>先进，选址与布局基本可行；区域目前大气环境、水环境及声环境质量现状较好，无明显环境制约因素。在切实做好各项污染防治措施和风险防范措施，确保环保设备长期稳定正常运行，严格执行</w:t>
            </w:r>
            <w:r>
              <w:rPr>
                <w:rFonts w:hint="eastAsia"/>
              </w:rPr>
              <w:t>“</w:t>
            </w:r>
            <w:r>
              <w:t>三同时</w:t>
            </w:r>
            <w:r>
              <w:rPr>
                <w:rFonts w:hint="eastAsia"/>
              </w:rPr>
              <w:t>”</w:t>
            </w:r>
            <w:r>
              <w:t>制度、实现污染物达标排放的情况下，其建设、运营对环境的不利影响可控制在当地环境能够承受的范围内。从环境保护角度分析，项目的建设是可行的。</w:t>
            </w:r>
          </w:p>
          <w:p>
            <w:pPr>
              <w:spacing w:line="360" w:lineRule="auto"/>
            </w:pPr>
          </w:p>
        </w:tc>
      </w:tr>
    </w:tbl>
    <w:p>
      <w:pPr>
        <w:sectPr>
          <w:pgSz w:w="11906" w:h="16838"/>
          <w:pgMar w:top="1701" w:right="1531" w:bottom="1701" w:left="1531" w:header="851" w:footer="851" w:gutter="0"/>
          <w:cols w:space="720" w:num="1"/>
          <w:docGrid w:linePitch="312" w:charSpace="0"/>
        </w:sectPr>
      </w:pPr>
    </w:p>
    <w:p>
      <w:pPr>
        <w:pStyle w:val="26"/>
        <w:adjustRightInd w:val="0"/>
        <w:snapToGrid w:val="0"/>
        <w:spacing w:before="0" w:beforeAutospacing="0" w:after="0" w:afterAutospacing="0"/>
        <w:outlineLvl w:val="0"/>
        <w:rPr>
          <w:rFonts w:ascii="Times New Roman" w:hAnsi="Times New Roman" w:eastAsia="黑体"/>
          <w:snapToGrid w:val="0"/>
          <w:sz w:val="32"/>
          <w:szCs w:val="32"/>
        </w:rPr>
      </w:pPr>
      <w:bookmarkStart w:id="33" w:name="_Toc71631409"/>
      <w:r>
        <w:rPr>
          <w:rFonts w:ascii="Times New Roman" w:hAnsi="Times New Roman" w:eastAsia="黑体"/>
          <w:snapToGrid w:val="0"/>
          <w:sz w:val="32"/>
          <w:szCs w:val="32"/>
        </w:rPr>
        <w:t>附表</w:t>
      </w:r>
      <w:bookmarkEnd w:id="33"/>
    </w:p>
    <w:p>
      <w:pPr>
        <w:pStyle w:val="26"/>
        <w:adjustRightInd w:val="0"/>
        <w:snapToGrid w:val="0"/>
        <w:spacing w:before="0" w:beforeAutospacing="0" w:after="0" w:afterAutospacing="0"/>
        <w:jc w:val="center"/>
        <w:outlineLvl w:val="0"/>
        <w:rPr>
          <w:rFonts w:ascii="Times New Roman" w:hAnsi="Times New Roman" w:eastAsia="方正小标宋_GBK"/>
          <w:snapToGrid w:val="0"/>
          <w:sz w:val="38"/>
          <w:szCs w:val="38"/>
        </w:rPr>
      </w:pPr>
      <w:bookmarkStart w:id="34" w:name="_Toc71631410"/>
      <w:r>
        <w:rPr>
          <w:rFonts w:ascii="Times New Roman" w:hAnsi="Times New Roman" w:eastAsia="方正小标宋_GBK"/>
          <w:snapToGrid w:val="0"/>
          <w:sz w:val="38"/>
          <w:szCs w:val="38"/>
        </w:rPr>
        <w:t>建设项目污染物排放量汇总表</w:t>
      </w:r>
      <w:bookmarkEnd w:id="34"/>
    </w:p>
    <w:tbl>
      <w:tblPr>
        <w:tblStyle w:val="30"/>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595"/>
        <w:gridCol w:w="1701"/>
        <w:gridCol w:w="1276"/>
        <w:gridCol w:w="1701"/>
        <w:gridCol w:w="1559"/>
        <w:gridCol w:w="1761"/>
        <w:gridCol w:w="1566"/>
        <w:gridCol w:w="12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10" w:type="dxa"/>
            <w:tcBorders>
              <w:tl2br w:val="single" w:color="auto" w:sz="4" w:space="0"/>
            </w:tcBorders>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项目</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分类</w:t>
            </w:r>
          </w:p>
        </w:tc>
        <w:tc>
          <w:tcPr>
            <w:tcW w:w="1595"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污染物名称</w:t>
            </w:r>
          </w:p>
        </w:tc>
        <w:tc>
          <w:tcPr>
            <w:tcW w:w="1701"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现有工程</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排放量（固体废物产生量）</w:t>
            </w:r>
            <w:r>
              <w:rPr>
                <w:rFonts w:ascii="Times New Roman" w:hAnsi="Times New Roman"/>
                <w:snapToGrid w:val="0"/>
                <w:spacing w:val="-6"/>
                <w:kern w:val="21"/>
                <w:sz w:val="21"/>
                <w:szCs w:val="21"/>
              </w:rPr>
              <w:fldChar w:fldCharType="begin"/>
            </w:r>
            <w:r>
              <w:rPr>
                <w:rFonts w:ascii="Times New Roman" w:hAnsi="Times New Roman"/>
                <w:snapToGrid w:val="0"/>
                <w:spacing w:val="-6"/>
                <w:kern w:val="21"/>
                <w:sz w:val="21"/>
                <w:szCs w:val="21"/>
              </w:rPr>
              <w:instrText xml:space="preserve"> = 1 \* GB3 \* MERGEFORMAT </w:instrText>
            </w:r>
            <w:r>
              <w:rPr>
                <w:rFonts w:ascii="Times New Roman" w:hAnsi="Times New Roman"/>
                <w:snapToGrid w:val="0"/>
                <w:spacing w:val="-6"/>
                <w:kern w:val="21"/>
                <w:sz w:val="21"/>
                <w:szCs w:val="21"/>
              </w:rPr>
              <w:fldChar w:fldCharType="separate"/>
            </w:r>
            <w:r>
              <w:rPr>
                <w:rFonts w:ascii="Times New Roman" w:hAnsi="Times New Roman"/>
                <w:kern w:val="2"/>
                <w:sz w:val="21"/>
                <w:szCs w:val="21"/>
              </w:rPr>
              <w:t>①</w:t>
            </w:r>
            <w:r>
              <w:rPr>
                <w:rFonts w:ascii="Times New Roman" w:hAnsi="Times New Roman"/>
                <w:snapToGrid w:val="0"/>
                <w:spacing w:val="-6"/>
                <w:kern w:val="21"/>
                <w:sz w:val="21"/>
                <w:szCs w:val="21"/>
              </w:rPr>
              <w:fldChar w:fldCharType="end"/>
            </w:r>
          </w:p>
        </w:tc>
        <w:tc>
          <w:tcPr>
            <w:tcW w:w="1276"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现有工程</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许可排放量</w:t>
            </w:r>
          </w:p>
          <w:p>
            <w:pPr>
              <w:pStyle w:val="55"/>
              <w:spacing w:beforeLines="0" w:afterLines="0"/>
              <w:rPr>
                <w:rFonts w:ascii="Times New Roman" w:hAnsi="Times New Roman"/>
                <w:snapToGrid w:val="0"/>
                <w:spacing w:val="-6"/>
                <w:kern w:val="21"/>
                <w:sz w:val="21"/>
                <w:szCs w:val="21"/>
              </w:rPr>
            </w:pPr>
            <w:r>
              <w:rPr>
                <w:rFonts w:ascii="Times New Roman" w:hAnsi="Times New Roman"/>
                <w:snapToGrid w:val="0"/>
                <w:spacing w:val="-6"/>
                <w:kern w:val="21"/>
                <w:sz w:val="21"/>
                <w:szCs w:val="21"/>
              </w:rPr>
              <w:fldChar w:fldCharType="begin"/>
            </w:r>
            <w:r>
              <w:rPr>
                <w:rFonts w:ascii="Times New Roman" w:hAnsi="Times New Roman"/>
                <w:snapToGrid w:val="0"/>
                <w:spacing w:val="-6"/>
                <w:kern w:val="21"/>
                <w:sz w:val="21"/>
                <w:szCs w:val="21"/>
              </w:rPr>
              <w:instrText xml:space="preserve"> = 2 \* GB3 \* MERGEFORMAT </w:instrText>
            </w:r>
            <w:r>
              <w:rPr>
                <w:rFonts w:ascii="Times New Roman" w:hAnsi="Times New Roman"/>
                <w:snapToGrid w:val="0"/>
                <w:spacing w:val="-6"/>
                <w:kern w:val="21"/>
                <w:sz w:val="21"/>
                <w:szCs w:val="21"/>
              </w:rPr>
              <w:fldChar w:fldCharType="separate"/>
            </w:r>
            <w:r>
              <w:rPr>
                <w:rFonts w:ascii="Times New Roman" w:hAnsi="Times New Roman"/>
                <w:snapToGrid w:val="0"/>
                <w:spacing w:val="-6"/>
                <w:kern w:val="21"/>
                <w:sz w:val="21"/>
                <w:szCs w:val="21"/>
              </w:rPr>
              <w:t>②</w:t>
            </w:r>
            <w:r>
              <w:rPr>
                <w:rFonts w:ascii="Times New Roman" w:hAnsi="Times New Roman"/>
                <w:snapToGrid w:val="0"/>
                <w:spacing w:val="-6"/>
                <w:kern w:val="21"/>
                <w:sz w:val="21"/>
                <w:szCs w:val="21"/>
              </w:rPr>
              <w:fldChar w:fldCharType="end"/>
            </w:r>
          </w:p>
        </w:tc>
        <w:tc>
          <w:tcPr>
            <w:tcW w:w="1701"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在建工程</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排放量（固体废物产生量）</w:t>
            </w:r>
            <w:r>
              <w:rPr>
                <w:rFonts w:ascii="Times New Roman" w:hAnsi="Times New Roman"/>
                <w:snapToGrid w:val="0"/>
                <w:spacing w:val="-6"/>
                <w:kern w:val="21"/>
                <w:sz w:val="21"/>
                <w:szCs w:val="21"/>
              </w:rPr>
              <w:fldChar w:fldCharType="begin"/>
            </w:r>
            <w:r>
              <w:rPr>
                <w:rFonts w:ascii="Times New Roman" w:hAnsi="Times New Roman"/>
                <w:snapToGrid w:val="0"/>
                <w:spacing w:val="-6"/>
                <w:kern w:val="21"/>
                <w:sz w:val="21"/>
                <w:szCs w:val="21"/>
              </w:rPr>
              <w:instrText xml:space="preserve"> = 3 \* GB3 \* MERGEFORMAT </w:instrText>
            </w:r>
            <w:r>
              <w:rPr>
                <w:rFonts w:ascii="Times New Roman" w:hAnsi="Times New Roman"/>
                <w:snapToGrid w:val="0"/>
                <w:spacing w:val="-6"/>
                <w:kern w:val="21"/>
                <w:sz w:val="21"/>
                <w:szCs w:val="21"/>
              </w:rPr>
              <w:fldChar w:fldCharType="separate"/>
            </w:r>
            <w:r>
              <w:rPr>
                <w:rFonts w:ascii="Times New Roman" w:hAnsi="Times New Roman"/>
                <w:kern w:val="2"/>
                <w:sz w:val="21"/>
                <w:szCs w:val="21"/>
              </w:rPr>
              <w:t>③</w:t>
            </w:r>
            <w:r>
              <w:rPr>
                <w:rFonts w:ascii="Times New Roman" w:hAnsi="Times New Roman"/>
                <w:snapToGrid w:val="0"/>
                <w:spacing w:val="-6"/>
                <w:kern w:val="21"/>
                <w:sz w:val="21"/>
                <w:szCs w:val="21"/>
              </w:rPr>
              <w:fldChar w:fldCharType="end"/>
            </w:r>
          </w:p>
        </w:tc>
        <w:tc>
          <w:tcPr>
            <w:tcW w:w="1559"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本项目</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排放量（固体废物产生量）</w:t>
            </w:r>
            <w:r>
              <w:rPr>
                <w:rFonts w:ascii="Times New Roman" w:hAnsi="Times New Roman"/>
                <w:snapToGrid w:val="0"/>
                <w:spacing w:val="-6"/>
                <w:kern w:val="21"/>
                <w:sz w:val="21"/>
                <w:szCs w:val="21"/>
              </w:rPr>
              <w:fldChar w:fldCharType="begin"/>
            </w:r>
            <w:r>
              <w:rPr>
                <w:rFonts w:ascii="Times New Roman" w:hAnsi="Times New Roman"/>
                <w:snapToGrid w:val="0"/>
                <w:spacing w:val="-6"/>
                <w:kern w:val="21"/>
                <w:sz w:val="21"/>
                <w:szCs w:val="21"/>
              </w:rPr>
              <w:instrText xml:space="preserve"> = 4 \* GB3 \* MERGEFORMAT </w:instrText>
            </w:r>
            <w:r>
              <w:rPr>
                <w:rFonts w:ascii="Times New Roman" w:hAnsi="Times New Roman"/>
                <w:snapToGrid w:val="0"/>
                <w:spacing w:val="-6"/>
                <w:kern w:val="21"/>
                <w:sz w:val="21"/>
                <w:szCs w:val="21"/>
              </w:rPr>
              <w:fldChar w:fldCharType="separate"/>
            </w:r>
            <w:r>
              <w:rPr>
                <w:rFonts w:ascii="Times New Roman" w:hAnsi="Times New Roman"/>
                <w:kern w:val="2"/>
                <w:sz w:val="21"/>
                <w:szCs w:val="21"/>
              </w:rPr>
              <w:t>④</w:t>
            </w:r>
            <w:r>
              <w:rPr>
                <w:rFonts w:ascii="Times New Roman" w:hAnsi="Times New Roman"/>
                <w:snapToGrid w:val="0"/>
                <w:spacing w:val="-6"/>
                <w:kern w:val="21"/>
                <w:sz w:val="21"/>
                <w:szCs w:val="21"/>
              </w:rPr>
              <w:fldChar w:fldCharType="end"/>
            </w:r>
          </w:p>
        </w:tc>
        <w:tc>
          <w:tcPr>
            <w:tcW w:w="1761" w:type="dxa"/>
            <w:tcMar>
              <w:left w:w="28" w:type="dxa"/>
              <w:right w:w="28" w:type="dxa"/>
            </w:tcMar>
            <w:vAlign w:val="center"/>
          </w:tcPr>
          <w:p>
            <w:pPr>
              <w:pStyle w:val="55"/>
              <w:spacing w:beforeLines="0" w:afterLines="0" w:line="240" w:lineRule="auto"/>
              <w:rPr>
                <w:rFonts w:ascii="Times New Roman" w:hAnsi="Times New Roman"/>
                <w:snapToGrid w:val="0"/>
                <w:spacing w:val="-16"/>
                <w:kern w:val="21"/>
                <w:sz w:val="21"/>
                <w:szCs w:val="21"/>
              </w:rPr>
            </w:pPr>
            <w:r>
              <w:rPr>
                <w:rFonts w:ascii="Times New Roman" w:hAnsi="Times New Roman"/>
                <w:snapToGrid w:val="0"/>
                <w:spacing w:val="-16"/>
                <w:kern w:val="21"/>
                <w:sz w:val="21"/>
                <w:szCs w:val="21"/>
              </w:rPr>
              <w:t>以新带老削减量</w:t>
            </w:r>
          </w:p>
          <w:p>
            <w:pPr>
              <w:pStyle w:val="55"/>
              <w:spacing w:beforeLines="0" w:afterLines="0" w:line="240" w:lineRule="auto"/>
              <w:rPr>
                <w:rFonts w:ascii="Times New Roman" w:hAnsi="Times New Roman"/>
                <w:snapToGrid w:val="0"/>
                <w:spacing w:val="-16"/>
                <w:kern w:val="21"/>
                <w:sz w:val="21"/>
                <w:szCs w:val="21"/>
              </w:rPr>
            </w:pPr>
            <w:r>
              <w:rPr>
                <w:rFonts w:ascii="Times New Roman" w:hAnsi="Times New Roman"/>
                <w:snapToGrid w:val="0"/>
                <w:spacing w:val="-16"/>
                <w:kern w:val="21"/>
                <w:sz w:val="21"/>
                <w:szCs w:val="21"/>
              </w:rPr>
              <w:t>（新建项目不填）</w:t>
            </w:r>
            <w:r>
              <w:rPr>
                <w:rFonts w:ascii="Times New Roman" w:hAnsi="Times New Roman"/>
                <w:snapToGrid w:val="0"/>
                <w:spacing w:val="-16"/>
                <w:kern w:val="21"/>
                <w:sz w:val="21"/>
                <w:szCs w:val="21"/>
              </w:rPr>
              <w:fldChar w:fldCharType="begin"/>
            </w:r>
            <w:r>
              <w:rPr>
                <w:rFonts w:ascii="Times New Roman" w:hAnsi="Times New Roman"/>
                <w:snapToGrid w:val="0"/>
                <w:spacing w:val="-16"/>
                <w:kern w:val="21"/>
                <w:sz w:val="21"/>
                <w:szCs w:val="21"/>
              </w:rPr>
              <w:instrText xml:space="preserve"> = 5 \* GB3 \* MERGEFORMAT </w:instrText>
            </w:r>
            <w:r>
              <w:rPr>
                <w:rFonts w:ascii="Times New Roman" w:hAnsi="Times New Roman"/>
                <w:snapToGrid w:val="0"/>
                <w:spacing w:val="-16"/>
                <w:kern w:val="21"/>
                <w:sz w:val="21"/>
                <w:szCs w:val="21"/>
              </w:rPr>
              <w:fldChar w:fldCharType="separate"/>
            </w:r>
            <w:r>
              <w:rPr>
                <w:rFonts w:ascii="Times New Roman" w:hAnsi="Times New Roman"/>
                <w:kern w:val="2"/>
                <w:sz w:val="21"/>
                <w:szCs w:val="21"/>
              </w:rPr>
              <w:t>⑤</w:t>
            </w:r>
            <w:r>
              <w:rPr>
                <w:rFonts w:ascii="Times New Roman" w:hAnsi="Times New Roman"/>
                <w:snapToGrid w:val="0"/>
                <w:spacing w:val="-16"/>
                <w:kern w:val="21"/>
                <w:sz w:val="21"/>
                <w:szCs w:val="21"/>
              </w:rPr>
              <w:fldChar w:fldCharType="end"/>
            </w:r>
          </w:p>
        </w:tc>
        <w:tc>
          <w:tcPr>
            <w:tcW w:w="1566" w:type="dxa"/>
            <w:tcMar>
              <w:left w:w="28" w:type="dxa"/>
              <w:right w:w="28" w:type="dxa"/>
            </w:tcMar>
            <w:vAlign w:val="center"/>
          </w:tcPr>
          <w:p>
            <w:pPr>
              <w:pStyle w:val="55"/>
              <w:spacing w:beforeLines="0" w:afterLines="0" w:line="240" w:lineRule="auto"/>
              <w:rPr>
                <w:rFonts w:ascii="Times New Roman" w:hAnsi="Times New Roman"/>
                <w:snapToGrid w:val="0"/>
                <w:spacing w:val="-16"/>
                <w:kern w:val="21"/>
                <w:sz w:val="21"/>
                <w:szCs w:val="21"/>
              </w:rPr>
            </w:pPr>
            <w:r>
              <w:rPr>
                <w:rFonts w:ascii="Times New Roman" w:hAnsi="Times New Roman"/>
                <w:snapToGrid w:val="0"/>
                <w:spacing w:val="-16"/>
                <w:kern w:val="21"/>
                <w:sz w:val="21"/>
                <w:szCs w:val="21"/>
              </w:rPr>
              <w:t>本项目建成后</w:t>
            </w:r>
          </w:p>
          <w:p>
            <w:pPr>
              <w:pStyle w:val="55"/>
              <w:spacing w:beforeLines="0" w:afterLines="0" w:line="240" w:lineRule="auto"/>
              <w:rPr>
                <w:rFonts w:ascii="Times New Roman" w:hAnsi="Times New Roman"/>
                <w:snapToGrid w:val="0"/>
                <w:spacing w:val="-16"/>
                <w:kern w:val="21"/>
                <w:sz w:val="21"/>
                <w:szCs w:val="21"/>
              </w:rPr>
            </w:pPr>
            <w:r>
              <w:rPr>
                <w:rFonts w:ascii="Times New Roman" w:hAnsi="Times New Roman"/>
                <w:snapToGrid w:val="0"/>
                <w:spacing w:val="-16"/>
                <w:kern w:val="21"/>
                <w:sz w:val="21"/>
                <w:szCs w:val="21"/>
              </w:rPr>
              <w:t>全厂排放量（固体废物产生量）</w:t>
            </w:r>
            <w:r>
              <w:rPr>
                <w:rFonts w:ascii="Times New Roman" w:hAnsi="Times New Roman"/>
                <w:snapToGrid w:val="0"/>
                <w:spacing w:val="-16"/>
                <w:kern w:val="21"/>
                <w:sz w:val="21"/>
                <w:szCs w:val="21"/>
              </w:rPr>
              <w:fldChar w:fldCharType="begin"/>
            </w:r>
            <w:r>
              <w:rPr>
                <w:rFonts w:ascii="Times New Roman" w:hAnsi="Times New Roman"/>
                <w:snapToGrid w:val="0"/>
                <w:spacing w:val="-16"/>
                <w:kern w:val="21"/>
                <w:sz w:val="21"/>
                <w:szCs w:val="21"/>
              </w:rPr>
              <w:instrText xml:space="preserve"> = 6 \* GB3 \* MERGEFORMAT </w:instrText>
            </w:r>
            <w:r>
              <w:rPr>
                <w:rFonts w:ascii="Times New Roman" w:hAnsi="Times New Roman"/>
                <w:snapToGrid w:val="0"/>
                <w:spacing w:val="-16"/>
                <w:kern w:val="21"/>
                <w:sz w:val="21"/>
                <w:szCs w:val="21"/>
              </w:rPr>
              <w:fldChar w:fldCharType="separate"/>
            </w:r>
            <w:r>
              <w:rPr>
                <w:rFonts w:ascii="Times New Roman" w:hAnsi="Times New Roman"/>
                <w:kern w:val="2"/>
                <w:sz w:val="21"/>
                <w:szCs w:val="21"/>
              </w:rPr>
              <w:t>⑥</w:t>
            </w:r>
            <w:r>
              <w:rPr>
                <w:rFonts w:ascii="Times New Roman" w:hAnsi="Times New Roman"/>
                <w:snapToGrid w:val="0"/>
                <w:spacing w:val="-16"/>
                <w:kern w:val="21"/>
                <w:sz w:val="21"/>
                <w:szCs w:val="21"/>
              </w:rPr>
              <w:fldChar w:fldCharType="end"/>
            </w:r>
          </w:p>
        </w:tc>
        <w:tc>
          <w:tcPr>
            <w:tcW w:w="1219" w:type="dxa"/>
            <w:tcMar>
              <w:left w:w="28" w:type="dxa"/>
              <w:right w:w="28" w:type="dxa"/>
            </w:tcMar>
            <w:vAlign w:val="center"/>
          </w:tcPr>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t>变化量</w:t>
            </w:r>
          </w:p>
          <w:p>
            <w:pPr>
              <w:pStyle w:val="55"/>
              <w:spacing w:beforeLines="0" w:afterLines="0" w:line="240" w:lineRule="auto"/>
              <w:rPr>
                <w:rFonts w:ascii="Times New Roman" w:hAnsi="Times New Roman"/>
                <w:snapToGrid w:val="0"/>
                <w:spacing w:val="-6"/>
                <w:kern w:val="21"/>
                <w:sz w:val="21"/>
                <w:szCs w:val="21"/>
              </w:rPr>
            </w:pPr>
            <w:r>
              <w:rPr>
                <w:rFonts w:ascii="Times New Roman" w:hAnsi="Times New Roman"/>
                <w:snapToGrid w:val="0"/>
                <w:spacing w:val="-6"/>
                <w:kern w:val="21"/>
                <w:sz w:val="21"/>
                <w:szCs w:val="21"/>
              </w:rPr>
              <w:fldChar w:fldCharType="begin"/>
            </w:r>
            <w:r>
              <w:rPr>
                <w:rFonts w:ascii="Times New Roman" w:hAnsi="Times New Roman"/>
                <w:snapToGrid w:val="0"/>
                <w:spacing w:val="-6"/>
                <w:kern w:val="21"/>
                <w:sz w:val="21"/>
                <w:szCs w:val="21"/>
              </w:rPr>
              <w:instrText xml:space="preserve"> = 7 \* GB3 \* MERGEFORMAT </w:instrText>
            </w:r>
            <w:r>
              <w:rPr>
                <w:rFonts w:ascii="Times New Roman" w:hAnsi="Times New Roman"/>
                <w:snapToGrid w:val="0"/>
                <w:spacing w:val="-6"/>
                <w:kern w:val="21"/>
                <w:sz w:val="21"/>
                <w:szCs w:val="21"/>
              </w:rPr>
              <w:fldChar w:fldCharType="separate"/>
            </w:r>
            <w:r>
              <w:rPr>
                <w:rFonts w:ascii="Times New Roman" w:hAnsi="Times New Roman"/>
                <w:kern w:val="2"/>
                <w:sz w:val="21"/>
                <w:szCs w:val="21"/>
              </w:rPr>
              <w:t>⑦</w:t>
            </w:r>
            <w:r>
              <w:rPr>
                <w:rFonts w:ascii="Times New Roman" w:hAnsi="Times New Roman"/>
                <w:snapToGrid w:val="0"/>
                <w:spacing w:val="-6"/>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restart"/>
            <w:vAlign w:val="center"/>
          </w:tcPr>
          <w:p>
            <w:pPr>
              <w:pStyle w:val="55"/>
              <w:spacing w:beforeLines="0" w:afterLines="0" w:line="240" w:lineRule="auto"/>
              <w:rPr>
                <w:rFonts w:ascii="Times New Roman" w:hAnsi="Times New Roman"/>
                <w:snapToGrid w:val="0"/>
                <w:kern w:val="21"/>
                <w:sz w:val="21"/>
                <w:szCs w:val="21"/>
              </w:rPr>
            </w:pPr>
            <w:r>
              <w:rPr>
                <w:rFonts w:ascii="Times New Roman" w:hAnsi="Times New Roman"/>
                <w:snapToGrid w:val="0"/>
                <w:kern w:val="21"/>
                <w:sz w:val="21"/>
                <w:szCs w:val="21"/>
              </w:rPr>
              <w:t>废气</w:t>
            </w:r>
          </w:p>
        </w:tc>
        <w:tc>
          <w:tcPr>
            <w:tcW w:w="1595" w:type="dxa"/>
            <w:vAlign w:val="center"/>
          </w:tcPr>
          <w:p>
            <w:pPr>
              <w:tabs>
                <w:tab w:val="left" w:pos="3225"/>
              </w:tabs>
              <w:adjustRightInd w:val="0"/>
              <w:snapToGrid w:val="0"/>
              <w:jc w:val="center"/>
              <w:rPr>
                <w:sz w:val="21"/>
                <w:szCs w:val="21"/>
              </w:rPr>
            </w:pPr>
            <w:r>
              <w:rPr>
                <w:rFonts w:hint="eastAsia"/>
                <w:sz w:val="21"/>
                <w:szCs w:val="21"/>
              </w:rPr>
              <w:t>颗粒物</w:t>
            </w:r>
          </w:p>
        </w:tc>
        <w:tc>
          <w:tcPr>
            <w:tcW w:w="1701" w:type="dxa"/>
            <w:vAlign w:val="center"/>
          </w:tcPr>
          <w:p>
            <w:pPr>
              <w:tabs>
                <w:tab w:val="left" w:pos="3225"/>
              </w:tabs>
              <w:adjustRightInd w:val="0"/>
              <w:snapToGrid w:val="0"/>
              <w:jc w:val="center"/>
              <w:rPr>
                <w:sz w:val="21"/>
                <w:szCs w:val="21"/>
              </w:rPr>
            </w:pPr>
            <w:r>
              <w:rPr>
                <w:rFonts w:hint="eastAsia"/>
                <w:sz w:val="21"/>
                <w:szCs w:val="21"/>
                <w:lang w:val="en-US" w:eastAsia="zh-CN"/>
              </w:rPr>
              <w:t>410.13</w:t>
            </w:r>
            <w:r>
              <w:rPr>
                <w:rFonts w:hint="eastAsia"/>
                <w:snapToGrid w:val="0"/>
                <w:kern w:val="21"/>
                <w:sz w:val="21"/>
                <w:szCs w:val="21"/>
              </w:rPr>
              <w:t>t/a</w:t>
            </w:r>
          </w:p>
        </w:tc>
        <w:tc>
          <w:tcPr>
            <w:tcW w:w="1276" w:type="dxa"/>
            <w:vAlign w:val="center"/>
          </w:tcPr>
          <w:p>
            <w:pPr>
              <w:adjustRightInd w:val="0"/>
              <w:snapToGrid w:val="0"/>
              <w:jc w:val="center"/>
              <w:rPr>
                <w:sz w:val="21"/>
                <w:szCs w:val="21"/>
              </w:rPr>
            </w:pPr>
            <w:r>
              <w:rPr>
                <w:rFonts w:hint="eastAsia"/>
                <w:snapToGrid w:val="0"/>
                <w:kern w:val="21"/>
                <w:sz w:val="21"/>
                <w:szCs w:val="21"/>
              </w:rPr>
              <w:t>/</w:t>
            </w:r>
          </w:p>
        </w:tc>
        <w:tc>
          <w:tcPr>
            <w:tcW w:w="1701" w:type="dxa"/>
            <w:vAlign w:val="center"/>
          </w:tcPr>
          <w:p>
            <w:pPr>
              <w:adjustRightInd w:val="0"/>
              <w:snapToGrid w:val="0"/>
              <w:jc w:val="center"/>
              <w:rPr>
                <w:sz w:val="21"/>
                <w:szCs w:val="21"/>
              </w:rPr>
            </w:pPr>
            <w:r>
              <w:rPr>
                <w:rFonts w:hint="eastAsia"/>
                <w:snapToGrid w:val="0"/>
                <w:kern w:val="21"/>
                <w:sz w:val="21"/>
                <w:szCs w:val="21"/>
              </w:rPr>
              <w:t>/</w:t>
            </w:r>
          </w:p>
        </w:tc>
        <w:tc>
          <w:tcPr>
            <w:tcW w:w="1559" w:type="dxa"/>
            <w:vAlign w:val="center"/>
          </w:tcPr>
          <w:p>
            <w:pPr>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15.4</w:t>
            </w:r>
            <w:r>
              <w:rPr>
                <w:rFonts w:hint="eastAsia"/>
                <w:snapToGrid w:val="0"/>
                <w:kern w:val="21"/>
                <w:sz w:val="21"/>
                <w:szCs w:val="21"/>
              </w:rPr>
              <w:t>t/a</w:t>
            </w:r>
          </w:p>
        </w:tc>
        <w:tc>
          <w:tcPr>
            <w:tcW w:w="1761" w:type="dxa"/>
            <w:vAlign w:val="center"/>
          </w:tcPr>
          <w:p>
            <w:pPr>
              <w:adjustRightInd w:val="0"/>
              <w:snapToGrid w:val="0"/>
              <w:jc w:val="center"/>
              <w:rPr>
                <w:sz w:val="21"/>
                <w:szCs w:val="21"/>
              </w:rPr>
            </w:pPr>
            <w:r>
              <w:rPr>
                <w:rFonts w:hint="eastAsia"/>
                <w:sz w:val="21"/>
                <w:szCs w:val="21"/>
                <w:lang w:val="en-US" w:eastAsia="zh-CN"/>
              </w:rPr>
              <w:t>359.07</w:t>
            </w:r>
            <w:r>
              <w:rPr>
                <w:rFonts w:hint="eastAsia"/>
                <w:snapToGrid w:val="0"/>
                <w:kern w:val="21"/>
                <w:sz w:val="21"/>
                <w:szCs w:val="21"/>
              </w:rPr>
              <w:t>t/a</w:t>
            </w:r>
          </w:p>
        </w:tc>
        <w:tc>
          <w:tcPr>
            <w:tcW w:w="1566" w:type="dxa"/>
            <w:vAlign w:val="center"/>
          </w:tcPr>
          <w:p>
            <w:pPr>
              <w:tabs>
                <w:tab w:val="left" w:pos="3225"/>
              </w:tabs>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66.46</w:t>
            </w:r>
            <w:r>
              <w:rPr>
                <w:rFonts w:hint="eastAsia"/>
                <w:snapToGrid w:val="0"/>
                <w:kern w:val="21"/>
                <w:sz w:val="21"/>
                <w:szCs w:val="21"/>
              </w:rPr>
              <w:t>t/a</w:t>
            </w:r>
          </w:p>
        </w:tc>
        <w:tc>
          <w:tcPr>
            <w:tcW w:w="1219" w:type="dxa"/>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-343.67</w:t>
            </w:r>
            <w:r>
              <w:rPr>
                <w:rFonts w:hint="eastAsia"/>
                <w:snapToGrid w:val="0"/>
                <w:kern w:val="21"/>
                <w:sz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tabs>
                <w:tab w:val="left" w:pos="3225"/>
              </w:tabs>
              <w:adjustRightInd w:val="0"/>
              <w:snapToGrid w:val="0"/>
              <w:jc w:val="center"/>
              <w:rPr>
                <w:sz w:val="21"/>
                <w:szCs w:val="21"/>
              </w:rPr>
            </w:pPr>
            <w:r>
              <w:rPr>
                <w:rFonts w:hint="eastAsia"/>
                <w:sz w:val="21"/>
                <w:szCs w:val="21"/>
              </w:rPr>
              <w:t>SO</w:t>
            </w:r>
            <w:r>
              <w:rPr>
                <w:rFonts w:hint="eastAsia"/>
                <w:sz w:val="21"/>
                <w:szCs w:val="21"/>
                <w:vertAlign w:val="subscript"/>
              </w:rPr>
              <w:t>2</w:t>
            </w:r>
          </w:p>
        </w:tc>
        <w:tc>
          <w:tcPr>
            <w:tcW w:w="1701" w:type="dxa"/>
            <w:vAlign w:val="center"/>
          </w:tcPr>
          <w:p>
            <w:pPr>
              <w:tabs>
                <w:tab w:val="left" w:pos="3225"/>
              </w:tabs>
              <w:adjustRightInd w:val="0"/>
              <w:snapToGrid w:val="0"/>
              <w:jc w:val="center"/>
              <w:rPr>
                <w:sz w:val="21"/>
                <w:szCs w:val="21"/>
              </w:rPr>
            </w:pPr>
            <w:r>
              <w:rPr>
                <w:rFonts w:hint="eastAsia"/>
                <w:snapToGrid w:val="0"/>
                <w:kern w:val="21"/>
                <w:sz w:val="21"/>
                <w:szCs w:val="21"/>
                <w:lang w:val="en-US" w:eastAsia="zh-CN"/>
              </w:rPr>
              <w:t>4.63</w:t>
            </w:r>
            <w:r>
              <w:rPr>
                <w:rFonts w:hint="eastAsia"/>
                <w:snapToGrid w:val="0"/>
                <w:kern w:val="21"/>
                <w:sz w:val="21"/>
                <w:szCs w:val="21"/>
              </w:rPr>
              <w:t>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kern w:val="0"/>
                <w:sz w:val="21"/>
                <w:szCs w:val="21"/>
                <w:lang w:val="en-US" w:eastAsia="zh-CN"/>
              </w:rPr>
              <w:t>15.525</w:t>
            </w:r>
            <w:r>
              <w:rPr>
                <w:rFonts w:hint="eastAsia"/>
                <w:snapToGrid w:val="0"/>
                <w:kern w:val="21"/>
                <w:sz w:val="21"/>
                <w:szCs w:val="21"/>
              </w:rPr>
              <w:t>t/a</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20.155</w:t>
            </w:r>
            <w:r>
              <w:rPr>
                <w:rFonts w:hint="eastAsia"/>
                <w:snapToGrid w:val="0"/>
                <w:kern w:val="21"/>
                <w:sz w:val="21"/>
                <w:szCs w:val="21"/>
              </w:rPr>
              <w:t>t/a</w:t>
            </w:r>
          </w:p>
        </w:tc>
        <w:tc>
          <w:tcPr>
            <w:tcW w:w="1219" w:type="dxa"/>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sz w:val="21"/>
                <w:szCs w:val="21"/>
              </w:rPr>
              <w:t>+</w:t>
            </w:r>
            <w:r>
              <w:rPr>
                <w:rFonts w:hint="eastAsia"/>
                <w:kern w:val="0"/>
                <w:sz w:val="21"/>
                <w:szCs w:val="21"/>
                <w:lang w:val="en-US" w:eastAsia="zh-CN"/>
              </w:rPr>
              <w:t>15.525</w:t>
            </w:r>
            <w:r>
              <w:rPr>
                <w:rFonts w:hint="eastAsia"/>
                <w:snapToGrid w:val="0"/>
                <w:kern w:val="21"/>
                <w:sz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tabs>
                <w:tab w:val="left" w:pos="3225"/>
              </w:tabs>
              <w:adjustRightInd w:val="0"/>
              <w:snapToGrid w:val="0"/>
              <w:jc w:val="center"/>
              <w:rPr>
                <w:sz w:val="21"/>
                <w:szCs w:val="21"/>
              </w:rPr>
            </w:pPr>
            <w:r>
              <w:rPr>
                <w:rFonts w:hint="eastAsia"/>
                <w:sz w:val="21"/>
                <w:szCs w:val="21"/>
              </w:rPr>
              <w:t>NO</w:t>
            </w:r>
            <w:r>
              <w:rPr>
                <w:rFonts w:hint="eastAsia"/>
                <w:sz w:val="21"/>
                <w:szCs w:val="21"/>
                <w:vertAlign w:val="subscript"/>
              </w:rPr>
              <w:t>X</w:t>
            </w:r>
          </w:p>
        </w:tc>
        <w:tc>
          <w:tcPr>
            <w:tcW w:w="1701" w:type="dxa"/>
            <w:vAlign w:val="center"/>
          </w:tcPr>
          <w:p>
            <w:pPr>
              <w:tabs>
                <w:tab w:val="left" w:pos="3225"/>
              </w:tabs>
              <w:adjustRightInd w:val="0"/>
              <w:snapToGrid w:val="0"/>
              <w:jc w:val="center"/>
              <w:rPr>
                <w:sz w:val="21"/>
                <w:szCs w:val="21"/>
              </w:rPr>
            </w:pPr>
            <w:r>
              <w:rPr>
                <w:rFonts w:hint="eastAsia"/>
                <w:snapToGrid w:val="0"/>
                <w:kern w:val="21"/>
                <w:sz w:val="21"/>
                <w:szCs w:val="21"/>
                <w:lang w:val="en-US" w:eastAsia="zh-CN"/>
              </w:rPr>
              <w:t>10.11</w:t>
            </w:r>
            <w:r>
              <w:rPr>
                <w:rFonts w:hint="eastAsia"/>
                <w:snapToGrid w:val="0"/>
                <w:kern w:val="21"/>
                <w:sz w:val="21"/>
                <w:szCs w:val="21"/>
              </w:rPr>
              <w:t>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kern w:val="0"/>
                <w:sz w:val="21"/>
                <w:szCs w:val="21"/>
                <w:lang w:val="en-US" w:eastAsia="zh-CN"/>
              </w:rPr>
              <w:t>30.36</w:t>
            </w:r>
            <w:r>
              <w:rPr>
                <w:rFonts w:hint="eastAsia"/>
                <w:snapToGrid w:val="0"/>
                <w:kern w:val="21"/>
                <w:sz w:val="21"/>
                <w:szCs w:val="21"/>
              </w:rPr>
              <w:t>t/a</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40.47</w:t>
            </w:r>
            <w:r>
              <w:rPr>
                <w:rFonts w:hint="eastAsia"/>
                <w:snapToGrid w:val="0"/>
                <w:kern w:val="21"/>
                <w:sz w:val="21"/>
                <w:szCs w:val="21"/>
              </w:rPr>
              <w:t>t/a</w:t>
            </w:r>
          </w:p>
        </w:tc>
        <w:tc>
          <w:tcPr>
            <w:tcW w:w="1219" w:type="dxa"/>
            <w:vAlign w:val="center"/>
          </w:tcPr>
          <w:p>
            <w:pPr>
              <w:spacing w:line="259" w:lineRule="auto"/>
              <w:jc w:val="center"/>
              <w:rPr>
                <w:rFonts w:hint="default" w:ascii="Times New Roman" w:hAnsi="Times New Roman" w:eastAsia="宋体" w:cs="Times New Roman"/>
                <w:kern w:val="0"/>
                <w:sz w:val="21"/>
                <w:szCs w:val="21"/>
                <w:lang w:val="en-US" w:eastAsia="zh-CN" w:bidi="ar-SA"/>
              </w:rPr>
            </w:pPr>
            <w:r>
              <w:rPr>
                <w:rFonts w:hint="eastAsia"/>
                <w:sz w:val="21"/>
                <w:szCs w:val="21"/>
              </w:rPr>
              <w:t>+</w:t>
            </w:r>
            <w:r>
              <w:rPr>
                <w:rFonts w:hint="eastAsia"/>
                <w:kern w:val="0"/>
                <w:sz w:val="21"/>
                <w:szCs w:val="21"/>
                <w:lang w:val="en-US" w:eastAsia="zh-CN"/>
              </w:rPr>
              <w:t>30.36</w:t>
            </w:r>
            <w:r>
              <w:rPr>
                <w:rFonts w:hint="eastAsia"/>
                <w:snapToGrid w:val="0"/>
                <w:kern w:val="21"/>
                <w:sz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Align w:val="center"/>
          </w:tcPr>
          <w:p>
            <w:pPr>
              <w:pStyle w:val="55"/>
              <w:spacing w:beforeLines="0" w:afterLines="0" w:line="240" w:lineRule="auto"/>
              <w:rPr>
                <w:rFonts w:ascii="Times New Roman" w:hAnsi="Times New Roman"/>
                <w:snapToGrid w:val="0"/>
                <w:kern w:val="21"/>
                <w:sz w:val="21"/>
                <w:szCs w:val="21"/>
              </w:rPr>
            </w:pPr>
            <w:r>
              <w:rPr>
                <w:rFonts w:ascii="Times New Roman" w:hAnsi="Times New Roman"/>
                <w:snapToGrid w:val="0"/>
                <w:kern w:val="21"/>
                <w:sz w:val="21"/>
                <w:szCs w:val="21"/>
              </w:rPr>
              <w:t>废水</w:t>
            </w:r>
          </w:p>
        </w:tc>
        <w:tc>
          <w:tcPr>
            <w:tcW w:w="1595" w:type="dxa"/>
            <w:vAlign w:val="center"/>
          </w:tcPr>
          <w:p>
            <w:pPr>
              <w:jc w:val="center"/>
              <w:rPr>
                <w:rFonts w:hint="default" w:eastAsia="宋体"/>
                <w:snapToGrid w:val="0"/>
                <w:kern w:val="21"/>
                <w:sz w:val="21"/>
                <w:szCs w:val="21"/>
                <w:lang w:val="en-US" w:eastAsia="zh-CN"/>
              </w:rPr>
            </w:pPr>
            <w:r>
              <w:rPr>
                <w:rFonts w:hint="eastAsia"/>
                <w:snapToGrid w:val="0"/>
                <w:kern w:val="21"/>
                <w:sz w:val="21"/>
                <w:szCs w:val="21"/>
              </w:rPr>
              <w:t>/</w:t>
            </w:r>
          </w:p>
        </w:tc>
        <w:tc>
          <w:tcPr>
            <w:tcW w:w="1701"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276"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701"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559"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761"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566"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219" w:type="dxa"/>
            <w:vAlign w:val="center"/>
          </w:tcPr>
          <w:p>
            <w:pPr>
              <w:jc w:val="center"/>
              <w:rPr>
                <w:rFonts w:hint="default" w:ascii="Times New Roman" w:hAnsi="Times New Roman" w:eastAsia="宋体" w:cs="Times New Roman"/>
                <w:kern w:val="2"/>
                <w:sz w:val="21"/>
                <w:szCs w:val="21"/>
                <w:lang w:val="en-US" w:eastAsia="zh-CN" w:bidi="ar-SA"/>
              </w:rPr>
            </w:pPr>
            <w:r>
              <w:rPr>
                <w:rFonts w:hint="eastAsia"/>
                <w:snapToGrid w:val="0"/>
                <w:kern w:val="21"/>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restart"/>
            <w:vAlign w:val="center"/>
          </w:tcPr>
          <w:p>
            <w:pPr>
              <w:pStyle w:val="55"/>
              <w:spacing w:beforeLines="0" w:afterLines="0" w:line="240" w:lineRule="auto"/>
              <w:rPr>
                <w:rFonts w:ascii="Times New Roman" w:hAnsi="Times New Roman"/>
                <w:snapToGrid w:val="0"/>
                <w:kern w:val="21"/>
                <w:sz w:val="21"/>
                <w:szCs w:val="21"/>
              </w:rPr>
            </w:pPr>
            <w:r>
              <w:rPr>
                <w:rFonts w:ascii="Times New Roman" w:hAnsi="Times New Roman"/>
                <w:snapToGrid w:val="0"/>
                <w:kern w:val="21"/>
                <w:sz w:val="21"/>
                <w:szCs w:val="21"/>
              </w:rPr>
              <w:t>一般工业</w:t>
            </w:r>
          </w:p>
          <w:p>
            <w:pPr>
              <w:pStyle w:val="55"/>
              <w:spacing w:beforeLines="0" w:afterLines="0" w:line="240" w:lineRule="auto"/>
              <w:rPr>
                <w:rFonts w:ascii="Times New Roman" w:hAnsi="Times New Roman"/>
                <w:snapToGrid w:val="0"/>
                <w:kern w:val="21"/>
                <w:sz w:val="21"/>
                <w:szCs w:val="21"/>
              </w:rPr>
            </w:pPr>
            <w:r>
              <w:rPr>
                <w:rFonts w:ascii="Times New Roman" w:hAnsi="Times New Roman"/>
                <w:snapToGrid w:val="0"/>
                <w:kern w:val="21"/>
                <w:sz w:val="21"/>
                <w:szCs w:val="21"/>
              </w:rPr>
              <w:t>固体废物</w:t>
            </w:r>
          </w:p>
        </w:tc>
        <w:tc>
          <w:tcPr>
            <w:tcW w:w="1595" w:type="dxa"/>
            <w:vAlign w:val="center"/>
          </w:tcPr>
          <w:p>
            <w:pPr>
              <w:autoSpaceDE w:val="0"/>
              <w:autoSpaceDN w:val="0"/>
              <w:adjustRightInd w:val="0"/>
              <w:spacing w:before="2"/>
              <w:ind w:left="174" w:right="167"/>
              <w:jc w:val="center"/>
              <w:rPr>
                <w:sz w:val="21"/>
                <w:szCs w:val="21"/>
              </w:rPr>
            </w:pPr>
            <w:r>
              <w:rPr>
                <w:sz w:val="21"/>
                <w:szCs w:val="21"/>
              </w:rPr>
              <w:t>生活垃圾</w:t>
            </w:r>
          </w:p>
        </w:tc>
        <w:tc>
          <w:tcPr>
            <w:tcW w:w="1701" w:type="dxa"/>
            <w:vAlign w:val="center"/>
          </w:tcPr>
          <w:p>
            <w:pPr>
              <w:jc w:val="center"/>
              <w:rPr>
                <w:sz w:val="21"/>
                <w:szCs w:val="21"/>
              </w:rPr>
            </w:pPr>
            <w:r>
              <w:rPr>
                <w:rFonts w:hint="eastAsia"/>
                <w:sz w:val="21"/>
                <w:szCs w:val="21"/>
              </w:rPr>
              <w:t>90</w:t>
            </w:r>
            <w:r>
              <w:rPr>
                <w:rFonts w:hint="eastAsia"/>
                <w:snapToGrid w:val="0"/>
                <w:kern w:val="21"/>
                <w:sz w:val="21"/>
                <w:szCs w:val="21"/>
              </w:rPr>
              <w:t>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adjustRightInd w:val="0"/>
              <w:snapToGrid w:val="0"/>
              <w:jc w:val="center"/>
              <w:rPr>
                <w:sz w:val="21"/>
                <w:szCs w:val="21"/>
              </w:rPr>
            </w:pPr>
            <w:r>
              <w:rPr>
                <w:rFonts w:hint="eastAsia"/>
                <w:sz w:val="21"/>
                <w:szCs w:val="21"/>
              </w:rPr>
              <w:t>0</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sz w:val="21"/>
                <w:szCs w:val="21"/>
              </w:rPr>
            </w:pPr>
            <w:r>
              <w:rPr>
                <w:rFonts w:hint="eastAsia"/>
                <w:sz w:val="21"/>
                <w:szCs w:val="21"/>
              </w:rPr>
              <w:t>0</w:t>
            </w:r>
          </w:p>
        </w:tc>
        <w:tc>
          <w:tcPr>
            <w:tcW w:w="1219" w:type="dxa"/>
            <w:vAlign w:val="center"/>
          </w:tcPr>
          <w:p>
            <w:pPr>
              <w:adjustRightInd w:val="0"/>
              <w:snapToGrid w:val="0"/>
              <w:jc w:val="center"/>
              <w:rPr>
                <w:snapToGrid w:val="0"/>
                <w:kern w:val="21"/>
                <w:sz w:val="21"/>
                <w:szCs w:val="21"/>
              </w:rPr>
            </w:pPr>
            <w:r>
              <w:rPr>
                <w:rFonts w:hint="eastAsia"/>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autoSpaceDE w:val="0"/>
              <w:autoSpaceDN w:val="0"/>
              <w:adjustRightInd w:val="0"/>
              <w:jc w:val="center"/>
              <w:rPr>
                <w:sz w:val="21"/>
                <w:szCs w:val="21"/>
              </w:rPr>
            </w:pPr>
            <w:r>
              <w:rPr>
                <w:rFonts w:hint="eastAsia"/>
                <w:sz w:val="21"/>
                <w:szCs w:val="21"/>
                <w:lang w:val="en-US" w:eastAsia="zh-CN"/>
              </w:rPr>
              <w:t>各产尘工序除尘</w:t>
            </w:r>
            <w:r>
              <w:rPr>
                <w:rFonts w:hint="eastAsia"/>
                <w:sz w:val="21"/>
                <w:szCs w:val="21"/>
              </w:rPr>
              <w:t>系统收集的粉尘</w:t>
            </w:r>
          </w:p>
        </w:tc>
        <w:tc>
          <w:tcPr>
            <w:tcW w:w="1701" w:type="dxa"/>
            <w:vAlign w:val="center"/>
          </w:tcPr>
          <w:p>
            <w:pPr>
              <w:jc w:val="center"/>
              <w:rPr>
                <w:sz w:val="21"/>
                <w:szCs w:val="21"/>
              </w:rPr>
            </w:pPr>
            <w:r>
              <w:rPr>
                <w:rFonts w:hint="eastAsia"/>
                <w:snapToGrid w:val="0"/>
                <w:kern w:val="21"/>
                <w:sz w:val="21"/>
                <w:szCs w:val="21"/>
                <w:lang w:val="en-US" w:eastAsia="zh-CN"/>
              </w:rPr>
              <w:t>4218</w:t>
            </w:r>
            <w:r>
              <w:rPr>
                <w:rFonts w:hint="eastAsia"/>
                <w:snapToGrid w:val="0"/>
                <w:kern w:val="21"/>
                <w:sz w:val="21"/>
                <w:szCs w:val="21"/>
              </w:rPr>
              <w:t>t/a</w:t>
            </w:r>
          </w:p>
        </w:tc>
        <w:tc>
          <w:tcPr>
            <w:tcW w:w="1276" w:type="dxa"/>
            <w:vAlign w:val="center"/>
          </w:tcPr>
          <w:p>
            <w:pPr>
              <w:jc w:val="center"/>
              <w:rPr>
                <w:rFonts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pStyle w:val="37"/>
              <w:jc w:val="center"/>
              <w:rPr>
                <w:rFonts w:ascii="Times New Roman" w:hAnsi="Times New Roman"/>
                <w:snapToGrid w:val="0"/>
                <w:color w:val="auto"/>
                <w:kern w:val="21"/>
                <w:sz w:val="21"/>
                <w:szCs w:val="21"/>
              </w:rPr>
            </w:pPr>
            <w:r>
              <w:rPr>
                <w:rFonts w:hint="eastAsia" w:ascii="Times New Roman" w:hAnsi="Times New Roman"/>
                <w:snapToGrid w:val="0"/>
                <w:color w:val="auto"/>
                <w:kern w:val="21"/>
                <w:sz w:val="21"/>
                <w:szCs w:val="21"/>
                <w:lang w:val="en-US" w:eastAsia="zh-CN"/>
              </w:rPr>
              <w:t>1453.7</w:t>
            </w:r>
            <w:r>
              <w:rPr>
                <w:rFonts w:hint="eastAsia" w:ascii="Times New Roman" w:hAnsi="Times New Roman"/>
                <w:snapToGrid w:val="0"/>
                <w:color w:val="auto"/>
                <w:kern w:val="21"/>
                <w:sz w:val="21"/>
                <w:szCs w:val="21"/>
              </w:rPr>
              <w:t>t/a</w:t>
            </w:r>
          </w:p>
        </w:tc>
        <w:tc>
          <w:tcPr>
            <w:tcW w:w="1761" w:type="dxa"/>
            <w:vAlign w:val="center"/>
          </w:tcPr>
          <w:p>
            <w:pPr>
              <w:adjustRightInd w:val="0"/>
              <w:snapToGrid w:val="0"/>
              <w:jc w:val="center"/>
              <w:rPr>
                <w:snapToGrid w:val="0"/>
                <w:kern w:val="21"/>
                <w:sz w:val="21"/>
                <w:szCs w:val="21"/>
              </w:rPr>
            </w:pPr>
            <w:r>
              <w:rPr>
                <w:rFonts w:hint="eastAsia"/>
                <w:snapToGrid w:val="0"/>
                <w:kern w:val="21"/>
                <w:sz w:val="21"/>
                <w:szCs w:val="21"/>
              </w:rPr>
              <w:t>0</w:t>
            </w:r>
          </w:p>
        </w:tc>
        <w:tc>
          <w:tcPr>
            <w:tcW w:w="1566" w:type="dxa"/>
            <w:vAlign w:val="center"/>
          </w:tcPr>
          <w:p>
            <w:pPr>
              <w:tabs>
                <w:tab w:val="left" w:pos="3225"/>
              </w:tabs>
              <w:adjustRightInd w:val="0"/>
              <w:snapToGrid w:val="0"/>
              <w:jc w:val="center"/>
              <w:rPr>
                <w:sz w:val="21"/>
                <w:szCs w:val="21"/>
              </w:rPr>
            </w:pPr>
            <w:r>
              <w:rPr>
                <w:rFonts w:hint="eastAsia"/>
                <w:sz w:val="21"/>
                <w:szCs w:val="21"/>
                <w:lang w:val="en-US" w:eastAsia="zh-CN"/>
              </w:rPr>
              <w:t>5671.7</w:t>
            </w:r>
            <w:r>
              <w:rPr>
                <w:rFonts w:hint="eastAsia"/>
                <w:snapToGrid w:val="0"/>
                <w:kern w:val="21"/>
                <w:sz w:val="21"/>
                <w:szCs w:val="21"/>
              </w:rPr>
              <w:t>t/a</w:t>
            </w:r>
          </w:p>
        </w:tc>
        <w:tc>
          <w:tcPr>
            <w:tcW w:w="1219" w:type="dxa"/>
            <w:vAlign w:val="center"/>
          </w:tcPr>
          <w:p>
            <w:pPr>
              <w:adjustRightInd w:val="0"/>
              <w:snapToGrid w:val="0"/>
              <w:jc w:val="center"/>
              <w:rPr>
                <w:snapToGrid w:val="0"/>
                <w:kern w:val="21"/>
                <w:sz w:val="21"/>
                <w:szCs w:val="21"/>
              </w:rPr>
            </w:pPr>
            <w:r>
              <w:rPr>
                <w:rFonts w:hint="eastAsia"/>
                <w:sz w:val="21"/>
                <w:szCs w:val="21"/>
              </w:rPr>
              <w:t>+</w:t>
            </w:r>
            <w:r>
              <w:rPr>
                <w:rFonts w:hint="eastAsia"/>
                <w:snapToGrid w:val="0"/>
                <w:kern w:val="21"/>
                <w:sz w:val="21"/>
                <w:szCs w:val="21"/>
                <w:lang w:val="en-US" w:eastAsia="zh-CN"/>
              </w:rPr>
              <w:t>1453.7</w:t>
            </w:r>
            <w:r>
              <w:rPr>
                <w:rFonts w:hint="eastAsia"/>
                <w:snapToGrid w:val="0"/>
                <w:kern w:val="21"/>
                <w:sz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autoSpaceDE w:val="0"/>
              <w:autoSpaceDN w:val="0"/>
              <w:adjustRightInd w:val="0"/>
              <w:jc w:val="center"/>
              <w:rPr>
                <w:sz w:val="21"/>
                <w:szCs w:val="21"/>
              </w:rPr>
            </w:pPr>
            <w:r>
              <w:rPr>
                <w:rFonts w:hint="eastAsia"/>
                <w:sz w:val="21"/>
                <w:szCs w:val="21"/>
              </w:rPr>
              <w:t>磨煤系统布袋除尘器收集的煤粉</w:t>
            </w:r>
          </w:p>
        </w:tc>
        <w:tc>
          <w:tcPr>
            <w:tcW w:w="1701" w:type="dxa"/>
            <w:vAlign w:val="center"/>
          </w:tcPr>
          <w:p>
            <w:pPr>
              <w:jc w:val="center"/>
              <w:rPr>
                <w:sz w:val="21"/>
                <w:szCs w:val="21"/>
              </w:rPr>
            </w:pPr>
            <w:r>
              <w:rPr>
                <w:rFonts w:hint="eastAsia"/>
                <w:sz w:val="21"/>
                <w:szCs w:val="21"/>
              </w:rPr>
              <w:t>120</w:t>
            </w:r>
            <w:r>
              <w:rPr>
                <w:rFonts w:hint="eastAsia"/>
                <w:snapToGrid w:val="0"/>
                <w:kern w:val="21"/>
                <w:sz w:val="21"/>
                <w:szCs w:val="21"/>
              </w:rPr>
              <w:t>t/a</w:t>
            </w:r>
          </w:p>
        </w:tc>
        <w:tc>
          <w:tcPr>
            <w:tcW w:w="1276" w:type="dxa"/>
            <w:vAlign w:val="center"/>
          </w:tcPr>
          <w:p>
            <w:pPr>
              <w:jc w:val="center"/>
              <w:rPr>
                <w:rFonts w:ascii="Times New Roman" w:hAnsi="Times New Roman" w:eastAsia="宋体" w:cs="Times New Roman"/>
                <w:kern w:val="2"/>
                <w:sz w:val="21"/>
                <w:szCs w:val="21"/>
                <w:lang w:val="en-US" w:eastAsia="zh-CN" w:bidi="ar-SA"/>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adjustRightInd w:val="0"/>
              <w:snapToGrid w:val="0"/>
              <w:jc w:val="center"/>
              <w:rPr>
                <w:sz w:val="21"/>
                <w:szCs w:val="21"/>
              </w:rPr>
            </w:pPr>
            <w:r>
              <w:rPr>
                <w:rFonts w:hint="eastAsia"/>
                <w:sz w:val="21"/>
                <w:szCs w:val="21"/>
              </w:rPr>
              <w:t>0</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sz w:val="21"/>
                <w:szCs w:val="21"/>
              </w:rPr>
            </w:pPr>
            <w:r>
              <w:rPr>
                <w:rFonts w:hint="eastAsia"/>
                <w:sz w:val="21"/>
                <w:szCs w:val="21"/>
              </w:rPr>
              <w:t>0</w:t>
            </w:r>
          </w:p>
        </w:tc>
        <w:tc>
          <w:tcPr>
            <w:tcW w:w="1219" w:type="dxa"/>
            <w:vAlign w:val="center"/>
          </w:tcPr>
          <w:p>
            <w:pPr>
              <w:adjustRightInd w:val="0"/>
              <w:snapToGrid w:val="0"/>
              <w:jc w:val="center"/>
              <w:rPr>
                <w:snapToGrid w:val="0"/>
                <w:kern w:val="21"/>
                <w:sz w:val="21"/>
                <w:szCs w:val="21"/>
              </w:rPr>
            </w:pPr>
            <w:r>
              <w:rPr>
                <w:rFonts w:hint="eastAsia"/>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autoSpaceDE w:val="0"/>
              <w:autoSpaceDN w:val="0"/>
              <w:adjustRightInd w:val="0"/>
              <w:jc w:val="center"/>
              <w:rPr>
                <w:sz w:val="21"/>
                <w:szCs w:val="21"/>
              </w:rPr>
            </w:pPr>
            <w:r>
              <w:rPr>
                <w:rFonts w:hint="eastAsia"/>
                <w:sz w:val="21"/>
                <w:szCs w:val="21"/>
              </w:rPr>
              <w:t>原煤制备过程吸铁器吸出的铁屑</w:t>
            </w:r>
          </w:p>
        </w:tc>
        <w:tc>
          <w:tcPr>
            <w:tcW w:w="1701" w:type="dxa"/>
            <w:vAlign w:val="center"/>
          </w:tcPr>
          <w:p>
            <w:pPr>
              <w:jc w:val="center"/>
              <w:rPr>
                <w:sz w:val="21"/>
                <w:szCs w:val="21"/>
              </w:rPr>
            </w:pPr>
            <w:r>
              <w:rPr>
                <w:rFonts w:hint="eastAsia"/>
                <w:sz w:val="21"/>
                <w:szCs w:val="21"/>
              </w:rPr>
              <w:t>5</w:t>
            </w:r>
            <w:r>
              <w:rPr>
                <w:rFonts w:hint="eastAsia"/>
                <w:snapToGrid w:val="0"/>
                <w:kern w:val="21"/>
                <w:sz w:val="21"/>
                <w:szCs w:val="21"/>
              </w:rPr>
              <w:t>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adjustRightInd w:val="0"/>
              <w:snapToGrid w:val="0"/>
              <w:jc w:val="center"/>
              <w:rPr>
                <w:sz w:val="21"/>
                <w:szCs w:val="21"/>
              </w:rPr>
            </w:pPr>
            <w:r>
              <w:rPr>
                <w:rFonts w:hint="eastAsia"/>
                <w:sz w:val="21"/>
                <w:szCs w:val="21"/>
              </w:rPr>
              <w:t>0</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sz w:val="21"/>
                <w:szCs w:val="21"/>
              </w:rPr>
            </w:pPr>
            <w:r>
              <w:rPr>
                <w:rFonts w:hint="eastAsia"/>
                <w:sz w:val="21"/>
                <w:szCs w:val="21"/>
              </w:rPr>
              <w:t>0</w:t>
            </w:r>
          </w:p>
        </w:tc>
        <w:tc>
          <w:tcPr>
            <w:tcW w:w="1219" w:type="dxa"/>
            <w:vAlign w:val="center"/>
          </w:tcPr>
          <w:p>
            <w:pPr>
              <w:adjustRightInd w:val="0"/>
              <w:snapToGrid w:val="0"/>
              <w:jc w:val="center"/>
              <w:rPr>
                <w:snapToGrid w:val="0"/>
                <w:kern w:val="21"/>
                <w:sz w:val="21"/>
                <w:szCs w:val="21"/>
              </w:rPr>
            </w:pPr>
            <w:r>
              <w:rPr>
                <w:rFonts w:hint="eastAsia"/>
                <w:sz w:val="21"/>
                <w:szCs w:val="21"/>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Merge w:val="continue"/>
            <w:vAlign w:val="center"/>
          </w:tcPr>
          <w:p>
            <w:pPr>
              <w:pStyle w:val="55"/>
              <w:spacing w:beforeLines="0" w:afterLines="0" w:line="240" w:lineRule="auto"/>
              <w:rPr>
                <w:rFonts w:ascii="Times New Roman" w:hAnsi="Times New Roman"/>
                <w:snapToGrid w:val="0"/>
                <w:kern w:val="21"/>
                <w:sz w:val="21"/>
                <w:szCs w:val="21"/>
              </w:rPr>
            </w:pPr>
          </w:p>
        </w:tc>
        <w:tc>
          <w:tcPr>
            <w:tcW w:w="1595" w:type="dxa"/>
            <w:vAlign w:val="center"/>
          </w:tcPr>
          <w:p>
            <w:pPr>
              <w:autoSpaceDE w:val="0"/>
              <w:autoSpaceDN w:val="0"/>
              <w:adjustRightInd w:val="0"/>
              <w:jc w:val="center"/>
              <w:rPr>
                <w:sz w:val="21"/>
                <w:szCs w:val="21"/>
              </w:rPr>
            </w:pPr>
            <w:r>
              <w:rPr>
                <w:rFonts w:hint="eastAsia"/>
                <w:sz w:val="21"/>
                <w:szCs w:val="21"/>
              </w:rPr>
              <w:t>洗砂泥渣</w:t>
            </w:r>
          </w:p>
        </w:tc>
        <w:tc>
          <w:tcPr>
            <w:tcW w:w="1701" w:type="dxa"/>
            <w:vAlign w:val="center"/>
          </w:tcPr>
          <w:p>
            <w:pPr>
              <w:jc w:val="center"/>
              <w:rPr>
                <w:snapToGrid w:val="0"/>
                <w:kern w:val="21"/>
                <w:sz w:val="21"/>
                <w:szCs w:val="21"/>
              </w:rPr>
            </w:pPr>
            <w:r>
              <w:rPr>
                <w:rFonts w:hint="eastAsia"/>
                <w:snapToGrid w:val="0"/>
                <w:kern w:val="21"/>
                <w:sz w:val="21"/>
                <w:szCs w:val="21"/>
              </w:rPr>
              <w:t>825t/a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pStyle w:val="70"/>
              <w:autoSpaceDE/>
              <w:autoSpaceDN/>
              <w:adjustRightInd/>
              <w:jc w:val="center"/>
              <w:rPr>
                <w:sz w:val="21"/>
                <w:szCs w:val="21"/>
              </w:rPr>
            </w:pPr>
            <w:r>
              <w:rPr>
                <w:rFonts w:hint="eastAsia"/>
                <w:sz w:val="21"/>
                <w:szCs w:val="21"/>
                <w:lang w:val="en-US" w:eastAsia="zh-CN"/>
              </w:rPr>
              <w:t>675</w:t>
            </w:r>
            <w:r>
              <w:rPr>
                <w:rFonts w:hint="eastAsia"/>
                <w:snapToGrid w:val="0"/>
                <w:kern w:val="21"/>
                <w:sz w:val="21"/>
                <w:szCs w:val="21"/>
              </w:rPr>
              <w:t>t/a</w:t>
            </w:r>
          </w:p>
        </w:tc>
        <w:tc>
          <w:tcPr>
            <w:tcW w:w="1761" w:type="dxa"/>
            <w:vAlign w:val="center"/>
          </w:tcPr>
          <w:p>
            <w:pPr>
              <w:jc w:val="center"/>
              <w:rPr>
                <w:sz w:val="21"/>
                <w:szCs w:val="21"/>
              </w:rPr>
            </w:pPr>
            <w:r>
              <w:rPr>
                <w:rFonts w:hint="eastAsia"/>
                <w:snapToGrid w:val="0"/>
                <w:kern w:val="21"/>
                <w:sz w:val="21"/>
                <w:szCs w:val="21"/>
              </w:rPr>
              <w:t>/</w:t>
            </w:r>
          </w:p>
        </w:tc>
        <w:tc>
          <w:tcPr>
            <w:tcW w:w="1566" w:type="dxa"/>
            <w:vAlign w:val="center"/>
          </w:tcPr>
          <w:p>
            <w:pPr>
              <w:pStyle w:val="70"/>
              <w:autoSpaceDE/>
              <w:autoSpaceDN/>
              <w:adjustRightInd/>
              <w:jc w:val="center"/>
              <w:rPr>
                <w:snapToGrid w:val="0"/>
                <w:kern w:val="21"/>
                <w:sz w:val="21"/>
                <w:szCs w:val="21"/>
              </w:rPr>
            </w:pPr>
            <w:r>
              <w:rPr>
                <w:rFonts w:hint="eastAsia"/>
                <w:snapToGrid w:val="0"/>
                <w:kern w:val="21"/>
                <w:sz w:val="21"/>
                <w:szCs w:val="21"/>
                <w:lang w:val="en-US" w:eastAsia="zh-CN"/>
              </w:rPr>
              <w:t>1500</w:t>
            </w:r>
            <w:r>
              <w:rPr>
                <w:rFonts w:hint="eastAsia"/>
                <w:snapToGrid w:val="0"/>
                <w:kern w:val="21"/>
                <w:sz w:val="21"/>
                <w:szCs w:val="21"/>
              </w:rPr>
              <w:t>t/a</w:t>
            </w:r>
          </w:p>
        </w:tc>
        <w:tc>
          <w:tcPr>
            <w:tcW w:w="1219" w:type="dxa"/>
            <w:vAlign w:val="center"/>
          </w:tcPr>
          <w:p>
            <w:pPr>
              <w:pStyle w:val="55"/>
              <w:spacing w:beforeLines="0" w:afterLines="0" w:line="240" w:lineRule="auto"/>
              <w:rPr>
                <w:rFonts w:ascii="Times New Roman" w:hAnsi="Times New Roman"/>
                <w:snapToGrid w:val="0"/>
                <w:kern w:val="21"/>
                <w:sz w:val="21"/>
                <w:szCs w:val="21"/>
              </w:rPr>
            </w:pPr>
            <w:r>
              <w:rPr>
                <w:rFonts w:ascii="Times New Roman" w:hAnsi="Times New Roman"/>
                <w:snapToGrid w:val="0"/>
                <w:kern w:val="21"/>
                <w:sz w:val="21"/>
                <w:szCs w:val="21"/>
              </w:rPr>
              <w:t>+</w:t>
            </w:r>
            <w:r>
              <w:rPr>
                <w:rFonts w:hint="eastAsia" w:ascii="Times New Roman" w:hAnsi="Times New Roman"/>
                <w:sz w:val="21"/>
                <w:szCs w:val="21"/>
                <w:lang w:val="en-US" w:eastAsia="zh-CN"/>
              </w:rPr>
              <w:t>675</w:t>
            </w:r>
            <w:r>
              <w:rPr>
                <w:rFonts w:ascii="Times New Roman" w:hAnsi="Times New Roman"/>
                <w:snapToGrid w:val="0"/>
                <w:kern w:val="21"/>
                <w:sz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10" w:type="dxa"/>
            <w:vAlign w:val="center"/>
          </w:tcPr>
          <w:p>
            <w:pPr>
              <w:pStyle w:val="55"/>
              <w:spacing w:beforeLines="0" w:afterLines="0" w:line="240" w:lineRule="auto"/>
              <w:rPr>
                <w:rFonts w:ascii="Times New Roman" w:hAnsi="Times New Roman"/>
                <w:snapToGrid w:val="0"/>
                <w:kern w:val="21"/>
                <w:sz w:val="21"/>
                <w:szCs w:val="21"/>
              </w:rPr>
            </w:pPr>
            <w:r>
              <w:rPr>
                <w:rFonts w:hint="eastAsia" w:ascii="Times New Roman" w:hAnsi="Times New Roman"/>
                <w:snapToGrid w:val="0"/>
                <w:kern w:val="21"/>
                <w:sz w:val="21"/>
                <w:szCs w:val="21"/>
              </w:rPr>
              <w:t>危废固体废物</w:t>
            </w:r>
          </w:p>
        </w:tc>
        <w:tc>
          <w:tcPr>
            <w:tcW w:w="1595" w:type="dxa"/>
            <w:vAlign w:val="center"/>
          </w:tcPr>
          <w:p>
            <w:pPr>
              <w:autoSpaceDE w:val="0"/>
              <w:autoSpaceDN w:val="0"/>
              <w:adjustRightInd w:val="0"/>
              <w:jc w:val="center"/>
              <w:rPr>
                <w:sz w:val="21"/>
                <w:szCs w:val="21"/>
              </w:rPr>
            </w:pPr>
            <w:r>
              <w:rPr>
                <w:rFonts w:hint="eastAsia"/>
                <w:sz w:val="21"/>
                <w:szCs w:val="21"/>
              </w:rPr>
              <w:t>废矿物油、含油抹布及废矿物油桶</w:t>
            </w:r>
          </w:p>
        </w:tc>
        <w:tc>
          <w:tcPr>
            <w:tcW w:w="1701" w:type="dxa"/>
            <w:vAlign w:val="center"/>
          </w:tcPr>
          <w:p>
            <w:pPr>
              <w:jc w:val="center"/>
              <w:rPr>
                <w:sz w:val="21"/>
                <w:szCs w:val="21"/>
              </w:rPr>
            </w:pPr>
            <w:r>
              <w:rPr>
                <w:rFonts w:hint="eastAsia"/>
                <w:sz w:val="21"/>
                <w:szCs w:val="21"/>
              </w:rPr>
              <w:t>3</w:t>
            </w:r>
            <w:r>
              <w:rPr>
                <w:rFonts w:hint="eastAsia"/>
                <w:snapToGrid w:val="0"/>
                <w:kern w:val="21"/>
                <w:sz w:val="21"/>
                <w:szCs w:val="21"/>
              </w:rPr>
              <w:t>t/a</w:t>
            </w:r>
          </w:p>
        </w:tc>
        <w:tc>
          <w:tcPr>
            <w:tcW w:w="1276" w:type="dxa"/>
            <w:vAlign w:val="center"/>
          </w:tcPr>
          <w:p>
            <w:pPr>
              <w:jc w:val="center"/>
              <w:rPr>
                <w:snapToGrid w:val="0"/>
                <w:kern w:val="21"/>
                <w:sz w:val="21"/>
                <w:szCs w:val="21"/>
              </w:rPr>
            </w:pPr>
            <w:r>
              <w:rPr>
                <w:rFonts w:hint="eastAsia"/>
                <w:snapToGrid w:val="0"/>
                <w:kern w:val="21"/>
                <w:sz w:val="21"/>
                <w:szCs w:val="21"/>
              </w:rPr>
              <w:t>/</w:t>
            </w:r>
          </w:p>
        </w:tc>
        <w:tc>
          <w:tcPr>
            <w:tcW w:w="1701" w:type="dxa"/>
            <w:vAlign w:val="center"/>
          </w:tcPr>
          <w:p>
            <w:pPr>
              <w:jc w:val="center"/>
              <w:rPr>
                <w:snapToGrid w:val="0"/>
                <w:kern w:val="21"/>
                <w:sz w:val="21"/>
                <w:szCs w:val="21"/>
              </w:rPr>
            </w:pPr>
            <w:r>
              <w:rPr>
                <w:rFonts w:hint="eastAsia"/>
                <w:snapToGrid w:val="0"/>
                <w:kern w:val="21"/>
                <w:sz w:val="21"/>
                <w:szCs w:val="21"/>
              </w:rPr>
              <w:t>/</w:t>
            </w:r>
          </w:p>
        </w:tc>
        <w:tc>
          <w:tcPr>
            <w:tcW w:w="1559" w:type="dxa"/>
            <w:vAlign w:val="center"/>
          </w:tcPr>
          <w:p>
            <w:pPr>
              <w:adjustRightInd w:val="0"/>
              <w:snapToGrid w:val="0"/>
              <w:jc w:val="center"/>
              <w:rPr>
                <w:sz w:val="21"/>
                <w:szCs w:val="21"/>
              </w:rPr>
            </w:pPr>
            <w:r>
              <w:rPr>
                <w:rFonts w:hint="eastAsia"/>
                <w:sz w:val="21"/>
                <w:szCs w:val="21"/>
              </w:rPr>
              <w:t>0</w:t>
            </w:r>
          </w:p>
        </w:tc>
        <w:tc>
          <w:tcPr>
            <w:tcW w:w="1761" w:type="dxa"/>
            <w:vAlign w:val="center"/>
          </w:tcPr>
          <w:p>
            <w:pPr>
              <w:adjustRightInd w:val="0"/>
              <w:snapToGrid w:val="0"/>
              <w:jc w:val="center"/>
              <w:rPr>
                <w:sz w:val="21"/>
                <w:szCs w:val="21"/>
              </w:rPr>
            </w:pPr>
            <w:r>
              <w:rPr>
                <w:rFonts w:hint="eastAsia"/>
                <w:sz w:val="21"/>
                <w:szCs w:val="21"/>
              </w:rPr>
              <w:t>0</w:t>
            </w:r>
          </w:p>
        </w:tc>
        <w:tc>
          <w:tcPr>
            <w:tcW w:w="1566" w:type="dxa"/>
            <w:vAlign w:val="center"/>
          </w:tcPr>
          <w:p>
            <w:pPr>
              <w:tabs>
                <w:tab w:val="left" w:pos="3225"/>
              </w:tabs>
              <w:adjustRightInd w:val="0"/>
              <w:snapToGrid w:val="0"/>
              <w:jc w:val="center"/>
              <w:rPr>
                <w:sz w:val="21"/>
                <w:szCs w:val="21"/>
              </w:rPr>
            </w:pPr>
            <w:r>
              <w:rPr>
                <w:rFonts w:hint="eastAsia"/>
                <w:sz w:val="21"/>
                <w:szCs w:val="21"/>
              </w:rPr>
              <w:t>0</w:t>
            </w:r>
          </w:p>
        </w:tc>
        <w:tc>
          <w:tcPr>
            <w:tcW w:w="1219" w:type="dxa"/>
            <w:vAlign w:val="center"/>
          </w:tcPr>
          <w:p>
            <w:pPr>
              <w:adjustRightInd w:val="0"/>
              <w:snapToGrid w:val="0"/>
              <w:jc w:val="center"/>
              <w:rPr>
                <w:snapToGrid w:val="0"/>
                <w:kern w:val="21"/>
                <w:sz w:val="21"/>
                <w:szCs w:val="21"/>
              </w:rPr>
            </w:pPr>
            <w:r>
              <w:rPr>
                <w:rFonts w:hint="eastAsia"/>
                <w:sz w:val="21"/>
                <w:szCs w:val="21"/>
              </w:rPr>
              <w:t>0</w:t>
            </w:r>
          </w:p>
        </w:tc>
      </w:tr>
    </w:tbl>
    <w:p>
      <w:pPr>
        <w:pStyle w:val="55"/>
        <w:spacing w:before="192" w:beforeLines="80" w:after="24"/>
        <w:jc w:val="left"/>
      </w:pPr>
      <w:r>
        <w:rPr>
          <w:rFonts w:ascii="Times New Roman" w:hAnsi="Times New Roman"/>
          <w:snapToGrid w:val="0"/>
          <w:kern w:val="21"/>
          <w:szCs w:val="21"/>
        </w:rPr>
        <w:t>注：</w:t>
      </w:r>
      <w:r>
        <w:rPr>
          <w:rFonts w:ascii="Times New Roman" w:hAnsi="Times New Roman"/>
          <w:snapToGrid w:val="0"/>
          <w:spacing w:val="-16"/>
          <w:kern w:val="21"/>
          <w:szCs w:val="21"/>
        </w:rPr>
        <w:fldChar w:fldCharType="begin"/>
      </w:r>
      <w:r>
        <w:rPr>
          <w:rFonts w:ascii="Times New Roman" w:hAnsi="Times New Roman"/>
          <w:snapToGrid w:val="0"/>
          <w:spacing w:val="-16"/>
          <w:kern w:val="21"/>
          <w:szCs w:val="21"/>
        </w:rPr>
        <w:instrText xml:space="preserve"> = 6 \* GB3 \* MERGEFORMAT </w:instrText>
      </w:r>
      <w:r>
        <w:rPr>
          <w:rFonts w:ascii="Times New Roman" w:hAnsi="Times New Roman"/>
          <w:snapToGrid w:val="0"/>
          <w:spacing w:val="-16"/>
          <w:kern w:val="21"/>
          <w:szCs w:val="21"/>
        </w:rPr>
        <w:fldChar w:fldCharType="separate"/>
      </w:r>
      <w:r>
        <w:rPr>
          <w:rFonts w:ascii="Times New Roman" w:hAnsi="Times New Roman"/>
          <w:szCs w:val="21"/>
        </w:rPr>
        <w:t>⑥</w:t>
      </w:r>
      <w:r>
        <w:rPr>
          <w:rFonts w:ascii="Times New Roman" w:hAnsi="Times New Roman"/>
          <w:snapToGrid w:val="0"/>
          <w:spacing w:val="-16"/>
          <w:kern w:val="21"/>
          <w:szCs w:val="21"/>
        </w:rPr>
        <w:fldChar w:fldCharType="end"/>
      </w:r>
      <w:r>
        <w:rPr>
          <w:rFonts w:ascii="Times New Roman" w:hAnsi="Times New Roman"/>
          <w:snapToGrid w:val="0"/>
          <w:spacing w:val="-16"/>
          <w:kern w:val="21"/>
          <w:szCs w:val="21"/>
        </w:rPr>
        <w:t>=</w:t>
      </w:r>
      <w:r>
        <w:rPr>
          <w:rFonts w:ascii="Times New Roman" w:hAnsi="Times New Roman"/>
          <w:snapToGrid w:val="0"/>
          <w:spacing w:val="-6"/>
          <w:kern w:val="21"/>
          <w:szCs w:val="21"/>
        </w:rPr>
        <w:fldChar w:fldCharType="begin"/>
      </w:r>
      <w:r>
        <w:rPr>
          <w:rFonts w:ascii="Times New Roman" w:hAnsi="Times New Roman"/>
          <w:snapToGrid w:val="0"/>
          <w:spacing w:val="-6"/>
          <w:kern w:val="21"/>
          <w:szCs w:val="21"/>
        </w:rPr>
        <w:instrText xml:space="preserve"> = 1 \* GB3 \* MERGEFORMAT </w:instrText>
      </w:r>
      <w:r>
        <w:rPr>
          <w:rFonts w:ascii="Times New Roman" w:hAnsi="Times New Roman"/>
          <w:snapToGrid w:val="0"/>
          <w:spacing w:val="-6"/>
          <w:kern w:val="21"/>
          <w:szCs w:val="21"/>
        </w:rPr>
        <w:fldChar w:fldCharType="separate"/>
      </w:r>
      <w:r>
        <w:rPr>
          <w:rFonts w:ascii="Times New Roman" w:hAnsi="Times New Roman"/>
          <w:szCs w:val="21"/>
        </w:rPr>
        <w:t>①</w:t>
      </w:r>
      <w:r>
        <w:rPr>
          <w:rFonts w:ascii="Times New Roman" w:hAnsi="Times New Roman"/>
          <w:snapToGrid w:val="0"/>
          <w:spacing w:val="-6"/>
          <w:kern w:val="21"/>
          <w:szCs w:val="21"/>
        </w:rPr>
        <w:fldChar w:fldCharType="end"/>
      </w:r>
      <w:r>
        <w:rPr>
          <w:rFonts w:ascii="Times New Roman" w:hAnsi="Times New Roman"/>
          <w:snapToGrid w:val="0"/>
          <w:spacing w:val="-6"/>
          <w:kern w:val="21"/>
          <w:szCs w:val="21"/>
        </w:rPr>
        <w:t>+</w:t>
      </w:r>
      <w:r>
        <w:rPr>
          <w:rFonts w:ascii="Times New Roman" w:hAnsi="Times New Roman"/>
          <w:snapToGrid w:val="0"/>
          <w:spacing w:val="-6"/>
          <w:kern w:val="21"/>
          <w:szCs w:val="21"/>
        </w:rPr>
        <w:fldChar w:fldCharType="begin"/>
      </w:r>
      <w:r>
        <w:rPr>
          <w:rFonts w:ascii="Times New Roman" w:hAnsi="Times New Roman"/>
          <w:snapToGrid w:val="0"/>
          <w:spacing w:val="-6"/>
          <w:kern w:val="21"/>
          <w:szCs w:val="21"/>
        </w:rPr>
        <w:instrText xml:space="preserve"> = 3 \* GB3 \* MERGEFORMAT </w:instrText>
      </w:r>
      <w:r>
        <w:rPr>
          <w:rFonts w:ascii="Times New Roman" w:hAnsi="Times New Roman"/>
          <w:snapToGrid w:val="0"/>
          <w:spacing w:val="-6"/>
          <w:kern w:val="21"/>
          <w:szCs w:val="21"/>
        </w:rPr>
        <w:fldChar w:fldCharType="separate"/>
      </w:r>
      <w:r>
        <w:rPr>
          <w:rFonts w:ascii="Times New Roman" w:hAnsi="Times New Roman"/>
          <w:szCs w:val="21"/>
        </w:rPr>
        <w:t>③</w:t>
      </w:r>
      <w:r>
        <w:rPr>
          <w:rFonts w:ascii="Times New Roman" w:hAnsi="Times New Roman"/>
          <w:snapToGrid w:val="0"/>
          <w:spacing w:val="-6"/>
          <w:kern w:val="21"/>
          <w:szCs w:val="21"/>
        </w:rPr>
        <w:fldChar w:fldCharType="end"/>
      </w:r>
      <w:r>
        <w:rPr>
          <w:rFonts w:ascii="Times New Roman" w:hAnsi="Times New Roman"/>
          <w:snapToGrid w:val="0"/>
          <w:spacing w:val="-6"/>
          <w:kern w:val="21"/>
          <w:szCs w:val="21"/>
        </w:rPr>
        <w:t>+</w:t>
      </w:r>
      <w:r>
        <w:rPr>
          <w:rFonts w:ascii="Times New Roman" w:hAnsi="Times New Roman"/>
          <w:snapToGrid w:val="0"/>
          <w:spacing w:val="-6"/>
          <w:kern w:val="21"/>
          <w:szCs w:val="21"/>
        </w:rPr>
        <w:fldChar w:fldCharType="begin"/>
      </w:r>
      <w:r>
        <w:rPr>
          <w:rFonts w:ascii="Times New Roman" w:hAnsi="Times New Roman"/>
          <w:snapToGrid w:val="0"/>
          <w:spacing w:val="-6"/>
          <w:kern w:val="21"/>
          <w:szCs w:val="21"/>
        </w:rPr>
        <w:instrText xml:space="preserve"> = 4 \* GB3 \* MERGEFORMAT </w:instrText>
      </w:r>
      <w:r>
        <w:rPr>
          <w:rFonts w:ascii="Times New Roman" w:hAnsi="Times New Roman"/>
          <w:snapToGrid w:val="0"/>
          <w:spacing w:val="-6"/>
          <w:kern w:val="21"/>
          <w:szCs w:val="21"/>
        </w:rPr>
        <w:fldChar w:fldCharType="separate"/>
      </w:r>
      <w:r>
        <w:rPr>
          <w:rFonts w:ascii="Times New Roman" w:hAnsi="Times New Roman"/>
          <w:szCs w:val="21"/>
        </w:rPr>
        <w:t>④</w:t>
      </w:r>
      <w:r>
        <w:rPr>
          <w:rFonts w:ascii="Times New Roman" w:hAnsi="Times New Roman"/>
          <w:snapToGrid w:val="0"/>
          <w:spacing w:val="-6"/>
          <w:kern w:val="21"/>
          <w:szCs w:val="21"/>
        </w:rPr>
        <w:fldChar w:fldCharType="end"/>
      </w:r>
      <w:r>
        <w:rPr>
          <w:rFonts w:ascii="Times New Roman" w:hAnsi="Times New Roman"/>
          <w:snapToGrid w:val="0"/>
          <w:spacing w:val="-6"/>
          <w:kern w:val="21"/>
          <w:szCs w:val="21"/>
        </w:rPr>
        <w:t>-</w:t>
      </w:r>
      <w:r>
        <w:rPr>
          <w:rFonts w:ascii="Times New Roman" w:hAnsi="Times New Roman"/>
          <w:snapToGrid w:val="0"/>
          <w:spacing w:val="-16"/>
          <w:kern w:val="21"/>
          <w:szCs w:val="21"/>
        </w:rPr>
        <w:fldChar w:fldCharType="begin"/>
      </w:r>
      <w:r>
        <w:rPr>
          <w:rFonts w:ascii="Times New Roman" w:hAnsi="Times New Roman"/>
          <w:snapToGrid w:val="0"/>
          <w:spacing w:val="-16"/>
          <w:kern w:val="21"/>
          <w:szCs w:val="21"/>
        </w:rPr>
        <w:instrText xml:space="preserve"> = 5 \* GB3 \* MERGEFORMAT </w:instrText>
      </w:r>
      <w:r>
        <w:rPr>
          <w:rFonts w:ascii="Times New Roman" w:hAnsi="Times New Roman"/>
          <w:snapToGrid w:val="0"/>
          <w:spacing w:val="-16"/>
          <w:kern w:val="21"/>
          <w:szCs w:val="21"/>
        </w:rPr>
        <w:fldChar w:fldCharType="separate"/>
      </w:r>
      <w:r>
        <w:rPr>
          <w:rFonts w:ascii="Times New Roman" w:hAnsi="Times New Roman"/>
          <w:szCs w:val="21"/>
        </w:rPr>
        <w:t>⑤</w:t>
      </w:r>
      <w:r>
        <w:rPr>
          <w:rFonts w:ascii="Times New Roman" w:hAnsi="Times New Roman"/>
          <w:snapToGrid w:val="0"/>
          <w:spacing w:val="-16"/>
          <w:kern w:val="21"/>
          <w:szCs w:val="21"/>
        </w:rPr>
        <w:fldChar w:fldCharType="end"/>
      </w:r>
      <w:r>
        <w:rPr>
          <w:rFonts w:ascii="Times New Roman" w:hAnsi="Times New Roman"/>
          <w:snapToGrid w:val="0"/>
          <w:spacing w:val="-16"/>
          <w:kern w:val="21"/>
          <w:szCs w:val="21"/>
        </w:rPr>
        <w:t>；</w:t>
      </w:r>
      <w:r>
        <w:rPr>
          <w:rFonts w:ascii="Times New Roman" w:hAnsi="Times New Roman"/>
          <w:snapToGrid w:val="0"/>
          <w:spacing w:val="-6"/>
          <w:kern w:val="21"/>
          <w:szCs w:val="21"/>
        </w:rPr>
        <w:fldChar w:fldCharType="begin"/>
      </w:r>
      <w:r>
        <w:rPr>
          <w:rFonts w:ascii="Times New Roman" w:hAnsi="Times New Roman"/>
          <w:snapToGrid w:val="0"/>
          <w:spacing w:val="-6"/>
          <w:kern w:val="21"/>
          <w:szCs w:val="21"/>
        </w:rPr>
        <w:instrText xml:space="preserve"> = 7 \* GB3 \* MERGEFORMAT </w:instrText>
      </w:r>
      <w:r>
        <w:rPr>
          <w:rFonts w:ascii="Times New Roman" w:hAnsi="Times New Roman"/>
          <w:snapToGrid w:val="0"/>
          <w:spacing w:val="-6"/>
          <w:kern w:val="21"/>
          <w:szCs w:val="21"/>
        </w:rPr>
        <w:fldChar w:fldCharType="separate"/>
      </w:r>
      <w:r>
        <w:rPr>
          <w:rFonts w:ascii="Times New Roman" w:hAnsi="Times New Roman"/>
          <w:szCs w:val="21"/>
        </w:rPr>
        <w:t>⑦</w:t>
      </w:r>
      <w:r>
        <w:rPr>
          <w:rFonts w:ascii="Times New Roman" w:hAnsi="Times New Roman"/>
          <w:snapToGrid w:val="0"/>
          <w:spacing w:val="-6"/>
          <w:kern w:val="21"/>
          <w:szCs w:val="21"/>
        </w:rPr>
        <w:fldChar w:fldCharType="end"/>
      </w:r>
      <w:r>
        <w:rPr>
          <w:rFonts w:ascii="Times New Roman" w:hAnsi="Times New Roman"/>
          <w:snapToGrid w:val="0"/>
          <w:spacing w:val="-6"/>
          <w:kern w:val="21"/>
          <w:szCs w:val="21"/>
        </w:rPr>
        <w:t>=</w:t>
      </w:r>
      <w:r>
        <w:rPr>
          <w:rFonts w:ascii="Times New Roman" w:hAnsi="Times New Roman"/>
          <w:snapToGrid w:val="0"/>
          <w:spacing w:val="-16"/>
          <w:kern w:val="21"/>
          <w:szCs w:val="21"/>
        </w:rPr>
        <w:fldChar w:fldCharType="begin"/>
      </w:r>
      <w:r>
        <w:rPr>
          <w:rFonts w:ascii="Times New Roman" w:hAnsi="Times New Roman"/>
          <w:snapToGrid w:val="0"/>
          <w:spacing w:val="-16"/>
          <w:kern w:val="21"/>
          <w:szCs w:val="21"/>
        </w:rPr>
        <w:instrText xml:space="preserve"> = 6 \* GB3 \* MERGEFORMAT </w:instrText>
      </w:r>
      <w:r>
        <w:rPr>
          <w:rFonts w:ascii="Times New Roman" w:hAnsi="Times New Roman"/>
          <w:snapToGrid w:val="0"/>
          <w:spacing w:val="-16"/>
          <w:kern w:val="21"/>
          <w:szCs w:val="21"/>
        </w:rPr>
        <w:fldChar w:fldCharType="separate"/>
      </w:r>
      <w:r>
        <w:rPr>
          <w:rFonts w:ascii="Times New Roman" w:hAnsi="Times New Roman"/>
          <w:szCs w:val="21"/>
        </w:rPr>
        <w:t>⑥</w:t>
      </w:r>
      <w:r>
        <w:rPr>
          <w:rFonts w:ascii="Times New Roman" w:hAnsi="Times New Roman"/>
          <w:snapToGrid w:val="0"/>
          <w:spacing w:val="-16"/>
          <w:kern w:val="21"/>
          <w:szCs w:val="21"/>
        </w:rPr>
        <w:fldChar w:fldCharType="end"/>
      </w:r>
      <w:r>
        <w:rPr>
          <w:rFonts w:ascii="Times New Roman" w:hAnsi="Times New Roman"/>
          <w:snapToGrid w:val="0"/>
          <w:spacing w:val="-16"/>
          <w:kern w:val="21"/>
          <w:szCs w:val="21"/>
        </w:rPr>
        <w:t>-</w:t>
      </w:r>
      <w:r>
        <w:rPr>
          <w:rFonts w:ascii="Times New Roman" w:hAnsi="Times New Roman"/>
          <w:snapToGrid w:val="0"/>
          <w:spacing w:val="-6"/>
          <w:kern w:val="21"/>
          <w:szCs w:val="21"/>
        </w:rPr>
        <w:fldChar w:fldCharType="begin"/>
      </w:r>
      <w:r>
        <w:rPr>
          <w:rFonts w:ascii="Times New Roman" w:hAnsi="Times New Roman"/>
          <w:snapToGrid w:val="0"/>
          <w:spacing w:val="-6"/>
          <w:kern w:val="21"/>
          <w:szCs w:val="21"/>
        </w:rPr>
        <w:instrText xml:space="preserve"> = 1 \* GB3 \* MERGEFORMAT </w:instrText>
      </w:r>
      <w:r>
        <w:rPr>
          <w:rFonts w:ascii="Times New Roman" w:hAnsi="Times New Roman"/>
          <w:snapToGrid w:val="0"/>
          <w:spacing w:val="-6"/>
          <w:kern w:val="21"/>
          <w:szCs w:val="21"/>
        </w:rPr>
        <w:fldChar w:fldCharType="separate"/>
      </w:r>
      <w:r>
        <w:rPr>
          <w:rFonts w:ascii="Times New Roman" w:hAnsi="Times New Roman"/>
          <w:szCs w:val="21"/>
        </w:rPr>
        <w:t>①</w:t>
      </w:r>
      <w:r>
        <w:rPr>
          <w:rFonts w:ascii="Times New Roman" w:hAnsi="Times New Roman"/>
          <w:snapToGrid w:val="0"/>
          <w:spacing w:val="-6"/>
          <w:kern w:val="21"/>
          <w:szCs w:val="21"/>
        </w:rPr>
        <w:fldChar w:fldCharType="end"/>
      </w:r>
    </w:p>
    <w:sectPr>
      <w:headerReference r:id="rId5" w:type="default"/>
      <w:footerReference r:id="rId6"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2553958"/>
    </w:sdtPr>
    <w:sdtContent>
      <w:p>
        <w:pPr>
          <w:pStyle w:val="22"/>
          <w:jc w:val="center"/>
        </w:pPr>
        <w:r>
          <w:fldChar w:fldCharType="begin"/>
        </w:r>
        <w:r>
          <w:instrText xml:space="preserve">PAGE   \* MERGEFORMAT</w:instrText>
        </w:r>
        <w:r>
          <w:fldChar w:fldCharType="separate"/>
        </w:r>
        <w:r>
          <w:rPr>
            <w:lang w:val="zh-CN"/>
          </w:rPr>
          <w:t>45</w:t>
        </w:r>
        <w:r>
          <w:fldChar w:fldCharType="end"/>
        </w:r>
      </w:p>
    </w:sdtContent>
  </w:sdt>
  <w:p>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4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258676"/>
    <w:multiLevelType w:val="singleLevel"/>
    <w:tmpl w:val="B5258676"/>
    <w:lvl w:ilvl="0" w:tentative="0">
      <w:start w:val="1"/>
      <w:numFmt w:val="decimal"/>
      <w:suff w:val="nothing"/>
      <w:lvlText w:val="%1、"/>
      <w:lvlJc w:val="left"/>
    </w:lvl>
  </w:abstractNum>
  <w:abstractNum w:abstractNumId="1">
    <w:nsid w:val="D6AF9E56"/>
    <w:multiLevelType w:val="singleLevel"/>
    <w:tmpl w:val="D6AF9E56"/>
    <w:lvl w:ilvl="0" w:tentative="0">
      <w:start w:val="2"/>
      <w:numFmt w:val="decimal"/>
      <w:suff w:val="nothing"/>
      <w:lvlText w:val="%1、"/>
      <w:lvlJc w:val="left"/>
    </w:lvl>
  </w:abstractNum>
  <w:abstractNum w:abstractNumId="2">
    <w:nsid w:val="10C86BC2"/>
    <w:multiLevelType w:val="singleLevel"/>
    <w:tmpl w:val="10C86BC2"/>
    <w:lvl w:ilvl="0" w:tentative="0">
      <w:start w:val="2"/>
      <w:numFmt w:val="decimal"/>
      <w:suff w:val="nothing"/>
      <w:lvlText w:val="（%1）"/>
      <w:lvlJc w:val="left"/>
    </w:lvl>
  </w:abstractNum>
  <w:abstractNum w:abstractNumId="3">
    <w:nsid w:val="33700111"/>
    <w:multiLevelType w:val="multilevel"/>
    <w:tmpl w:val="33700111"/>
    <w:lvl w:ilvl="0" w:tentative="0">
      <w:start w:val="1"/>
      <w:numFmt w:val="decimal"/>
      <w:lvlText w:val="%1"/>
      <w:lvlJc w:val="left"/>
      <w:pPr>
        <w:ind w:left="425" w:hanging="425"/>
      </w:pPr>
      <w:rPr>
        <w:rFonts w:hint="default" w:ascii="Times New Roman" w:hAnsi="Times New Roman" w:eastAsia="华文中宋"/>
        <w:b/>
        <w:sz w:val="36"/>
      </w:rPr>
    </w:lvl>
    <w:lvl w:ilvl="1" w:tentative="0">
      <w:start w:val="1"/>
      <w:numFmt w:val="decimal"/>
      <w:lvlText w:val="%1.%2"/>
      <w:lvlJc w:val="left"/>
      <w:pPr>
        <w:ind w:left="425" w:hanging="425"/>
      </w:pPr>
      <w:rPr>
        <w:rFonts w:hint="eastAsia"/>
      </w:rPr>
    </w:lvl>
    <w:lvl w:ilvl="2" w:tentative="0">
      <w:start w:val="1"/>
      <w:numFmt w:val="decimal"/>
      <w:lvlText w:val="%1.%2.%3"/>
      <w:lvlJc w:val="left"/>
      <w:pPr>
        <w:ind w:left="425" w:hanging="425"/>
      </w:pPr>
      <w:rPr>
        <w:rFonts w:hint="eastAsia"/>
      </w:rPr>
    </w:lvl>
    <w:lvl w:ilvl="3" w:tentative="0">
      <w:start w:val="1"/>
      <w:numFmt w:val="decimal"/>
      <w:pStyle w:val="64"/>
      <w:lvlText w:val="%1.%2.%3.%4"/>
      <w:lvlJc w:val="left"/>
      <w:pPr>
        <w:ind w:left="425" w:hanging="425"/>
      </w:pPr>
      <w:rPr>
        <w:rFonts w:hint="eastAsia"/>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46EE0667"/>
    <w:multiLevelType w:val="singleLevel"/>
    <w:tmpl w:val="46EE0667"/>
    <w:lvl w:ilvl="0" w:tentative="0">
      <w:start w:val="2"/>
      <w:numFmt w:val="decimal"/>
      <w:suff w:val="nothing"/>
      <w:lvlText w:val="（%1）"/>
      <w:lvlJc w:val="left"/>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0"/>
  <w:bordersDoNotSurroundFooter w:val="0"/>
  <w:trackRevisions w:val="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JhNDUzMzZjZjVlYTA5ZmFiMDViYzRjYWY0OTM4ZGMifQ=="/>
  </w:docVars>
  <w:rsids>
    <w:rsidRoot w:val="00172A27"/>
    <w:rsid w:val="00002FCE"/>
    <w:rsid w:val="00005C4C"/>
    <w:rsid w:val="000060B3"/>
    <w:rsid w:val="000060BC"/>
    <w:rsid w:val="000262D6"/>
    <w:rsid w:val="00033470"/>
    <w:rsid w:val="00033CD5"/>
    <w:rsid w:val="000372AC"/>
    <w:rsid w:val="0004364B"/>
    <w:rsid w:val="000501D5"/>
    <w:rsid w:val="00061B1F"/>
    <w:rsid w:val="00064B69"/>
    <w:rsid w:val="000733C4"/>
    <w:rsid w:val="00074783"/>
    <w:rsid w:val="0008070B"/>
    <w:rsid w:val="000810AC"/>
    <w:rsid w:val="00081A02"/>
    <w:rsid w:val="00082231"/>
    <w:rsid w:val="00090B6D"/>
    <w:rsid w:val="00092D38"/>
    <w:rsid w:val="0009377B"/>
    <w:rsid w:val="00097136"/>
    <w:rsid w:val="00097DF4"/>
    <w:rsid w:val="000A20C9"/>
    <w:rsid w:val="000A4193"/>
    <w:rsid w:val="000B058F"/>
    <w:rsid w:val="000B4467"/>
    <w:rsid w:val="000B4DB9"/>
    <w:rsid w:val="000C09AC"/>
    <w:rsid w:val="000C0DBD"/>
    <w:rsid w:val="000C65FA"/>
    <w:rsid w:val="000C767F"/>
    <w:rsid w:val="000D0303"/>
    <w:rsid w:val="000D5A44"/>
    <w:rsid w:val="000E3ED2"/>
    <w:rsid w:val="000E5B5B"/>
    <w:rsid w:val="000E6D64"/>
    <w:rsid w:val="000F4038"/>
    <w:rsid w:val="00113DAD"/>
    <w:rsid w:val="00120308"/>
    <w:rsid w:val="00122B86"/>
    <w:rsid w:val="00131F42"/>
    <w:rsid w:val="001357F1"/>
    <w:rsid w:val="00140FA8"/>
    <w:rsid w:val="00142FEB"/>
    <w:rsid w:val="00143A2D"/>
    <w:rsid w:val="00143C8F"/>
    <w:rsid w:val="00144ABC"/>
    <w:rsid w:val="00145A41"/>
    <w:rsid w:val="00151675"/>
    <w:rsid w:val="00157435"/>
    <w:rsid w:val="00172A27"/>
    <w:rsid w:val="0017504D"/>
    <w:rsid w:val="0017671A"/>
    <w:rsid w:val="00177422"/>
    <w:rsid w:val="00184590"/>
    <w:rsid w:val="001870D1"/>
    <w:rsid w:val="0018781E"/>
    <w:rsid w:val="0019262D"/>
    <w:rsid w:val="001A1B35"/>
    <w:rsid w:val="001A48A2"/>
    <w:rsid w:val="001A6F61"/>
    <w:rsid w:val="001B72B8"/>
    <w:rsid w:val="001C2F9A"/>
    <w:rsid w:val="001C69B3"/>
    <w:rsid w:val="001D4275"/>
    <w:rsid w:val="001D5595"/>
    <w:rsid w:val="001D7874"/>
    <w:rsid w:val="001D7F22"/>
    <w:rsid w:val="001E3AF0"/>
    <w:rsid w:val="001F0F17"/>
    <w:rsid w:val="001F3347"/>
    <w:rsid w:val="001F69E4"/>
    <w:rsid w:val="00200204"/>
    <w:rsid w:val="00205320"/>
    <w:rsid w:val="0020749D"/>
    <w:rsid w:val="00210957"/>
    <w:rsid w:val="00211B64"/>
    <w:rsid w:val="002125B4"/>
    <w:rsid w:val="002155B8"/>
    <w:rsid w:val="00221B9E"/>
    <w:rsid w:val="00224839"/>
    <w:rsid w:val="002249B2"/>
    <w:rsid w:val="00226574"/>
    <w:rsid w:val="00226C2A"/>
    <w:rsid w:val="002278EC"/>
    <w:rsid w:val="0023280E"/>
    <w:rsid w:val="002377D1"/>
    <w:rsid w:val="002506BC"/>
    <w:rsid w:val="00254345"/>
    <w:rsid w:val="00264557"/>
    <w:rsid w:val="002713B6"/>
    <w:rsid w:val="002805AB"/>
    <w:rsid w:val="00284204"/>
    <w:rsid w:val="00291773"/>
    <w:rsid w:val="0029740D"/>
    <w:rsid w:val="002A168C"/>
    <w:rsid w:val="002A3DC7"/>
    <w:rsid w:val="002A401D"/>
    <w:rsid w:val="002B49E2"/>
    <w:rsid w:val="002B7B00"/>
    <w:rsid w:val="002B7C44"/>
    <w:rsid w:val="002C2B17"/>
    <w:rsid w:val="002D3DD0"/>
    <w:rsid w:val="002D5D5A"/>
    <w:rsid w:val="002E1F3A"/>
    <w:rsid w:val="002E298A"/>
    <w:rsid w:val="002F14C5"/>
    <w:rsid w:val="002F3233"/>
    <w:rsid w:val="002F57B3"/>
    <w:rsid w:val="00301978"/>
    <w:rsid w:val="0030332C"/>
    <w:rsid w:val="00304C1B"/>
    <w:rsid w:val="003051C2"/>
    <w:rsid w:val="003121A1"/>
    <w:rsid w:val="00312296"/>
    <w:rsid w:val="00314F0E"/>
    <w:rsid w:val="00321D8E"/>
    <w:rsid w:val="00325928"/>
    <w:rsid w:val="00332863"/>
    <w:rsid w:val="0033522F"/>
    <w:rsid w:val="0033684D"/>
    <w:rsid w:val="00337B42"/>
    <w:rsid w:val="003409DC"/>
    <w:rsid w:val="00341B42"/>
    <w:rsid w:val="0034348F"/>
    <w:rsid w:val="003434EA"/>
    <w:rsid w:val="00356653"/>
    <w:rsid w:val="0035743F"/>
    <w:rsid w:val="00357BE2"/>
    <w:rsid w:val="0036170C"/>
    <w:rsid w:val="00366E0F"/>
    <w:rsid w:val="003714B4"/>
    <w:rsid w:val="00381A72"/>
    <w:rsid w:val="00384676"/>
    <w:rsid w:val="003862A4"/>
    <w:rsid w:val="00386EA4"/>
    <w:rsid w:val="00390857"/>
    <w:rsid w:val="00391E5E"/>
    <w:rsid w:val="00397B30"/>
    <w:rsid w:val="003A4BF3"/>
    <w:rsid w:val="003B2487"/>
    <w:rsid w:val="003B420D"/>
    <w:rsid w:val="003B764C"/>
    <w:rsid w:val="003C6C16"/>
    <w:rsid w:val="003D735B"/>
    <w:rsid w:val="003D794D"/>
    <w:rsid w:val="003E3058"/>
    <w:rsid w:val="003E76A9"/>
    <w:rsid w:val="003F0809"/>
    <w:rsid w:val="003F2B5B"/>
    <w:rsid w:val="003F6A8C"/>
    <w:rsid w:val="003F755C"/>
    <w:rsid w:val="00406F01"/>
    <w:rsid w:val="00416D50"/>
    <w:rsid w:val="00416FD5"/>
    <w:rsid w:val="00417772"/>
    <w:rsid w:val="00420E6A"/>
    <w:rsid w:val="00425A9E"/>
    <w:rsid w:val="00426D6B"/>
    <w:rsid w:val="00427E13"/>
    <w:rsid w:val="00430A1E"/>
    <w:rsid w:val="00431E6C"/>
    <w:rsid w:val="00432343"/>
    <w:rsid w:val="00432C75"/>
    <w:rsid w:val="00433CE7"/>
    <w:rsid w:val="004515CC"/>
    <w:rsid w:val="00452738"/>
    <w:rsid w:val="00456091"/>
    <w:rsid w:val="00466321"/>
    <w:rsid w:val="00466D3E"/>
    <w:rsid w:val="004773FE"/>
    <w:rsid w:val="00484B9B"/>
    <w:rsid w:val="004855F6"/>
    <w:rsid w:val="0048661E"/>
    <w:rsid w:val="004922FF"/>
    <w:rsid w:val="00494670"/>
    <w:rsid w:val="004955E0"/>
    <w:rsid w:val="004A3823"/>
    <w:rsid w:val="004B41B3"/>
    <w:rsid w:val="004E6946"/>
    <w:rsid w:val="004F1AD8"/>
    <w:rsid w:val="00501A69"/>
    <w:rsid w:val="005039CB"/>
    <w:rsid w:val="0050558F"/>
    <w:rsid w:val="00506286"/>
    <w:rsid w:val="00510813"/>
    <w:rsid w:val="00511234"/>
    <w:rsid w:val="00511990"/>
    <w:rsid w:val="00511DE0"/>
    <w:rsid w:val="00514870"/>
    <w:rsid w:val="00514B9B"/>
    <w:rsid w:val="00517F02"/>
    <w:rsid w:val="00524303"/>
    <w:rsid w:val="005258A2"/>
    <w:rsid w:val="00526A5B"/>
    <w:rsid w:val="005401AE"/>
    <w:rsid w:val="00542E07"/>
    <w:rsid w:val="00545424"/>
    <w:rsid w:val="005505E5"/>
    <w:rsid w:val="00554A7B"/>
    <w:rsid w:val="0055572C"/>
    <w:rsid w:val="0056106A"/>
    <w:rsid w:val="00565852"/>
    <w:rsid w:val="00571EB7"/>
    <w:rsid w:val="005720AE"/>
    <w:rsid w:val="00586050"/>
    <w:rsid w:val="00593CCE"/>
    <w:rsid w:val="00594D77"/>
    <w:rsid w:val="005969E4"/>
    <w:rsid w:val="005A06B7"/>
    <w:rsid w:val="005A1759"/>
    <w:rsid w:val="005A592F"/>
    <w:rsid w:val="005A68A7"/>
    <w:rsid w:val="005A6D2E"/>
    <w:rsid w:val="005A74C7"/>
    <w:rsid w:val="005C0302"/>
    <w:rsid w:val="005C252F"/>
    <w:rsid w:val="005C3F51"/>
    <w:rsid w:val="005D36AB"/>
    <w:rsid w:val="005E39CD"/>
    <w:rsid w:val="00603999"/>
    <w:rsid w:val="00606F83"/>
    <w:rsid w:val="00613188"/>
    <w:rsid w:val="00617CC3"/>
    <w:rsid w:val="00631FDE"/>
    <w:rsid w:val="00633B44"/>
    <w:rsid w:val="00636396"/>
    <w:rsid w:val="006377A6"/>
    <w:rsid w:val="00637A3D"/>
    <w:rsid w:val="006411EF"/>
    <w:rsid w:val="00650128"/>
    <w:rsid w:val="0066635B"/>
    <w:rsid w:val="006748B8"/>
    <w:rsid w:val="006775C3"/>
    <w:rsid w:val="00682010"/>
    <w:rsid w:val="00682CE8"/>
    <w:rsid w:val="0069290A"/>
    <w:rsid w:val="0069775A"/>
    <w:rsid w:val="00697813"/>
    <w:rsid w:val="006A1C9C"/>
    <w:rsid w:val="006A3EE8"/>
    <w:rsid w:val="006A72BF"/>
    <w:rsid w:val="006B03F2"/>
    <w:rsid w:val="006B37DC"/>
    <w:rsid w:val="006B4F68"/>
    <w:rsid w:val="006C0592"/>
    <w:rsid w:val="006C1080"/>
    <w:rsid w:val="006C272E"/>
    <w:rsid w:val="006C5479"/>
    <w:rsid w:val="006D13B5"/>
    <w:rsid w:val="006D2668"/>
    <w:rsid w:val="006E0022"/>
    <w:rsid w:val="006E12FF"/>
    <w:rsid w:val="006E607E"/>
    <w:rsid w:val="006F1863"/>
    <w:rsid w:val="006F3994"/>
    <w:rsid w:val="00705847"/>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29E8"/>
    <w:rsid w:val="007A3323"/>
    <w:rsid w:val="007A6B11"/>
    <w:rsid w:val="007A6F74"/>
    <w:rsid w:val="007B72B8"/>
    <w:rsid w:val="007B7A58"/>
    <w:rsid w:val="007C1952"/>
    <w:rsid w:val="007C21B5"/>
    <w:rsid w:val="007D1716"/>
    <w:rsid w:val="007D1926"/>
    <w:rsid w:val="007E4BD2"/>
    <w:rsid w:val="00800769"/>
    <w:rsid w:val="00801393"/>
    <w:rsid w:val="00802F88"/>
    <w:rsid w:val="0081293E"/>
    <w:rsid w:val="00815465"/>
    <w:rsid w:val="00817E9A"/>
    <w:rsid w:val="00825E08"/>
    <w:rsid w:val="008306BD"/>
    <w:rsid w:val="00831A80"/>
    <w:rsid w:val="00833743"/>
    <w:rsid w:val="008340A4"/>
    <w:rsid w:val="00866888"/>
    <w:rsid w:val="0087135F"/>
    <w:rsid w:val="00871755"/>
    <w:rsid w:val="00872D94"/>
    <w:rsid w:val="00874398"/>
    <w:rsid w:val="00880364"/>
    <w:rsid w:val="00891592"/>
    <w:rsid w:val="00891E9E"/>
    <w:rsid w:val="008948EA"/>
    <w:rsid w:val="008A2F68"/>
    <w:rsid w:val="008B4FA6"/>
    <w:rsid w:val="008B5282"/>
    <w:rsid w:val="008B7C17"/>
    <w:rsid w:val="008C2D01"/>
    <w:rsid w:val="008C40E6"/>
    <w:rsid w:val="008C49F4"/>
    <w:rsid w:val="008D0F7A"/>
    <w:rsid w:val="008D4038"/>
    <w:rsid w:val="008D68E4"/>
    <w:rsid w:val="008E0506"/>
    <w:rsid w:val="008E0CFF"/>
    <w:rsid w:val="008E5D6B"/>
    <w:rsid w:val="008E76F0"/>
    <w:rsid w:val="008F15FE"/>
    <w:rsid w:val="008F2D29"/>
    <w:rsid w:val="008F30D9"/>
    <w:rsid w:val="008F5187"/>
    <w:rsid w:val="008F60D8"/>
    <w:rsid w:val="00901DFA"/>
    <w:rsid w:val="00902727"/>
    <w:rsid w:val="0090312B"/>
    <w:rsid w:val="00913F01"/>
    <w:rsid w:val="00916925"/>
    <w:rsid w:val="0091736D"/>
    <w:rsid w:val="00927603"/>
    <w:rsid w:val="0093037A"/>
    <w:rsid w:val="0093786C"/>
    <w:rsid w:val="0094154D"/>
    <w:rsid w:val="00947246"/>
    <w:rsid w:val="0095155F"/>
    <w:rsid w:val="00954429"/>
    <w:rsid w:val="009563CE"/>
    <w:rsid w:val="00966894"/>
    <w:rsid w:val="0097180B"/>
    <w:rsid w:val="00976328"/>
    <w:rsid w:val="0097680D"/>
    <w:rsid w:val="00982438"/>
    <w:rsid w:val="0098404C"/>
    <w:rsid w:val="00985283"/>
    <w:rsid w:val="00986455"/>
    <w:rsid w:val="00992449"/>
    <w:rsid w:val="00995992"/>
    <w:rsid w:val="009A03E5"/>
    <w:rsid w:val="009A0F3B"/>
    <w:rsid w:val="009A1BB4"/>
    <w:rsid w:val="009A2628"/>
    <w:rsid w:val="009A3200"/>
    <w:rsid w:val="009B0897"/>
    <w:rsid w:val="009B42B1"/>
    <w:rsid w:val="009B60FE"/>
    <w:rsid w:val="009B7BD9"/>
    <w:rsid w:val="009C7DD5"/>
    <w:rsid w:val="009D0557"/>
    <w:rsid w:val="009D4410"/>
    <w:rsid w:val="009D6B49"/>
    <w:rsid w:val="009E227D"/>
    <w:rsid w:val="009E5019"/>
    <w:rsid w:val="00A04F1B"/>
    <w:rsid w:val="00A0501B"/>
    <w:rsid w:val="00A14947"/>
    <w:rsid w:val="00A32A83"/>
    <w:rsid w:val="00A33DB0"/>
    <w:rsid w:val="00A368DB"/>
    <w:rsid w:val="00A423AA"/>
    <w:rsid w:val="00A53EC6"/>
    <w:rsid w:val="00A55C0F"/>
    <w:rsid w:val="00A80ACE"/>
    <w:rsid w:val="00A8713F"/>
    <w:rsid w:val="00A90BA1"/>
    <w:rsid w:val="00A92465"/>
    <w:rsid w:val="00A97A9A"/>
    <w:rsid w:val="00AA0671"/>
    <w:rsid w:val="00AA2531"/>
    <w:rsid w:val="00AA50E8"/>
    <w:rsid w:val="00AB1E09"/>
    <w:rsid w:val="00AB2C5E"/>
    <w:rsid w:val="00AB5330"/>
    <w:rsid w:val="00AB7747"/>
    <w:rsid w:val="00AC14CE"/>
    <w:rsid w:val="00AC2A56"/>
    <w:rsid w:val="00AD055E"/>
    <w:rsid w:val="00AD0A21"/>
    <w:rsid w:val="00AD47A7"/>
    <w:rsid w:val="00AD4BF5"/>
    <w:rsid w:val="00AE0044"/>
    <w:rsid w:val="00AE28E4"/>
    <w:rsid w:val="00AF0CBF"/>
    <w:rsid w:val="00AF257F"/>
    <w:rsid w:val="00AF33CF"/>
    <w:rsid w:val="00AF4D50"/>
    <w:rsid w:val="00AF6179"/>
    <w:rsid w:val="00B1295A"/>
    <w:rsid w:val="00B20A45"/>
    <w:rsid w:val="00B212A5"/>
    <w:rsid w:val="00B22C5C"/>
    <w:rsid w:val="00B24F30"/>
    <w:rsid w:val="00B3085C"/>
    <w:rsid w:val="00B31ABF"/>
    <w:rsid w:val="00B33BE3"/>
    <w:rsid w:val="00B35E75"/>
    <w:rsid w:val="00B37FEE"/>
    <w:rsid w:val="00B53B5D"/>
    <w:rsid w:val="00B6055E"/>
    <w:rsid w:val="00B6317D"/>
    <w:rsid w:val="00B7723F"/>
    <w:rsid w:val="00B80534"/>
    <w:rsid w:val="00B8433C"/>
    <w:rsid w:val="00B87491"/>
    <w:rsid w:val="00BA29E9"/>
    <w:rsid w:val="00BA7142"/>
    <w:rsid w:val="00BB237C"/>
    <w:rsid w:val="00BB41A3"/>
    <w:rsid w:val="00BB477E"/>
    <w:rsid w:val="00BC32DC"/>
    <w:rsid w:val="00BC35B6"/>
    <w:rsid w:val="00BC65A9"/>
    <w:rsid w:val="00BD1B51"/>
    <w:rsid w:val="00BD4596"/>
    <w:rsid w:val="00BD54DC"/>
    <w:rsid w:val="00BD5F42"/>
    <w:rsid w:val="00BE120E"/>
    <w:rsid w:val="00BE1405"/>
    <w:rsid w:val="00BE312D"/>
    <w:rsid w:val="00BE61BE"/>
    <w:rsid w:val="00BF1C20"/>
    <w:rsid w:val="00BF2F45"/>
    <w:rsid w:val="00BF532E"/>
    <w:rsid w:val="00BF69D5"/>
    <w:rsid w:val="00C10578"/>
    <w:rsid w:val="00C135BC"/>
    <w:rsid w:val="00C15C95"/>
    <w:rsid w:val="00C17442"/>
    <w:rsid w:val="00C2596A"/>
    <w:rsid w:val="00C27537"/>
    <w:rsid w:val="00C328FE"/>
    <w:rsid w:val="00C33507"/>
    <w:rsid w:val="00C4409D"/>
    <w:rsid w:val="00C44E72"/>
    <w:rsid w:val="00C45A06"/>
    <w:rsid w:val="00C47E5B"/>
    <w:rsid w:val="00C5693C"/>
    <w:rsid w:val="00C576E5"/>
    <w:rsid w:val="00C61E4B"/>
    <w:rsid w:val="00C64BFF"/>
    <w:rsid w:val="00C704E9"/>
    <w:rsid w:val="00C763C9"/>
    <w:rsid w:val="00C76727"/>
    <w:rsid w:val="00C7725F"/>
    <w:rsid w:val="00C80057"/>
    <w:rsid w:val="00C82232"/>
    <w:rsid w:val="00C82913"/>
    <w:rsid w:val="00C87036"/>
    <w:rsid w:val="00C91E2D"/>
    <w:rsid w:val="00C9415F"/>
    <w:rsid w:val="00C972B1"/>
    <w:rsid w:val="00CA2CCE"/>
    <w:rsid w:val="00CA43FD"/>
    <w:rsid w:val="00CA7EF8"/>
    <w:rsid w:val="00CB796F"/>
    <w:rsid w:val="00CC489B"/>
    <w:rsid w:val="00CD2BCD"/>
    <w:rsid w:val="00CD3A4C"/>
    <w:rsid w:val="00CD6BB1"/>
    <w:rsid w:val="00CE10E9"/>
    <w:rsid w:val="00CE2910"/>
    <w:rsid w:val="00CE5393"/>
    <w:rsid w:val="00CF0710"/>
    <w:rsid w:val="00CF36BE"/>
    <w:rsid w:val="00CF6000"/>
    <w:rsid w:val="00D003F3"/>
    <w:rsid w:val="00D0364F"/>
    <w:rsid w:val="00D06834"/>
    <w:rsid w:val="00D173D8"/>
    <w:rsid w:val="00D27EB9"/>
    <w:rsid w:val="00D308ED"/>
    <w:rsid w:val="00D340F8"/>
    <w:rsid w:val="00D36D86"/>
    <w:rsid w:val="00D428AA"/>
    <w:rsid w:val="00D50A34"/>
    <w:rsid w:val="00D53EFA"/>
    <w:rsid w:val="00D576D2"/>
    <w:rsid w:val="00D70DD8"/>
    <w:rsid w:val="00D741D6"/>
    <w:rsid w:val="00D94A7C"/>
    <w:rsid w:val="00D95896"/>
    <w:rsid w:val="00DB1475"/>
    <w:rsid w:val="00DB2983"/>
    <w:rsid w:val="00DC1257"/>
    <w:rsid w:val="00DC3DC0"/>
    <w:rsid w:val="00DC5B2B"/>
    <w:rsid w:val="00DC7748"/>
    <w:rsid w:val="00DD23E2"/>
    <w:rsid w:val="00DD318D"/>
    <w:rsid w:val="00DD5CB7"/>
    <w:rsid w:val="00DF1384"/>
    <w:rsid w:val="00DF2E12"/>
    <w:rsid w:val="00DF514A"/>
    <w:rsid w:val="00DF6690"/>
    <w:rsid w:val="00DF6804"/>
    <w:rsid w:val="00E0358D"/>
    <w:rsid w:val="00E04323"/>
    <w:rsid w:val="00E070A2"/>
    <w:rsid w:val="00E10B92"/>
    <w:rsid w:val="00E123D4"/>
    <w:rsid w:val="00E2656A"/>
    <w:rsid w:val="00E3152D"/>
    <w:rsid w:val="00E36BD9"/>
    <w:rsid w:val="00E412D0"/>
    <w:rsid w:val="00E421D7"/>
    <w:rsid w:val="00E5467F"/>
    <w:rsid w:val="00E54940"/>
    <w:rsid w:val="00E56322"/>
    <w:rsid w:val="00E60982"/>
    <w:rsid w:val="00E62C62"/>
    <w:rsid w:val="00E654C1"/>
    <w:rsid w:val="00E65D97"/>
    <w:rsid w:val="00E6616A"/>
    <w:rsid w:val="00E72A5A"/>
    <w:rsid w:val="00E73354"/>
    <w:rsid w:val="00E73676"/>
    <w:rsid w:val="00E83370"/>
    <w:rsid w:val="00E8652D"/>
    <w:rsid w:val="00E9242D"/>
    <w:rsid w:val="00E96D8D"/>
    <w:rsid w:val="00EB5255"/>
    <w:rsid w:val="00EB5C47"/>
    <w:rsid w:val="00EC0C2C"/>
    <w:rsid w:val="00EC59AF"/>
    <w:rsid w:val="00EC6F92"/>
    <w:rsid w:val="00ED0639"/>
    <w:rsid w:val="00ED4FB2"/>
    <w:rsid w:val="00EF4755"/>
    <w:rsid w:val="00EF5B81"/>
    <w:rsid w:val="00EF7135"/>
    <w:rsid w:val="00F027DB"/>
    <w:rsid w:val="00F0369F"/>
    <w:rsid w:val="00F077C7"/>
    <w:rsid w:val="00F10CD3"/>
    <w:rsid w:val="00F14A7A"/>
    <w:rsid w:val="00F22985"/>
    <w:rsid w:val="00F32C5A"/>
    <w:rsid w:val="00F3383E"/>
    <w:rsid w:val="00F35A4B"/>
    <w:rsid w:val="00F427D7"/>
    <w:rsid w:val="00F465A7"/>
    <w:rsid w:val="00F50B7C"/>
    <w:rsid w:val="00F550E6"/>
    <w:rsid w:val="00F65E1C"/>
    <w:rsid w:val="00F71AD7"/>
    <w:rsid w:val="00F74272"/>
    <w:rsid w:val="00F74345"/>
    <w:rsid w:val="00F80A0A"/>
    <w:rsid w:val="00F82B19"/>
    <w:rsid w:val="00F876CA"/>
    <w:rsid w:val="00F9212D"/>
    <w:rsid w:val="00F965DA"/>
    <w:rsid w:val="00FA406A"/>
    <w:rsid w:val="00FB503A"/>
    <w:rsid w:val="00FB516C"/>
    <w:rsid w:val="00FC3130"/>
    <w:rsid w:val="00FD0236"/>
    <w:rsid w:val="00FD18F4"/>
    <w:rsid w:val="00FD54DB"/>
    <w:rsid w:val="00FD619F"/>
    <w:rsid w:val="00FD6967"/>
    <w:rsid w:val="00FF1891"/>
    <w:rsid w:val="01015368"/>
    <w:rsid w:val="0105533E"/>
    <w:rsid w:val="01104941"/>
    <w:rsid w:val="01137C69"/>
    <w:rsid w:val="01176E30"/>
    <w:rsid w:val="012748E4"/>
    <w:rsid w:val="01290F7E"/>
    <w:rsid w:val="0135550E"/>
    <w:rsid w:val="013578B2"/>
    <w:rsid w:val="013748ED"/>
    <w:rsid w:val="0138552D"/>
    <w:rsid w:val="01431A52"/>
    <w:rsid w:val="01531503"/>
    <w:rsid w:val="01532619"/>
    <w:rsid w:val="015A62EC"/>
    <w:rsid w:val="015D1E09"/>
    <w:rsid w:val="015D50B6"/>
    <w:rsid w:val="016402B4"/>
    <w:rsid w:val="01642E39"/>
    <w:rsid w:val="016F37C7"/>
    <w:rsid w:val="01700939"/>
    <w:rsid w:val="01771648"/>
    <w:rsid w:val="01797440"/>
    <w:rsid w:val="017C0447"/>
    <w:rsid w:val="017D0A7A"/>
    <w:rsid w:val="0197275E"/>
    <w:rsid w:val="019F0889"/>
    <w:rsid w:val="01A630F6"/>
    <w:rsid w:val="01B4686F"/>
    <w:rsid w:val="01BA1D28"/>
    <w:rsid w:val="01C01294"/>
    <w:rsid w:val="01C857BF"/>
    <w:rsid w:val="01DA117A"/>
    <w:rsid w:val="01DD2049"/>
    <w:rsid w:val="01E77744"/>
    <w:rsid w:val="01EF6053"/>
    <w:rsid w:val="01FF581E"/>
    <w:rsid w:val="020231E0"/>
    <w:rsid w:val="02054A69"/>
    <w:rsid w:val="02094DEB"/>
    <w:rsid w:val="02162261"/>
    <w:rsid w:val="021E541C"/>
    <w:rsid w:val="02275933"/>
    <w:rsid w:val="02287764"/>
    <w:rsid w:val="02370569"/>
    <w:rsid w:val="023A325D"/>
    <w:rsid w:val="023B5D0F"/>
    <w:rsid w:val="023D4FBA"/>
    <w:rsid w:val="024C3C06"/>
    <w:rsid w:val="02536139"/>
    <w:rsid w:val="025B234A"/>
    <w:rsid w:val="025B7189"/>
    <w:rsid w:val="02614B7F"/>
    <w:rsid w:val="02625206"/>
    <w:rsid w:val="02697903"/>
    <w:rsid w:val="02873946"/>
    <w:rsid w:val="028C589C"/>
    <w:rsid w:val="029B3A6C"/>
    <w:rsid w:val="02AE42CA"/>
    <w:rsid w:val="02B172B3"/>
    <w:rsid w:val="02B91CFF"/>
    <w:rsid w:val="02BB147E"/>
    <w:rsid w:val="02BE4C75"/>
    <w:rsid w:val="02C05EF6"/>
    <w:rsid w:val="02D47050"/>
    <w:rsid w:val="02DD462A"/>
    <w:rsid w:val="02E4082A"/>
    <w:rsid w:val="02F764E6"/>
    <w:rsid w:val="02F96569"/>
    <w:rsid w:val="02FB57B9"/>
    <w:rsid w:val="030D7054"/>
    <w:rsid w:val="031B37F9"/>
    <w:rsid w:val="031F2A9B"/>
    <w:rsid w:val="03246AC5"/>
    <w:rsid w:val="032761E5"/>
    <w:rsid w:val="032764B0"/>
    <w:rsid w:val="033F1745"/>
    <w:rsid w:val="0348200F"/>
    <w:rsid w:val="03526967"/>
    <w:rsid w:val="03652D90"/>
    <w:rsid w:val="03661086"/>
    <w:rsid w:val="036843AE"/>
    <w:rsid w:val="036E39DC"/>
    <w:rsid w:val="03706BB4"/>
    <w:rsid w:val="03795BF7"/>
    <w:rsid w:val="038A5D11"/>
    <w:rsid w:val="038D16A3"/>
    <w:rsid w:val="038E07C0"/>
    <w:rsid w:val="03925627"/>
    <w:rsid w:val="03975DC4"/>
    <w:rsid w:val="03B613D9"/>
    <w:rsid w:val="03B63FDD"/>
    <w:rsid w:val="03C53FD2"/>
    <w:rsid w:val="03C6232F"/>
    <w:rsid w:val="03E16808"/>
    <w:rsid w:val="03E33674"/>
    <w:rsid w:val="03E5488D"/>
    <w:rsid w:val="03EA7B21"/>
    <w:rsid w:val="03F05B99"/>
    <w:rsid w:val="03F74723"/>
    <w:rsid w:val="040D32DE"/>
    <w:rsid w:val="04143A0E"/>
    <w:rsid w:val="041E02B4"/>
    <w:rsid w:val="041F6A07"/>
    <w:rsid w:val="04302BB6"/>
    <w:rsid w:val="04401C5D"/>
    <w:rsid w:val="04483023"/>
    <w:rsid w:val="044B4A9B"/>
    <w:rsid w:val="044C08C6"/>
    <w:rsid w:val="045107EA"/>
    <w:rsid w:val="04796B0A"/>
    <w:rsid w:val="047B213D"/>
    <w:rsid w:val="048020CE"/>
    <w:rsid w:val="04823669"/>
    <w:rsid w:val="0489058D"/>
    <w:rsid w:val="048E3ABF"/>
    <w:rsid w:val="048E3DFD"/>
    <w:rsid w:val="04901F9E"/>
    <w:rsid w:val="049535C8"/>
    <w:rsid w:val="049D7F44"/>
    <w:rsid w:val="04A44261"/>
    <w:rsid w:val="04A93EC9"/>
    <w:rsid w:val="04AD7E5C"/>
    <w:rsid w:val="04B465B1"/>
    <w:rsid w:val="04C37DD9"/>
    <w:rsid w:val="04D504D0"/>
    <w:rsid w:val="04EC386C"/>
    <w:rsid w:val="04EF4962"/>
    <w:rsid w:val="050C4D36"/>
    <w:rsid w:val="050E7063"/>
    <w:rsid w:val="05234149"/>
    <w:rsid w:val="0523574F"/>
    <w:rsid w:val="053146EB"/>
    <w:rsid w:val="05351486"/>
    <w:rsid w:val="0539688F"/>
    <w:rsid w:val="053B1311"/>
    <w:rsid w:val="054D0309"/>
    <w:rsid w:val="05645862"/>
    <w:rsid w:val="05767FDC"/>
    <w:rsid w:val="057C377D"/>
    <w:rsid w:val="058773D4"/>
    <w:rsid w:val="059948FC"/>
    <w:rsid w:val="05B3407D"/>
    <w:rsid w:val="05B947B0"/>
    <w:rsid w:val="05BD43D6"/>
    <w:rsid w:val="05C13BE9"/>
    <w:rsid w:val="05C34D67"/>
    <w:rsid w:val="05C84F21"/>
    <w:rsid w:val="05CF0740"/>
    <w:rsid w:val="05D05F53"/>
    <w:rsid w:val="05D13F9D"/>
    <w:rsid w:val="05DC5FDF"/>
    <w:rsid w:val="05E260A7"/>
    <w:rsid w:val="05E70007"/>
    <w:rsid w:val="05F6364B"/>
    <w:rsid w:val="05F83EAE"/>
    <w:rsid w:val="05FC4EDD"/>
    <w:rsid w:val="06052AED"/>
    <w:rsid w:val="060870F6"/>
    <w:rsid w:val="061B3E89"/>
    <w:rsid w:val="06220096"/>
    <w:rsid w:val="062A6909"/>
    <w:rsid w:val="063D75E1"/>
    <w:rsid w:val="063E7D85"/>
    <w:rsid w:val="064A5DA7"/>
    <w:rsid w:val="064F1E2F"/>
    <w:rsid w:val="06504448"/>
    <w:rsid w:val="06633A6C"/>
    <w:rsid w:val="06703609"/>
    <w:rsid w:val="067116DF"/>
    <w:rsid w:val="06787270"/>
    <w:rsid w:val="067D703F"/>
    <w:rsid w:val="0682130E"/>
    <w:rsid w:val="068818A5"/>
    <w:rsid w:val="06964EDF"/>
    <w:rsid w:val="06AD20FB"/>
    <w:rsid w:val="06AF161B"/>
    <w:rsid w:val="06B9078C"/>
    <w:rsid w:val="06BC2B18"/>
    <w:rsid w:val="06C6337C"/>
    <w:rsid w:val="06C86C9A"/>
    <w:rsid w:val="06EC23E6"/>
    <w:rsid w:val="06F02E1E"/>
    <w:rsid w:val="06F316D8"/>
    <w:rsid w:val="06FD65A2"/>
    <w:rsid w:val="070453F8"/>
    <w:rsid w:val="070976E7"/>
    <w:rsid w:val="070E3C0F"/>
    <w:rsid w:val="07147833"/>
    <w:rsid w:val="071B6159"/>
    <w:rsid w:val="071C6D8E"/>
    <w:rsid w:val="072147A2"/>
    <w:rsid w:val="07293586"/>
    <w:rsid w:val="07295285"/>
    <w:rsid w:val="074616CE"/>
    <w:rsid w:val="07472447"/>
    <w:rsid w:val="074B20D5"/>
    <w:rsid w:val="074B4535"/>
    <w:rsid w:val="074D6BE3"/>
    <w:rsid w:val="07596E81"/>
    <w:rsid w:val="07636392"/>
    <w:rsid w:val="0766070C"/>
    <w:rsid w:val="076E33FD"/>
    <w:rsid w:val="077624E6"/>
    <w:rsid w:val="07770C56"/>
    <w:rsid w:val="077C3CE0"/>
    <w:rsid w:val="077E1657"/>
    <w:rsid w:val="077E7301"/>
    <w:rsid w:val="078139FF"/>
    <w:rsid w:val="07932100"/>
    <w:rsid w:val="07936150"/>
    <w:rsid w:val="079569ED"/>
    <w:rsid w:val="07972870"/>
    <w:rsid w:val="079D4AAA"/>
    <w:rsid w:val="07A76608"/>
    <w:rsid w:val="07B0440B"/>
    <w:rsid w:val="07BA7178"/>
    <w:rsid w:val="07BD4FF6"/>
    <w:rsid w:val="07C85F21"/>
    <w:rsid w:val="07CD661E"/>
    <w:rsid w:val="07E319A8"/>
    <w:rsid w:val="07E40A26"/>
    <w:rsid w:val="07EB129C"/>
    <w:rsid w:val="07F41447"/>
    <w:rsid w:val="08002443"/>
    <w:rsid w:val="08055CAB"/>
    <w:rsid w:val="08147E25"/>
    <w:rsid w:val="081D2ACE"/>
    <w:rsid w:val="08210B42"/>
    <w:rsid w:val="08306B20"/>
    <w:rsid w:val="083D65AA"/>
    <w:rsid w:val="08416D5A"/>
    <w:rsid w:val="08520108"/>
    <w:rsid w:val="0852083E"/>
    <w:rsid w:val="086A245D"/>
    <w:rsid w:val="086E0F0F"/>
    <w:rsid w:val="086F018D"/>
    <w:rsid w:val="0870641B"/>
    <w:rsid w:val="08745CAF"/>
    <w:rsid w:val="087B1D91"/>
    <w:rsid w:val="08816101"/>
    <w:rsid w:val="08980D87"/>
    <w:rsid w:val="08985BD2"/>
    <w:rsid w:val="08A14BBC"/>
    <w:rsid w:val="08A94889"/>
    <w:rsid w:val="08AD44CC"/>
    <w:rsid w:val="08BA6DE4"/>
    <w:rsid w:val="08BF1655"/>
    <w:rsid w:val="08CB57E4"/>
    <w:rsid w:val="08D519CD"/>
    <w:rsid w:val="08D70298"/>
    <w:rsid w:val="08D80370"/>
    <w:rsid w:val="08ED3A94"/>
    <w:rsid w:val="08EF0AF2"/>
    <w:rsid w:val="08F17900"/>
    <w:rsid w:val="090E1D94"/>
    <w:rsid w:val="090F4190"/>
    <w:rsid w:val="091D503B"/>
    <w:rsid w:val="092217DD"/>
    <w:rsid w:val="09290E98"/>
    <w:rsid w:val="093A7294"/>
    <w:rsid w:val="093E52DA"/>
    <w:rsid w:val="09586453"/>
    <w:rsid w:val="095E2288"/>
    <w:rsid w:val="09655450"/>
    <w:rsid w:val="09727863"/>
    <w:rsid w:val="09755B60"/>
    <w:rsid w:val="09764D3C"/>
    <w:rsid w:val="0981681B"/>
    <w:rsid w:val="098C760D"/>
    <w:rsid w:val="098D79DE"/>
    <w:rsid w:val="09945938"/>
    <w:rsid w:val="099E1F14"/>
    <w:rsid w:val="09A42779"/>
    <w:rsid w:val="09B53104"/>
    <w:rsid w:val="09B63E4B"/>
    <w:rsid w:val="09C13DAF"/>
    <w:rsid w:val="09C262A0"/>
    <w:rsid w:val="09EA0DE4"/>
    <w:rsid w:val="09EC1733"/>
    <w:rsid w:val="09EC23D5"/>
    <w:rsid w:val="09EE2E1B"/>
    <w:rsid w:val="09EE3789"/>
    <w:rsid w:val="09F042E4"/>
    <w:rsid w:val="09FB015D"/>
    <w:rsid w:val="0A067E4E"/>
    <w:rsid w:val="0A263993"/>
    <w:rsid w:val="0A2A4A06"/>
    <w:rsid w:val="0A2D3AC2"/>
    <w:rsid w:val="0A304AAF"/>
    <w:rsid w:val="0A3A6BD8"/>
    <w:rsid w:val="0A3B13A2"/>
    <w:rsid w:val="0A47085C"/>
    <w:rsid w:val="0A554F13"/>
    <w:rsid w:val="0A6E2AD9"/>
    <w:rsid w:val="0A6F0769"/>
    <w:rsid w:val="0A704ABF"/>
    <w:rsid w:val="0A754F30"/>
    <w:rsid w:val="0A762CBF"/>
    <w:rsid w:val="0A79295E"/>
    <w:rsid w:val="0A86687A"/>
    <w:rsid w:val="0AA73804"/>
    <w:rsid w:val="0AA755DF"/>
    <w:rsid w:val="0AA81837"/>
    <w:rsid w:val="0AA82EB3"/>
    <w:rsid w:val="0AB10546"/>
    <w:rsid w:val="0AB26E58"/>
    <w:rsid w:val="0AC043E2"/>
    <w:rsid w:val="0AC9511F"/>
    <w:rsid w:val="0AE329CD"/>
    <w:rsid w:val="0AE7322D"/>
    <w:rsid w:val="0AED5A58"/>
    <w:rsid w:val="0AF646A7"/>
    <w:rsid w:val="0AFC278C"/>
    <w:rsid w:val="0AFF50A2"/>
    <w:rsid w:val="0B025AF2"/>
    <w:rsid w:val="0B103C02"/>
    <w:rsid w:val="0B120D44"/>
    <w:rsid w:val="0B187B0D"/>
    <w:rsid w:val="0B362C1B"/>
    <w:rsid w:val="0B4243C3"/>
    <w:rsid w:val="0B461923"/>
    <w:rsid w:val="0B4D4367"/>
    <w:rsid w:val="0B4F3826"/>
    <w:rsid w:val="0B6F5436"/>
    <w:rsid w:val="0B6F7F34"/>
    <w:rsid w:val="0B910C34"/>
    <w:rsid w:val="0B947433"/>
    <w:rsid w:val="0BA8509D"/>
    <w:rsid w:val="0BAB2FEB"/>
    <w:rsid w:val="0BB66088"/>
    <w:rsid w:val="0BBE48C4"/>
    <w:rsid w:val="0BC91616"/>
    <w:rsid w:val="0BD236E8"/>
    <w:rsid w:val="0BD27BF6"/>
    <w:rsid w:val="0BD87766"/>
    <w:rsid w:val="0BEA1DB8"/>
    <w:rsid w:val="0BEE24D0"/>
    <w:rsid w:val="0BF044B1"/>
    <w:rsid w:val="0C04583F"/>
    <w:rsid w:val="0C2304BC"/>
    <w:rsid w:val="0C3B3C7D"/>
    <w:rsid w:val="0C407A56"/>
    <w:rsid w:val="0C41513A"/>
    <w:rsid w:val="0C462A89"/>
    <w:rsid w:val="0C475927"/>
    <w:rsid w:val="0C744A9E"/>
    <w:rsid w:val="0C766008"/>
    <w:rsid w:val="0C76739A"/>
    <w:rsid w:val="0C813F94"/>
    <w:rsid w:val="0C816873"/>
    <w:rsid w:val="0C877CF9"/>
    <w:rsid w:val="0C89563F"/>
    <w:rsid w:val="0C8F0F5D"/>
    <w:rsid w:val="0C922F74"/>
    <w:rsid w:val="0C957BBA"/>
    <w:rsid w:val="0CA0395D"/>
    <w:rsid w:val="0CA328A8"/>
    <w:rsid w:val="0CAB2EAE"/>
    <w:rsid w:val="0CC8768B"/>
    <w:rsid w:val="0CD1281C"/>
    <w:rsid w:val="0CD204B9"/>
    <w:rsid w:val="0CE06091"/>
    <w:rsid w:val="0CE3051E"/>
    <w:rsid w:val="0CE426D0"/>
    <w:rsid w:val="0CFB514F"/>
    <w:rsid w:val="0D014F54"/>
    <w:rsid w:val="0D02335B"/>
    <w:rsid w:val="0D135879"/>
    <w:rsid w:val="0D1E1110"/>
    <w:rsid w:val="0D231335"/>
    <w:rsid w:val="0D2567F3"/>
    <w:rsid w:val="0D262AAC"/>
    <w:rsid w:val="0D340C0D"/>
    <w:rsid w:val="0D344206"/>
    <w:rsid w:val="0D35183F"/>
    <w:rsid w:val="0D3B7BAE"/>
    <w:rsid w:val="0D3F53E9"/>
    <w:rsid w:val="0D58062B"/>
    <w:rsid w:val="0D586B0A"/>
    <w:rsid w:val="0D5A1E5E"/>
    <w:rsid w:val="0D5A6F47"/>
    <w:rsid w:val="0D621C7D"/>
    <w:rsid w:val="0D6C2329"/>
    <w:rsid w:val="0D7F13F6"/>
    <w:rsid w:val="0D8B2713"/>
    <w:rsid w:val="0D8F2CAE"/>
    <w:rsid w:val="0D9E22F8"/>
    <w:rsid w:val="0DA259CC"/>
    <w:rsid w:val="0DA6512F"/>
    <w:rsid w:val="0DA66037"/>
    <w:rsid w:val="0DA923F5"/>
    <w:rsid w:val="0DAF1ED7"/>
    <w:rsid w:val="0DB512B5"/>
    <w:rsid w:val="0DBE5170"/>
    <w:rsid w:val="0DBE5D43"/>
    <w:rsid w:val="0DC37C2D"/>
    <w:rsid w:val="0DD235BB"/>
    <w:rsid w:val="0DD560DC"/>
    <w:rsid w:val="0DF114B4"/>
    <w:rsid w:val="0DF711C2"/>
    <w:rsid w:val="0DFD245E"/>
    <w:rsid w:val="0E012E7C"/>
    <w:rsid w:val="0E097C36"/>
    <w:rsid w:val="0E0B2B80"/>
    <w:rsid w:val="0E0B48D0"/>
    <w:rsid w:val="0E0D259E"/>
    <w:rsid w:val="0E1A7C9F"/>
    <w:rsid w:val="0E252C04"/>
    <w:rsid w:val="0E2C23ED"/>
    <w:rsid w:val="0E457ADE"/>
    <w:rsid w:val="0E476DBB"/>
    <w:rsid w:val="0E5A03D3"/>
    <w:rsid w:val="0E5C4B60"/>
    <w:rsid w:val="0E5E03FD"/>
    <w:rsid w:val="0E62693A"/>
    <w:rsid w:val="0E6656E2"/>
    <w:rsid w:val="0E675955"/>
    <w:rsid w:val="0E711C4E"/>
    <w:rsid w:val="0E73034D"/>
    <w:rsid w:val="0E74112A"/>
    <w:rsid w:val="0E7C4DA5"/>
    <w:rsid w:val="0E8A740A"/>
    <w:rsid w:val="0E947A72"/>
    <w:rsid w:val="0EA35740"/>
    <w:rsid w:val="0ECA4A2A"/>
    <w:rsid w:val="0ECA513F"/>
    <w:rsid w:val="0ED77B89"/>
    <w:rsid w:val="0EDB666C"/>
    <w:rsid w:val="0EDE1EA9"/>
    <w:rsid w:val="0EE53E81"/>
    <w:rsid w:val="0EE663A2"/>
    <w:rsid w:val="0F13611F"/>
    <w:rsid w:val="0F13775A"/>
    <w:rsid w:val="0F1814A2"/>
    <w:rsid w:val="0F3E26EF"/>
    <w:rsid w:val="0F4E618A"/>
    <w:rsid w:val="0F562252"/>
    <w:rsid w:val="0F5777A7"/>
    <w:rsid w:val="0F5F45FE"/>
    <w:rsid w:val="0F681F62"/>
    <w:rsid w:val="0F6D0022"/>
    <w:rsid w:val="0F785573"/>
    <w:rsid w:val="0F84154D"/>
    <w:rsid w:val="0F917478"/>
    <w:rsid w:val="0F9A112B"/>
    <w:rsid w:val="0F9B6FFB"/>
    <w:rsid w:val="0FA87A47"/>
    <w:rsid w:val="0FAC6EB2"/>
    <w:rsid w:val="0FB7050F"/>
    <w:rsid w:val="0FBB46C6"/>
    <w:rsid w:val="0FD542EE"/>
    <w:rsid w:val="0FED0424"/>
    <w:rsid w:val="0FED7E9D"/>
    <w:rsid w:val="10005C5A"/>
    <w:rsid w:val="100971BB"/>
    <w:rsid w:val="100E60EB"/>
    <w:rsid w:val="102063EC"/>
    <w:rsid w:val="10327B05"/>
    <w:rsid w:val="10437371"/>
    <w:rsid w:val="1047346F"/>
    <w:rsid w:val="104878DF"/>
    <w:rsid w:val="104B2014"/>
    <w:rsid w:val="105C29C8"/>
    <w:rsid w:val="105E1622"/>
    <w:rsid w:val="105E7D29"/>
    <w:rsid w:val="10640022"/>
    <w:rsid w:val="106D2F64"/>
    <w:rsid w:val="106F481F"/>
    <w:rsid w:val="10872F43"/>
    <w:rsid w:val="10896C2E"/>
    <w:rsid w:val="108E092B"/>
    <w:rsid w:val="109B53FF"/>
    <w:rsid w:val="109F7408"/>
    <w:rsid w:val="10A032FB"/>
    <w:rsid w:val="10AD2C4D"/>
    <w:rsid w:val="10B251C0"/>
    <w:rsid w:val="10B63710"/>
    <w:rsid w:val="10CA706C"/>
    <w:rsid w:val="10CB3188"/>
    <w:rsid w:val="10D67BD6"/>
    <w:rsid w:val="10D87E2C"/>
    <w:rsid w:val="10F10820"/>
    <w:rsid w:val="10F13D5F"/>
    <w:rsid w:val="110B1F80"/>
    <w:rsid w:val="11130C98"/>
    <w:rsid w:val="111C2F7A"/>
    <w:rsid w:val="11286D73"/>
    <w:rsid w:val="113061BD"/>
    <w:rsid w:val="113B5AF2"/>
    <w:rsid w:val="11632973"/>
    <w:rsid w:val="11665CA1"/>
    <w:rsid w:val="116F6C37"/>
    <w:rsid w:val="11793797"/>
    <w:rsid w:val="11881550"/>
    <w:rsid w:val="118C7C02"/>
    <w:rsid w:val="11A54207"/>
    <w:rsid w:val="11BF757E"/>
    <w:rsid w:val="11C36C8B"/>
    <w:rsid w:val="11CA0B96"/>
    <w:rsid w:val="11CD38A7"/>
    <w:rsid w:val="11D96B6A"/>
    <w:rsid w:val="11DD4363"/>
    <w:rsid w:val="11E60A2E"/>
    <w:rsid w:val="11EF61A6"/>
    <w:rsid w:val="11F3659B"/>
    <w:rsid w:val="11F80765"/>
    <w:rsid w:val="11FE0C4A"/>
    <w:rsid w:val="12050EDB"/>
    <w:rsid w:val="12147BCF"/>
    <w:rsid w:val="12187DEF"/>
    <w:rsid w:val="1233783F"/>
    <w:rsid w:val="123E6565"/>
    <w:rsid w:val="12403850"/>
    <w:rsid w:val="124C6D81"/>
    <w:rsid w:val="125910CE"/>
    <w:rsid w:val="125A32B3"/>
    <w:rsid w:val="126B3023"/>
    <w:rsid w:val="12720089"/>
    <w:rsid w:val="127740BA"/>
    <w:rsid w:val="128A341A"/>
    <w:rsid w:val="12992D30"/>
    <w:rsid w:val="12A44C9E"/>
    <w:rsid w:val="12A470E3"/>
    <w:rsid w:val="12AD296B"/>
    <w:rsid w:val="12B21D79"/>
    <w:rsid w:val="12B80C61"/>
    <w:rsid w:val="12C25864"/>
    <w:rsid w:val="12C35319"/>
    <w:rsid w:val="12D7148B"/>
    <w:rsid w:val="12D92491"/>
    <w:rsid w:val="12DE3FFF"/>
    <w:rsid w:val="12E558F2"/>
    <w:rsid w:val="12EE4983"/>
    <w:rsid w:val="12F85A9B"/>
    <w:rsid w:val="130303F4"/>
    <w:rsid w:val="13060840"/>
    <w:rsid w:val="1306158E"/>
    <w:rsid w:val="1307412A"/>
    <w:rsid w:val="13116EE4"/>
    <w:rsid w:val="13242ADE"/>
    <w:rsid w:val="132D007C"/>
    <w:rsid w:val="13404AE5"/>
    <w:rsid w:val="13411EEC"/>
    <w:rsid w:val="134173EF"/>
    <w:rsid w:val="135172F3"/>
    <w:rsid w:val="13580BCE"/>
    <w:rsid w:val="137B23F3"/>
    <w:rsid w:val="137E41E2"/>
    <w:rsid w:val="137F3DEE"/>
    <w:rsid w:val="13815793"/>
    <w:rsid w:val="138168C9"/>
    <w:rsid w:val="13896923"/>
    <w:rsid w:val="138E3C19"/>
    <w:rsid w:val="13910E76"/>
    <w:rsid w:val="13930C98"/>
    <w:rsid w:val="13930D58"/>
    <w:rsid w:val="139347E4"/>
    <w:rsid w:val="13951726"/>
    <w:rsid w:val="13961FEB"/>
    <w:rsid w:val="139C7980"/>
    <w:rsid w:val="13A52826"/>
    <w:rsid w:val="13A70F4A"/>
    <w:rsid w:val="13B50EFD"/>
    <w:rsid w:val="13B84573"/>
    <w:rsid w:val="13BF0A50"/>
    <w:rsid w:val="13C1041D"/>
    <w:rsid w:val="13C60E07"/>
    <w:rsid w:val="13CB1562"/>
    <w:rsid w:val="13CB3911"/>
    <w:rsid w:val="13CD13F7"/>
    <w:rsid w:val="13DD7ADC"/>
    <w:rsid w:val="13E93E27"/>
    <w:rsid w:val="13EB4C3E"/>
    <w:rsid w:val="14026DC9"/>
    <w:rsid w:val="140B54E5"/>
    <w:rsid w:val="14281871"/>
    <w:rsid w:val="142A768D"/>
    <w:rsid w:val="14381006"/>
    <w:rsid w:val="14396509"/>
    <w:rsid w:val="144A37AD"/>
    <w:rsid w:val="144D546B"/>
    <w:rsid w:val="146523C4"/>
    <w:rsid w:val="14690D20"/>
    <w:rsid w:val="147118B3"/>
    <w:rsid w:val="147A6F4C"/>
    <w:rsid w:val="147D6AD9"/>
    <w:rsid w:val="14801713"/>
    <w:rsid w:val="148770D3"/>
    <w:rsid w:val="14896321"/>
    <w:rsid w:val="1498747E"/>
    <w:rsid w:val="14A07AB6"/>
    <w:rsid w:val="14B04E16"/>
    <w:rsid w:val="14B662CD"/>
    <w:rsid w:val="14C5353F"/>
    <w:rsid w:val="14CF1B1B"/>
    <w:rsid w:val="14D35F6D"/>
    <w:rsid w:val="14D966DB"/>
    <w:rsid w:val="14DD2C3C"/>
    <w:rsid w:val="14E228EA"/>
    <w:rsid w:val="14E46170"/>
    <w:rsid w:val="14F00199"/>
    <w:rsid w:val="14F96310"/>
    <w:rsid w:val="15060374"/>
    <w:rsid w:val="150C36EA"/>
    <w:rsid w:val="150D2643"/>
    <w:rsid w:val="15155645"/>
    <w:rsid w:val="1517574D"/>
    <w:rsid w:val="15260B17"/>
    <w:rsid w:val="15322DFA"/>
    <w:rsid w:val="15366941"/>
    <w:rsid w:val="153F0AE0"/>
    <w:rsid w:val="15495DE5"/>
    <w:rsid w:val="154D1EF6"/>
    <w:rsid w:val="15596485"/>
    <w:rsid w:val="155C4FF5"/>
    <w:rsid w:val="155C713F"/>
    <w:rsid w:val="155E684D"/>
    <w:rsid w:val="1561649E"/>
    <w:rsid w:val="15632462"/>
    <w:rsid w:val="1569643B"/>
    <w:rsid w:val="15750BB6"/>
    <w:rsid w:val="15755586"/>
    <w:rsid w:val="157707B1"/>
    <w:rsid w:val="15900E7A"/>
    <w:rsid w:val="15980AB1"/>
    <w:rsid w:val="159851F9"/>
    <w:rsid w:val="15A77268"/>
    <w:rsid w:val="15B02658"/>
    <w:rsid w:val="15B80AE4"/>
    <w:rsid w:val="15BE7433"/>
    <w:rsid w:val="15CA14E2"/>
    <w:rsid w:val="15CD77D3"/>
    <w:rsid w:val="15D53D40"/>
    <w:rsid w:val="15DE69E2"/>
    <w:rsid w:val="15E9548D"/>
    <w:rsid w:val="15ED543C"/>
    <w:rsid w:val="15F50E00"/>
    <w:rsid w:val="15F93F0A"/>
    <w:rsid w:val="15FD6CDA"/>
    <w:rsid w:val="15FE6059"/>
    <w:rsid w:val="16012553"/>
    <w:rsid w:val="160178D5"/>
    <w:rsid w:val="16033967"/>
    <w:rsid w:val="16087E1D"/>
    <w:rsid w:val="16135D94"/>
    <w:rsid w:val="161C0DB9"/>
    <w:rsid w:val="161D0E90"/>
    <w:rsid w:val="161D611C"/>
    <w:rsid w:val="161E5DAB"/>
    <w:rsid w:val="16204625"/>
    <w:rsid w:val="16283ABA"/>
    <w:rsid w:val="163037C2"/>
    <w:rsid w:val="16327204"/>
    <w:rsid w:val="16362253"/>
    <w:rsid w:val="1641625E"/>
    <w:rsid w:val="1672329C"/>
    <w:rsid w:val="16764E5D"/>
    <w:rsid w:val="167E6DC4"/>
    <w:rsid w:val="16806CF3"/>
    <w:rsid w:val="16827290"/>
    <w:rsid w:val="16874F3C"/>
    <w:rsid w:val="168A0B6A"/>
    <w:rsid w:val="168F4FC6"/>
    <w:rsid w:val="169058A8"/>
    <w:rsid w:val="169C3756"/>
    <w:rsid w:val="16A2215D"/>
    <w:rsid w:val="16A9130C"/>
    <w:rsid w:val="16AA2F6E"/>
    <w:rsid w:val="16BC3C96"/>
    <w:rsid w:val="16D21EC3"/>
    <w:rsid w:val="16E16394"/>
    <w:rsid w:val="16F06F6C"/>
    <w:rsid w:val="16F719C5"/>
    <w:rsid w:val="16F869F9"/>
    <w:rsid w:val="16FB5385"/>
    <w:rsid w:val="17057DAB"/>
    <w:rsid w:val="171310E4"/>
    <w:rsid w:val="172E0A4B"/>
    <w:rsid w:val="1731373A"/>
    <w:rsid w:val="17474610"/>
    <w:rsid w:val="174D5A93"/>
    <w:rsid w:val="174F08C3"/>
    <w:rsid w:val="17580B07"/>
    <w:rsid w:val="1759734C"/>
    <w:rsid w:val="176A6B8C"/>
    <w:rsid w:val="176B60B4"/>
    <w:rsid w:val="17701D14"/>
    <w:rsid w:val="17735226"/>
    <w:rsid w:val="1794440C"/>
    <w:rsid w:val="17954610"/>
    <w:rsid w:val="179E3AB1"/>
    <w:rsid w:val="17B17E8E"/>
    <w:rsid w:val="17BA733C"/>
    <w:rsid w:val="17C6259A"/>
    <w:rsid w:val="17CD348C"/>
    <w:rsid w:val="17D44091"/>
    <w:rsid w:val="17D660AB"/>
    <w:rsid w:val="17D97FBC"/>
    <w:rsid w:val="17DF3A83"/>
    <w:rsid w:val="17F33BCF"/>
    <w:rsid w:val="17F62AE1"/>
    <w:rsid w:val="17FF734C"/>
    <w:rsid w:val="18025FB9"/>
    <w:rsid w:val="18045DCA"/>
    <w:rsid w:val="180A0D7A"/>
    <w:rsid w:val="182D138A"/>
    <w:rsid w:val="1840451E"/>
    <w:rsid w:val="185031EA"/>
    <w:rsid w:val="185248EB"/>
    <w:rsid w:val="187C1837"/>
    <w:rsid w:val="188327A1"/>
    <w:rsid w:val="189F624C"/>
    <w:rsid w:val="18AD747B"/>
    <w:rsid w:val="18B851E2"/>
    <w:rsid w:val="18C1380B"/>
    <w:rsid w:val="18CA7323"/>
    <w:rsid w:val="18CB1570"/>
    <w:rsid w:val="18CD3B8D"/>
    <w:rsid w:val="18DA7A5B"/>
    <w:rsid w:val="18E54002"/>
    <w:rsid w:val="18E85BFC"/>
    <w:rsid w:val="18EB46DF"/>
    <w:rsid w:val="18F075F0"/>
    <w:rsid w:val="18F46799"/>
    <w:rsid w:val="18FC2805"/>
    <w:rsid w:val="19017E7F"/>
    <w:rsid w:val="190749B7"/>
    <w:rsid w:val="190D67B4"/>
    <w:rsid w:val="190F470D"/>
    <w:rsid w:val="19261AF3"/>
    <w:rsid w:val="1927352B"/>
    <w:rsid w:val="1930275E"/>
    <w:rsid w:val="193A0341"/>
    <w:rsid w:val="194960BC"/>
    <w:rsid w:val="19601E93"/>
    <w:rsid w:val="19793B2B"/>
    <w:rsid w:val="19BB22F8"/>
    <w:rsid w:val="19C95E82"/>
    <w:rsid w:val="19CB24F2"/>
    <w:rsid w:val="19D761CE"/>
    <w:rsid w:val="19DD0E67"/>
    <w:rsid w:val="19E06CA3"/>
    <w:rsid w:val="19E42BC5"/>
    <w:rsid w:val="19EF2779"/>
    <w:rsid w:val="1A032819"/>
    <w:rsid w:val="1A0348EE"/>
    <w:rsid w:val="1A1C66C0"/>
    <w:rsid w:val="1A2937C2"/>
    <w:rsid w:val="1A3E0B70"/>
    <w:rsid w:val="1A42393B"/>
    <w:rsid w:val="1A433B22"/>
    <w:rsid w:val="1A513653"/>
    <w:rsid w:val="1A5C641B"/>
    <w:rsid w:val="1A6A2D33"/>
    <w:rsid w:val="1A6B7679"/>
    <w:rsid w:val="1A700C76"/>
    <w:rsid w:val="1A732425"/>
    <w:rsid w:val="1A7B6496"/>
    <w:rsid w:val="1A85626F"/>
    <w:rsid w:val="1A861EE1"/>
    <w:rsid w:val="1A8B5B34"/>
    <w:rsid w:val="1A8E4080"/>
    <w:rsid w:val="1A960E3C"/>
    <w:rsid w:val="1AAD45DE"/>
    <w:rsid w:val="1ACC3A43"/>
    <w:rsid w:val="1AD03B47"/>
    <w:rsid w:val="1AD44D0C"/>
    <w:rsid w:val="1AD51E33"/>
    <w:rsid w:val="1AD83591"/>
    <w:rsid w:val="1AEB1FD2"/>
    <w:rsid w:val="1B046F80"/>
    <w:rsid w:val="1B076ECB"/>
    <w:rsid w:val="1B1821A3"/>
    <w:rsid w:val="1B221C9F"/>
    <w:rsid w:val="1B2747E3"/>
    <w:rsid w:val="1B297ED6"/>
    <w:rsid w:val="1B2E0674"/>
    <w:rsid w:val="1B305C40"/>
    <w:rsid w:val="1B3267B5"/>
    <w:rsid w:val="1B3554B2"/>
    <w:rsid w:val="1B363BEA"/>
    <w:rsid w:val="1B40161D"/>
    <w:rsid w:val="1B430B80"/>
    <w:rsid w:val="1B441859"/>
    <w:rsid w:val="1B6606B1"/>
    <w:rsid w:val="1B6607E6"/>
    <w:rsid w:val="1B7E160A"/>
    <w:rsid w:val="1BA62EAA"/>
    <w:rsid w:val="1BA90D39"/>
    <w:rsid w:val="1BAB41C7"/>
    <w:rsid w:val="1BAD58A1"/>
    <w:rsid w:val="1BC01517"/>
    <w:rsid w:val="1BCA112B"/>
    <w:rsid w:val="1BCE2D72"/>
    <w:rsid w:val="1BD313CC"/>
    <w:rsid w:val="1BDD58CF"/>
    <w:rsid w:val="1BE757F0"/>
    <w:rsid w:val="1BE8536A"/>
    <w:rsid w:val="1C127D7C"/>
    <w:rsid w:val="1C146A72"/>
    <w:rsid w:val="1C171E2F"/>
    <w:rsid w:val="1C3627ED"/>
    <w:rsid w:val="1C3944B6"/>
    <w:rsid w:val="1C42341D"/>
    <w:rsid w:val="1C44189B"/>
    <w:rsid w:val="1C4611B7"/>
    <w:rsid w:val="1C466BE8"/>
    <w:rsid w:val="1C4B38A6"/>
    <w:rsid w:val="1C51122C"/>
    <w:rsid w:val="1C5A55B5"/>
    <w:rsid w:val="1C5E7925"/>
    <w:rsid w:val="1C6005E9"/>
    <w:rsid w:val="1C606CB6"/>
    <w:rsid w:val="1C6A3D23"/>
    <w:rsid w:val="1C74726C"/>
    <w:rsid w:val="1C782A63"/>
    <w:rsid w:val="1C790E08"/>
    <w:rsid w:val="1C794C2E"/>
    <w:rsid w:val="1C802D15"/>
    <w:rsid w:val="1C8054A9"/>
    <w:rsid w:val="1C8F4147"/>
    <w:rsid w:val="1C902603"/>
    <w:rsid w:val="1C905A93"/>
    <w:rsid w:val="1C9F1965"/>
    <w:rsid w:val="1CB2746B"/>
    <w:rsid w:val="1CBA37A2"/>
    <w:rsid w:val="1CBB6D9C"/>
    <w:rsid w:val="1CC731BA"/>
    <w:rsid w:val="1CD676F7"/>
    <w:rsid w:val="1CE3199E"/>
    <w:rsid w:val="1CF55700"/>
    <w:rsid w:val="1CFD070F"/>
    <w:rsid w:val="1CFE2A48"/>
    <w:rsid w:val="1CFF58D7"/>
    <w:rsid w:val="1D091AC0"/>
    <w:rsid w:val="1D0C45AE"/>
    <w:rsid w:val="1D0C4EF2"/>
    <w:rsid w:val="1D11438A"/>
    <w:rsid w:val="1D1560FE"/>
    <w:rsid w:val="1D411862"/>
    <w:rsid w:val="1D4665DA"/>
    <w:rsid w:val="1D493E36"/>
    <w:rsid w:val="1D5277E1"/>
    <w:rsid w:val="1D5714D2"/>
    <w:rsid w:val="1D592E3F"/>
    <w:rsid w:val="1D5F6196"/>
    <w:rsid w:val="1D6132A5"/>
    <w:rsid w:val="1D7B5625"/>
    <w:rsid w:val="1D7C668E"/>
    <w:rsid w:val="1D8E56D5"/>
    <w:rsid w:val="1D910FFE"/>
    <w:rsid w:val="1DA768DB"/>
    <w:rsid w:val="1DAA2B2D"/>
    <w:rsid w:val="1DAB5C41"/>
    <w:rsid w:val="1DB35A13"/>
    <w:rsid w:val="1DC22CDA"/>
    <w:rsid w:val="1DCB145F"/>
    <w:rsid w:val="1DCD1B4E"/>
    <w:rsid w:val="1DCD6634"/>
    <w:rsid w:val="1DD85EF7"/>
    <w:rsid w:val="1DE26170"/>
    <w:rsid w:val="1DE37F5C"/>
    <w:rsid w:val="1DE45F95"/>
    <w:rsid w:val="1DE54D71"/>
    <w:rsid w:val="1DF44852"/>
    <w:rsid w:val="1DFB2B17"/>
    <w:rsid w:val="1E024511"/>
    <w:rsid w:val="1E0E486F"/>
    <w:rsid w:val="1E0F2F88"/>
    <w:rsid w:val="1E0F3A59"/>
    <w:rsid w:val="1E101FEC"/>
    <w:rsid w:val="1E2031A7"/>
    <w:rsid w:val="1E3C6E79"/>
    <w:rsid w:val="1E5605CF"/>
    <w:rsid w:val="1E563EE3"/>
    <w:rsid w:val="1E6E0A74"/>
    <w:rsid w:val="1E746F69"/>
    <w:rsid w:val="1E7A43DA"/>
    <w:rsid w:val="1E82197D"/>
    <w:rsid w:val="1E85043A"/>
    <w:rsid w:val="1E892FA3"/>
    <w:rsid w:val="1E9F22A4"/>
    <w:rsid w:val="1EA37C74"/>
    <w:rsid w:val="1EA6790D"/>
    <w:rsid w:val="1EB318D6"/>
    <w:rsid w:val="1EBD54DD"/>
    <w:rsid w:val="1EC424AF"/>
    <w:rsid w:val="1EC9341E"/>
    <w:rsid w:val="1EDD16DA"/>
    <w:rsid w:val="1EDE08FF"/>
    <w:rsid w:val="1EEF7986"/>
    <w:rsid w:val="1EF46704"/>
    <w:rsid w:val="1F020394"/>
    <w:rsid w:val="1F0D5085"/>
    <w:rsid w:val="1F1A7A1E"/>
    <w:rsid w:val="1F1F1F44"/>
    <w:rsid w:val="1F2625C6"/>
    <w:rsid w:val="1F2B58DD"/>
    <w:rsid w:val="1F3B30B8"/>
    <w:rsid w:val="1F425E6E"/>
    <w:rsid w:val="1F45467D"/>
    <w:rsid w:val="1F4963CC"/>
    <w:rsid w:val="1F5B5210"/>
    <w:rsid w:val="1F5F2824"/>
    <w:rsid w:val="1F677E3D"/>
    <w:rsid w:val="1F7532BF"/>
    <w:rsid w:val="1F772C82"/>
    <w:rsid w:val="1F782980"/>
    <w:rsid w:val="1F7D0601"/>
    <w:rsid w:val="1F880B3B"/>
    <w:rsid w:val="1F8B285D"/>
    <w:rsid w:val="1F91168C"/>
    <w:rsid w:val="1F937263"/>
    <w:rsid w:val="1F9674D7"/>
    <w:rsid w:val="1F9C7114"/>
    <w:rsid w:val="1FA8776E"/>
    <w:rsid w:val="1FAD6873"/>
    <w:rsid w:val="1FAE678D"/>
    <w:rsid w:val="1FD47A20"/>
    <w:rsid w:val="1FD90DA1"/>
    <w:rsid w:val="1FDC4EA8"/>
    <w:rsid w:val="1FDE6948"/>
    <w:rsid w:val="1FE17624"/>
    <w:rsid w:val="1FE3538A"/>
    <w:rsid w:val="1FE7539E"/>
    <w:rsid w:val="1FED11A4"/>
    <w:rsid w:val="1FF47F1D"/>
    <w:rsid w:val="1FFA41DF"/>
    <w:rsid w:val="20060B18"/>
    <w:rsid w:val="200D1BDD"/>
    <w:rsid w:val="200D67F4"/>
    <w:rsid w:val="20165393"/>
    <w:rsid w:val="201F6892"/>
    <w:rsid w:val="2026336E"/>
    <w:rsid w:val="20271AC4"/>
    <w:rsid w:val="20281F4F"/>
    <w:rsid w:val="202D7F78"/>
    <w:rsid w:val="202F3AAC"/>
    <w:rsid w:val="20370041"/>
    <w:rsid w:val="203A7969"/>
    <w:rsid w:val="20473584"/>
    <w:rsid w:val="20525F1D"/>
    <w:rsid w:val="20577B78"/>
    <w:rsid w:val="205F04C5"/>
    <w:rsid w:val="20671BE0"/>
    <w:rsid w:val="206B603D"/>
    <w:rsid w:val="207016CA"/>
    <w:rsid w:val="207A5ACF"/>
    <w:rsid w:val="207F7433"/>
    <w:rsid w:val="209433EE"/>
    <w:rsid w:val="20963CB8"/>
    <w:rsid w:val="209B3AB8"/>
    <w:rsid w:val="20A81A1B"/>
    <w:rsid w:val="20B07FB6"/>
    <w:rsid w:val="20B125D3"/>
    <w:rsid w:val="20B35CEE"/>
    <w:rsid w:val="20B646FB"/>
    <w:rsid w:val="20B96978"/>
    <w:rsid w:val="20BF110E"/>
    <w:rsid w:val="20C31FBC"/>
    <w:rsid w:val="20C4440D"/>
    <w:rsid w:val="20C52165"/>
    <w:rsid w:val="20D12CE9"/>
    <w:rsid w:val="20D21372"/>
    <w:rsid w:val="20D34D09"/>
    <w:rsid w:val="20DA00F0"/>
    <w:rsid w:val="20E43BA2"/>
    <w:rsid w:val="20F51C50"/>
    <w:rsid w:val="210070F3"/>
    <w:rsid w:val="21063949"/>
    <w:rsid w:val="21163520"/>
    <w:rsid w:val="211E6AE7"/>
    <w:rsid w:val="21225EEB"/>
    <w:rsid w:val="21343D65"/>
    <w:rsid w:val="21363641"/>
    <w:rsid w:val="213956CB"/>
    <w:rsid w:val="213B74B1"/>
    <w:rsid w:val="215A2310"/>
    <w:rsid w:val="215C584D"/>
    <w:rsid w:val="215F081C"/>
    <w:rsid w:val="21667021"/>
    <w:rsid w:val="21724DDD"/>
    <w:rsid w:val="21743B95"/>
    <w:rsid w:val="217D5728"/>
    <w:rsid w:val="21823082"/>
    <w:rsid w:val="21847625"/>
    <w:rsid w:val="218B7CDA"/>
    <w:rsid w:val="219205F6"/>
    <w:rsid w:val="21A848CF"/>
    <w:rsid w:val="21B2322D"/>
    <w:rsid w:val="21BD3A87"/>
    <w:rsid w:val="21C84ADA"/>
    <w:rsid w:val="21C94D89"/>
    <w:rsid w:val="21C94E00"/>
    <w:rsid w:val="21D31A5C"/>
    <w:rsid w:val="21D5451D"/>
    <w:rsid w:val="21D9702F"/>
    <w:rsid w:val="21DE318A"/>
    <w:rsid w:val="21DF7624"/>
    <w:rsid w:val="21E116E9"/>
    <w:rsid w:val="21E210F9"/>
    <w:rsid w:val="21E2756B"/>
    <w:rsid w:val="21E40271"/>
    <w:rsid w:val="21E85946"/>
    <w:rsid w:val="21EF1B3D"/>
    <w:rsid w:val="21EF3D24"/>
    <w:rsid w:val="21EF5B80"/>
    <w:rsid w:val="21EF64E6"/>
    <w:rsid w:val="21FC600F"/>
    <w:rsid w:val="220B2BF8"/>
    <w:rsid w:val="220F7F4E"/>
    <w:rsid w:val="222B1658"/>
    <w:rsid w:val="22477648"/>
    <w:rsid w:val="22576990"/>
    <w:rsid w:val="22581A5D"/>
    <w:rsid w:val="22703D3B"/>
    <w:rsid w:val="22711482"/>
    <w:rsid w:val="228722B8"/>
    <w:rsid w:val="22945A1C"/>
    <w:rsid w:val="22A068A5"/>
    <w:rsid w:val="22AA38AE"/>
    <w:rsid w:val="22B0228E"/>
    <w:rsid w:val="22CB247E"/>
    <w:rsid w:val="22CC617F"/>
    <w:rsid w:val="22CE4F8B"/>
    <w:rsid w:val="22CF75B4"/>
    <w:rsid w:val="22D219B2"/>
    <w:rsid w:val="22D855ED"/>
    <w:rsid w:val="22DF2757"/>
    <w:rsid w:val="22E457FB"/>
    <w:rsid w:val="22E94692"/>
    <w:rsid w:val="22F47480"/>
    <w:rsid w:val="22FE5379"/>
    <w:rsid w:val="230760C1"/>
    <w:rsid w:val="2316176A"/>
    <w:rsid w:val="23202D02"/>
    <w:rsid w:val="232535F1"/>
    <w:rsid w:val="232B285F"/>
    <w:rsid w:val="23342F96"/>
    <w:rsid w:val="23462437"/>
    <w:rsid w:val="23600522"/>
    <w:rsid w:val="23743548"/>
    <w:rsid w:val="23890486"/>
    <w:rsid w:val="239857CE"/>
    <w:rsid w:val="23985FD7"/>
    <w:rsid w:val="23A8789C"/>
    <w:rsid w:val="23A94BDE"/>
    <w:rsid w:val="23AD717B"/>
    <w:rsid w:val="23DE1C48"/>
    <w:rsid w:val="23EC6673"/>
    <w:rsid w:val="23F21B76"/>
    <w:rsid w:val="240210CD"/>
    <w:rsid w:val="2407152E"/>
    <w:rsid w:val="24186818"/>
    <w:rsid w:val="241A6D5F"/>
    <w:rsid w:val="24287A17"/>
    <w:rsid w:val="24297D82"/>
    <w:rsid w:val="244109FA"/>
    <w:rsid w:val="24424544"/>
    <w:rsid w:val="24431F3A"/>
    <w:rsid w:val="244861A0"/>
    <w:rsid w:val="244A4A8C"/>
    <w:rsid w:val="244F7901"/>
    <w:rsid w:val="244F7BF3"/>
    <w:rsid w:val="24605548"/>
    <w:rsid w:val="246102DC"/>
    <w:rsid w:val="24795714"/>
    <w:rsid w:val="24920136"/>
    <w:rsid w:val="24A11200"/>
    <w:rsid w:val="24A94340"/>
    <w:rsid w:val="24B30033"/>
    <w:rsid w:val="24B44B2B"/>
    <w:rsid w:val="24B546AA"/>
    <w:rsid w:val="24B67988"/>
    <w:rsid w:val="24B814B6"/>
    <w:rsid w:val="24BF09F7"/>
    <w:rsid w:val="24C8469D"/>
    <w:rsid w:val="24CC71DD"/>
    <w:rsid w:val="24D72587"/>
    <w:rsid w:val="24E06B57"/>
    <w:rsid w:val="24E85608"/>
    <w:rsid w:val="24F2021D"/>
    <w:rsid w:val="24F335D4"/>
    <w:rsid w:val="24FE5B05"/>
    <w:rsid w:val="25015C0C"/>
    <w:rsid w:val="25087FA4"/>
    <w:rsid w:val="250960CA"/>
    <w:rsid w:val="250977CE"/>
    <w:rsid w:val="250E0000"/>
    <w:rsid w:val="251F1C9C"/>
    <w:rsid w:val="252257E6"/>
    <w:rsid w:val="252A26AF"/>
    <w:rsid w:val="252D53FE"/>
    <w:rsid w:val="25305A92"/>
    <w:rsid w:val="2545415A"/>
    <w:rsid w:val="25521F11"/>
    <w:rsid w:val="25557538"/>
    <w:rsid w:val="255A6191"/>
    <w:rsid w:val="256120E9"/>
    <w:rsid w:val="256A0653"/>
    <w:rsid w:val="25706245"/>
    <w:rsid w:val="257E6F17"/>
    <w:rsid w:val="2580152D"/>
    <w:rsid w:val="258453FD"/>
    <w:rsid w:val="25867EF4"/>
    <w:rsid w:val="25964180"/>
    <w:rsid w:val="25AD7338"/>
    <w:rsid w:val="25C632AB"/>
    <w:rsid w:val="25CC57C3"/>
    <w:rsid w:val="25DF0E57"/>
    <w:rsid w:val="25E17CAF"/>
    <w:rsid w:val="25E7073B"/>
    <w:rsid w:val="25EC2D81"/>
    <w:rsid w:val="26001160"/>
    <w:rsid w:val="260A701A"/>
    <w:rsid w:val="261015E3"/>
    <w:rsid w:val="261948BD"/>
    <w:rsid w:val="26265313"/>
    <w:rsid w:val="262A0E3B"/>
    <w:rsid w:val="26347330"/>
    <w:rsid w:val="26396513"/>
    <w:rsid w:val="263F0DCE"/>
    <w:rsid w:val="26525570"/>
    <w:rsid w:val="265309FE"/>
    <w:rsid w:val="26552118"/>
    <w:rsid w:val="266327CF"/>
    <w:rsid w:val="26660C66"/>
    <w:rsid w:val="266C1097"/>
    <w:rsid w:val="2678577E"/>
    <w:rsid w:val="267F67D1"/>
    <w:rsid w:val="26816A24"/>
    <w:rsid w:val="26853E51"/>
    <w:rsid w:val="26A01DFA"/>
    <w:rsid w:val="26B558B7"/>
    <w:rsid w:val="26B84568"/>
    <w:rsid w:val="26C04235"/>
    <w:rsid w:val="26C11CE8"/>
    <w:rsid w:val="26C27AA9"/>
    <w:rsid w:val="26CA3648"/>
    <w:rsid w:val="26D703A7"/>
    <w:rsid w:val="26D81621"/>
    <w:rsid w:val="26DA0FC9"/>
    <w:rsid w:val="26E30D4E"/>
    <w:rsid w:val="26F01BF8"/>
    <w:rsid w:val="26FA2FDD"/>
    <w:rsid w:val="270119C3"/>
    <w:rsid w:val="270378B6"/>
    <w:rsid w:val="271415F0"/>
    <w:rsid w:val="27191B86"/>
    <w:rsid w:val="2727432F"/>
    <w:rsid w:val="272B104C"/>
    <w:rsid w:val="2732366D"/>
    <w:rsid w:val="273519E9"/>
    <w:rsid w:val="273712C3"/>
    <w:rsid w:val="273B7762"/>
    <w:rsid w:val="273C4CC4"/>
    <w:rsid w:val="27411D21"/>
    <w:rsid w:val="27495526"/>
    <w:rsid w:val="27525904"/>
    <w:rsid w:val="275A7954"/>
    <w:rsid w:val="275E5F11"/>
    <w:rsid w:val="27611F57"/>
    <w:rsid w:val="276300E9"/>
    <w:rsid w:val="277057A2"/>
    <w:rsid w:val="277D5D0F"/>
    <w:rsid w:val="27817AA5"/>
    <w:rsid w:val="278D4871"/>
    <w:rsid w:val="27943E1B"/>
    <w:rsid w:val="27AC3146"/>
    <w:rsid w:val="27BC5653"/>
    <w:rsid w:val="27BE199C"/>
    <w:rsid w:val="27BE7572"/>
    <w:rsid w:val="27C45C18"/>
    <w:rsid w:val="27C8350C"/>
    <w:rsid w:val="27D40A7F"/>
    <w:rsid w:val="27DF28A8"/>
    <w:rsid w:val="27E648BD"/>
    <w:rsid w:val="27E72880"/>
    <w:rsid w:val="27EE4C34"/>
    <w:rsid w:val="27F27F4F"/>
    <w:rsid w:val="27F93513"/>
    <w:rsid w:val="27FC452E"/>
    <w:rsid w:val="27FE2C63"/>
    <w:rsid w:val="28023CBB"/>
    <w:rsid w:val="280276BA"/>
    <w:rsid w:val="28085B5F"/>
    <w:rsid w:val="28100CC6"/>
    <w:rsid w:val="2810737D"/>
    <w:rsid w:val="2814356F"/>
    <w:rsid w:val="28175240"/>
    <w:rsid w:val="281E3043"/>
    <w:rsid w:val="281F2B8A"/>
    <w:rsid w:val="28256D4C"/>
    <w:rsid w:val="283221E5"/>
    <w:rsid w:val="283360D7"/>
    <w:rsid w:val="28375380"/>
    <w:rsid w:val="286006D1"/>
    <w:rsid w:val="28605258"/>
    <w:rsid w:val="28666C3A"/>
    <w:rsid w:val="28671046"/>
    <w:rsid w:val="28733BCE"/>
    <w:rsid w:val="28743209"/>
    <w:rsid w:val="28886271"/>
    <w:rsid w:val="289357A5"/>
    <w:rsid w:val="28AC6F1D"/>
    <w:rsid w:val="28AF1650"/>
    <w:rsid w:val="28B4261C"/>
    <w:rsid w:val="28BD0E81"/>
    <w:rsid w:val="28BF566D"/>
    <w:rsid w:val="28C171E4"/>
    <w:rsid w:val="28DB2135"/>
    <w:rsid w:val="28DB3321"/>
    <w:rsid w:val="28DC0553"/>
    <w:rsid w:val="28F24E84"/>
    <w:rsid w:val="28F61E82"/>
    <w:rsid w:val="29063309"/>
    <w:rsid w:val="2910099B"/>
    <w:rsid w:val="29164A4C"/>
    <w:rsid w:val="291F5619"/>
    <w:rsid w:val="29206EB8"/>
    <w:rsid w:val="29282D6F"/>
    <w:rsid w:val="29294A4A"/>
    <w:rsid w:val="29383D8E"/>
    <w:rsid w:val="293A7CF8"/>
    <w:rsid w:val="293C46B4"/>
    <w:rsid w:val="293D309F"/>
    <w:rsid w:val="29464A50"/>
    <w:rsid w:val="294E5373"/>
    <w:rsid w:val="29514B0F"/>
    <w:rsid w:val="295760B8"/>
    <w:rsid w:val="29595666"/>
    <w:rsid w:val="295C42FC"/>
    <w:rsid w:val="29606C84"/>
    <w:rsid w:val="296829D0"/>
    <w:rsid w:val="29714AF7"/>
    <w:rsid w:val="29746395"/>
    <w:rsid w:val="2976468E"/>
    <w:rsid w:val="29775566"/>
    <w:rsid w:val="298625FD"/>
    <w:rsid w:val="29874881"/>
    <w:rsid w:val="298828C5"/>
    <w:rsid w:val="298B4856"/>
    <w:rsid w:val="2997437B"/>
    <w:rsid w:val="299827C9"/>
    <w:rsid w:val="29987347"/>
    <w:rsid w:val="299A668F"/>
    <w:rsid w:val="29A56F92"/>
    <w:rsid w:val="29BA028F"/>
    <w:rsid w:val="29C74898"/>
    <w:rsid w:val="29C76606"/>
    <w:rsid w:val="29CB205F"/>
    <w:rsid w:val="29D37BE8"/>
    <w:rsid w:val="29DB2586"/>
    <w:rsid w:val="29DF7363"/>
    <w:rsid w:val="29E325E0"/>
    <w:rsid w:val="29E451B8"/>
    <w:rsid w:val="2A015A68"/>
    <w:rsid w:val="2A086E42"/>
    <w:rsid w:val="2A1225DE"/>
    <w:rsid w:val="2A185534"/>
    <w:rsid w:val="2A1F62A7"/>
    <w:rsid w:val="2A364A1E"/>
    <w:rsid w:val="2A407998"/>
    <w:rsid w:val="2A421B62"/>
    <w:rsid w:val="2A452503"/>
    <w:rsid w:val="2A4841E3"/>
    <w:rsid w:val="2A4C0D5D"/>
    <w:rsid w:val="2A587257"/>
    <w:rsid w:val="2A5C75E9"/>
    <w:rsid w:val="2A625883"/>
    <w:rsid w:val="2A722B2F"/>
    <w:rsid w:val="2A7E3BDE"/>
    <w:rsid w:val="2A8354A3"/>
    <w:rsid w:val="2A9A4BC2"/>
    <w:rsid w:val="2AAE4219"/>
    <w:rsid w:val="2AC027AA"/>
    <w:rsid w:val="2ACB6DF0"/>
    <w:rsid w:val="2AD93FB2"/>
    <w:rsid w:val="2ADA143E"/>
    <w:rsid w:val="2AE2201F"/>
    <w:rsid w:val="2AF13455"/>
    <w:rsid w:val="2AF50EB8"/>
    <w:rsid w:val="2AFC0C17"/>
    <w:rsid w:val="2B0A3400"/>
    <w:rsid w:val="2B0E5E8F"/>
    <w:rsid w:val="2B1750EE"/>
    <w:rsid w:val="2B1C7F59"/>
    <w:rsid w:val="2B1E6EF9"/>
    <w:rsid w:val="2B1F1B42"/>
    <w:rsid w:val="2B251974"/>
    <w:rsid w:val="2B2C35CE"/>
    <w:rsid w:val="2B3623B5"/>
    <w:rsid w:val="2B371802"/>
    <w:rsid w:val="2B3730AF"/>
    <w:rsid w:val="2B3F1EC7"/>
    <w:rsid w:val="2B3F6625"/>
    <w:rsid w:val="2B421132"/>
    <w:rsid w:val="2B435567"/>
    <w:rsid w:val="2B5B24BA"/>
    <w:rsid w:val="2B6F3B5D"/>
    <w:rsid w:val="2B745A41"/>
    <w:rsid w:val="2B783B58"/>
    <w:rsid w:val="2B87302F"/>
    <w:rsid w:val="2B893456"/>
    <w:rsid w:val="2B9C3BC7"/>
    <w:rsid w:val="2BA016C4"/>
    <w:rsid w:val="2BA0331C"/>
    <w:rsid w:val="2BA936A8"/>
    <w:rsid w:val="2BAC1389"/>
    <w:rsid w:val="2BAE3D70"/>
    <w:rsid w:val="2BB22049"/>
    <w:rsid w:val="2BB3187F"/>
    <w:rsid w:val="2BB61605"/>
    <w:rsid w:val="2BC551E4"/>
    <w:rsid w:val="2BCF1FA9"/>
    <w:rsid w:val="2BDC1C79"/>
    <w:rsid w:val="2BDD1223"/>
    <w:rsid w:val="2BE768FF"/>
    <w:rsid w:val="2BEE73F7"/>
    <w:rsid w:val="2C315A5A"/>
    <w:rsid w:val="2C3C5124"/>
    <w:rsid w:val="2C4A2CA0"/>
    <w:rsid w:val="2C4B1C25"/>
    <w:rsid w:val="2C504DC6"/>
    <w:rsid w:val="2C55297C"/>
    <w:rsid w:val="2C5D416C"/>
    <w:rsid w:val="2C5F02EE"/>
    <w:rsid w:val="2C60239D"/>
    <w:rsid w:val="2C630D27"/>
    <w:rsid w:val="2C6749D4"/>
    <w:rsid w:val="2C7013B3"/>
    <w:rsid w:val="2C77558C"/>
    <w:rsid w:val="2C826279"/>
    <w:rsid w:val="2C9C402D"/>
    <w:rsid w:val="2CA35075"/>
    <w:rsid w:val="2CBF471A"/>
    <w:rsid w:val="2CC4650E"/>
    <w:rsid w:val="2CC50952"/>
    <w:rsid w:val="2CC87181"/>
    <w:rsid w:val="2CD379ED"/>
    <w:rsid w:val="2CEA1242"/>
    <w:rsid w:val="2CFF066C"/>
    <w:rsid w:val="2D005C52"/>
    <w:rsid w:val="2D016C6B"/>
    <w:rsid w:val="2D0537F4"/>
    <w:rsid w:val="2D0C28EF"/>
    <w:rsid w:val="2D0D1DA6"/>
    <w:rsid w:val="2D101F69"/>
    <w:rsid w:val="2D143BBB"/>
    <w:rsid w:val="2D1E099B"/>
    <w:rsid w:val="2D1E5647"/>
    <w:rsid w:val="2D2561A3"/>
    <w:rsid w:val="2D2A55B7"/>
    <w:rsid w:val="2D3B6010"/>
    <w:rsid w:val="2D3F4C1F"/>
    <w:rsid w:val="2D445D5F"/>
    <w:rsid w:val="2D567313"/>
    <w:rsid w:val="2D5F09FD"/>
    <w:rsid w:val="2D6503AD"/>
    <w:rsid w:val="2D720FD4"/>
    <w:rsid w:val="2D74227E"/>
    <w:rsid w:val="2D81538E"/>
    <w:rsid w:val="2D9669D2"/>
    <w:rsid w:val="2D9E56F5"/>
    <w:rsid w:val="2D9F224E"/>
    <w:rsid w:val="2DA44080"/>
    <w:rsid w:val="2DB47354"/>
    <w:rsid w:val="2DB811C4"/>
    <w:rsid w:val="2DC16BE6"/>
    <w:rsid w:val="2DC523AE"/>
    <w:rsid w:val="2DC72264"/>
    <w:rsid w:val="2DC8343F"/>
    <w:rsid w:val="2DCA68B6"/>
    <w:rsid w:val="2DD37AEB"/>
    <w:rsid w:val="2DDC5B0B"/>
    <w:rsid w:val="2DE11D38"/>
    <w:rsid w:val="2DF20294"/>
    <w:rsid w:val="2DF34E18"/>
    <w:rsid w:val="2DFC1C52"/>
    <w:rsid w:val="2DFE622B"/>
    <w:rsid w:val="2E034121"/>
    <w:rsid w:val="2E0A7559"/>
    <w:rsid w:val="2E19133F"/>
    <w:rsid w:val="2E3529D4"/>
    <w:rsid w:val="2E372E38"/>
    <w:rsid w:val="2E527120"/>
    <w:rsid w:val="2E540893"/>
    <w:rsid w:val="2E5439A3"/>
    <w:rsid w:val="2E667F96"/>
    <w:rsid w:val="2E6949DB"/>
    <w:rsid w:val="2E7741A2"/>
    <w:rsid w:val="2E8226AB"/>
    <w:rsid w:val="2E841F7E"/>
    <w:rsid w:val="2E8525AF"/>
    <w:rsid w:val="2E887EE7"/>
    <w:rsid w:val="2E963988"/>
    <w:rsid w:val="2E994134"/>
    <w:rsid w:val="2E996FEB"/>
    <w:rsid w:val="2E9D0F64"/>
    <w:rsid w:val="2E9F178F"/>
    <w:rsid w:val="2EA130D2"/>
    <w:rsid w:val="2EA35892"/>
    <w:rsid w:val="2EB0182B"/>
    <w:rsid w:val="2EB605B4"/>
    <w:rsid w:val="2EBE73A7"/>
    <w:rsid w:val="2EC129B0"/>
    <w:rsid w:val="2ECE6C13"/>
    <w:rsid w:val="2EDE2434"/>
    <w:rsid w:val="2EE020BD"/>
    <w:rsid w:val="2EE5684A"/>
    <w:rsid w:val="2EEE50CE"/>
    <w:rsid w:val="2EF333A4"/>
    <w:rsid w:val="2F0E2170"/>
    <w:rsid w:val="2F103754"/>
    <w:rsid w:val="2F1369A1"/>
    <w:rsid w:val="2F1A3EED"/>
    <w:rsid w:val="2F1B2EB4"/>
    <w:rsid w:val="2F2355BB"/>
    <w:rsid w:val="2F270492"/>
    <w:rsid w:val="2F3D4701"/>
    <w:rsid w:val="2F4C78C5"/>
    <w:rsid w:val="2F56001B"/>
    <w:rsid w:val="2F561AA3"/>
    <w:rsid w:val="2F605776"/>
    <w:rsid w:val="2F6630C9"/>
    <w:rsid w:val="2F6F2F65"/>
    <w:rsid w:val="2F7B1DB0"/>
    <w:rsid w:val="2F8B4B46"/>
    <w:rsid w:val="2F934FC9"/>
    <w:rsid w:val="2F996B56"/>
    <w:rsid w:val="2FA033EB"/>
    <w:rsid w:val="2FA367DD"/>
    <w:rsid w:val="2FA60E0F"/>
    <w:rsid w:val="2FB853B8"/>
    <w:rsid w:val="2FBD6B3A"/>
    <w:rsid w:val="2FCE5DA8"/>
    <w:rsid w:val="2FD065E6"/>
    <w:rsid w:val="2FD96870"/>
    <w:rsid w:val="300068BD"/>
    <w:rsid w:val="30035E04"/>
    <w:rsid w:val="300B485B"/>
    <w:rsid w:val="300F1DD6"/>
    <w:rsid w:val="30143541"/>
    <w:rsid w:val="301A5A39"/>
    <w:rsid w:val="30252D5C"/>
    <w:rsid w:val="303008BA"/>
    <w:rsid w:val="30423E5B"/>
    <w:rsid w:val="30427C69"/>
    <w:rsid w:val="304F54D7"/>
    <w:rsid w:val="30580BC9"/>
    <w:rsid w:val="305B3E0B"/>
    <w:rsid w:val="30741976"/>
    <w:rsid w:val="30854422"/>
    <w:rsid w:val="30871F33"/>
    <w:rsid w:val="308A6F6A"/>
    <w:rsid w:val="308C231D"/>
    <w:rsid w:val="30921059"/>
    <w:rsid w:val="309F08D2"/>
    <w:rsid w:val="30A1026E"/>
    <w:rsid w:val="30AE7E8E"/>
    <w:rsid w:val="30AF2DBC"/>
    <w:rsid w:val="30E0163C"/>
    <w:rsid w:val="30F27273"/>
    <w:rsid w:val="30F63615"/>
    <w:rsid w:val="310464B9"/>
    <w:rsid w:val="310B0A43"/>
    <w:rsid w:val="310C502A"/>
    <w:rsid w:val="31195680"/>
    <w:rsid w:val="311C0372"/>
    <w:rsid w:val="311E2610"/>
    <w:rsid w:val="311E2ED7"/>
    <w:rsid w:val="3130163A"/>
    <w:rsid w:val="31301A43"/>
    <w:rsid w:val="31315DA3"/>
    <w:rsid w:val="31340CBC"/>
    <w:rsid w:val="315619EE"/>
    <w:rsid w:val="315C449C"/>
    <w:rsid w:val="316B7C83"/>
    <w:rsid w:val="31703404"/>
    <w:rsid w:val="317201E1"/>
    <w:rsid w:val="317E17E9"/>
    <w:rsid w:val="317E7DF2"/>
    <w:rsid w:val="31820BA5"/>
    <w:rsid w:val="31845BBD"/>
    <w:rsid w:val="318D4F78"/>
    <w:rsid w:val="31953464"/>
    <w:rsid w:val="319855D1"/>
    <w:rsid w:val="31A96A6E"/>
    <w:rsid w:val="31B26644"/>
    <w:rsid w:val="31B82709"/>
    <w:rsid w:val="31BD45C7"/>
    <w:rsid w:val="31C05417"/>
    <w:rsid w:val="31C644AE"/>
    <w:rsid w:val="31C850DA"/>
    <w:rsid w:val="31C922EF"/>
    <w:rsid w:val="31D05482"/>
    <w:rsid w:val="31D06852"/>
    <w:rsid w:val="31D6051C"/>
    <w:rsid w:val="31D66BDF"/>
    <w:rsid w:val="31E0052D"/>
    <w:rsid w:val="31E55D17"/>
    <w:rsid w:val="31F96987"/>
    <w:rsid w:val="31FC25ED"/>
    <w:rsid w:val="32066A2B"/>
    <w:rsid w:val="322578AF"/>
    <w:rsid w:val="323E145B"/>
    <w:rsid w:val="32400B34"/>
    <w:rsid w:val="32466766"/>
    <w:rsid w:val="328D7E23"/>
    <w:rsid w:val="32945455"/>
    <w:rsid w:val="32965C17"/>
    <w:rsid w:val="329E6876"/>
    <w:rsid w:val="32A6358C"/>
    <w:rsid w:val="32A80AD6"/>
    <w:rsid w:val="32AD4611"/>
    <w:rsid w:val="32B71508"/>
    <w:rsid w:val="32B900B2"/>
    <w:rsid w:val="32C40523"/>
    <w:rsid w:val="32C95233"/>
    <w:rsid w:val="32E2318A"/>
    <w:rsid w:val="32F15F89"/>
    <w:rsid w:val="32F2547E"/>
    <w:rsid w:val="32F3003A"/>
    <w:rsid w:val="32F32BE8"/>
    <w:rsid w:val="32F9421D"/>
    <w:rsid w:val="33076886"/>
    <w:rsid w:val="3316471C"/>
    <w:rsid w:val="333015F2"/>
    <w:rsid w:val="333F428E"/>
    <w:rsid w:val="33447406"/>
    <w:rsid w:val="334B6229"/>
    <w:rsid w:val="334B6320"/>
    <w:rsid w:val="334C2231"/>
    <w:rsid w:val="334F2C03"/>
    <w:rsid w:val="334F3C22"/>
    <w:rsid w:val="33545B13"/>
    <w:rsid w:val="335467A6"/>
    <w:rsid w:val="3356167F"/>
    <w:rsid w:val="335B7248"/>
    <w:rsid w:val="335E46CD"/>
    <w:rsid w:val="33656694"/>
    <w:rsid w:val="33683200"/>
    <w:rsid w:val="336B00D6"/>
    <w:rsid w:val="33782B3B"/>
    <w:rsid w:val="337C3E6B"/>
    <w:rsid w:val="339C3EE3"/>
    <w:rsid w:val="33AA671E"/>
    <w:rsid w:val="33B64122"/>
    <w:rsid w:val="33BE19E9"/>
    <w:rsid w:val="33CF79BA"/>
    <w:rsid w:val="33D21C44"/>
    <w:rsid w:val="33D934D4"/>
    <w:rsid w:val="33FE2387"/>
    <w:rsid w:val="33FE2F6A"/>
    <w:rsid w:val="340E07E5"/>
    <w:rsid w:val="341C7E07"/>
    <w:rsid w:val="34235BF7"/>
    <w:rsid w:val="342D4C47"/>
    <w:rsid w:val="343F4883"/>
    <w:rsid w:val="34461DD2"/>
    <w:rsid w:val="345B1D4A"/>
    <w:rsid w:val="346028F8"/>
    <w:rsid w:val="34621E3D"/>
    <w:rsid w:val="346D352F"/>
    <w:rsid w:val="346E1C0B"/>
    <w:rsid w:val="347061AA"/>
    <w:rsid w:val="347316CD"/>
    <w:rsid w:val="34752511"/>
    <w:rsid w:val="347B0287"/>
    <w:rsid w:val="347D4810"/>
    <w:rsid w:val="348458C0"/>
    <w:rsid w:val="3488736B"/>
    <w:rsid w:val="348F3D0E"/>
    <w:rsid w:val="34965966"/>
    <w:rsid w:val="34A26B0B"/>
    <w:rsid w:val="34A8735C"/>
    <w:rsid w:val="34BC73B5"/>
    <w:rsid w:val="34BF0D6C"/>
    <w:rsid w:val="34DF0ED4"/>
    <w:rsid w:val="34E105BC"/>
    <w:rsid w:val="34E15E52"/>
    <w:rsid w:val="34EF079D"/>
    <w:rsid w:val="34EF13E5"/>
    <w:rsid w:val="34F4181B"/>
    <w:rsid w:val="34F73B02"/>
    <w:rsid w:val="34FD3096"/>
    <w:rsid w:val="35004E07"/>
    <w:rsid w:val="35031F0E"/>
    <w:rsid w:val="350474CA"/>
    <w:rsid w:val="350F4339"/>
    <w:rsid w:val="351919A5"/>
    <w:rsid w:val="35193263"/>
    <w:rsid w:val="35213E7A"/>
    <w:rsid w:val="35525164"/>
    <w:rsid w:val="35534BE6"/>
    <w:rsid w:val="35623905"/>
    <w:rsid w:val="35637EBC"/>
    <w:rsid w:val="35654F82"/>
    <w:rsid w:val="35657B2A"/>
    <w:rsid w:val="35684D55"/>
    <w:rsid w:val="356D4A76"/>
    <w:rsid w:val="35701784"/>
    <w:rsid w:val="35775D0D"/>
    <w:rsid w:val="35883C42"/>
    <w:rsid w:val="358C5FA8"/>
    <w:rsid w:val="359D06F7"/>
    <w:rsid w:val="35A6162C"/>
    <w:rsid w:val="35AF0BE7"/>
    <w:rsid w:val="35C15DF1"/>
    <w:rsid w:val="35C178B9"/>
    <w:rsid w:val="35C76110"/>
    <w:rsid w:val="35DB0ABC"/>
    <w:rsid w:val="35DF3404"/>
    <w:rsid w:val="35ED10F0"/>
    <w:rsid w:val="35EE2ADD"/>
    <w:rsid w:val="35F14A76"/>
    <w:rsid w:val="35F60C1B"/>
    <w:rsid w:val="35F77270"/>
    <w:rsid w:val="35F92AF9"/>
    <w:rsid w:val="36015438"/>
    <w:rsid w:val="36024896"/>
    <w:rsid w:val="36074A7F"/>
    <w:rsid w:val="36143FD0"/>
    <w:rsid w:val="361C44BC"/>
    <w:rsid w:val="361E2DF6"/>
    <w:rsid w:val="3626440E"/>
    <w:rsid w:val="362658B3"/>
    <w:rsid w:val="36370F4E"/>
    <w:rsid w:val="363F1A1A"/>
    <w:rsid w:val="364966BB"/>
    <w:rsid w:val="36516D34"/>
    <w:rsid w:val="36540362"/>
    <w:rsid w:val="365C00F5"/>
    <w:rsid w:val="365F321D"/>
    <w:rsid w:val="365F3EE0"/>
    <w:rsid w:val="36632F99"/>
    <w:rsid w:val="367478DC"/>
    <w:rsid w:val="367C51E8"/>
    <w:rsid w:val="36820823"/>
    <w:rsid w:val="36923549"/>
    <w:rsid w:val="36A2741D"/>
    <w:rsid w:val="36A453B2"/>
    <w:rsid w:val="36B2101D"/>
    <w:rsid w:val="36B75FBF"/>
    <w:rsid w:val="36BD0C45"/>
    <w:rsid w:val="36CB21B3"/>
    <w:rsid w:val="36D057C6"/>
    <w:rsid w:val="36D87307"/>
    <w:rsid w:val="36D92795"/>
    <w:rsid w:val="36DE6649"/>
    <w:rsid w:val="36E6050C"/>
    <w:rsid w:val="36EE2B67"/>
    <w:rsid w:val="37052F55"/>
    <w:rsid w:val="37082B33"/>
    <w:rsid w:val="37094D8F"/>
    <w:rsid w:val="370C723C"/>
    <w:rsid w:val="3721040F"/>
    <w:rsid w:val="37291EC8"/>
    <w:rsid w:val="372F597E"/>
    <w:rsid w:val="372F7379"/>
    <w:rsid w:val="37375381"/>
    <w:rsid w:val="37396354"/>
    <w:rsid w:val="373D7217"/>
    <w:rsid w:val="373E5435"/>
    <w:rsid w:val="374B7E7B"/>
    <w:rsid w:val="374C257A"/>
    <w:rsid w:val="37605DE5"/>
    <w:rsid w:val="377A7029"/>
    <w:rsid w:val="37820C94"/>
    <w:rsid w:val="378F7662"/>
    <w:rsid w:val="379970C9"/>
    <w:rsid w:val="379B258B"/>
    <w:rsid w:val="379C5F15"/>
    <w:rsid w:val="37A72497"/>
    <w:rsid w:val="37AC1A2A"/>
    <w:rsid w:val="37AC34EC"/>
    <w:rsid w:val="37C450C3"/>
    <w:rsid w:val="37D1357F"/>
    <w:rsid w:val="37D35F11"/>
    <w:rsid w:val="37DB1C60"/>
    <w:rsid w:val="37DF2223"/>
    <w:rsid w:val="37E00298"/>
    <w:rsid w:val="37E14C4F"/>
    <w:rsid w:val="37E96276"/>
    <w:rsid w:val="37EE2C48"/>
    <w:rsid w:val="37F75599"/>
    <w:rsid w:val="380A71EC"/>
    <w:rsid w:val="380B412A"/>
    <w:rsid w:val="382858DB"/>
    <w:rsid w:val="382B35F4"/>
    <w:rsid w:val="382E1527"/>
    <w:rsid w:val="38307C21"/>
    <w:rsid w:val="383225E3"/>
    <w:rsid w:val="3836377A"/>
    <w:rsid w:val="38474908"/>
    <w:rsid w:val="384F6A52"/>
    <w:rsid w:val="385A639C"/>
    <w:rsid w:val="3865417B"/>
    <w:rsid w:val="38727005"/>
    <w:rsid w:val="38794F9A"/>
    <w:rsid w:val="38803DB7"/>
    <w:rsid w:val="3883487E"/>
    <w:rsid w:val="388B19BB"/>
    <w:rsid w:val="38A91676"/>
    <w:rsid w:val="38AB1D70"/>
    <w:rsid w:val="38B14D7A"/>
    <w:rsid w:val="38B302F9"/>
    <w:rsid w:val="38C55F89"/>
    <w:rsid w:val="38D4238A"/>
    <w:rsid w:val="38E05802"/>
    <w:rsid w:val="38EC5BDF"/>
    <w:rsid w:val="38F12CD3"/>
    <w:rsid w:val="38F7685B"/>
    <w:rsid w:val="38F94775"/>
    <w:rsid w:val="39043E56"/>
    <w:rsid w:val="39163A64"/>
    <w:rsid w:val="39237531"/>
    <w:rsid w:val="392971ED"/>
    <w:rsid w:val="39325651"/>
    <w:rsid w:val="39392B0D"/>
    <w:rsid w:val="393A22E1"/>
    <w:rsid w:val="393A658B"/>
    <w:rsid w:val="393E1148"/>
    <w:rsid w:val="393F0F3F"/>
    <w:rsid w:val="39420105"/>
    <w:rsid w:val="394C516B"/>
    <w:rsid w:val="394C643A"/>
    <w:rsid w:val="39554B5F"/>
    <w:rsid w:val="39616E06"/>
    <w:rsid w:val="39622946"/>
    <w:rsid w:val="396C2B0E"/>
    <w:rsid w:val="39752534"/>
    <w:rsid w:val="39822C77"/>
    <w:rsid w:val="398D02FA"/>
    <w:rsid w:val="39915F47"/>
    <w:rsid w:val="399B3D2A"/>
    <w:rsid w:val="39D103B5"/>
    <w:rsid w:val="39D47424"/>
    <w:rsid w:val="39D728AF"/>
    <w:rsid w:val="39DD1C62"/>
    <w:rsid w:val="39E274D6"/>
    <w:rsid w:val="39E61A20"/>
    <w:rsid w:val="39E7613B"/>
    <w:rsid w:val="39F40EEF"/>
    <w:rsid w:val="39FD2950"/>
    <w:rsid w:val="3A0840C9"/>
    <w:rsid w:val="3A0A523E"/>
    <w:rsid w:val="3A19685F"/>
    <w:rsid w:val="3A277C9A"/>
    <w:rsid w:val="3A2835BB"/>
    <w:rsid w:val="3A28445A"/>
    <w:rsid w:val="3A29410A"/>
    <w:rsid w:val="3A2D6818"/>
    <w:rsid w:val="3A3751D7"/>
    <w:rsid w:val="3A485D32"/>
    <w:rsid w:val="3A4E7EB0"/>
    <w:rsid w:val="3A5426B5"/>
    <w:rsid w:val="3A586EF8"/>
    <w:rsid w:val="3A5D0BC2"/>
    <w:rsid w:val="3A613204"/>
    <w:rsid w:val="3A701E50"/>
    <w:rsid w:val="3A7726A3"/>
    <w:rsid w:val="3A7C2B1F"/>
    <w:rsid w:val="3A872856"/>
    <w:rsid w:val="3A8D0EEB"/>
    <w:rsid w:val="3A9923DE"/>
    <w:rsid w:val="3AB90C85"/>
    <w:rsid w:val="3AB92FEC"/>
    <w:rsid w:val="3ABB72C0"/>
    <w:rsid w:val="3AC32C4B"/>
    <w:rsid w:val="3ADB0486"/>
    <w:rsid w:val="3ADD745E"/>
    <w:rsid w:val="3AEA16ED"/>
    <w:rsid w:val="3B0A37FD"/>
    <w:rsid w:val="3B295BF7"/>
    <w:rsid w:val="3B311F1D"/>
    <w:rsid w:val="3B3763D1"/>
    <w:rsid w:val="3B4911B3"/>
    <w:rsid w:val="3B4A001E"/>
    <w:rsid w:val="3B595665"/>
    <w:rsid w:val="3B5B09CB"/>
    <w:rsid w:val="3B5B3F16"/>
    <w:rsid w:val="3B667592"/>
    <w:rsid w:val="3B6A2462"/>
    <w:rsid w:val="3B6D59DF"/>
    <w:rsid w:val="3B6F61FD"/>
    <w:rsid w:val="3B9A05F6"/>
    <w:rsid w:val="3B9C4260"/>
    <w:rsid w:val="3BA51529"/>
    <w:rsid w:val="3BA74916"/>
    <w:rsid w:val="3BB908DD"/>
    <w:rsid w:val="3BBD77FC"/>
    <w:rsid w:val="3BC35439"/>
    <w:rsid w:val="3BC417C5"/>
    <w:rsid w:val="3BD04FDE"/>
    <w:rsid w:val="3BDA3FEB"/>
    <w:rsid w:val="3BE00104"/>
    <w:rsid w:val="3BF10863"/>
    <w:rsid w:val="3BF52D34"/>
    <w:rsid w:val="3BF6214A"/>
    <w:rsid w:val="3C0C7849"/>
    <w:rsid w:val="3C0F2569"/>
    <w:rsid w:val="3C184E0F"/>
    <w:rsid w:val="3C1F43B8"/>
    <w:rsid w:val="3C27715F"/>
    <w:rsid w:val="3C2F3163"/>
    <w:rsid w:val="3C2F6E1E"/>
    <w:rsid w:val="3C351C68"/>
    <w:rsid w:val="3C4F64BA"/>
    <w:rsid w:val="3C540F75"/>
    <w:rsid w:val="3C554CC3"/>
    <w:rsid w:val="3C667B63"/>
    <w:rsid w:val="3C725711"/>
    <w:rsid w:val="3C77271D"/>
    <w:rsid w:val="3C7A6AF7"/>
    <w:rsid w:val="3C8663A1"/>
    <w:rsid w:val="3C8B206C"/>
    <w:rsid w:val="3C8D2FD1"/>
    <w:rsid w:val="3C9010A1"/>
    <w:rsid w:val="3C912E79"/>
    <w:rsid w:val="3C975B5B"/>
    <w:rsid w:val="3CA030BA"/>
    <w:rsid w:val="3CA55C21"/>
    <w:rsid w:val="3CB148F1"/>
    <w:rsid w:val="3CB56E7C"/>
    <w:rsid w:val="3CC23DE1"/>
    <w:rsid w:val="3CC312C3"/>
    <w:rsid w:val="3CCC1D36"/>
    <w:rsid w:val="3CDA245A"/>
    <w:rsid w:val="3CDD209E"/>
    <w:rsid w:val="3CE22D0B"/>
    <w:rsid w:val="3CF06E58"/>
    <w:rsid w:val="3CFC5210"/>
    <w:rsid w:val="3D0114B0"/>
    <w:rsid w:val="3D090C78"/>
    <w:rsid w:val="3D15795C"/>
    <w:rsid w:val="3D173545"/>
    <w:rsid w:val="3D1E06B7"/>
    <w:rsid w:val="3D355D97"/>
    <w:rsid w:val="3D357079"/>
    <w:rsid w:val="3D381E72"/>
    <w:rsid w:val="3D4B1A69"/>
    <w:rsid w:val="3D526705"/>
    <w:rsid w:val="3D644D4B"/>
    <w:rsid w:val="3D700127"/>
    <w:rsid w:val="3D735BA4"/>
    <w:rsid w:val="3D840617"/>
    <w:rsid w:val="3D84234E"/>
    <w:rsid w:val="3D897631"/>
    <w:rsid w:val="3D9308A4"/>
    <w:rsid w:val="3DAA64A0"/>
    <w:rsid w:val="3DAB4152"/>
    <w:rsid w:val="3DB46F89"/>
    <w:rsid w:val="3DB96A9B"/>
    <w:rsid w:val="3DC47627"/>
    <w:rsid w:val="3DC76CF2"/>
    <w:rsid w:val="3DC877D9"/>
    <w:rsid w:val="3DC92BFD"/>
    <w:rsid w:val="3DD352DB"/>
    <w:rsid w:val="3DD7565C"/>
    <w:rsid w:val="3DDB59B2"/>
    <w:rsid w:val="3DDF7B5D"/>
    <w:rsid w:val="3DE225AE"/>
    <w:rsid w:val="3DE674F0"/>
    <w:rsid w:val="3DEB6DA3"/>
    <w:rsid w:val="3DEE0FF3"/>
    <w:rsid w:val="3DF33A64"/>
    <w:rsid w:val="3E0C5804"/>
    <w:rsid w:val="3E112175"/>
    <w:rsid w:val="3E1A21E2"/>
    <w:rsid w:val="3E1C6B1A"/>
    <w:rsid w:val="3E2569F1"/>
    <w:rsid w:val="3E262758"/>
    <w:rsid w:val="3E30185E"/>
    <w:rsid w:val="3E356443"/>
    <w:rsid w:val="3E380E62"/>
    <w:rsid w:val="3E3D0082"/>
    <w:rsid w:val="3E3E6FEF"/>
    <w:rsid w:val="3E446F3D"/>
    <w:rsid w:val="3E4C4223"/>
    <w:rsid w:val="3E53582A"/>
    <w:rsid w:val="3E551CA6"/>
    <w:rsid w:val="3E5A7DAF"/>
    <w:rsid w:val="3E6D06DC"/>
    <w:rsid w:val="3E742571"/>
    <w:rsid w:val="3E8142FE"/>
    <w:rsid w:val="3EA81193"/>
    <w:rsid w:val="3EB275B9"/>
    <w:rsid w:val="3EB70A3B"/>
    <w:rsid w:val="3EC2642A"/>
    <w:rsid w:val="3EDA0523"/>
    <w:rsid w:val="3EDF2808"/>
    <w:rsid w:val="3EED20C4"/>
    <w:rsid w:val="3EEF2F6D"/>
    <w:rsid w:val="3EF93913"/>
    <w:rsid w:val="3EFC04B0"/>
    <w:rsid w:val="3F0345F2"/>
    <w:rsid w:val="3F0761B3"/>
    <w:rsid w:val="3F22357A"/>
    <w:rsid w:val="3F306DCE"/>
    <w:rsid w:val="3F447E1D"/>
    <w:rsid w:val="3F520217"/>
    <w:rsid w:val="3F5B48B3"/>
    <w:rsid w:val="3F5F49B6"/>
    <w:rsid w:val="3F624F39"/>
    <w:rsid w:val="3F626752"/>
    <w:rsid w:val="3F6B0C4D"/>
    <w:rsid w:val="3F7100AD"/>
    <w:rsid w:val="3F7F1CC2"/>
    <w:rsid w:val="3F851CD6"/>
    <w:rsid w:val="3F8D4479"/>
    <w:rsid w:val="3F9065BB"/>
    <w:rsid w:val="3F9957E9"/>
    <w:rsid w:val="3F9F0D3F"/>
    <w:rsid w:val="3FD44BBA"/>
    <w:rsid w:val="3FDB52CF"/>
    <w:rsid w:val="3FF07EA2"/>
    <w:rsid w:val="3FF118DF"/>
    <w:rsid w:val="3FF85F66"/>
    <w:rsid w:val="3FF94B75"/>
    <w:rsid w:val="3FFA34B9"/>
    <w:rsid w:val="400351C4"/>
    <w:rsid w:val="40184E6E"/>
    <w:rsid w:val="403A6CFB"/>
    <w:rsid w:val="403E3F00"/>
    <w:rsid w:val="404540FE"/>
    <w:rsid w:val="406C65D0"/>
    <w:rsid w:val="40751409"/>
    <w:rsid w:val="407A6407"/>
    <w:rsid w:val="408B024B"/>
    <w:rsid w:val="40946982"/>
    <w:rsid w:val="40981CCD"/>
    <w:rsid w:val="409F442F"/>
    <w:rsid w:val="40A43D9A"/>
    <w:rsid w:val="40AC34A3"/>
    <w:rsid w:val="40AD6E86"/>
    <w:rsid w:val="40BC2E2B"/>
    <w:rsid w:val="40C1308E"/>
    <w:rsid w:val="40C71B05"/>
    <w:rsid w:val="40CB6DA7"/>
    <w:rsid w:val="40D3536E"/>
    <w:rsid w:val="40E9499C"/>
    <w:rsid w:val="40EC21A4"/>
    <w:rsid w:val="41044E87"/>
    <w:rsid w:val="41047192"/>
    <w:rsid w:val="410C5A2A"/>
    <w:rsid w:val="410D325B"/>
    <w:rsid w:val="41135D4F"/>
    <w:rsid w:val="4117008A"/>
    <w:rsid w:val="411B2922"/>
    <w:rsid w:val="41242E09"/>
    <w:rsid w:val="413076F5"/>
    <w:rsid w:val="4131270D"/>
    <w:rsid w:val="4132486F"/>
    <w:rsid w:val="4135191A"/>
    <w:rsid w:val="414508F7"/>
    <w:rsid w:val="41475C02"/>
    <w:rsid w:val="414B39DE"/>
    <w:rsid w:val="416E7D57"/>
    <w:rsid w:val="417A4DBD"/>
    <w:rsid w:val="417E1B83"/>
    <w:rsid w:val="41874AD3"/>
    <w:rsid w:val="419248B1"/>
    <w:rsid w:val="419B17E8"/>
    <w:rsid w:val="41BA7661"/>
    <w:rsid w:val="41D4164A"/>
    <w:rsid w:val="41EF2605"/>
    <w:rsid w:val="41F12245"/>
    <w:rsid w:val="41F30C91"/>
    <w:rsid w:val="41FC4A74"/>
    <w:rsid w:val="4200449D"/>
    <w:rsid w:val="420107BA"/>
    <w:rsid w:val="420D0C5A"/>
    <w:rsid w:val="42113415"/>
    <w:rsid w:val="42294FA3"/>
    <w:rsid w:val="422C3363"/>
    <w:rsid w:val="423A3BCC"/>
    <w:rsid w:val="424E1A22"/>
    <w:rsid w:val="424E57D2"/>
    <w:rsid w:val="425A1609"/>
    <w:rsid w:val="427173AC"/>
    <w:rsid w:val="42941769"/>
    <w:rsid w:val="429D02B3"/>
    <w:rsid w:val="42A44D37"/>
    <w:rsid w:val="42B00F46"/>
    <w:rsid w:val="42B20D6A"/>
    <w:rsid w:val="42B26C49"/>
    <w:rsid w:val="42B97B43"/>
    <w:rsid w:val="42BA6A4C"/>
    <w:rsid w:val="42BF115A"/>
    <w:rsid w:val="42C06D15"/>
    <w:rsid w:val="42D13265"/>
    <w:rsid w:val="42D31134"/>
    <w:rsid w:val="42D33CD5"/>
    <w:rsid w:val="42D40176"/>
    <w:rsid w:val="42E47351"/>
    <w:rsid w:val="42F76572"/>
    <w:rsid w:val="430855FE"/>
    <w:rsid w:val="43205B8C"/>
    <w:rsid w:val="43220D86"/>
    <w:rsid w:val="432E057C"/>
    <w:rsid w:val="43395576"/>
    <w:rsid w:val="433A6FE6"/>
    <w:rsid w:val="433D4E1D"/>
    <w:rsid w:val="43480868"/>
    <w:rsid w:val="4350713C"/>
    <w:rsid w:val="435B65F1"/>
    <w:rsid w:val="436052E8"/>
    <w:rsid w:val="436653E0"/>
    <w:rsid w:val="4371523D"/>
    <w:rsid w:val="437859F5"/>
    <w:rsid w:val="438A6961"/>
    <w:rsid w:val="4390356D"/>
    <w:rsid w:val="439638EB"/>
    <w:rsid w:val="43993155"/>
    <w:rsid w:val="43A97326"/>
    <w:rsid w:val="43B1690C"/>
    <w:rsid w:val="43BB707E"/>
    <w:rsid w:val="43C4431A"/>
    <w:rsid w:val="43C743E6"/>
    <w:rsid w:val="43CE3BF9"/>
    <w:rsid w:val="43DC73A0"/>
    <w:rsid w:val="43E81747"/>
    <w:rsid w:val="43F44410"/>
    <w:rsid w:val="43F515FF"/>
    <w:rsid w:val="43FE5AA1"/>
    <w:rsid w:val="440B1C16"/>
    <w:rsid w:val="441032D4"/>
    <w:rsid w:val="44107610"/>
    <w:rsid w:val="4416635A"/>
    <w:rsid w:val="441D5105"/>
    <w:rsid w:val="44250906"/>
    <w:rsid w:val="443B6CEE"/>
    <w:rsid w:val="44416AB6"/>
    <w:rsid w:val="444317F1"/>
    <w:rsid w:val="44470472"/>
    <w:rsid w:val="444C2D3E"/>
    <w:rsid w:val="44600D13"/>
    <w:rsid w:val="448C7544"/>
    <w:rsid w:val="449366E5"/>
    <w:rsid w:val="44942D60"/>
    <w:rsid w:val="449E6492"/>
    <w:rsid w:val="44B951CC"/>
    <w:rsid w:val="44BE3157"/>
    <w:rsid w:val="44C13363"/>
    <w:rsid w:val="44C512A4"/>
    <w:rsid w:val="44C60872"/>
    <w:rsid w:val="44CD14E0"/>
    <w:rsid w:val="44D66E97"/>
    <w:rsid w:val="44DA2479"/>
    <w:rsid w:val="44EB626C"/>
    <w:rsid w:val="44ED6693"/>
    <w:rsid w:val="44EE0466"/>
    <w:rsid w:val="44F20B0B"/>
    <w:rsid w:val="44FB6E36"/>
    <w:rsid w:val="44FD1886"/>
    <w:rsid w:val="44FF5216"/>
    <w:rsid w:val="45227CA0"/>
    <w:rsid w:val="452E5F4C"/>
    <w:rsid w:val="453046AC"/>
    <w:rsid w:val="45314252"/>
    <w:rsid w:val="45363A93"/>
    <w:rsid w:val="45421857"/>
    <w:rsid w:val="45431027"/>
    <w:rsid w:val="45463A33"/>
    <w:rsid w:val="45485EB6"/>
    <w:rsid w:val="45492F04"/>
    <w:rsid w:val="454B5BF1"/>
    <w:rsid w:val="45610513"/>
    <w:rsid w:val="45612018"/>
    <w:rsid w:val="45744C02"/>
    <w:rsid w:val="45822D73"/>
    <w:rsid w:val="458946E9"/>
    <w:rsid w:val="458A1B54"/>
    <w:rsid w:val="45901F42"/>
    <w:rsid w:val="45A14A3F"/>
    <w:rsid w:val="45A47C0E"/>
    <w:rsid w:val="45A6455A"/>
    <w:rsid w:val="45B74470"/>
    <w:rsid w:val="45B93C1F"/>
    <w:rsid w:val="45BB7904"/>
    <w:rsid w:val="45C30B84"/>
    <w:rsid w:val="45D05A51"/>
    <w:rsid w:val="45D573DA"/>
    <w:rsid w:val="45EA6F2C"/>
    <w:rsid w:val="45ED4C6E"/>
    <w:rsid w:val="45F35D2E"/>
    <w:rsid w:val="45F54EF3"/>
    <w:rsid w:val="45F631AF"/>
    <w:rsid w:val="45F839FF"/>
    <w:rsid w:val="45FA022C"/>
    <w:rsid w:val="460268F1"/>
    <w:rsid w:val="46095B0F"/>
    <w:rsid w:val="460D4588"/>
    <w:rsid w:val="460D7447"/>
    <w:rsid w:val="461C402C"/>
    <w:rsid w:val="461C648C"/>
    <w:rsid w:val="46237415"/>
    <w:rsid w:val="46277248"/>
    <w:rsid w:val="463B0106"/>
    <w:rsid w:val="463F30E9"/>
    <w:rsid w:val="46472A10"/>
    <w:rsid w:val="464D6FC5"/>
    <w:rsid w:val="46577FD6"/>
    <w:rsid w:val="4660273E"/>
    <w:rsid w:val="46607CC2"/>
    <w:rsid w:val="46650844"/>
    <w:rsid w:val="4672029D"/>
    <w:rsid w:val="46761E79"/>
    <w:rsid w:val="467E0606"/>
    <w:rsid w:val="468945C4"/>
    <w:rsid w:val="46B03AF2"/>
    <w:rsid w:val="46C94ED1"/>
    <w:rsid w:val="46CA3300"/>
    <w:rsid w:val="46CA5589"/>
    <w:rsid w:val="46D14F2A"/>
    <w:rsid w:val="46D718D1"/>
    <w:rsid w:val="46D955A7"/>
    <w:rsid w:val="46DE321B"/>
    <w:rsid w:val="46DE5311"/>
    <w:rsid w:val="46EA5546"/>
    <w:rsid w:val="46F06F50"/>
    <w:rsid w:val="46F13E40"/>
    <w:rsid w:val="46FD71AF"/>
    <w:rsid w:val="47110632"/>
    <w:rsid w:val="47110A51"/>
    <w:rsid w:val="4711312A"/>
    <w:rsid w:val="47133957"/>
    <w:rsid w:val="4723012F"/>
    <w:rsid w:val="47242FDB"/>
    <w:rsid w:val="47273B83"/>
    <w:rsid w:val="472D0BC8"/>
    <w:rsid w:val="472E243C"/>
    <w:rsid w:val="47307E1A"/>
    <w:rsid w:val="473567F9"/>
    <w:rsid w:val="47364996"/>
    <w:rsid w:val="473C6689"/>
    <w:rsid w:val="47421715"/>
    <w:rsid w:val="474B1584"/>
    <w:rsid w:val="474D3807"/>
    <w:rsid w:val="475A2F35"/>
    <w:rsid w:val="47667A7F"/>
    <w:rsid w:val="476E302C"/>
    <w:rsid w:val="47717110"/>
    <w:rsid w:val="47810F7B"/>
    <w:rsid w:val="4796695E"/>
    <w:rsid w:val="47A07E0C"/>
    <w:rsid w:val="47B76381"/>
    <w:rsid w:val="47D37608"/>
    <w:rsid w:val="47D81500"/>
    <w:rsid w:val="47E46AFC"/>
    <w:rsid w:val="47E60EC0"/>
    <w:rsid w:val="48133A7E"/>
    <w:rsid w:val="4826549F"/>
    <w:rsid w:val="482B5853"/>
    <w:rsid w:val="482C6361"/>
    <w:rsid w:val="48335654"/>
    <w:rsid w:val="483829FC"/>
    <w:rsid w:val="48392CE6"/>
    <w:rsid w:val="483F0533"/>
    <w:rsid w:val="48403BBB"/>
    <w:rsid w:val="48561ACF"/>
    <w:rsid w:val="485B7037"/>
    <w:rsid w:val="486B315D"/>
    <w:rsid w:val="4870272E"/>
    <w:rsid w:val="48733AF6"/>
    <w:rsid w:val="487B6D8F"/>
    <w:rsid w:val="487F6479"/>
    <w:rsid w:val="48801162"/>
    <w:rsid w:val="4882248D"/>
    <w:rsid w:val="4883304F"/>
    <w:rsid w:val="488C32A4"/>
    <w:rsid w:val="489243D9"/>
    <w:rsid w:val="489B47C6"/>
    <w:rsid w:val="489C79F9"/>
    <w:rsid w:val="489F52C5"/>
    <w:rsid w:val="48A47510"/>
    <w:rsid w:val="48A65C1B"/>
    <w:rsid w:val="48BE59E3"/>
    <w:rsid w:val="48C9372B"/>
    <w:rsid w:val="48D2584B"/>
    <w:rsid w:val="48E95A63"/>
    <w:rsid w:val="49032719"/>
    <w:rsid w:val="490821B4"/>
    <w:rsid w:val="490B49A0"/>
    <w:rsid w:val="492D5AB3"/>
    <w:rsid w:val="492E6F7B"/>
    <w:rsid w:val="49303C2F"/>
    <w:rsid w:val="49351359"/>
    <w:rsid w:val="493C2ABD"/>
    <w:rsid w:val="494C1DA5"/>
    <w:rsid w:val="494C5593"/>
    <w:rsid w:val="494D7134"/>
    <w:rsid w:val="495971A2"/>
    <w:rsid w:val="495F5E9A"/>
    <w:rsid w:val="4961118F"/>
    <w:rsid w:val="49625AB1"/>
    <w:rsid w:val="497C34CE"/>
    <w:rsid w:val="49951336"/>
    <w:rsid w:val="4995161B"/>
    <w:rsid w:val="49A21D17"/>
    <w:rsid w:val="49A36ECC"/>
    <w:rsid w:val="49A62736"/>
    <w:rsid w:val="49AE1C22"/>
    <w:rsid w:val="49BA6E16"/>
    <w:rsid w:val="49C8030C"/>
    <w:rsid w:val="49CB5998"/>
    <w:rsid w:val="49CC5D18"/>
    <w:rsid w:val="49DC7715"/>
    <w:rsid w:val="49DD404B"/>
    <w:rsid w:val="49E47ED1"/>
    <w:rsid w:val="49E52E47"/>
    <w:rsid w:val="49ED443D"/>
    <w:rsid w:val="49FF6FF1"/>
    <w:rsid w:val="4A012325"/>
    <w:rsid w:val="4A023139"/>
    <w:rsid w:val="4A1D68D3"/>
    <w:rsid w:val="4A3D51F6"/>
    <w:rsid w:val="4A3F08F2"/>
    <w:rsid w:val="4A411E05"/>
    <w:rsid w:val="4A461C5D"/>
    <w:rsid w:val="4A4B7240"/>
    <w:rsid w:val="4A6A7279"/>
    <w:rsid w:val="4A7B576F"/>
    <w:rsid w:val="4A7D406B"/>
    <w:rsid w:val="4A865A8E"/>
    <w:rsid w:val="4A881517"/>
    <w:rsid w:val="4A895D2E"/>
    <w:rsid w:val="4A8E4466"/>
    <w:rsid w:val="4A987169"/>
    <w:rsid w:val="4A9E1141"/>
    <w:rsid w:val="4AA158F4"/>
    <w:rsid w:val="4AAC4317"/>
    <w:rsid w:val="4ABC0B66"/>
    <w:rsid w:val="4ADC1CA0"/>
    <w:rsid w:val="4AEB7063"/>
    <w:rsid w:val="4AF32044"/>
    <w:rsid w:val="4AF561A9"/>
    <w:rsid w:val="4AFD4603"/>
    <w:rsid w:val="4B085C73"/>
    <w:rsid w:val="4B176063"/>
    <w:rsid w:val="4B1C6652"/>
    <w:rsid w:val="4B210706"/>
    <w:rsid w:val="4B223E38"/>
    <w:rsid w:val="4B27036E"/>
    <w:rsid w:val="4B2C5099"/>
    <w:rsid w:val="4B334C66"/>
    <w:rsid w:val="4B343D27"/>
    <w:rsid w:val="4B36089F"/>
    <w:rsid w:val="4B5765EE"/>
    <w:rsid w:val="4B5D559C"/>
    <w:rsid w:val="4B6949F7"/>
    <w:rsid w:val="4B6A5B97"/>
    <w:rsid w:val="4B6E0570"/>
    <w:rsid w:val="4B73506D"/>
    <w:rsid w:val="4B735F69"/>
    <w:rsid w:val="4B793136"/>
    <w:rsid w:val="4B7E5A8A"/>
    <w:rsid w:val="4B923955"/>
    <w:rsid w:val="4B9564CC"/>
    <w:rsid w:val="4B9C7E6E"/>
    <w:rsid w:val="4BA83FA5"/>
    <w:rsid w:val="4BA84362"/>
    <w:rsid w:val="4BAE158A"/>
    <w:rsid w:val="4BB01057"/>
    <w:rsid w:val="4BB01AE9"/>
    <w:rsid w:val="4BB76E74"/>
    <w:rsid w:val="4BCD1F3D"/>
    <w:rsid w:val="4BCE632E"/>
    <w:rsid w:val="4BD33618"/>
    <w:rsid w:val="4BE355D2"/>
    <w:rsid w:val="4BEA1EEF"/>
    <w:rsid w:val="4BFE576F"/>
    <w:rsid w:val="4C0D0492"/>
    <w:rsid w:val="4C2509A1"/>
    <w:rsid w:val="4C3C28C6"/>
    <w:rsid w:val="4C3E7647"/>
    <w:rsid w:val="4C4A0649"/>
    <w:rsid w:val="4C4A6292"/>
    <w:rsid w:val="4C5920FA"/>
    <w:rsid w:val="4C6624B7"/>
    <w:rsid w:val="4C6C6A83"/>
    <w:rsid w:val="4C6C7D20"/>
    <w:rsid w:val="4C7A73ED"/>
    <w:rsid w:val="4C7D2A1C"/>
    <w:rsid w:val="4C7E5ECA"/>
    <w:rsid w:val="4C8154BB"/>
    <w:rsid w:val="4C820D78"/>
    <w:rsid w:val="4C875EB7"/>
    <w:rsid w:val="4C876AA5"/>
    <w:rsid w:val="4C8A0545"/>
    <w:rsid w:val="4C8A0DCD"/>
    <w:rsid w:val="4C9D4E05"/>
    <w:rsid w:val="4CA77350"/>
    <w:rsid w:val="4CB50D4E"/>
    <w:rsid w:val="4CB60113"/>
    <w:rsid w:val="4CC2636B"/>
    <w:rsid w:val="4CC63C42"/>
    <w:rsid w:val="4CF44EC9"/>
    <w:rsid w:val="4D041D9D"/>
    <w:rsid w:val="4D0A7771"/>
    <w:rsid w:val="4D0E00FB"/>
    <w:rsid w:val="4D164BCA"/>
    <w:rsid w:val="4D176606"/>
    <w:rsid w:val="4D260197"/>
    <w:rsid w:val="4D3B56DE"/>
    <w:rsid w:val="4D436F0D"/>
    <w:rsid w:val="4D4C7318"/>
    <w:rsid w:val="4D4E5CB0"/>
    <w:rsid w:val="4D532487"/>
    <w:rsid w:val="4D643AD4"/>
    <w:rsid w:val="4D706A97"/>
    <w:rsid w:val="4D7E6A70"/>
    <w:rsid w:val="4D8323B5"/>
    <w:rsid w:val="4D9A64DD"/>
    <w:rsid w:val="4D9C5F9D"/>
    <w:rsid w:val="4DA01D4B"/>
    <w:rsid w:val="4DAC5097"/>
    <w:rsid w:val="4DAE7818"/>
    <w:rsid w:val="4DAF745E"/>
    <w:rsid w:val="4DB07591"/>
    <w:rsid w:val="4DBC3969"/>
    <w:rsid w:val="4DBE4ECF"/>
    <w:rsid w:val="4DC40DEA"/>
    <w:rsid w:val="4DCA0B8E"/>
    <w:rsid w:val="4DCA31A4"/>
    <w:rsid w:val="4DD054AB"/>
    <w:rsid w:val="4DDB78EE"/>
    <w:rsid w:val="4DEC414F"/>
    <w:rsid w:val="4DEC4FB0"/>
    <w:rsid w:val="4E0156CB"/>
    <w:rsid w:val="4E075D8A"/>
    <w:rsid w:val="4E1862AB"/>
    <w:rsid w:val="4E1A75A2"/>
    <w:rsid w:val="4E2046F2"/>
    <w:rsid w:val="4E2273D8"/>
    <w:rsid w:val="4E251660"/>
    <w:rsid w:val="4E3968F1"/>
    <w:rsid w:val="4E3B0323"/>
    <w:rsid w:val="4E3C605C"/>
    <w:rsid w:val="4E460957"/>
    <w:rsid w:val="4E4B5552"/>
    <w:rsid w:val="4E736D9A"/>
    <w:rsid w:val="4E757E04"/>
    <w:rsid w:val="4E79393B"/>
    <w:rsid w:val="4E7F4571"/>
    <w:rsid w:val="4E830E95"/>
    <w:rsid w:val="4E8E58E5"/>
    <w:rsid w:val="4E9A4853"/>
    <w:rsid w:val="4EAB20BE"/>
    <w:rsid w:val="4EB35EB8"/>
    <w:rsid w:val="4EB75949"/>
    <w:rsid w:val="4EBB205B"/>
    <w:rsid w:val="4EBC2273"/>
    <w:rsid w:val="4EC00FAD"/>
    <w:rsid w:val="4EC61F18"/>
    <w:rsid w:val="4ECC79AF"/>
    <w:rsid w:val="4ECF1DA5"/>
    <w:rsid w:val="4ED86D28"/>
    <w:rsid w:val="4F0633C3"/>
    <w:rsid w:val="4F1D05A2"/>
    <w:rsid w:val="4F234CBB"/>
    <w:rsid w:val="4F287A2F"/>
    <w:rsid w:val="4F316C39"/>
    <w:rsid w:val="4F702102"/>
    <w:rsid w:val="4F770F9D"/>
    <w:rsid w:val="4F7811EC"/>
    <w:rsid w:val="4F82761E"/>
    <w:rsid w:val="4F867AD6"/>
    <w:rsid w:val="4F9843DC"/>
    <w:rsid w:val="4F9B59B0"/>
    <w:rsid w:val="4FA16D29"/>
    <w:rsid w:val="4FAC73F1"/>
    <w:rsid w:val="4FAD675C"/>
    <w:rsid w:val="4FC62A8C"/>
    <w:rsid w:val="4FC77B28"/>
    <w:rsid w:val="4FD921EB"/>
    <w:rsid w:val="4FD92614"/>
    <w:rsid w:val="4FDD7643"/>
    <w:rsid w:val="4FE20F0D"/>
    <w:rsid w:val="4FE36EE2"/>
    <w:rsid w:val="4FE51552"/>
    <w:rsid w:val="4FE6608A"/>
    <w:rsid w:val="4FE95BFF"/>
    <w:rsid w:val="4FFA2A79"/>
    <w:rsid w:val="4FFD3ADF"/>
    <w:rsid w:val="4FFE0285"/>
    <w:rsid w:val="501D0372"/>
    <w:rsid w:val="50234D20"/>
    <w:rsid w:val="50250266"/>
    <w:rsid w:val="502A2DC5"/>
    <w:rsid w:val="502E780B"/>
    <w:rsid w:val="503D5BB4"/>
    <w:rsid w:val="503D6B0F"/>
    <w:rsid w:val="503E624C"/>
    <w:rsid w:val="50451479"/>
    <w:rsid w:val="504703DB"/>
    <w:rsid w:val="50504C4B"/>
    <w:rsid w:val="505B59C2"/>
    <w:rsid w:val="506066BE"/>
    <w:rsid w:val="50674B0A"/>
    <w:rsid w:val="506B1BA5"/>
    <w:rsid w:val="507C7EF6"/>
    <w:rsid w:val="50803EDA"/>
    <w:rsid w:val="508F2A1A"/>
    <w:rsid w:val="50976B4C"/>
    <w:rsid w:val="509C6E7C"/>
    <w:rsid w:val="509D0A06"/>
    <w:rsid w:val="50A62A29"/>
    <w:rsid w:val="50AA784B"/>
    <w:rsid w:val="50B06A05"/>
    <w:rsid w:val="50C36C71"/>
    <w:rsid w:val="50C402E1"/>
    <w:rsid w:val="50C84498"/>
    <w:rsid w:val="50CE6726"/>
    <w:rsid w:val="50CF7142"/>
    <w:rsid w:val="50D47D2E"/>
    <w:rsid w:val="50E21416"/>
    <w:rsid w:val="50E8209B"/>
    <w:rsid w:val="50F04171"/>
    <w:rsid w:val="50F609B0"/>
    <w:rsid w:val="50F70C5D"/>
    <w:rsid w:val="50FC13CA"/>
    <w:rsid w:val="50FF2FEE"/>
    <w:rsid w:val="511A0CE5"/>
    <w:rsid w:val="511F39A3"/>
    <w:rsid w:val="513132CF"/>
    <w:rsid w:val="513B38C9"/>
    <w:rsid w:val="513B73F8"/>
    <w:rsid w:val="514639B3"/>
    <w:rsid w:val="514966D1"/>
    <w:rsid w:val="514A640F"/>
    <w:rsid w:val="51545631"/>
    <w:rsid w:val="5162104E"/>
    <w:rsid w:val="51637B40"/>
    <w:rsid w:val="516A4198"/>
    <w:rsid w:val="516C4567"/>
    <w:rsid w:val="516D72A6"/>
    <w:rsid w:val="518F536F"/>
    <w:rsid w:val="5191512C"/>
    <w:rsid w:val="51934420"/>
    <w:rsid w:val="519B04C6"/>
    <w:rsid w:val="519B42AD"/>
    <w:rsid w:val="519D7494"/>
    <w:rsid w:val="519E48F7"/>
    <w:rsid w:val="51A11B6E"/>
    <w:rsid w:val="51C8643E"/>
    <w:rsid w:val="51D01631"/>
    <w:rsid w:val="51D326C1"/>
    <w:rsid w:val="51D41EEE"/>
    <w:rsid w:val="51DD2A1F"/>
    <w:rsid w:val="52010805"/>
    <w:rsid w:val="52185DC1"/>
    <w:rsid w:val="521D0194"/>
    <w:rsid w:val="523F1279"/>
    <w:rsid w:val="52474E74"/>
    <w:rsid w:val="525614D3"/>
    <w:rsid w:val="52632D36"/>
    <w:rsid w:val="526B26E3"/>
    <w:rsid w:val="526D337A"/>
    <w:rsid w:val="528230F2"/>
    <w:rsid w:val="528A4063"/>
    <w:rsid w:val="528E023F"/>
    <w:rsid w:val="529C7DE1"/>
    <w:rsid w:val="52A579F1"/>
    <w:rsid w:val="52A96A5D"/>
    <w:rsid w:val="52BC29D7"/>
    <w:rsid w:val="52C11D2D"/>
    <w:rsid w:val="52D415CD"/>
    <w:rsid w:val="52D52C62"/>
    <w:rsid w:val="52EC28BB"/>
    <w:rsid w:val="52ED5F81"/>
    <w:rsid w:val="52F7327B"/>
    <w:rsid w:val="53000E73"/>
    <w:rsid w:val="5302247F"/>
    <w:rsid w:val="53074F0A"/>
    <w:rsid w:val="53087B6A"/>
    <w:rsid w:val="5311273B"/>
    <w:rsid w:val="53140294"/>
    <w:rsid w:val="531838E0"/>
    <w:rsid w:val="531D1AE0"/>
    <w:rsid w:val="532358C3"/>
    <w:rsid w:val="53240A87"/>
    <w:rsid w:val="53467ABA"/>
    <w:rsid w:val="5352506A"/>
    <w:rsid w:val="536F59F2"/>
    <w:rsid w:val="53754CA6"/>
    <w:rsid w:val="53795A57"/>
    <w:rsid w:val="53905ABB"/>
    <w:rsid w:val="539445A6"/>
    <w:rsid w:val="53A039CC"/>
    <w:rsid w:val="53A1505A"/>
    <w:rsid w:val="53AA5789"/>
    <w:rsid w:val="53B60FFA"/>
    <w:rsid w:val="53B674E3"/>
    <w:rsid w:val="53B92396"/>
    <w:rsid w:val="53C067A6"/>
    <w:rsid w:val="53C57D13"/>
    <w:rsid w:val="53D068B5"/>
    <w:rsid w:val="53D8100F"/>
    <w:rsid w:val="53F80844"/>
    <w:rsid w:val="540146E3"/>
    <w:rsid w:val="54063E08"/>
    <w:rsid w:val="54087393"/>
    <w:rsid w:val="540B24DD"/>
    <w:rsid w:val="540C2B5C"/>
    <w:rsid w:val="541F72D6"/>
    <w:rsid w:val="542D392E"/>
    <w:rsid w:val="542D7D2F"/>
    <w:rsid w:val="543437E8"/>
    <w:rsid w:val="54351AEF"/>
    <w:rsid w:val="54467DC9"/>
    <w:rsid w:val="54481302"/>
    <w:rsid w:val="544B3614"/>
    <w:rsid w:val="544D4516"/>
    <w:rsid w:val="545A24A8"/>
    <w:rsid w:val="54857525"/>
    <w:rsid w:val="549032F1"/>
    <w:rsid w:val="54A55E90"/>
    <w:rsid w:val="54A909BF"/>
    <w:rsid w:val="54BA1FFE"/>
    <w:rsid w:val="54BA7674"/>
    <w:rsid w:val="54BF0D1B"/>
    <w:rsid w:val="54C10A50"/>
    <w:rsid w:val="54C36B21"/>
    <w:rsid w:val="54CC1087"/>
    <w:rsid w:val="54D10E25"/>
    <w:rsid w:val="54D163AE"/>
    <w:rsid w:val="54D82755"/>
    <w:rsid w:val="54DC72B2"/>
    <w:rsid w:val="54E7318D"/>
    <w:rsid w:val="54E7353E"/>
    <w:rsid w:val="54E82BC3"/>
    <w:rsid w:val="54ED6668"/>
    <w:rsid w:val="54F73313"/>
    <w:rsid w:val="54F80955"/>
    <w:rsid w:val="54F92CD7"/>
    <w:rsid w:val="54F92E6F"/>
    <w:rsid w:val="54FA5B8C"/>
    <w:rsid w:val="54FF0794"/>
    <w:rsid w:val="55027A43"/>
    <w:rsid w:val="550732B2"/>
    <w:rsid w:val="550A496F"/>
    <w:rsid w:val="550A4E46"/>
    <w:rsid w:val="550E1E4E"/>
    <w:rsid w:val="55157130"/>
    <w:rsid w:val="551A05BB"/>
    <w:rsid w:val="551A2457"/>
    <w:rsid w:val="55265234"/>
    <w:rsid w:val="552A724D"/>
    <w:rsid w:val="5551156A"/>
    <w:rsid w:val="555170A7"/>
    <w:rsid w:val="5554328C"/>
    <w:rsid w:val="555A5A9C"/>
    <w:rsid w:val="555F4016"/>
    <w:rsid w:val="55620488"/>
    <w:rsid w:val="55767051"/>
    <w:rsid w:val="557D5C62"/>
    <w:rsid w:val="5587536D"/>
    <w:rsid w:val="559934DF"/>
    <w:rsid w:val="559B174B"/>
    <w:rsid w:val="55AC0244"/>
    <w:rsid w:val="55B7039B"/>
    <w:rsid w:val="55C339BB"/>
    <w:rsid w:val="55C6677C"/>
    <w:rsid w:val="55CE0CF4"/>
    <w:rsid w:val="55D23DAF"/>
    <w:rsid w:val="55D26BE5"/>
    <w:rsid w:val="55D402A3"/>
    <w:rsid w:val="560717D1"/>
    <w:rsid w:val="560C44DC"/>
    <w:rsid w:val="560C4F0A"/>
    <w:rsid w:val="561B17C3"/>
    <w:rsid w:val="56222EC6"/>
    <w:rsid w:val="56231526"/>
    <w:rsid w:val="5623170C"/>
    <w:rsid w:val="56276E91"/>
    <w:rsid w:val="5628161C"/>
    <w:rsid w:val="5630169C"/>
    <w:rsid w:val="56390023"/>
    <w:rsid w:val="563E5DBB"/>
    <w:rsid w:val="564554D2"/>
    <w:rsid w:val="564927D4"/>
    <w:rsid w:val="565D4C7F"/>
    <w:rsid w:val="566F2DEE"/>
    <w:rsid w:val="5685745F"/>
    <w:rsid w:val="56917715"/>
    <w:rsid w:val="56933116"/>
    <w:rsid w:val="56B22A9C"/>
    <w:rsid w:val="56BC22C8"/>
    <w:rsid w:val="56BD29B0"/>
    <w:rsid w:val="56C20A94"/>
    <w:rsid w:val="56C40267"/>
    <w:rsid w:val="56C6093A"/>
    <w:rsid w:val="56C61C6F"/>
    <w:rsid w:val="56D20A0C"/>
    <w:rsid w:val="56D339E5"/>
    <w:rsid w:val="56FD7DDE"/>
    <w:rsid w:val="56FF5F33"/>
    <w:rsid w:val="57024D24"/>
    <w:rsid w:val="57060885"/>
    <w:rsid w:val="572E1576"/>
    <w:rsid w:val="57426FDA"/>
    <w:rsid w:val="574B42C1"/>
    <w:rsid w:val="57564666"/>
    <w:rsid w:val="57571CBA"/>
    <w:rsid w:val="57597814"/>
    <w:rsid w:val="576136D4"/>
    <w:rsid w:val="57666886"/>
    <w:rsid w:val="57700FEE"/>
    <w:rsid w:val="578654BE"/>
    <w:rsid w:val="57882A4E"/>
    <w:rsid w:val="57B72A76"/>
    <w:rsid w:val="57BF40B1"/>
    <w:rsid w:val="57C0220E"/>
    <w:rsid w:val="57C3426C"/>
    <w:rsid w:val="57CE1F93"/>
    <w:rsid w:val="57D42837"/>
    <w:rsid w:val="580268A4"/>
    <w:rsid w:val="58037ADD"/>
    <w:rsid w:val="580547FF"/>
    <w:rsid w:val="581B0D4D"/>
    <w:rsid w:val="582B6A01"/>
    <w:rsid w:val="582C520A"/>
    <w:rsid w:val="584376B2"/>
    <w:rsid w:val="58477069"/>
    <w:rsid w:val="585418A1"/>
    <w:rsid w:val="585979A0"/>
    <w:rsid w:val="58637791"/>
    <w:rsid w:val="586417CA"/>
    <w:rsid w:val="58690E3A"/>
    <w:rsid w:val="587F3C9E"/>
    <w:rsid w:val="588743D1"/>
    <w:rsid w:val="5887701A"/>
    <w:rsid w:val="588B1F7D"/>
    <w:rsid w:val="58962C55"/>
    <w:rsid w:val="58970D67"/>
    <w:rsid w:val="589E7D3E"/>
    <w:rsid w:val="58A520AE"/>
    <w:rsid w:val="58AC0E84"/>
    <w:rsid w:val="58B2300B"/>
    <w:rsid w:val="58C312ED"/>
    <w:rsid w:val="58CB73E7"/>
    <w:rsid w:val="58E037BF"/>
    <w:rsid w:val="58E2451F"/>
    <w:rsid w:val="58E96D8B"/>
    <w:rsid w:val="58EC162F"/>
    <w:rsid w:val="58EE2CC5"/>
    <w:rsid w:val="590B2A11"/>
    <w:rsid w:val="590C164C"/>
    <w:rsid w:val="59114DD8"/>
    <w:rsid w:val="5911517F"/>
    <w:rsid w:val="59163D96"/>
    <w:rsid w:val="59211888"/>
    <w:rsid w:val="592650D5"/>
    <w:rsid w:val="59341E66"/>
    <w:rsid w:val="593B43D8"/>
    <w:rsid w:val="594D46F3"/>
    <w:rsid w:val="595653E6"/>
    <w:rsid w:val="595B2B12"/>
    <w:rsid w:val="59682368"/>
    <w:rsid w:val="5968341A"/>
    <w:rsid w:val="5968459F"/>
    <w:rsid w:val="597038EA"/>
    <w:rsid w:val="597164C1"/>
    <w:rsid w:val="597C637E"/>
    <w:rsid w:val="597D444D"/>
    <w:rsid w:val="59861FCC"/>
    <w:rsid w:val="598E45AF"/>
    <w:rsid w:val="59912CDB"/>
    <w:rsid w:val="59965CDC"/>
    <w:rsid w:val="599938C1"/>
    <w:rsid w:val="59A140B4"/>
    <w:rsid w:val="59AE3665"/>
    <w:rsid w:val="59BA330C"/>
    <w:rsid w:val="59C0439F"/>
    <w:rsid w:val="59C609FF"/>
    <w:rsid w:val="59C71612"/>
    <w:rsid w:val="59D56D20"/>
    <w:rsid w:val="59DB1F4D"/>
    <w:rsid w:val="59ED4183"/>
    <w:rsid w:val="59ED7B42"/>
    <w:rsid w:val="59F36487"/>
    <w:rsid w:val="59FC22B1"/>
    <w:rsid w:val="5A025174"/>
    <w:rsid w:val="5A090808"/>
    <w:rsid w:val="5A131694"/>
    <w:rsid w:val="5A160A0D"/>
    <w:rsid w:val="5A1B06E3"/>
    <w:rsid w:val="5A201D16"/>
    <w:rsid w:val="5A2A25DA"/>
    <w:rsid w:val="5A302F8A"/>
    <w:rsid w:val="5A344BEB"/>
    <w:rsid w:val="5A3F22EA"/>
    <w:rsid w:val="5A4E119A"/>
    <w:rsid w:val="5A6657B2"/>
    <w:rsid w:val="5A672705"/>
    <w:rsid w:val="5A672B34"/>
    <w:rsid w:val="5A782E5C"/>
    <w:rsid w:val="5A7A306B"/>
    <w:rsid w:val="5A7B2EC0"/>
    <w:rsid w:val="5A7D7889"/>
    <w:rsid w:val="5A87228F"/>
    <w:rsid w:val="5A8C19D5"/>
    <w:rsid w:val="5A913F85"/>
    <w:rsid w:val="5AAD7CB9"/>
    <w:rsid w:val="5AB0321C"/>
    <w:rsid w:val="5ABE2233"/>
    <w:rsid w:val="5ADA027C"/>
    <w:rsid w:val="5ADE04FC"/>
    <w:rsid w:val="5AE255B3"/>
    <w:rsid w:val="5AE37AD6"/>
    <w:rsid w:val="5AEB0C6F"/>
    <w:rsid w:val="5AEC1EDD"/>
    <w:rsid w:val="5AF009E7"/>
    <w:rsid w:val="5B004A3D"/>
    <w:rsid w:val="5B040A0C"/>
    <w:rsid w:val="5B044931"/>
    <w:rsid w:val="5B0B032F"/>
    <w:rsid w:val="5B207EB6"/>
    <w:rsid w:val="5B2560BF"/>
    <w:rsid w:val="5B2E3D47"/>
    <w:rsid w:val="5B3723AD"/>
    <w:rsid w:val="5B5826CE"/>
    <w:rsid w:val="5B790DB7"/>
    <w:rsid w:val="5B7E5101"/>
    <w:rsid w:val="5B8A3B80"/>
    <w:rsid w:val="5B8E16C5"/>
    <w:rsid w:val="5B922BC6"/>
    <w:rsid w:val="5B944500"/>
    <w:rsid w:val="5B98363C"/>
    <w:rsid w:val="5BA2569B"/>
    <w:rsid w:val="5BA95557"/>
    <w:rsid w:val="5BAE2A57"/>
    <w:rsid w:val="5BB66A3B"/>
    <w:rsid w:val="5BBC052E"/>
    <w:rsid w:val="5BBC108A"/>
    <w:rsid w:val="5BC74669"/>
    <w:rsid w:val="5BDF5D95"/>
    <w:rsid w:val="5BE64293"/>
    <w:rsid w:val="5BE67103"/>
    <w:rsid w:val="5BE735A6"/>
    <w:rsid w:val="5BF62DA6"/>
    <w:rsid w:val="5BFB38A8"/>
    <w:rsid w:val="5BFE7528"/>
    <w:rsid w:val="5C043451"/>
    <w:rsid w:val="5C1F10A6"/>
    <w:rsid w:val="5C235D9D"/>
    <w:rsid w:val="5C270EC2"/>
    <w:rsid w:val="5C2D30B3"/>
    <w:rsid w:val="5C41449D"/>
    <w:rsid w:val="5C477D7A"/>
    <w:rsid w:val="5C5618F7"/>
    <w:rsid w:val="5C562EC5"/>
    <w:rsid w:val="5C6B63F4"/>
    <w:rsid w:val="5C9068E2"/>
    <w:rsid w:val="5C9B4B2D"/>
    <w:rsid w:val="5CBC1494"/>
    <w:rsid w:val="5CD74C24"/>
    <w:rsid w:val="5CE12FCC"/>
    <w:rsid w:val="5CEC14C5"/>
    <w:rsid w:val="5CED4CED"/>
    <w:rsid w:val="5CF57AF1"/>
    <w:rsid w:val="5CFB6437"/>
    <w:rsid w:val="5CFD53E3"/>
    <w:rsid w:val="5D032005"/>
    <w:rsid w:val="5D114A3C"/>
    <w:rsid w:val="5D1347F7"/>
    <w:rsid w:val="5D1727BF"/>
    <w:rsid w:val="5D182EB3"/>
    <w:rsid w:val="5D1E6AC1"/>
    <w:rsid w:val="5D253A3E"/>
    <w:rsid w:val="5D332D67"/>
    <w:rsid w:val="5D3A0FE9"/>
    <w:rsid w:val="5D4D55BA"/>
    <w:rsid w:val="5D5B15A2"/>
    <w:rsid w:val="5D6A09E1"/>
    <w:rsid w:val="5D745B90"/>
    <w:rsid w:val="5D7F1174"/>
    <w:rsid w:val="5D827F3C"/>
    <w:rsid w:val="5D95564D"/>
    <w:rsid w:val="5DBB0499"/>
    <w:rsid w:val="5DBC202A"/>
    <w:rsid w:val="5DC55EB0"/>
    <w:rsid w:val="5DCC19CE"/>
    <w:rsid w:val="5DD25FFC"/>
    <w:rsid w:val="5DDA5559"/>
    <w:rsid w:val="5DE4518D"/>
    <w:rsid w:val="5DE474F2"/>
    <w:rsid w:val="5DF179D9"/>
    <w:rsid w:val="5DFD36DA"/>
    <w:rsid w:val="5E0263C6"/>
    <w:rsid w:val="5E066646"/>
    <w:rsid w:val="5E0868B9"/>
    <w:rsid w:val="5E0B2798"/>
    <w:rsid w:val="5E0C3C77"/>
    <w:rsid w:val="5E0C65C1"/>
    <w:rsid w:val="5E0F4505"/>
    <w:rsid w:val="5E1B3CB0"/>
    <w:rsid w:val="5E2467F1"/>
    <w:rsid w:val="5E2B3F2A"/>
    <w:rsid w:val="5E2E2006"/>
    <w:rsid w:val="5E311D48"/>
    <w:rsid w:val="5E35114E"/>
    <w:rsid w:val="5E35580D"/>
    <w:rsid w:val="5E3C457C"/>
    <w:rsid w:val="5E3E0A2C"/>
    <w:rsid w:val="5E43221A"/>
    <w:rsid w:val="5E50155E"/>
    <w:rsid w:val="5E550B8D"/>
    <w:rsid w:val="5E6222F7"/>
    <w:rsid w:val="5E677F8E"/>
    <w:rsid w:val="5E7E688E"/>
    <w:rsid w:val="5E934141"/>
    <w:rsid w:val="5E9543D9"/>
    <w:rsid w:val="5E9842F9"/>
    <w:rsid w:val="5E993BCD"/>
    <w:rsid w:val="5EBD3CCB"/>
    <w:rsid w:val="5EC575AF"/>
    <w:rsid w:val="5ECA73AA"/>
    <w:rsid w:val="5ED3570C"/>
    <w:rsid w:val="5ED47AA8"/>
    <w:rsid w:val="5EE7684E"/>
    <w:rsid w:val="5EEE6124"/>
    <w:rsid w:val="5F097772"/>
    <w:rsid w:val="5F164DC7"/>
    <w:rsid w:val="5F1A2B43"/>
    <w:rsid w:val="5F27655A"/>
    <w:rsid w:val="5F3C4783"/>
    <w:rsid w:val="5F431DE3"/>
    <w:rsid w:val="5F4A6B4E"/>
    <w:rsid w:val="5F520B89"/>
    <w:rsid w:val="5F521464"/>
    <w:rsid w:val="5F6948BC"/>
    <w:rsid w:val="5F6B683C"/>
    <w:rsid w:val="5F824661"/>
    <w:rsid w:val="5F8634A3"/>
    <w:rsid w:val="5F8C1714"/>
    <w:rsid w:val="5F9B3339"/>
    <w:rsid w:val="5FA975EC"/>
    <w:rsid w:val="5FB837BB"/>
    <w:rsid w:val="5FBC107A"/>
    <w:rsid w:val="5FBF0131"/>
    <w:rsid w:val="5FC16F3C"/>
    <w:rsid w:val="5FDC0215"/>
    <w:rsid w:val="5FE8370F"/>
    <w:rsid w:val="5FF654FD"/>
    <w:rsid w:val="5FFC265B"/>
    <w:rsid w:val="60082D35"/>
    <w:rsid w:val="600C310B"/>
    <w:rsid w:val="60206CD4"/>
    <w:rsid w:val="602C4561"/>
    <w:rsid w:val="603367C4"/>
    <w:rsid w:val="60390674"/>
    <w:rsid w:val="603C5116"/>
    <w:rsid w:val="60563192"/>
    <w:rsid w:val="60587223"/>
    <w:rsid w:val="605D0F5C"/>
    <w:rsid w:val="6062720C"/>
    <w:rsid w:val="60654488"/>
    <w:rsid w:val="606E246D"/>
    <w:rsid w:val="607D548A"/>
    <w:rsid w:val="607E69E5"/>
    <w:rsid w:val="60887432"/>
    <w:rsid w:val="608C110E"/>
    <w:rsid w:val="60932419"/>
    <w:rsid w:val="60A44A07"/>
    <w:rsid w:val="60A5159D"/>
    <w:rsid w:val="60A9054A"/>
    <w:rsid w:val="60AA6218"/>
    <w:rsid w:val="60B00C6D"/>
    <w:rsid w:val="60B00FB4"/>
    <w:rsid w:val="60B070F9"/>
    <w:rsid w:val="60B25613"/>
    <w:rsid w:val="60B52758"/>
    <w:rsid w:val="60B84925"/>
    <w:rsid w:val="60CC405A"/>
    <w:rsid w:val="60CF40BA"/>
    <w:rsid w:val="60D353B7"/>
    <w:rsid w:val="60E40316"/>
    <w:rsid w:val="60E637B9"/>
    <w:rsid w:val="60FA3F7A"/>
    <w:rsid w:val="610B32A0"/>
    <w:rsid w:val="610C451D"/>
    <w:rsid w:val="61153AB4"/>
    <w:rsid w:val="61161A4D"/>
    <w:rsid w:val="61171F62"/>
    <w:rsid w:val="61180C57"/>
    <w:rsid w:val="612B5393"/>
    <w:rsid w:val="61374220"/>
    <w:rsid w:val="613A041A"/>
    <w:rsid w:val="61422E18"/>
    <w:rsid w:val="614334C6"/>
    <w:rsid w:val="614A581A"/>
    <w:rsid w:val="615E2D9C"/>
    <w:rsid w:val="616C4617"/>
    <w:rsid w:val="617946BB"/>
    <w:rsid w:val="618409CF"/>
    <w:rsid w:val="61BF1344"/>
    <w:rsid w:val="61CC5568"/>
    <w:rsid w:val="61DA055D"/>
    <w:rsid w:val="61DF4BC8"/>
    <w:rsid w:val="61E024A0"/>
    <w:rsid w:val="61E215D8"/>
    <w:rsid w:val="61EB29D5"/>
    <w:rsid w:val="61EE57B2"/>
    <w:rsid w:val="61EF2918"/>
    <w:rsid w:val="61F0076C"/>
    <w:rsid w:val="61F54E8E"/>
    <w:rsid w:val="61FF6B08"/>
    <w:rsid w:val="62097E11"/>
    <w:rsid w:val="621B3775"/>
    <w:rsid w:val="622916B3"/>
    <w:rsid w:val="622D7BDE"/>
    <w:rsid w:val="62364782"/>
    <w:rsid w:val="623A1CCB"/>
    <w:rsid w:val="6245140C"/>
    <w:rsid w:val="62587DB9"/>
    <w:rsid w:val="625C4DA5"/>
    <w:rsid w:val="626A7554"/>
    <w:rsid w:val="626F7780"/>
    <w:rsid w:val="627C01D3"/>
    <w:rsid w:val="628825FF"/>
    <w:rsid w:val="628D7BAE"/>
    <w:rsid w:val="628E1EB9"/>
    <w:rsid w:val="62970456"/>
    <w:rsid w:val="629D6FF8"/>
    <w:rsid w:val="62A261E3"/>
    <w:rsid w:val="62AD27FD"/>
    <w:rsid w:val="62B06E0B"/>
    <w:rsid w:val="62B540FC"/>
    <w:rsid w:val="62BD066A"/>
    <w:rsid w:val="62C10175"/>
    <w:rsid w:val="62C15561"/>
    <w:rsid w:val="62C41E17"/>
    <w:rsid w:val="62CF0444"/>
    <w:rsid w:val="62E80FB0"/>
    <w:rsid w:val="62F120CB"/>
    <w:rsid w:val="62F404C8"/>
    <w:rsid w:val="62FB3DB8"/>
    <w:rsid w:val="630F2816"/>
    <w:rsid w:val="63100901"/>
    <w:rsid w:val="63103954"/>
    <w:rsid w:val="63135815"/>
    <w:rsid w:val="63183DFB"/>
    <w:rsid w:val="631B7655"/>
    <w:rsid w:val="631D3E10"/>
    <w:rsid w:val="632452D5"/>
    <w:rsid w:val="63261F05"/>
    <w:rsid w:val="632773E8"/>
    <w:rsid w:val="632B2EB6"/>
    <w:rsid w:val="63362B61"/>
    <w:rsid w:val="634330BF"/>
    <w:rsid w:val="63446E9E"/>
    <w:rsid w:val="6356447C"/>
    <w:rsid w:val="63655DDF"/>
    <w:rsid w:val="63665B9F"/>
    <w:rsid w:val="63676FE6"/>
    <w:rsid w:val="63756AFC"/>
    <w:rsid w:val="638329F9"/>
    <w:rsid w:val="638C3E85"/>
    <w:rsid w:val="638E1826"/>
    <w:rsid w:val="6394356A"/>
    <w:rsid w:val="639C3AC3"/>
    <w:rsid w:val="639C5B41"/>
    <w:rsid w:val="639E4977"/>
    <w:rsid w:val="63A44A13"/>
    <w:rsid w:val="63B150CC"/>
    <w:rsid w:val="63B9251B"/>
    <w:rsid w:val="63C25103"/>
    <w:rsid w:val="63C61B2C"/>
    <w:rsid w:val="63C76BC4"/>
    <w:rsid w:val="63D17BBB"/>
    <w:rsid w:val="63D40BE9"/>
    <w:rsid w:val="63E048C8"/>
    <w:rsid w:val="63E7059E"/>
    <w:rsid w:val="63EA56B2"/>
    <w:rsid w:val="63FA3A6A"/>
    <w:rsid w:val="640F05D2"/>
    <w:rsid w:val="64102431"/>
    <w:rsid w:val="6412354C"/>
    <w:rsid w:val="641C7379"/>
    <w:rsid w:val="64257A8F"/>
    <w:rsid w:val="64337B16"/>
    <w:rsid w:val="64384B51"/>
    <w:rsid w:val="643D3646"/>
    <w:rsid w:val="643F00A9"/>
    <w:rsid w:val="643F1C35"/>
    <w:rsid w:val="643F5CDC"/>
    <w:rsid w:val="64482E0A"/>
    <w:rsid w:val="64517CC9"/>
    <w:rsid w:val="6464281F"/>
    <w:rsid w:val="64673B6D"/>
    <w:rsid w:val="64772936"/>
    <w:rsid w:val="6482343E"/>
    <w:rsid w:val="64885657"/>
    <w:rsid w:val="64897A55"/>
    <w:rsid w:val="648B53D8"/>
    <w:rsid w:val="64A31C67"/>
    <w:rsid w:val="64A5243A"/>
    <w:rsid w:val="64B85AD9"/>
    <w:rsid w:val="64D25417"/>
    <w:rsid w:val="64D9486F"/>
    <w:rsid w:val="64DA773F"/>
    <w:rsid w:val="64DB512C"/>
    <w:rsid w:val="64E72400"/>
    <w:rsid w:val="64E96E04"/>
    <w:rsid w:val="64EA091A"/>
    <w:rsid w:val="64EC07C4"/>
    <w:rsid w:val="64EC2F66"/>
    <w:rsid w:val="64F531DE"/>
    <w:rsid w:val="64FC530A"/>
    <w:rsid w:val="650217F0"/>
    <w:rsid w:val="650C17EE"/>
    <w:rsid w:val="65140852"/>
    <w:rsid w:val="651901E9"/>
    <w:rsid w:val="65281422"/>
    <w:rsid w:val="65373578"/>
    <w:rsid w:val="653C154E"/>
    <w:rsid w:val="654E7722"/>
    <w:rsid w:val="65553211"/>
    <w:rsid w:val="655A5155"/>
    <w:rsid w:val="655B3783"/>
    <w:rsid w:val="655E46E0"/>
    <w:rsid w:val="65620C19"/>
    <w:rsid w:val="65702A93"/>
    <w:rsid w:val="657A6B85"/>
    <w:rsid w:val="657D63DE"/>
    <w:rsid w:val="65853702"/>
    <w:rsid w:val="659E5602"/>
    <w:rsid w:val="659F3BF9"/>
    <w:rsid w:val="65A47839"/>
    <w:rsid w:val="65AA2EF4"/>
    <w:rsid w:val="65B10CEB"/>
    <w:rsid w:val="65B93318"/>
    <w:rsid w:val="65BB3576"/>
    <w:rsid w:val="65C501E3"/>
    <w:rsid w:val="65CB0B10"/>
    <w:rsid w:val="65E22EDB"/>
    <w:rsid w:val="65E70EAF"/>
    <w:rsid w:val="65EC29D4"/>
    <w:rsid w:val="65F47159"/>
    <w:rsid w:val="66047288"/>
    <w:rsid w:val="660D734E"/>
    <w:rsid w:val="661029C7"/>
    <w:rsid w:val="661729B9"/>
    <w:rsid w:val="66190BF4"/>
    <w:rsid w:val="661C1CCD"/>
    <w:rsid w:val="66205C2D"/>
    <w:rsid w:val="662516AC"/>
    <w:rsid w:val="662929A8"/>
    <w:rsid w:val="663D71B8"/>
    <w:rsid w:val="66417E83"/>
    <w:rsid w:val="66514023"/>
    <w:rsid w:val="666D3BC1"/>
    <w:rsid w:val="66716C77"/>
    <w:rsid w:val="667B55CF"/>
    <w:rsid w:val="6686445F"/>
    <w:rsid w:val="668C2043"/>
    <w:rsid w:val="66936969"/>
    <w:rsid w:val="669F50E5"/>
    <w:rsid w:val="66A03C81"/>
    <w:rsid w:val="66B321BB"/>
    <w:rsid w:val="66B52E9B"/>
    <w:rsid w:val="66B735FA"/>
    <w:rsid w:val="66BF6522"/>
    <w:rsid w:val="66CC6887"/>
    <w:rsid w:val="66DB6B7C"/>
    <w:rsid w:val="66E76101"/>
    <w:rsid w:val="66EF2F83"/>
    <w:rsid w:val="66F57DCC"/>
    <w:rsid w:val="66FC4601"/>
    <w:rsid w:val="66FD60EA"/>
    <w:rsid w:val="67013260"/>
    <w:rsid w:val="6708103C"/>
    <w:rsid w:val="670916D4"/>
    <w:rsid w:val="6713648F"/>
    <w:rsid w:val="671470A3"/>
    <w:rsid w:val="671F124A"/>
    <w:rsid w:val="67241F67"/>
    <w:rsid w:val="6729387D"/>
    <w:rsid w:val="672A2CC0"/>
    <w:rsid w:val="67375B86"/>
    <w:rsid w:val="675C61A3"/>
    <w:rsid w:val="67623B78"/>
    <w:rsid w:val="676B7144"/>
    <w:rsid w:val="67745B52"/>
    <w:rsid w:val="677A33C6"/>
    <w:rsid w:val="67A828FD"/>
    <w:rsid w:val="67BC6CAB"/>
    <w:rsid w:val="67CC4E5E"/>
    <w:rsid w:val="67CD6111"/>
    <w:rsid w:val="67FC1F7D"/>
    <w:rsid w:val="680166FA"/>
    <w:rsid w:val="68036975"/>
    <w:rsid w:val="68046C31"/>
    <w:rsid w:val="68160142"/>
    <w:rsid w:val="68163530"/>
    <w:rsid w:val="681A5224"/>
    <w:rsid w:val="681D49E7"/>
    <w:rsid w:val="681F6961"/>
    <w:rsid w:val="68206FBE"/>
    <w:rsid w:val="68381491"/>
    <w:rsid w:val="684670FA"/>
    <w:rsid w:val="6847118A"/>
    <w:rsid w:val="684F5D13"/>
    <w:rsid w:val="685D3D83"/>
    <w:rsid w:val="68610A2F"/>
    <w:rsid w:val="68775A99"/>
    <w:rsid w:val="68805514"/>
    <w:rsid w:val="68A07EB1"/>
    <w:rsid w:val="68A655B4"/>
    <w:rsid w:val="68A93953"/>
    <w:rsid w:val="68A95EF8"/>
    <w:rsid w:val="68AE7AA6"/>
    <w:rsid w:val="68B4644B"/>
    <w:rsid w:val="68B67E66"/>
    <w:rsid w:val="68BC1A3A"/>
    <w:rsid w:val="68C22BD8"/>
    <w:rsid w:val="68CE0993"/>
    <w:rsid w:val="68D372AF"/>
    <w:rsid w:val="68D577E6"/>
    <w:rsid w:val="68DB5359"/>
    <w:rsid w:val="68DC77DA"/>
    <w:rsid w:val="68E94217"/>
    <w:rsid w:val="68EC771B"/>
    <w:rsid w:val="68ED1C33"/>
    <w:rsid w:val="68FB7619"/>
    <w:rsid w:val="69015836"/>
    <w:rsid w:val="690B3121"/>
    <w:rsid w:val="69252238"/>
    <w:rsid w:val="69270F54"/>
    <w:rsid w:val="692F027D"/>
    <w:rsid w:val="69316E2F"/>
    <w:rsid w:val="69342EC2"/>
    <w:rsid w:val="694176F4"/>
    <w:rsid w:val="694E2071"/>
    <w:rsid w:val="695766D3"/>
    <w:rsid w:val="6964044A"/>
    <w:rsid w:val="69645513"/>
    <w:rsid w:val="69661343"/>
    <w:rsid w:val="69691A9D"/>
    <w:rsid w:val="696B4E7E"/>
    <w:rsid w:val="69737350"/>
    <w:rsid w:val="69766163"/>
    <w:rsid w:val="697A3B33"/>
    <w:rsid w:val="697F7F59"/>
    <w:rsid w:val="69855241"/>
    <w:rsid w:val="69856F41"/>
    <w:rsid w:val="6986631E"/>
    <w:rsid w:val="698F23BD"/>
    <w:rsid w:val="699D3163"/>
    <w:rsid w:val="699D7D21"/>
    <w:rsid w:val="69A65E33"/>
    <w:rsid w:val="69A731A1"/>
    <w:rsid w:val="69AC3B63"/>
    <w:rsid w:val="69AF3EE2"/>
    <w:rsid w:val="69B7100F"/>
    <w:rsid w:val="69B7170E"/>
    <w:rsid w:val="69BD7755"/>
    <w:rsid w:val="69CA3C4D"/>
    <w:rsid w:val="69D44760"/>
    <w:rsid w:val="69DC34E0"/>
    <w:rsid w:val="69DE6E8D"/>
    <w:rsid w:val="69E75C44"/>
    <w:rsid w:val="69ED41D2"/>
    <w:rsid w:val="69FF096F"/>
    <w:rsid w:val="6A052B74"/>
    <w:rsid w:val="6A087BCD"/>
    <w:rsid w:val="6A100FD1"/>
    <w:rsid w:val="6A18291B"/>
    <w:rsid w:val="6A1E4BA5"/>
    <w:rsid w:val="6A2133F4"/>
    <w:rsid w:val="6A2E5C0F"/>
    <w:rsid w:val="6A375C73"/>
    <w:rsid w:val="6A3A6264"/>
    <w:rsid w:val="6A4232B7"/>
    <w:rsid w:val="6A4D3261"/>
    <w:rsid w:val="6A520EC7"/>
    <w:rsid w:val="6A672C87"/>
    <w:rsid w:val="6A96655E"/>
    <w:rsid w:val="6A9D6977"/>
    <w:rsid w:val="6AA256CA"/>
    <w:rsid w:val="6AA543ED"/>
    <w:rsid w:val="6AA87855"/>
    <w:rsid w:val="6AAB24C9"/>
    <w:rsid w:val="6AB027C3"/>
    <w:rsid w:val="6AC779EC"/>
    <w:rsid w:val="6AC81DFC"/>
    <w:rsid w:val="6AD27519"/>
    <w:rsid w:val="6AD314A5"/>
    <w:rsid w:val="6ADF2055"/>
    <w:rsid w:val="6ADF520D"/>
    <w:rsid w:val="6AE6107C"/>
    <w:rsid w:val="6AEA7D32"/>
    <w:rsid w:val="6AEF007D"/>
    <w:rsid w:val="6AF77969"/>
    <w:rsid w:val="6AF87E20"/>
    <w:rsid w:val="6AF95FD9"/>
    <w:rsid w:val="6B11761F"/>
    <w:rsid w:val="6B174AE4"/>
    <w:rsid w:val="6B290745"/>
    <w:rsid w:val="6B322639"/>
    <w:rsid w:val="6B33551A"/>
    <w:rsid w:val="6B3B7836"/>
    <w:rsid w:val="6B5557EE"/>
    <w:rsid w:val="6B6D649E"/>
    <w:rsid w:val="6B815F55"/>
    <w:rsid w:val="6B8D619A"/>
    <w:rsid w:val="6B9A7A9A"/>
    <w:rsid w:val="6BAA1565"/>
    <w:rsid w:val="6BB16B0F"/>
    <w:rsid w:val="6BB42D0B"/>
    <w:rsid w:val="6BC067E4"/>
    <w:rsid w:val="6BD421AC"/>
    <w:rsid w:val="6BD74667"/>
    <w:rsid w:val="6BD95370"/>
    <w:rsid w:val="6BDE46A5"/>
    <w:rsid w:val="6BE91C61"/>
    <w:rsid w:val="6BE943A3"/>
    <w:rsid w:val="6BF015B2"/>
    <w:rsid w:val="6BF54311"/>
    <w:rsid w:val="6BFE2FFE"/>
    <w:rsid w:val="6C107A83"/>
    <w:rsid w:val="6C122302"/>
    <w:rsid w:val="6C2E62F3"/>
    <w:rsid w:val="6C2E66C5"/>
    <w:rsid w:val="6C3071FD"/>
    <w:rsid w:val="6C504CAC"/>
    <w:rsid w:val="6C636C38"/>
    <w:rsid w:val="6C6D7750"/>
    <w:rsid w:val="6C7F39CC"/>
    <w:rsid w:val="6C8368E0"/>
    <w:rsid w:val="6C88002E"/>
    <w:rsid w:val="6C8A73EA"/>
    <w:rsid w:val="6CB22F47"/>
    <w:rsid w:val="6CB87914"/>
    <w:rsid w:val="6CB87A70"/>
    <w:rsid w:val="6CC71018"/>
    <w:rsid w:val="6CD5760F"/>
    <w:rsid w:val="6CE84139"/>
    <w:rsid w:val="6CF15220"/>
    <w:rsid w:val="6CF419B3"/>
    <w:rsid w:val="6CF94337"/>
    <w:rsid w:val="6D07281F"/>
    <w:rsid w:val="6D0D5742"/>
    <w:rsid w:val="6D1F7E8A"/>
    <w:rsid w:val="6D36256C"/>
    <w:rsid w:val="6D4F24D0"/>
    <w:rsid w:val="6D5245DF"/>
    <w:rsid w:val="6D6830B0"/>
    <w:rsid w:val="6D6C4946"/>
    <w:rsid w:val="6D726928"/>
    <w:rsid w:val="6D745254"/>
    <w:rsid w:val="6D7646C0"/>
    <w:rsid w:val="6D7716F1"/>
    <w:rsid w:val="6D833992"/>
    <w:rsid w:val="6D865300"/>
    <w:rsid w:val="6D916AE4"/>
    <w:rsid w:val="6DA202F9"/>
    <w:rsid w:val="6DB34098"/>
    <w:rsid w:val="6DB545B6"/>
    <w:rsid w:val="6DC06788"/>
    <w:rsid w:val="6DC40E15"/>
    <w:rsid w:val="6DC56DB5"/>
    <w:rsid w:val="6DCE2698"/>
    <w:rsid w:val="6DD26D60"/>
    <w:rsid w:val="6DDC2A10"/>
    <w:rsid w:val="6DE02FB4"/>
    <w:rsid w:val="6DE22706"/>
    <w:rsid w:val="6DE23FFC"/>
    <w:rsid w:val="6DE4177C"/>
    <w:rsid w:val="6E006686"/>
    <w:rsid w:val="6E0153FA"/>
    <w:rsid w:val="6E015C61"/>
    <w:rsid w:val="6E0E6EBC"/>
    <w:rsid w:val="6E1A189A"/>
    <w:rsid w:val="6E1E6161"/>
    <w:rsid w:val="6E1F68E0"/>
    <w:rsid w:val="6E3458E1"/>
    <w:rsid w:val="6E3A23E8"/>
    <w:rsid w:val="6E3F1B7D"/>
    <w:rsid w:val="6E514CED"/>
    <w:rsid w:val="6E686006"/>
    <w:rsid w:val="6E6C0590"/>
    <w:rsid w:val="6E7A58C9"/>
    <w:rsid w:val="6E811168"/>
    <w:rsid w:val="6E8C13F6"/>
    <w:rsid w:val="6EA616B2"/>
    <w:rsid w:val="6EA62432"/>
    <w:rsid w:val="6EB563D5"/>
    <w:rsid w:val="6EC00957"/>
    <w:rsid w:val="6ED36B28"/>
    <w:rsid w:val="6ED651FE"/>
    <w:rsid w:val="6ED92677"/>
    <w:rsid w:val="6EE11ECB"/>
    <w:rsid w:val="6EF53F75"/>
    <w:rsid w:val="6EF81519"/>
    <w:rsid w:val="6F051659"/>
    <w:rsid w:val="6F0E36B5"/>
    <w:rsid w:val="6F130E61"/>
    <w:rsid w:val="6F1476CF"/>
    <w:rsid w:val="6F150D60"/>
    <w:rsid w:val="6F180D0E"/>
    <w:rsid w:val="6F1A0AF8"/>
    <w:rsid w:val="6F1F6294"/>
    <w:rsid w:val="6F225983"/>
    <w:rsid w:val="6F290185"/>
    <w:rsid w:val="6F2C574B"/>
    <w:rsid w:val="6F324642"/>
    <w:rsid w:val="6F3D6BC2"/>
    <w:rsid w:val="6F5463D0"/>
    <w:rsid w:val="6F5C479A"/>
    <w:rsid w:val="6F61780A"/>
    <w:rsid w:val="6F62323E"/>
    <w:rsid w:val="6F6259EA"/>
    <w:rsid w:val="6F630045"/>
    <w:rsid w:val="6F6348BB"/>
    <w:rsid w:val="6F6B1572"/>
    <w:rsid w:val="6F771778"/>
    <w:rsid w:val="6F8624AA"/>
    <w:rsid w:val="6F935031"/>
    <w:rsid w:val="6F936CF5"/>
    <w:rsid w:val="6F944745"/>
    <w:rsid w:val="6FA855A7"/>
    <w:rsid w:val="6FB8056D"/>
    <w:rsid w:val="6FBC2FF3"/>
    <w:rsid w:val="6FBF33C8"/>
    <w:rsid w:val="6FC01A7F"/>
    <w:rsid w:val="6FC42CCF"/>
    <w:rsid w:val="6FCA6F21"/>
    <w:rsid w:val="6FCB73F6"/>
    <w:rsid w:val="6FD20D9E"/>
    <w:rsid w:val="6FEE1E4E"/>
    <w:rsid w:val="6FFC5590"/>
    <w:rsid w:val="70125292"/>
    <w:rsid w:val="70131865"/>
    <w:rsid w:val="701601B9"/>
    <w:rsid w:val="701C2440"/>
    <w:rsid w:val="701F4285"/>
    <w:rsid w:val="703036E8"/>
    <w:rsid w:val="703A6E70"/>
    <w:rsid w:val="703C4AD7"/>
    <w:rsid w:val="7045553E"/>
    <w:rsid w:val="704B1455"/>
    <w:rsid w:val="704F1042"/>
    <w:rsid w:val="706D1DD0"/>
    <w:rsid w:val="70714DB4"/>
    <w:rsid w:val="707B1EF8"/>
    <w:rsid w:val="70841959"/>
    <w:rsid w:val="708518C5"/>
    <w:rsid w:val="70856B87"/>
    <w:rsid w:val="708E37E6"/>
    <w:rsid w:val="70A01F3E"/>
    <w:rsid w:val="70A06C89"/>
    <w:rsid w:val="70A07585"/>
    <w:rsid w:val="70B279D1"/>
    <w:rsid w:val="70B40943"/>
    <w:rsid w:val="70B84236"/>
    <w:rsid w:val="70D527EE"/>
    <w:rsid w:val="70D96DA8"/>
    <w:rsid w:val="70F4421A"/>
    <w:rsid w:val="70F901A1"/>
    <w:rsid w:val="70FD56AA"/>
    <w:rsid w:val="7102181B"/>
    <w:rsid w:val="71026BB1"/>
    <w:rsid w:val="710C7A14"/>
    <w:rsid w:val="71136971"/>
    <w:rsid w:val="7114258D"/>
    <w:rsid w:val="711A319A"/>
    <w:rsid w:val="711A7673"/>
    <w:rsid w:val="711E06F7"/>
    <w:rsid w:val="712348A1"/>
    <w:rsid w:val="71302AFD"/>
    <w:rsid w:val="713325F1"/>
    <w:rsid w:val="713B6336"/>
    <w:rsid w:val="713C1280"/>
    <w:rsid w:val="71524AD9"/>
    <w:rsid w:val="715B5300"/>
    <w:rsid w:val="71621073"/>
    <w:rsid w:val="71645162"/>
    <w:rsid w:val="717331E8"/>
    <w:rsid w:val="71781D99"/>
    <w:rsid w:val="71807F66"/>
    <w:rsid w:val="718276C4"/>
    <w:rsid w:val="71943448"/>
    <w:rsid w:val="719934B6"/>
    <w:rsid w:val="719C0B6D"/>
    <w:rsid w:val="719E07C0"/>
    <w:rsid w:val="71A374FC"/>
    <w:rsid w:val="71A86077"/>
    <w:rsid w:val="71AF1703"/>
    <w:rsid w:val="71C63D31"/>
    <w:rsid w:val="71C83D94"/>
    <w:rsid w:val="71D27F8A"/>
    <w:rsid w:val="71D30285"/>
    <w:rsid w:val="71D36BC0"/>
    <w:rsid w:val="71E46C53"/>
    <w:rsid w:val="71E70508"/>
    <w:rsid w:val="71F95A16"/>
    <w:rsid w:val="720703BE"/>
    <w:rsid w:val="720F5CED"/>
    <w:rsid w:val="721A37C3"/>
    <w:rsid w:val="72245FC2"/>
    <w:rsid w:val="72284C3D"/>
    <w:rsid w:val="722D66AE"/>
    <w:rsid w:val="72320827"/>
    <w:rsid w:val="72344A5B"/>
    <w:rsid w:val="723738CB"/>
    <w:rsid w:val="723C01A7"/>
    <w:rsid w:val="724E4AF9"/>
    <w:rsid w:val="724F5116"/>
    <w:rsid w:val="7254294C"/>
    <w:rsid w:val="72553024"/>
    <w:rsid w:val="72590278"/>
    <w:rsid w:val="726102FF"/>
    <w:rsid w:val="726F3E79"/>
    <w:rsid w:val="727A6F20"/>
    <w:rsid w:val="727F5C20"/>
    <w:rsid w:val="728B4186"/>
    <w:rsid w:val="72912ED8"/>
    <w:rsid w:val="72961ED8"/>
    <w:rsid w:val="729642C5"/>
    <w:rsid w:val="729D1BA8"/>
    <w:rsid w:val="72A52880"/>
    <w:rsid w:val="72AA7D31"/>
    <w:rsid w:val="72C35072"/>
    <w:rsid w:val="72C55088"/>
    <w:rsid w:val="72CC67AB"/>
    <w:rsid w:val="72D77BAE"/>
    <w:rsid w:val="72DC4E02"/>
    <w:rsid w:val="72E21A5D"/>
    <w:rsid w:val="72E269A7"/>
    <w:rsid w:val="72E53A5C"/>
    <w:rsid w:val="72EB531B"/>
    <w:rsid w:val="72F12EAF"/>
    <w:rsid w:val="72F72668"/>
    <w:rsid w:val="72F7428F"/>
    <w:rsid w:val="72FD34EC"/>
    <w:rsid w:val="72FE0D65"/>
    <w:rsid w:val="730309E9"/>
    <w:rsid w:val="730A58E1"/>
    <w:rsid w:val="730B33DA"/>
    <w:rsid w:val="7310515C"/>
    <w:rsid w:val="73122968"/>
    <w:rsid w:val="731E1C1F"/>
    <w:rsid w:val="731F5D5E"/>
    <w:rsid w:val="73234DDA"/>
    <w:rsid w:val="733454CF"/>
    <w:rsid w:val="734129A5"/>
    <w:rsid w:val="735A51D7"/>
    <w:rsid w:val="735C6BC3"/>
    <w:rsid w:val="73724E93"/>
    <w:rsid w:val="737A0FF1"/>
    <w:rsid w:val="7388278E"/>
    <w:rsid w:val="73892CCE"/>
    <w:rsid w:val="73920560"/>
    <w:rsid w:val="7394197E"/>
    <w:rsid w:val="73AB43EF"/>
    <w:rsid w:val="73BF0CB2"/>
    <w:rsid w:val="73C51AD5"/>
    <w:rsid w:val="73D64B86"/>
    <w:rsid w:val="73DA19BB"/>
    <w:rsid w:val="73E072AC"/>
    <w:rsid w:val="73E165EA"/>
    <w:rsid w:val="73FB336F"/>
    <w:rsid w:val="73FC65B7"/>
    <w:rsid w:val="740162E0"/>
    <w:rsid w:val="74026BD8"/>
    <w:rsid w:val="7412372B"/>
    <w:rsid w:val="741B5E32"/>
    <w:rsid w:val="741E793C"/>
    <w:rsid w:val="7423746D"/>
    <w:rsid w:val="74272537"/>
    <w:rsid w:val="743626F6"/>
    <w:rsid w:val="744230C6"/>
    <w:rsid w:val="744A1B09"/>
    <w:rsid w:val="744C5CAB"/>
    <w:rsid w:val="74554725"/>
    <w:rsid w:val="745A5839"/>
    <w:rsid w:val="745D13E1"/>
    <w:rsid w:val="745D771F"/>
    <w:rsid w:val="745E3944"/>
    <w:rsid w:val="74626E17"/>
    <w:rsid w:val="746E36E3"/>
    <w:rsid w:val="74C07270"/>
    <w:rsid w:val="74C74B98"/>
    <w:rsid w:val="74CC40DC"/>
    <w:rsid w:val="74CD278B"/>
    <w:rsid w:val="74D231A8"/>
    <w:rsid w:val="74D7700B"/>
    <w:rsid w:val="74EB5137"/>
    <w:rsid w:val="74EF68A0"/>
    <w:rsid w:val="74F87447"/>
    <w:rsid w:val="750C4BB9"/>
    <w:rsid w:val="750E372F"/>
    <w:rsid w:val="751C68C3"/>
    <w:rsid w:val="75221C99"/>
    <w:rsid w:val="752C6675"/>
    <w:rsid w:val="753120BD"/>
    <w:rsid w:val="75390AD1"/>
    <w:rsid w:val="753F09DC"/>
    <w:rsid w:val="75486961"/>
    <w:rsid w:val="754B0EB2"/>
    <w:rsid w:val="75507DFA"/>
    <w:rsid w:val="755F74C6"/>
    <w:rsid w:val="75663D79"/>
    <w:rsid w:val="756F3EAF"/>
    <w:rsid w:val="757030DE"/>
    <w:rsid w:val="758328FC"/>
    <w:rsid w:val="75915985"/>
    <w:rsid w:val="75916426"/>
    <w:rsid w:val="75931249"/>
    <w:rsid w:val="75954F0D"/>
    <w:rsid w:val="75AC3957"/>
    <w:rsid w:val="75B20B67"/>
    <w:rsid w:val="75BB005B"/>
    <w:rsid w:val="75C04A95"/>
    <w:rsid w:val="75C11E82"/>
    <w:rsid w:val="75C707EB"/>
    <w:rsid w:val="75CD2B28"/>
    <w:rsid w:val="75D776FC"/>
    <w:rsid w:val="75F714AD"/>
    <w:rsid w:val="75FA4A0D"/>
    <w:rsid w:val="75FE00A6"/>
    <w:rsid w:val="760E30AE"/>
    <w:rsid w:val="760E646D"/>
    <w:rsid w:val="76230CDC"/>
    <w:rsid w:val="76232CDF"/>
    <w:rsid w:val="76290025"/>
    <w:rsid w:val="7635099D"/>
    <w:rsid w:val="764E232E"/>
    <w:rsid w:val="7656193B"/>
    <w:rsid w:val="765C117F"/>
    <w:rsid w:val="766920EE"/>
    <w:rsid w:val="768467F4"/>
    <w:rsid w:val="76884D79"/>
    <w:rsid w:val="76893931"/>
    <w:rsid w:val="768D3D86"/>
    <w:rsid w:val="7690778C"/>
    <w:rsid w:val="7692457D"/>
    <w:rsid w:val="76A90156"/>
    <w:rsid w:val="76B311B6"/>
    <w:rsid w:val="76B35749"/>
    <w:rsid w:val="76B836DA"/>
    <w:rsid w:val="76C61FDE"/>
    <w:rsid w:val="76D140BE"/>
    <w:rsid w:val="76D90867"/>
    <w:rsid w:val="76D94D41"/>
    <w:rsid w:val="76DB3220"/>
    <w:rsid w:val="76DD526C"/>
    <w:rsid w:val="76E01DD3"/>
    <w:rsid w:val="76E14F6A"/>
    <w:rsid w:val="76E21F95"/>
    <w:rsid w:val="76E62157"/>
    <w:rsid w:val="76E64A64"/>
    <w:rsid w:val="76EB5D51"/>
    <w:rsid w:val="76FB2712"/>
    <w:rsid w:val="76FE3C04"/>
    <w:rsid w:val="76FE62AF"/>
    <w:rsid w:val="7701101A"/>
    <w:rsid w:val="771547AA"/>
    <w:rsid w:val="77257389"/>
    <w:rsid w:val="774113ED"/>
    <w:rsid w:val="77434B3E"/>
    <w:rsid w:val="77503B5B"/>
    <w:rsid w:val="775C1FD6"/>
    <w:rsid w:val="77654A63"/>
    <w:rsid w:val="77672662"/>
    <w:rsid w:val="77762421"/>
    <w:rsid w:val="778A7C5F"/>
    <w:rsid w:val="77A34A58"/>
    <w:rsid w:val="77A57E99"/>
    <w:rsid w:val="77B56B1F"/>
    <w:rsid w:val="77B97AF7"/>
    <w:rsid w:val="77C56A3B"/>
    <w:rsid w:val="77CA3D56"/>
    <w:rsid w:val="77D07479"/>
    <w:rsid w:val="77EC720D"/>
    <w:rsid w:val="77F055F6"/>
    <w:rsid w:val="77F12F0F"/>
    <w:rsid w:val="77FA5DCA"/>
    <w:rsid w:val="78034403"/>
    <w:rsid w:val="780F09F4"/>
    <w:rsid w:val="781A05B1"/>
    <w:rsid w:val="781F223A"/>
    <w:rsid w:val="782515A2"/>
    <w:rsid w:val="78277C87"/>
    <w:rsid w:val="782B1460"/>
    <w:rsid w:val="782F3920"/>
    <w:rsid w:val="78400F8B"/>
    <w:rsid w:val="78544FD7"/>
    <w:rsid w:val="78551AA0"/>
    <w:rsid w:val="786E72D4"/>
    <w:rsid w:val="78702E66"/>
    <w:rsid w:val="78706794"/>
    <w:rsid w:val="78717294"/>
    <w:rsid w:val="787736A0"/>
    <w:rsid w:val="78796E72"/>
    <w:rsid w:val="787C5777"/>
    <w:rsid w:val="788803B8"/>
    <w:rsid w:val="788F24A3"/>
    <w:rsid w:val="789648AD"/>
    <w:rsid w:val="78A17DE3"/>
    <w:rsid w:val="78A30967"/>
    <w:rsid w:val="78A37FD4"/>
    <w:rsid w:val="78A90480"/>
    <w:rsid w:val="78B001F0"/>
    <w:rsid w:val="78B17466"/>
    <w:rsid w:val="78B20DF1"/>
    <w:rsid w:val="78B56A54"/>
    <w:rsid w:val="78CA6B0C"/>
    <w:rsid w:val="78DC367E"/>
    <w:rsid w:val="78E94955"/>
    <w:rsid w:val="78EC0DD5"/>
    <w:rsid w:val="78EC731D"/>
    <w:rsid w:val="78F12113"/>
    <w:rsid w:val="78FF4B03"/>
    <w:rsid w:val="79004DE1"/>
    <w:rsid w:val="79095AD6"/>
    <w:rsid w:val="791256C0"/>
    <w:rsid w:val="79171AF9"/>
    <w:rsid w:val="79252032"/>
    <w:rsid w:val="79253602"/>
    <w:rsid w:val="792846FC"/>
    <w:rsid w:val="792C01EA"/>
    <w:rsid w:val="792F33DE"/>
    <w:rsid w:val="79367DD8"/>
    <w:rsid w:val="79385CF4"/>
    <w:rsid w:val="79523846"/>
    <w:rsid w:val="795E51BB"/>
    <w:rsid w:val="79837391"/>
    <w:rsid w:val="79891DDB"/>
    <w:rsid w:val="798C4879"/>
    <w:rsid w:val="798D175A"/>
    <w:rsid w:val="7995421D"/>
    <w:rsid w:val="799B2481"/>
    <w:rsid w:val="79A67E4F"/>
    <w:rsid w:val="79AB6C4A"/>
    <w:rsid w:val="79AE5663"/>
    <w:rsid w:val="79DF70EE"/>
    <w:rsid w:val="79E21D40"/>
    <w:rsid w:val="79E928F4"/>
    <w:rsid w:val="7A0131B7"/>
    <w:rsid w:val="7A0678A4"/>
    <w:rsid w:val="7A126621"/>
    <w:rsid w:val="7A143D54"/>
    <w:rsid w:val="7A1D4E07"/>
    <w:rsid w:val="7A202B9C"/>
    <w:rsid w:val="7A21727C"/>
    <w:rsid w:val="7A292C14"/>
    <w:rsid w:val="7A364017"/>
    <w:rsid w:val="7A430DB1"/>
    <w:rsid w:val="7A432414"/>
    <w:rsid w:val="7A475D0E"/>
    <w:rsid w:val="7A4A5B90"/>
    <w:rsid w:val="7A50630F"/>
    <w:rsid w:val="7A53230A"/>
    <w:rsid w:val="7A6E36DB"/>
    <w:rsid w:val="7A7857E5"/>
    <w:rsid w:val="7A7D2FC9"/>
    <w:rsid w:val="7A7E3C13"/>
    <w:rsid w:val="7A7E5B51"/>
    <w:rsid w:val="7A8265E1"/>
    <w:rsid w:val="7A8544FB"/>
    <w:rsid w:val="7A923E9A"/>
    <w:rsid w:val="7A967146"/>
    <w:rsid w:val="7A98070E"/>
    <w:rsid w:val="7A9D7FE8"/>
    <w:rsid w:val="7AA52FB7"/>
    <w:rsid w:val="7AA67FBE"/>
    <w:rsid w:val="7AB4229F"/>
    <w:rsid w:val="7AC174CD"/>
    <w:rsid w:val="7AC45C0F"/>
    <w:rsid w:val="7ACA28EA"/>
    <w:rsid w:val="7ACA5A59"/>
    <w:rsid w:val="7ACE27AE"/>
    <w:rsid w:val="7ADC2056"/>
    <w:rsid w:val="7AE2097E"/>
    <w:rsid w:val="7AF1704E"/>
    <w:rsid w:val="7AFB04A8"/>
    <w:rsid w:val="7B05795F"/>
    <w:rsid w:val="7B061E2A"/>
    <w:rsid w:val="7B0713B3"/>
    <w:rsid w:val="7B1D547E"/>
    <w:rsid w:val="7B2C74D4"/>
    <w:rsid w:val="7B394CF5"/>
    <w:rsid w:val="7B3D2195"/>
    <w:rsid w:val="7B4262F4"/>
    <w:rsid w:val="7B4614D5"/>
    <w:rsid w:val="7B542790"/>
    <w:rsid w:val="7B6140D9"/>
    <w:rsid w:val="7B626DD1"/>
    <w:rsid w:val="7B677A47"/>
    <w:rsid w:val="7B686D42"/>
    <w:rsid w:val="7B740C9B"/>
    <w:rsid w:val="7B841746"/>
    <w:rsid w:val="7B87288A"/>
    <w:rsid w:val="7B8939E8"/>
    <w:rsid w:val="7B8F123C"/>
    <w:rsid w:val="7B9D0B51"/>
    <w:rsid w:val="7BAA235D"/>
    <w:rsid w:val="7BB31275"/>
    <w:rsid w:val="7BB93E9E"/>
    <w:rsid w:val="7BC25980"/>
    <w:rsid w:val="7BC45576"/>
    <w:rsid w:val="7BC94709"/>
    <w:rsid w:val="7BD54A1B"/>
    <w:rsid w:val="7BE21B9F"/>
    <w:rsid w:val="7BE405C1"/>
    <w:rsid w:val="7C1A33D5"/>
    <w:rsid w:val="7C1B32FE"/>
    <w:rsid w:val="7C202466"/>
    <w:rsid w:val="7C236C55"/>
    <w:rsid w:val="7C257735"/>
    <w:rsid w:val="7C2800E6"/>
    <w:rsid w:val="7C291D27"/>
    <w:rsid w:val="7C2A7D38"/>
    <w:rsid w:val="7C38319F"/>
    <w:rsid w:val="7C3A3888"/>
    <w:rsid w:val="7C4277BF"/>
    <w:rsid w:val="7C477D6B"/>
    <w:rsid w:val="7C4E4E05"/>
    <w:rsid w:val="7C5218E0"/>
    <w:rsid w:val="7C521EB6"/>
    <w:rsid w:val="7C626185"/>
    <w:rsid w:val="7C656A0B"/>
    <w:rsid w:val="7C685CC2"/>
    <w:rsid w:val="7C6C5AC7"/>
    <w:rsid w:val="7C70579E"/>
    <w:rsid w:val="7C74744D"/>
    <w:rsid w:val="7C76050C"/>
    <w:rsid w:val="7C774E0B"/>
    <w:rsid w:val="7C840675"/>
    <w:rsid w:val="7C8F3299"/>
    <w:rsid w:val="7C951866"/>
    <w:rsid w:val="7CA77ABC"/>
    <w:rsid w:val="7CAC6F06"/>
    <w:rsid w:val="7CC558AB"/>
    <w:rsid w:val="7CC6544B"/>
    <w:rsid w:val="7CD705DD"/>
    <w:rsid w:val="7CE53A91"/>
    <w:rsid w:val="7CF3683B"/>
    <w:rsid w:val="7D0239FF"/>
    <w:rsid w:val="7D162D2E"/>
    <w:rsid w:val="7D1B1326"/>
    <w:rsid w:val="7D3C40B2"/>
    <w:rsid w:val="7D414152"/>
    <w:rsid w:val="7D4C65A6"/>
    <w:rsid w:val="7D4E12F9"/>
    <w:rsid w:val="7D5E40CD"/>
    <w:rsid w:val="7D7426FB"/>
    <w:rsid w:val="7D7B1F42"/>
    <w:rsid w:val="7D7B5746"/>
    <w:rsid w:val="7D864B31"/>
    <w:rsid w:val="7D875B97"/>
    <w:rsid w:val="7D8904AE"/>
    <w:rsid w:val="7D8C1DCE"/>
    <w:rsid w:val="7D8E070A"/>
    <w:rsid w:val="7D8F1518"/>
    <w:rsid w:val="7D8F2439"/>
    <w:rsid w:val="7D981060"/>
    <w:rsid w:val="7D9D6A3C"/>
    <w:rsid w:val="7D9E04F7"/>
    <w:rsid w:val="7DA60CEF"/>
    <w:rsid w:val="7DA64ED2"/>
    <w:rsid w:val="7DAD06E2"/>
    <w:rsid w:val="7DAF7A70"/>
    <w:rsid w:val="7DBC21B1"/>
    <w:rsid w:val="7DCA039F"/>
    <w:rsid w:val="7DCD56F2"/>
    <w:rsid w:val="7DDC1195"/>
    <w:rsid w:val="7DE903F7"/>
    <w:rsid w:val="7DEF0124"/>
    <w:rsid w:val="7DF93453"/>
    <w:rsid w:val="7E274716"/>
    <w:rsid w:val="7E33688D"/>
    <w:rsid w:val="7E3C3C37"/>
    <w:rsid w:val="7E5876C4"/>
    <w:rsid w:val="7E5F6987"/>
    <w:rsid w:val="7E63290B"/>
    <w:rsid w:val="7E676C27"/>
    <w:rsid w:val="7E6B2471"/>
    <w:rsid w:val="7E7827B2"/>
    <w:rsid w:val="7E7A2DD1"/>
    <w:rsid w:val="7E7F4A5A"/>
    <w:rsid w:val="7E90422B"/>
    <w:rsid w:val="7EA617D4"/>
    <w:rsid w:val="7EAF6B7F"/>
    <w:rsid w:val="7EB04B11"/>
    <w:rsid w:val="7EBE7ABE"/>
    <w:rsid w:val="7EC860DC"/>
    <w:rsid w:val="7ECF59B9"/>
    <w:rsid w:val="7ED37BB7"/>
    <w:rsid w:val="7ED90DA4"/>
    <w:rsid w:val="7EDA743D"/>
    <w:rsid w:val="7EED19DC"/>
    <w:rsid w:val="7EF071D5"/>
    <w:rsid w:val="7F001CE7"/>
    <w:rsid w:val="7F19282F"/>
    <w:rsid w:val="7F2C53B3"/>
    <w:rsid w:val="7F313155"/>
    <w:rsid w:val="7F333E68"/>
    <w:rsid w:val="7F3E2C08"/>
    <w:rsid w:val="7F5F3392"/>
    <w:rsid w:val="7F716C38"/>
    <w:rsid w:val="7F747675"/>
    <w:rsid w:val="7F8518D8"/>
    <w:rsid w:val="7F8E4BD6"/>
    <w:rsid w:val="7F905A66"/>
    <w:rsid w:val="7FA06711"/>
    <w:rsid w:val="7FA21FF4"/>
    <w:rsid w:val="7FA366A6"/>
    <w:rsid w:val="7FB45885"/>
    <w:rsid w:val="7FBF342B"/>
    <w:rsid w:val="7FC52436"/>
    <w:rsid w:val="7FD058CF"/>
    <w:rsid w:val="7FE47E50"/>
    <w:rsid w:val="7FE5504C"/>
    <w:rsid w:val="7FE74421"/>
    <w:rsid w:val="7FFC2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6"/>
        <o:r id="V:Rule2" type="connector" idref="#_x0000_s2057"/>
        <o:r id="V:Rule3" type="connector" idref="#_x0000_s2058"/>
        <o:r id="V:Rule4" type="connector" idref="#_x0000_s2059"/>
        <o:r id="V:Rule5" type="connector" idref="#_x0000_s2069"/>
        <o:r id="V:Rule6" type="connector" idref="#_x0000_s2070"/>
        <o:r id="V:Rule7" type="connector" idref="#_x0000_s2071"/>
        <o:r id="V:Rule8" type="connector" idref="#_x0000_s2073"/>
        <o:r id="V:Rule9" type="connector" idref="#_x0000_s2074"/>
        <o:r id="V:Rule10" type="connector" idref="#_x0000_s2075"/>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7">
    <w:name w:val="heading 1"/>
    <w:basedOn w:val="1"/>
    <w:next w:val="1"/>
    <w:link w:val="43"/>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8">
    <w:name w:val="heading 2"/>
    <w:basedOn w:val="1"/>
    <w:next w:val="1"/>
    <w:qFormat/>
    <w:locked/>
    <w:uiPriority w:val="0"/>
    <w:pPr>
      <w:keepNext/>
      <w:keepLines/>
      <w:spacing w:line="360" w:lineRule="auto"/>
      <w:outlineLvl w:val="1"/>
    </w:pPr>
    <w:rPr>
      <w:rFonts w:ascii="Arial" w:hAnsi="Arial"/>
      <w:b/>
      <w:bCs/>
      <w:szCs w:val="32"/>
    </w:rPr>
  </w:style>
  <w:style w:type="paragraph" w:styleId="9">
    <w:name w:val="heading 3"/>
    <w:basedOn w:val="1"/>
    <w:next w:val="1"/>
    <w:qFormat/>
    <w:locked/>
    <w:uiPriority w:val="0"/>
    <w:pPr>
      <w:keepNext/>
      <w:keepLines/>
      <w:spacing w:before="20" w:after="20"/>
      <w:jc w:val="left"/>
      <w:outlineLvl w:val="2"/>
    </w:pPr>
    <w:rPr>
      <w:rFonts w:ascii="Calibri" w:hAnsi="Calibri"/>
      <w:b/>
    </w:rPr>
  </w:style>
  <w:style w:type="paragraph" w:styleId="10">
    <w:name w:val="heading 4"/>
    <w:basedOn w:val="1"/>
    <w:next w:val="1"/>
    <w:qFormat/>
    <w:locked/>
    <w:uiPriority w:val="0"/>
    <w:pPr>
      <w:keepNext/>
      <w:keepLines/>
      <w:spacing w:line="360" w:lineRule="auto"/>
      <w:outlineLvl w:val="3"/>
    </w:pPr>
    <w:rPr>
      <w:b/>
      <w:bCs/>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locked/>
    <w:uiPriority w:val="0"/>
    <w:pPr>
      <w:spacing w:line="480" w:lineRule="exact"/>
      <w:ind w:left="0" w:leftChars="0"/>
    </w:pPr>
  </w:style>
  <w:style w:type="paragraph" w:styleId="3">
    <w:name w:val="Body Text Indent"/>
    <w:basedOn w:val="1"/>
    <w:next w:val="4"/>
    <w:link w:val="46"/>
    <w:qFormat/>
    <w:uiPriority w:val="0"/>
    <w:pPr>
      <w:spacing w:after="120"/>
      <w:ind w:left="420" w:leftChars="200"/>
    </w:pPr>
    <w:rPr>
      <w:kern w:val="0"/>
      <w:szCs w:val="20"/>
    </w:rPr>
  </w:style>
  <w:style w:type="paragraph" w:styleId="4">
    <w:name w:val="header"/>
    <w:basedOn w:val="1"/>
    <w:next w:val="5"/>
    <w:link w:val="44"/>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5">
    <w:name w:val="样式5"/>
    <w:basedOn w:val="6"/>
    <w:qFormat/>
    <w:uiPriority w:val="0"/>
    <w:pPr>
      <w:spacing w:line="360" w:lineRule="auto"/>
      <w:ind w:firstLine="510"/>
    </w:pPr>
  </w:style>
  <w:style w:type="paragraph" w:customStyle="1" w:styleId="6">
    <w:name w:val="正文1"/>
    <w:basedOn w:val="1"/>
    <w:qFormat/>
    <w:uiPriority w:val="0"/>
    <w:pPr>
      <w:snapToGrid w:val="0"/>
      <w:spacing w:beforeLines="20" w:afterLines="20" w:line="312" w:lineRule="auto"/>
      <w:ind w:firstLine="475" w:firstLineChars="198"/>
    </w:pPr>
    <w:rPr>
      <w:rFonts w:ascii="宋体" w:hAnsi="宋体"/>
      <w:color w:val="000000"/>
      <w:szCs w:val="20"/>
    </w:rPr>
  </w:style>
  <w:style w:type="paragraph" w:styleId="11">
    <w:name w:val="List 3"/>
    <w:basedOn w:val="1"/>
    <w:qFormat/>
    <w:locked/>
    <w:uiPriority w:val="0"/>
    <w:pPr>
      <w:autoSpaceDE w:val="0"/>
      <w:autoSpaceDN w:val="0"/>
      <w:adjustRightInd w:val="0"/>
      <w:jc w:val="center"/>
      <w:textAlignment w:val="baseline"/>
    </w:pPr>
    <w:rPr>
      <w:kern w:val="0"/>
      <w:szCs w:val="20"/>
    </w:rPr>
  </w:style>
  <w:style w:type="paragraph" w:styleId="12">
    <w:name w:val="Normal Indent"/>
    <w:basedOn w:val="1"/>
    <w:next w:val="1"/>
    <w:qFormat/>
    <w:locked/>
    <w:uiPriority w:val="0"/>
    <w:pPr>
      <w:spacing w:line="480" w:lineRule="atLeast"/>
      <w:ind w:firstLine="595"/>
    </w:pPr>
    <w:rPr>
      <w:sz w:val="28"/>
    </w:rPr>
  </w:style>
  <w:style w:type="paragraph" w:styleId="13">
    <w:name w:val="caption"/>
    <w:basedOn w:val="1"/>
    <w:next w:val="1"/>
    <w:qFormat/>
    <w:locked/>
    <w:uiPriority w:val="0"/>
    <w:pPr>
      <w:keepNext/>
      <w:spacing w:beforeLines="50"/>
      <w:jc w:val="center"/>
    </w:pPr>
    <w:rPr>
      <w:rFonts w:ascii="宋体" w:hAnsi="宋体"/>
      <w:b/>
      <w:szCs w:val="21"/>
    </w:rPr>
  </w:style>
  <w:style w:type="paragraph" w:styleId="14">
    <w:name w:val="Document Map"/>
    <w:basedOn w:val="1"/>
    <w:link w:val="95"/>
    <w:qFormat/>
    <w:locked/>
    <w:uiPriority w:val="0"/>
    <w:rPr>
      <w:rFonts w:ascii="宋体"/>
      <w:sz w:val="18"/>
      <w:szCs w:val="18"/>
    </w:rPr>
  </w:style>
  <w:style w:type="paragraph" w:styleId="15">
    <w:name w:val="annotation text"/>
    <w:basedOn w:val="1"/>
    <w:link w:val="47"/>
    <w:semiHidden/>
    <w:qFormat/>
    <w:uiPriority w:val="0"/>
    <w:pPr>
      <w:jc w:val="left"/>
    </w:pPr>
    <w:rPr>
      <w:kern w:val="0"/>
      <w:szCs w:val="20"/>
    </w:rPr>
  </w:style>
  <w:style w:type="paragraph" w:styleId="16">
    <w:name w:val="Body Text"/>
    <w:basedOn w:val="1"/>
    <w:next w:val="1"/>
    <w:link w:val="50"/>
    <w:qFormat/>
    <w:uiPriority w:val="0"/>
    <w:pPr>
      <w:widowControl/>
      <w:snapToGrid w:val="0"/>
      <w:spacing w:before="60" w:after="160" w:line="259" w:lineRule="auto"/>
      <w:ind w:right="113"/>
    </w:pPr>
    <w:rPr>
      <w:kern w:val="0"/>
      <w:sz w:val="18"/>
      <w:szCs w:val="20"/>
    </w:rPr>
  </w:style>
  <w:style w:type="paragraph" w:styleId="17">
    <w:name w:val="Plain Text"/>
    <w:basedOn w:val="1"/>
    <w:next w:val="18"/>
    <w:qFormat/>
    <w:locked/>
    <w:uiPriority w:val="0"/>
    <w:rPr>
      <w:rFonts w:ascii="宋体" w:hAnsi="Courier New"/>
    </w:rPr>
  </w:style>
  <w:style w:type="paragraph" w:customStyle="1" w:styleId="18">
    <w:name w:val="正本"/>
    <w:basedOn w:val="1"/>
    <w:qFormat/>
    <w:uiPriority w:val="0"/>
    <w:pPr>
      <w:adjustRightInd w:val="0"/>
      <w:snapToGrid w:val="0"/>
      <w:spacing w:line="360" w:lineRule="auto"/>
      <w:ind w:firstLine="200" w:firstLineChars="200"/>
    </w:pPr>
    <w:rPr>
      <w:rFonts w:ascii="宋体"/>
    </w:rPr>
  </w:style>
  <w:style w:type="paragraph" w:styleId="19">
    <w:name w:val="Date"/>
    <w:basedOn w:val="1"/>
    <w:next w:val="1"/>
    <w:link w:val="51"/>
    <w:qFormat/>
    <w:uiPriority w:val="0"/>
    <w:pPr>
      <w:ind w:left="100" w:leftChars="2500"/>
    </w:pPr>
    <w:rPr>
      <w:kern w:val="0"/>
      <w:szCs w:val="20"/>
    </w:rPr>
  </w:style>
  <w:style w:type="paragraph" w:styleId="20">
    <w:name w:val="Body Text Indent 2"/>
    <w:basedOn w:val="1"/>
    <w:qFormat/>
    <w:locked/>
    <w:uiPriority w:val="0"/>
    <w:pPr>
      <w:spacing w:after="120" w:line="480" w:lineRule="auto"/>
      <w:ind w:left="420" w:leftChars="200"/>
    </w:pPr>
  </w:style>
  <w:style w:type="paragraph" w:styleId="21">
    <w:name w:val="Balloon Text"/>
    <w:basedOn w:val="1"/>
    <w:link w:val="52"/>
    <w:semiHidden/>
    <w:qFormat/>
    <w:uiPriority w:val="0"/>
    <w:rPr>
      <w:kern w:val="0"/>
      <w:sz w:val="18"/>
      <w:szCs w:val="20"/>
    </w:rPr>
  </w:style>
  <w:style w:type="paragraph" w:styleId="22">
    <w:name w:val="footer"/>
    <w:basedOn w:val="1"/>
    <w:link w:val="53"/>
    <w:qFormat/>
    <w:uiPriority w:val="99"/>
    <w:pPr>
      <w:tabs>
        <w:tab w:val="center" w:pos="4153"/>
        <w:tab w:val="right" w:pos="8306"/>
      </w:tabs>
      <w:snapToGrid w:val="0"/>
      <w:jc w:val="left"/>
    </w:pPr>
    <w:rPr>
      <w:kern w:val="0"/>
      <w:sz w:val="18"/>
      <w:szCs w:val="20"/>
    </w:rPr>
  </w:style>
  <w:style w:type="paragraph" w:styleId="23">
    <w:name w:val="toc 1"/>
    <w:basedOn w:val="1"/>
    <w:next w:val="1"/>
    <w:qFormat/>
    <w:locked/>
    <w:uiPriority w:val="39"/>
  </w:style>
  <w:style w:type="paragraph" w:styleId="24">
    <w:name w:val="List"/>
    <w:basedOn w:val="1"/>
    <w:unhideWhenUsed/>
    <w:qFormat/>
    <w:locked/>
    <w:uiPriority w:val="99"/>
    <w:pPr>
      <w:ind w:left="200" w:hanging="200" w:hangingChars="200"/>
      <w:contextualSpacing/>
    </w:pPr>
  </w:style>
  <w:style w:type="paragraph" w:styleId="25">
    <w:name w:val="toc 2"/>
    <w:basedOn w:val="1"/>
    <w:next w:val="1"/>
    <w:qFormat/>
    <w:locked/>
    <w:uiPriority w:val="0"/>
    <w:pPr>
      <w:ind w:left="420" w:leftChars="200"/>
    </w:pPr>
  </w:style>
  <w:style w:type="paragraph" w:styleId="26">
    <w:name w:val="Normal (Web)"/>
    <w:basedOn w:val="1"/>
    <w:link w:val="42"/>
    <w:qFormat/>
    <w:uiPriority w:val="0"/>
    <w:pPr>
      <w:widowControl/>
      <w:spacing w:before="100" w:beforeAutospacing="1" w:after="100" w:afterAutospacing="1"/>
      <w:jc w:val="left"/>
    </w:pPr>
    <w:rPr>
      <w:rFonts w:ascii="宋体" w:hAnsi="宋体"/>
      <w:kern w:val="0"/>
      <w:szCs w:val="20"/>
    </w:rPr>
  </w:style>
  <w:style w:type="paragraph" w:styleId="27">
    <w:name w:val="annotation subject"/>
    <w:basedOn w:val="15"/>
    <w:next w:val="15"/>
    <w:link w:val="48"/>
    <w:semiHidden/>
    <w:qFormat/>
    <w:uiPriority w:val="0"/>
    <w:rPr>
      <w:b/>
    </w:rPr>
  </w:style>
  <w:style w:type="paragraph" w:styleId="28">
    <w:name w:val="Body Text First Indent"/>
    <w:basedOn w:val="16"/>
    <w:next w:val="29"/>
    <w:qFormat/>
    <w:locked/>
    <w:uiPriority w:val="0"/>
    <w:pPr>
      <w:ind w:firstLine="420" w:firstLineChars="100"/>
    </w:pPr>
  </w:style>
  <w:style w:type="paragraph" w:customStyle="1" w:styleId="29">
    <w:name w:val="正文文字（首行缩进2字）"/>
    <w:basedOn w:val="1"/>
    <w:qFormat/>
    <w:uiPriority w:val="0"/>
    <w:pPr>
      <w:spacing w:line="360" w:lineRule="auto"/>
      <w:ind w:firstLine="200" w:firstLineChars="200"/>
    </w:pPr>
    <w:rPr>
      <w:rFonts w:ascii="Arial" w:hAnsi="Arial"/>
      <w:position w:val="-30"/>
    </w:rPr>
  </w:style>
  <w:style w:type="table" w:styleId="31">
    <w:name w:val="Table Grid"/>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locked/>
    <w:uiPriority w:val="0"/>
    <w:rPr>
      <w:b/>
      <w:sz w:val="21"/>
      <w:szCs w:val="20"/>
    </w:rPr>
  </w:style>
  <w:style w:type="character" w:styleId="34">
    <w:name w:val="page number"/>
    <w:basedOn w:val="32"/>
    <w:qFormat/>
    <w:locked/>
    <w:uiPriority w:val="0"/>
  </w:style>
  <w:style w:type="character" w:styleId="35">
    <w:name w:val="Hyperlink"/>
    <w:qFormat/>
    <w:locked/>
    <w:uiPriority w:val="99"/>
    <w:rPr>
      <w:color w:val="0000FF"/>
      <w:u w:val="single"/>
    </w:rPr>
  </w:style>
  <w:style w:type="character" w:styleId="36">
    <w:name w:val="annotation reference"/>
    <w:semiHidden/>
    <w:qFormat/>
    <w:uiPriority w:val="0"/>
    <w:rPr>
      <w:sz w:val="21"/>
    </w:rPr>
  </w:style>
  <w:style w:type="paragraph" w:customStyle="1" w:styleId="37">
    <w:name w:val="Default"/>
    <w:basedOn w:val="38"/>
    <w:next w:val="1"/>
    <w:qFormat/>
    <w:uiPriority w:val="0"/>
    <w:pPr>
      <w:autoSpaceDE w:val="0"/>
      <w:autoSpaceDN w:val="0"/>
      <w:adjustRightInd w:val="0"/>
    </w:pPr>
    <w:rPr>
      <w:color w:val="000000"/>
    </w:rPr>
  </w:style>
  <w:style w:type="paragraph" w:customStyle="1" w:styleId="38">
    <w:name w:val="纯文本1"/>
    <w:basedOn w:val="1"/>
    <w:qFormat/>
    <w:uiPriority w:val="0"/>
    <w:rPr>
      <w:rFonts w:ascii="宋体" w:hAnsi="Courier New"/>
    </w:rPr>
  </w:style>
  <w:style w:type="paragraph" w:customStyle="1" w:styleId="39">
    <w:name w:val="！正文 Alt+0"/>
    <w:basedOn w:val="1"/>
    <w:qFormat/>
    <w:uiPriority w:val="0"/>
    <w:pPr>
      <w:ind w:firstLine="200"/>
    </w:pPr>
    <w:rPr>
      <w:sz w:val="28"/>
      <w:szCs w:val="28"/>
    </w:rPr>
  </w:style>
  <w:style w:type="paragraph" w:customStyle="1" w:styleId="40">
    <w:name w:val="表格文字"/>
    <w:next w:val="1"/>
    <w:qFormat/>
    <w:uiPriority w:val="0"/>
    <w:pPr>
      <w:widowControl w:val="0"/>
      <w:autoSpaceDE w:val="0"/>
      <w:autoSpaceDN w:val="0"/>
      <w:adjustRightInd w:val="0"/>
      <w:textAlignment w:val="baseline"/>
    </w:pPr>
    <w:rPr>
      <w:rFonts w:ascii="宋体" w:hAnsi="Times New Roman" w:eastAsia="宋体" w:cs="Times New Roman"/>
      <w:color w:val="000000"/>
      <w:sz w:val="24"/>
      <w:szCs w:val="22"/>
      <w:lang w:val="en-US" w:eastAsia="zh-CN" w:bidi="ar-SA"/>
    </w:rPr>
  </w:style>
  <w:style w:type="paragraph" w:customStyle="1" w:styleId="41">
    <w:name w:val="xl27"/>
    <w:basedOn w:val="1"/>
    <w:qFormat/>
    <w:uiPriority w:val="0"/>
    <w:pPr>
      <w:widowControl/>
      <w:pBdr>
        <w:bottom w:val="single" w:color="auto" w:sz="12" w:space="0"/>
      </w:pBdr>
      <w:spacing w:before="100" w:after="100"/>
      <w:jc w:val="center"/>
    </w:pPr>
    <w:rPr>
      <w:rFonts w:ascii="宋体" w:hAnsi="宋体"/>
      <w:kern w:val="0"/>
      <w:szCs w:val="20"/>
    </w:rPr>
  </w:style>
  <w:style w:type="character" w:customStyle="1" w:styleId="42">
    <w:name w:val="普通(网站) 字符"/>
    <w:link w:val="26"/>
    <w:qFormat/>
    <w:locked/>
    <w:uiPriority w:val="0"/>
    <w:rPr>
      <w:rFonts w:ascii="宋体" w:hAnsi="宋体" w:eastAsia="宋体"/>
      <w:sz w:val="24"/>
    </w:rPr>
  </w:style>
  <w:style w:type="character" w:customStyle="1" w:styleId="43">
    <w:name w:val="标题 1 字符"/>
    <w:link w:val="7"/>
    <w:qFormat/>
    <w:uiPriority w:val="99"/>
    <w:rPr>
      <w:rFonts w:eastAsia="黑体"/>
      <w:b/>
      <w:bCs/>
      <w:color w:val="000000"/>
      <w:kern w:val="44"/>
      <w:sz w:val="30"/>
      <w:szCs w:val="30"/>
    </w:rPr>
  </w:style>
  <w:style w:type="character" w:customStyle="1" w:styleId="44">
    <w:name w:val="页眉 字符"/>
    <w:link w:val="4"/>
    <w:qFormat/>
    <w:locked/>
    <w:uiPriority w:val="0"/>
    <w:rPr>
      <w:sz w:val="18"/>
    </w:rPr>
  </w:style>
  <w:style w:type="character" w:customStyle="1" w:styleId="45">
    <w:name w:val="页脚 字符"/>
    <w:basedOn w:val="32"/>
    <w:qFormat/>
    <w:uiPriority w:val="99"/>
  </w:style>
  <w:style w:type="character" w:customStyle="1" w:styleId="46">
    <w:name w:val="正文文本缩进 字符"/>
    <w:link w:val="3"/>
    <w:semiHidden/>
    <w:qFormat/>
    <w:locked/>
    <w:uiPriority w:val="0"/>
    <w:rPr>
      <w:rFonts w:ascii="Times New Roman" w:hAnsi="Times New Roman" w:eastAsia="宋体"/>
      <w:sz w:val="24"/>
    </w:rPr>
  </w:style>
  <w:style w:type="character" w:customStyle="1" w:styleId="47">
    <w:name w:val="批注文字 字符"/>
    <w:link w:val="15"/>
    <w:qFormat/>
    <w:locked/>
    <w:uiPriority w:val="0"/>
    <w:rPr>
      <w:rFonts w:ascii="Times New Roman" w:hAnsi="Times New Roman" w:eastAsia="宋体"/>
      <w:sz w:val="24"/>
    </w:rPr>
  </w:style>
  <w:style w:type="character" w:customStyle="1" w:styleId="48">
    <w:name w:val="批注主题 字符"/>
    <w:link w:val="27"/>
    <w:semiHidden/>
    <w:qFormat/>
    <w:locked/>
    <w:uiPriority w:val="0"/>
    <w:rPr>
      <w:rFonts w:ascii="Times New Roman" w:hAnsi="Times New Roman" w:eastAsia="宋体"/>
      <w:b/>
      <w:kern w:val="2"/>
      <w:sz w:val="24"/>
    </w:rPr>
  </w:style>
  <w:style w:type="character" w:customStyle="1" w:styleId="49">
    <w:name w:val="正文文本 字符1"/>
    <w:semiHidden/>
    <w:qFormat/>
    <w:uiPriority w:val="0"/>
    <w:rPr>
      <w:rFonts w:ascii="Times New Roman" w:hAnsi="Times New Roman" w:eastAsia="宋体"/>
      <w:sz w:val="24"/>
    </w:rPr>
  </w:style>
  <w:style w:type="character" w:customStyle="1" w:styleId="50">
    <w:name w:val="正文文本 字符"/>
    <w:link w:val="16"/>
    <w:qFormat/>
    <w:locked/>
    <w:uiPriority w:val="0"/>
    <w:rPr>
      <w:sz w:val="18"/>
    </w:rPr>
  </w:style>
  <w:style w:type="character" w:customStyle="1" w:styleId="51">
    <w:name w:val="日期 字符1"/>
    <w:link w:val="19"/>
    <w:qFormat/>
    <w:locked/>
    <w:uiPriority w:val="0"/>
    <w:rPr>
      <w:rFonts w:ascii="Times New Roman" w:hAnsi="Times New Roman" w:eastAsia="宋体"/>
      <w:sz w:val="24"/>
    </w:rPr>
  </w:style>
  <w:style w:type="character" w:customStyle="1" w:styleId="52">
    <w:name w:val="批注框文本 字符"/>
    <w:link w:val="21"/>
    <w:semiHidden/>
    <w:qFormat/>
    <w:locked/>
    <w:uiPriority w:val="0"/>
    <w:rPr>
      <w:rFonts w:ascii="Times New Roman" w:hAnsi="Times New Roman" w:eastAsia="宋体"/>
      <w:sz w:val="18"/>
    </w:rPr>
  </w:style>
  <w:style w:type="character" w:customStyle="1" w:styleId="53">
    <w:name w:val="页脚 字符1"/>
    <w:link w:val="22"/>
    <w:qFormat/>
    <w:locked/>
    <w:uiPriority w:val="99"/>
    <w:rPr>
      <w:sz w:val="18"/>
    </w:rPr>
  </w:style>
  <w:style w:type="character" w:customStyle="1" w:styleId="54">
    <w:name w:val="表格 Char"/>
    <w:link w:val="55"/>
    <w:qFormat/>
    <w:locked/>
    <w:uiPriority w:val="0"/>
    <w:rPr>
      <w:rFonts w:ascii="宋体"/>
      <w:sz w:val="21"/>
    </w:rPr>
  </w:style>
  <w:style w:type="paragraph" w:customStyle="1" w:styleId="55">
    <w:name w:val="表格"/>
    <w:basedOn w:val="17"/>
    <w:next w:val="1"/>
    <w:link w:val="54"/>
    <w:qFormat/>
    <w:uiPriority w:val="0"/>
    <w:pPr>
      <w:adjustRightInd w:val="0"/>
      <w:snapToGrid w:val="0"/>
      <w:spacing w:beforeLines="10" w:afterLines="10" w:line="259" w:lineRule="auto"/>
      <w:jc w:val="center"/>
    </w:pPr>
    <w:rPr>
      <w:kern w:val="0"/>
      <w:szCs w:val="20"/>
    </w:rPr>
  </w:style>
  <w:style w:type="character" w:customStyle="1" w:styleId="56">
    <w:name w:val="日期 字符"/>
    <w:semiHidden/>
    <w:qFormat/>
    <w:uiPriority w:val="0"/>
    <w:rPr>
      <w:rFonts w:ascii="Times New Roman" w:hAnsi="Times New Roman" w:eastAsia="宋体"/>
      <w:sz w:val="24"/>
    </w:rPr>
  </w:style>
  <w:style w:type="character" w:customStyle="1" w:styleId="57">
    <w:name w:val="样式 正文01 + Times New Roman Char"/>
    <w:link w:val="58"/>
    <w:qFormat/>
    <w:uiPriority w:val="0"/>
    <w:rPr>
      <w:bCs/>
      <w:kern w:val="0"/>
      <w:sz w:val="20"/>
      <w:szCs w:val="20"/>
    </w:rPr>
  </w:style>
  <w:style w:type="paragraph" w:customStyle="1" w:styleId="58">
    <w:name w:val="样式 正文01 + Times New Roman"/>
    <w:basedOn w:val="59"/>
    <w:link w:val="57"/>
    <w:qFormat/>
    <w:uiPriority w:val="0"/>
    <w:pPr>
      <w:ind w:firstLine="0" w:firstLineChars="0"/>
    </w:pPr>
    <w:rPr>
      <w:bCs/>
      <w:kern w:val="0"/>
      <w:sz w:val="20"/>
      <w:szCs w:val="20"/>
    </w:rPr>
  </w:style>
  <w:style w:type="paragraph" w:customStyle="1" w:styleId="59">
    <w:name w:val="正文01"/>
    <w:basedOn w:val="12"/>
    <w:qFormat/>
    <w:uiPriority w:val="0"/>
    <w:pPr>
      <w:ind w:firstLine="480" w:firstLineChars="200"/>
    </w:pPr>
  </w:style>
  <w:style w:type="character" w:customStyle="1" w:styleId="60">
    <w:name w:val="批注文字 字符1"/>
    <w:semiHidden/>
    <w:qFormat/>
    <w:uiPriority w:val="0"/>
    <w:rPr>
      <w:rFonts w:ascii="Times New Roman" w:hAnsi="Times New Roman" w:eastAsia="宋体"/>
      <w:sz w:val="24"/>
    </w:rPr>
  </w:style>
  <w:style w:type="character" w:customStyle="1" w:styleId="61">
    <w:name w:val="font11"/>
    <w:qFormat/>
    <w:uiPriority w:val="0"/>
    <w:rPr>
      <w:rFonts w:hint="eastAsia" w:ascii="宋体" w:hAnsi="宋体" w:eastAsia="宋体" w:cs="宋体"/>
      <w:color w:val="000000"/>
      <w:sz w:val="20"/>
      <w:szCs w:val="20"/>
      <w:u w:val="none"/>
    </w:rPr>
  </w:style>
  <w:style w:type="character" w:customStyle="1" w:styleId="62">
    <w:name w:val="font21"/>
    <w:qFormat/>
    <w:uiPriority w:val="0"/>
    <w:rPr>
      <w:rFonts w:hint="default" w:ascii="Times New Roman" w:hAnsi="Times New Roman" w:cs="Times New Roman"/>
      <w:color w:val="000000"/>
      <w:sz w:val="20"/>
      <w:szCs w:val="20"/>
      <w:u w:val="none"/>
    </w:rPr>
  </w:style>
  <w:style w:type="paragraph" w:customStyle="1" w:styleId="63">
    <w:name w:val="普通(网站)2"/>
    <w:basedOn w:val="1"/>
    <w:qFormat/>
    <w:uiPriority w:val="0"/>
    <w:pPr>
      <w:widowControl/>
      <w:spacing w:before="100" w:beforeAutospacing="1" w:after="100" w:afterAutospacing="1"/>
      <w:jc w:val="left"/>
    </w:pPr>
    <w:rPr>
      <w:rFonts w:ascii="宋体" w:hAnsi="宋体"/>
      <w:szCs w:val="20"/>
    </w:rPr>
  </w:style>
  <w:style w:type="paragraph" w:customStyle="1" w:styleId="64">
    <w:name w:val="国投标题4"/>
    <w:basedOn w:val="1"/>
    <w:qFormat/>
    <w:uiPriority w:val="0"/>
    <w:pPr>
      <w:numPr>
        <w:ilvl w:val="3"/>
        <w:numId w:val="1"/>
      </w:numPr>
      <w:spacing w:line="420" w:lineRule="exact"/>
      <w:outlineLvl w:val="3"/>
    </w:pPr>
  </w:style>
  <w:style w:type="paragraph" w:customStyle="1" w:styleId="65">
    <w:name w:val="样式9"/>
    <w:basedOn w:val="1"/>
    <w:qFormat/>
    <w:uiPriority w:val="0"/>
    <w:pPr>
      <w:adjustRightInd w:val="0"/>
      <w:snapToGrid w:val="0"/>
      <w:spacing w:line="460" w:lineRule="exact"/>
      <w:ind w:firstLine="520" w:firstLineChars="200"/>
    </w:pPr>
    <w:rPr>
      <w:sz w:val="26"/>
      <w:szCs w:val="26"/>
    </w:rPr>
  </w:style>
  <w:style w:type="paragraph" w:customStyle="1" w:styleId="66">
    <w:name w:val="表文字"/>
    <w:basedOn w:val="1"/>
    <w:qFormat/>
    <w:uiPriority w:val="0"/>
    <w:pPr>
      <w:overflowPunct w:val="0"/>
      <w:autoSpaceDE w:val="0"/>
      <w:autoSpaceDN w:val="0"/>
      <w:adjustRightInd w:val="0"/>
      <w:spacing w:line="240" w:lineRule="atLeast"/>
      <w:textAlignment w:val="baseline"/>
    </w:pPr>
  </w:style>
  <w:style w:type="paragraph" w:customStyle="1" w:styleId="67">
    <w:name w:val="表"/>
    <w:basedOn w:val="1"/>
    <w:qFormat/>
    <w:uiPriority w:val="0"/>
    <w:pPr>
      <w:keepNext/>
      <w:keepLines/>
      <w:autoSpaceDE w:val="0"/>
      <w:autoSpaceDN w:val="0"/>
      <w:adjustRightInd w:val="0"/>
      <w:spacing w:before="40" w:after="40" w:line="240" w:lineRule="exact"/>
      <w:jc w:val="center"/>
    </w:pPr>
    <w:rPr>
      <w:kern w:val="21"/>
    </w:rPr>
  </w:style>
  <w:style w:type="paragraph" w:customStyle="1" w:styleId="68">
    <w:name w:val="样式11"/>
    <w:basedOn w:val="23"/>
    <w:qFormat/>
    <w:uiPriority w:val="0"/>
    <w:pPr>
      <w:spacing w:before="100" w:beforeAutospacing="1"/>
    </w:pPr>
  </w:style>
  <w:style w:type="paragraph" w:customStyle="1" w:styleId="6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0">
    <w:name w:val="Table Paragraph"/>
    <w:basedOn w:val="1"/>
    <w:qFormat/>
    <w:uiPriority w:val="1"/>
    <w:pPr>
      <w:autoSpaceDE w:val="0"/>
      <w:autoSpaceDN w:val="0"/>
      <w:adjustRightInd w:val="0"/>
      <w:jc w:val="left"/>
    </w:pPr>
    <w:rPr>
      <w:kern w:val="0"/>
    </w:rPr>
  </w:style>
  <w:style w:type="paragraph" w:customStyle="1" w:styleId="71">
    <w:name w:val="表样式2"/>
    <w:basedOn w:val="1"/>
    <w:qFormat/>
    <w:uiPriority w:val="0"/>
    <w:pPr>
      <w:adjustRightInd w:val="0"/>
      <w:snapToGrid w:val="0"/>
      <w:jc w:val="center"/>
    </w:pPr>
    <w:rPr>
      <w:rFonts w:hAnsi="宋体"/>
      <w:szCs w:val="21"/>
    </w:rPr>
  </w:style>
  <w:style w:type="paragraph" w:customStyle="1" w:styleId="72">
    <w:name w:val="表格内"/>
    <w:qFormat/>
    <w:uiPriority w:val="99"/>
    <w:pPr>
      <w:jc w:val="center"/>
    </w:pPr>
    <w:rPr>
      <w:rFonts w:ascii="宋体" w:hAnsi="宋体" w:eastAsia="宋体" w:cs="Times New Roman"/>
      <w:sz w:val="24"/>
      <w:szCs w:val="22"/>
      <w:lang w:val="en-US" w:eastAsia="zh-CN" w:bidi="ar-SA"/>
    </w:rPr>
  </w:style>
  <w:style w:type="paragraph" w:customStyle="1" w:styleId="73">
    <w:name w:val="正文文本2"/>
    <w:basedOn w:val="16"/>
    <w:qFormat/>
    <w:uiPriority w:val="0"/>
    <w:pPr>
      <w:spacing w:line="360" w:lineRule="auto"/>
      <w:ind w:firstLine="480" w:firstLineChars="200"/>
    </w:pPr>
    <w:rPr>
      <w:rFonts w:ascii="宋体" w:cs="宋体"/>
    </w:rPr>
  </w:style>
  <w:style w:type="paragraph" w:customStyle="1" w:styleId="74">
    <w:name w:val="表头2"/>
    <w:basedOn w:val="1"/>
    <w:qFormat/>
    <w:uiPriority w:val="0"/>
    <w:pPr>
      <w:spacing w:beforeLines="50" w:afterLines="50"/>
      <w:jc w:val="center"/>
    </w:pPr>
    <w:rPr>
      <w:b/>
      <w:bCs/>
      <w:kern w:val="0"/>
      <w:sz w:val="20"/>
      <w:szCs w:val="21"/>
    </w:rPr>
  </w:style>
  <w:style w:type="paragraph" w:customStyle="1" w:styleId="75">
    <w:name w:val="朔电正文"/>
    <w:basedOn w:val="1"/>
    <w:qFormat/>
    <w:uiPriority w:val="0"/>
    <w:pPr>
      <w:adjustRightInd w:val="0"/>
      <w:snapToGrid w:val="0"/>
      <w:spacing w:beforeLines="25" w:line="440" w:lineRule="exact"/>
      <w:ind w:firstLine="200" w:firstLineChars="200"/>
    </w:pPr>
    <w:rPr>
      <w:color w:val="000000"/>
      <w:kern w:val="32"/>
    </w:rPr>
  </w:style>
  <w:style w:type="paragraph" w:customStyle="1" w:styleId="76">
    <w:name w:val="A常用文字"/>
    <w:basedOn w:val="1"/>
    <w:qFormat/>
    <w:uiPriority w:val="0"/>
    <w:pPr>
      <w:adjustRightInd w:val="0"/>
      <w:snapToGrid w:val="0"/>
      <w:spacing w:line="440" w:lineRule="exact"/>
      <w:ind w:firstLine="567"/>
    </w:pPr>
  </w:style>
  <w:style w:type="paragraph" w:customStyle="1" w:styleId="77">
    <w:name w:val="中文报告书样式"/>
    <w:basedOn w:val="1"/>
    <w:qFormat/>
    <w:uiPriority w:val="0"/>
    <w:pPr>
      <w:adjustRightInd w:val="0"/>
      <w:spacing w:line="480" w:lineRule="atLeast"/>
      <w:ind w:firstLine="482"/>
      <w:textAlignment w:val="baseline"/>
    </w:pPr>
    <w:rPr>
      <w:kern w:val="24"/>
    </w:rPr>
  </w:style>
  <w:style w:type="paragraph" w:customStyle="1" w:styleId="78">
    <w:name w:val="样式1"/>
    <w:basedOn w:val="12"/>
    <w:qFormat/>
    <w:uiPriority w:val="0"/>
    <w:pPr>
      <w:spacing w:line="240" w:lineRule="auto"/>
      <w:jc w:val="center"/>
    </w:pPr>
    <w:rPr>
      <w:color w:val="000000"/>
      <w:sz w:val="24"/>
    </w:rPr>
  </w:style>
  <w:style w:type="paragraph" w:customStyle="1" w:styleId="79">
    <w:name w:val="样式35"/>
    <w:basedOn w:val="1"/>
    <w:next w:val="1"/>
    <w:qFormat/>
    <w:uiPriority w:val="0"/>
    <w:pPr>
      <w:spacing w:line="312" w:lineRule="auto"/>
      <w:ind w:firstLine="567"/>
    </w:pPr>
    <w:rPr>
      <w:rFonts w:ascii="宋体"/>
      <w:sz w:val="28"/>
    </w:rPr>
  </w:style>
  <w:style w:type="paragraph" w:customStyle="1" w:styleId="80">
    <w:name w:val="样式10"/>
    <w:basedOn w:val="7"/>
    <w:next w:val="1"/>
    <w:qFormat/>
    <w:uiPriority w:val="0"/>
    <w:pPr>
      <w:spacing w:before="100" w:beforeAutospacing="1"/>
    </w:pPr>
  </w:style>
  <w:style w:type="paragraph" w:customStyle="1" w:styleId="81">
    <w:name w:val="_Style 2"/>
    <w:basedOn w:val="1"/>
    <w:qFormat/>
    <w:uiPriority w:val="34"/>
    <w:pPr>
      <w:ind w:firstLine="420" w:firstLineChars="200"/>
    </w:pPr>
  </w:style>
  <w:style w:type="paragraph" w:customStyle="1" w:styleId="82">
    <w:name w:val="正文 首行缩进:  2 字符"/>
    <w:basedOn w:val="1"/>
    <w:qFormat/>
    <w:uiPriority w:val="0"/>
    <w:pPr>
      <w:adjustRightInd w:val="0"/>
      <w:snapToGrid w:val="0"/>
      <w:spacing w:line="500" w:lineRule="exact"/>
      <w:ind w:firstLine="200" w:firstLineChars="200"/>
      <w:jc w:val="left"/>
    </w:pPr>
    <w:rPr>
      <w:rFonts w:cs="宋体"/>
      <w:szCs w:val="20"/>
    </w:rPr>
  </w:style>
  <w:style w:type="paragraph" w:customStyle="1" w:styleId="83">
    <w:name w:val="表中"/>
    <w:basedOn w:val="1"/>
    <w:qFormat/>
    <w:uiPriority w:val="0"/>
    <w:pPr>
      <w:spacing w:line="360" w:lineRule="exact"/>
      <w:jc w:val="center"/>
    </w:pPr>
    <w:rPr>
      <w:szCs w:val="21"/>
      <w:lang w:val="de-DE"/>
    </w:rPr>
  </w:style>
  <w:style w:type="paragraph" w:customStyle="1" w:styleId="84">
    <w:name w:val="defaultfont"/>
    <w:basedOn w:val="1"/>
    <w:qFormat/>
    <w:uiPriority w:val="0"/>
    <w:pPr>
      <w:widowControl/>
      <w:spacing w:before="100" w:beforeAutospacing="1" w:after="100" w:afterAutospacing="1"/>
      <w:jc w:val="left"/>
    </w:pPr>
    <w:rPr>
      <w:rFonts w:ascii="宋体" w:hAnsi="宋体" w:cs="宋体"/>
      <w:kern w:val="0"/>
    </w:rPr>
  </w:style>
  <w:style w:type="paragraph" w:customStyle="1" w:styleId="85">
    <w:name w:val="表内容"/>
    <w:basedOn w:val="1"/>
    <w:next w:val="1"/>
    <w:qFormat/>
    <w:uiPriority w:val="0"/>
    <w:pPr>
      <w:spacing w:line="320" w:lineRule="exact"/>
      <w:jc w:val="center"/>
    </w:pPr>
  </w:style>
  <w:style w:type="paragraph" w:customStyle="1" w:styleId="86">
    <w:name w:val="黄酒表格标题"/>
    <w:qFormat/>
    <w:uiPriority w:val="0"/>
    <w:pPr>
      <w:tabs>
        <w:tab w:val="left" w:pos="-2848"/>
      </w:tabs>
      <w:jc w:val="center"/>
    </w:pPr>
    <w:rPr>
      <w:rFonts w:ascii="Times New Roman" w:hAnsi="Times New Roman" w:eastAsia="宋体" w:cs="宋体"/>
      <w:b/>
      <w:sz w:val="21"/>
      <w:szCs w:val="21"/>
      <w:lang w:val="en-US" w:eastAsia="zh-CN" w:bidi="ar-SA"/>
    </w:rPr>
  </w:style>
  <w:style w:type="paragraph" w:customStyle="1" w:styleId="87">
    <w:name w:val="正文首行缩进2个字"/>
    <w:basedOn w:val="1"/>
    <w:qFormat/>
    <w:uiPriority w:val="0"/>
    <w:pPr>
      <w:spacing w:line="480" w:lineRule="exact"/>
      <w:ind w:firstLine="600" w:firstLineChars="200"/>
    </w:pPr>
    <w:rPr>
      <w:spacing w:val="3"/>
    </w:rPr>
  </w:style>
  <w:style w:type="paragraph" w:customStyle="1" w:styleId="88">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89">
    <w:name w:val="表格内容"/>
    <w:basedOn w:val="1"/>
    <w:qFormat/>
    <w:uiPriority w:val="99"/>
    <w:pPr>
      <w:spacing w:line="240" w:lineRule="atLeast"/>
      <w:jc w:val="center"/>
    </w:pPr>
  </w:style>
  <w:style w:type="paragraph" w:customStyle="1" w:styleId="90">
    <w:name w:val="报告正文-连续目录"/>
    <w:basedOn w:val="1"/>
    <w:qFormat/>
    <w:uiPriority w:val="0"/>
    <w:pPr>
      <w:spacing w:line="440" w:lineRule="exact"/>
      <w:ind w:firstLine="200" w:firstLineChars="200"/>
    </w:pPr>
    <w:rPr>
      <w:rFonts w:ascii="Arial" w:hAnsi="Arial"/>
      <w:snapToGrid w:val="0"/>
      <w:kern w:val="0"/>
    </w:rPr>
  </w:style>
  <w:style w:type="paragraph" w:customStyle="1" w:styleId="91">
    <w:name w:val="表 图 表头"/>
    <w:qFormat/>
    <w:uiPriority w:val="0"/>
    <w:pPr>
      <w:spacing w:line="480" w:lineRule="exact"/>
      <w:jc w:val="center"/>
    </w:pPr>
    <w:rPr>
      <w:rFonts w:ascii="Times New Roman" w:hAnsi="Times New Roman" w:eastAsia="宋体" w:cs="Times New Roman"/>
      <w:b/>
      <w:kern w:val="2"/>
      <w:sz w:val="24"/>
      <w:lang w:val="en-US" w:eastAsia="zh-CN" w:bidi="ar-SA"/>
    </w:rPr>
  </w:style>
  <w:style w:type="paragraph" w:customStyle="1" w:styleId="92">
    <w:name w:val="表 图 内容"/>
    <w:basedOn w:val="93"/>
    <w:qFormat/>
    <w:uiPriority w:val="0"/>
    <w:pPr>
      <w:jc w:val="center"/>
    </w:pPr>
    <w:rPr>
      <w:rFonts w:ascii="Calibri" w:hAnsi="宋体" w:eastAsia="宋体"/>
      <w:color w:val="000000"/>
      <w:sz w:val="21"/>
      <w:szCs w:val="24"/>
    </w:rPr>
  </w:style>
  <w:style w:type="paragraph" w:customStyle="1" w:styleId="93">
    <w:name w:val="正  文"/>
    <w:basedOn w:val="1"/>
    <w:qFormat/>
    <w:uiPriority w:val="0"/>
    <w:pPr>
      <w:spacing w:line="360" w:lineRule="auto"/>
      <w:ind w:firstLine="560" w:firstLineChars="200"/>
    </w:pPr>
    <w:rPr>
      <w:rFonts w:eastAsia="仿宋_GB2312"/>
      <w:sz w:val="28"/>
      <w:szCs w:val="28"/>
    </w:rPr>
  </w:style>
  <w:style w:type="paragraph" w:customStyle="1" w:styleId="94">
    <w:name w:val="标题3"/>
    <w:basedOn w:val="9"/>
    <w:next w:val="12"/>
    <w:qFormat/>
    <w:uiPriority w:val="0"/>
    <w:pPr>
      <w:spacing w:before="0" w:after="0" w:line="440" w:lineRule="exact"/>
      <w:ind w:firstLine="400"/>
    </w:pPr>
    <w:rPr>
      <w:rFonts w:ascii="Arial" w:hAnsi="Arial"/>
    </w:rPr>
  </w:style>
  <w:style w:type="character" w:customStyle="1" w:styleId="95">
    <w:name w:val="文档结构图 字符"/>
    <w:basedOn w:val="32"/>
    <w:link w:val="14"/>
    <w:qFormat/>
    <w:uiPriority w:val="0"/>
    <w:rPr>
      <w:rFonts w:ascii="宋体"/>
      <w:kern w:val="2"/>
      <w:sz w:val="18"/>
      <w:szCs w:val="18"/>
    </w:rPr>
  </w:style>
  <w:style w:type="paragraph" w:customStyle="1" w:styleId="96">
    <w:name w:val="表格第一行"/>
    <w:next w:val="1"/>
    <w:qFormat/>
    <w:uiPriority w:val="0"/>
    <w:pPr>
      <w:adjustRightInd w:val="0"/>
      <w:snapToGrid w:val="0"/>
      <w:spacing w:line="320" w:lineRule="exact"/>
      <w:jc w:val="center"/>
      <w:textAlignment w:val="baseline"/>
    </w:pPr>
    <w:rPr>
      <w:rFonts w:ascii="Times New Roman" w:hAnsi="Times New Roman" w:eastAsia="宋体" w:cs="Times New Roman"/>
      <w:b/>
      <w:sz w:val="21"/>
      <w:szCs w:val="21"/>
      <w:lang w:val="en-US" w:eastAsia="zh-CN" w:bidi="ar-SA"/>
    </w:rPr>
  </w:style>
  <w:style w:type="paragraph" w:customStyle="1" w:styleId="97">
    <w:name w:val="样式 (符号) 宋体 小四 行距: 1.5 倍行距"/>
    <w:basedOn w:val="1"/>
    <w:qFormat/>
    <w:uiPriority w:val="99"/>
    <w:pPr>
      <w:spacing w:line="360" w:lineRule="auto"/>
      <w:ind w:firstLine="480" w:firstLineChars="200"/>
    </w:pPr>
    <w:rPr>
      <w:rFonts w:ascii="Calibri" w:hAnsi="宋体" w:cs="宋体"/>
      <w:szCs w:val="21"/>
    </w:rPr>
  </w:style>
  <w:style w:type="paragraph" w:customStyle="1" w:styleId="98">
    <w:name w:val="正文文本 (2)"/>
    <w:qFormat/>
    <w:uiPriority w:val="0"/>
    <w:pPr>
      <w:widowControl w:val="0"/>
      <w:shd w:val="clear" w:color="auto" w:fill="FFFFFF"/>
      <w:spacing w:line="220" w:lineRule="exact"/>
      <w:ind w:hanging="560"/>
    </w:pPr>
    <w:rPr>
      <w:rFonts w:ascii="MingLiU" w:hAnsi="MingLiU" w:eastAsia="MingLiU" w:cs="MingLiU"/>
      <w:sz w:val="22"/>
      <w:szCs w:val="22"/>
      <w:lang w:val="en-US" w:eastAsia="zh-CN" w:bidi="ar-SA"/>
    </w:rPr>
  </w:style>
  <w:style w:type="paragraph" w:customStyle="1" w:styleId="99">
    <w:name w:val="段落 Char1"/>
    <w:basedOn w:val="1"/>
    <w:qFormat/>
    <w:uiPriority w:val="0"/>
    <w:pPr>
      <w:spacing w:line="420" w:lineRule="exact"/>
      <w:ind w:firstLine="480" w:firstLineChars="200"/>
    </w:pPr>
    <w:rPr>
      <w:bCs/>
      <w:color w:val="000000"/>
    </w:rPr>
  </w:style>
  <w:style w:type="paragraph" w:customStyle="1" w:styleId="100">
    <w:name w:val="ENFI正文"/>
    <w:basedOn w:val="1"/>
    <w:qFormat/>
    <w:uiPriority w:val="0"/>
    <w:pPr>
      <w:adjustRightInd w:val="0"/>
      <w:snapToGrid w:val="0"/>
      <w:spacing w:line="400" w:lineRule="exact"/>
      <w:ind w:firstLine="567"/>
    </w:pPr>
    <w:rPr>
      <w:rFonts w:eastAsia="仿宋_GB2312"/>
      <w:color w:val="000000"/>
      <w:szCs w:val="22"/>
    </w:rPr>
  </w:style>
  <w:style w:type="paragraph" w:customStyle="1" w:styleId="101">
    <w:name w:val="报告书正文 Char Char Char"/>
    <w:basedOn w:val="1"/>
    <w:qFormat/>
    <w:uiPriority w:val="0"/>
    <w:pPr>
      <w:spacing w:line="300" w:lineRule="auto"/>
      <w:ind w:firstLine="480" w:firstLineChars="200"/>
    </w:pPr>
    <w:rPr>
      <w:rFonts w:ascii="宋体" w:hAnsi="宋体"/>
      <w:szCs w:val="20"/>
    </w:rPr>
  </w:style>
  <w:style w:type="paragraph" w:customStyle="1" w:styleId="102">
    <w:name w:val="修订2"/>
    <w:hidden/>
    <w:semiHidden/>
    <w:qFormat/>
    <w:uiPriority w:val="99"/>
    <w:rPr>
      <w:rFonts w:ascii="Times New Roman" w:hAnsi="Times New Roman" w:eastAsia="宋体" w:cs="Times New Roman"/>
      <w:kern w:val="2"/>
      <w:sz w:val="24"/>
      <w:szCs w:val="24"/>
      <w:lang w:val="en-US" w:eastAsia="zh-CN" w:bidi="ar-SA"/>
    </w:rPr>
  </w:style>
  <w:style w:type="paragraph" w:customStyle="1" w:styleId="103">
    <w:name w:val="Revision"/>
    <w:hidden/>
    <w:semiHidden/>
    <w:qFormat/>
    <w:uiPriority w:val="99"/>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wmf"/><Relationship Id="rId13" Type="http://schemas.openxmlformats.org/officeDocument/2006/relationships/oleObject" Target="embeddings/oleObject1.bin"/><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a:solidFill>
            <a:schemeClr val="tx1"/>
          </a:solidFill>
        </a:ln>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81"/>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50"/>
    <customShpInfo spid="_x0000_s1095"/>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6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893D6A-2C57-4E5B-9842-DC31B9395CCF}">
  <ds:schemaRefs/>
</ds:datastoreItem>
</file>

<file path=docProps/app.xml><?xml version="1.0" encoding="utf-8"?>
<Properties xmlns="http://schemas.openxmlformats.org/officeDocument/2006/extended-properties" xmlns:vt="http://schemas.openxmlformats.org/officeDocument/2006/docPropsVTypes">
  <Template>Normal.dotm</Template>
  <Pages>62</Pages>
  <Words>31533</Words>
  <Characters>39200</Characters>
  <Lines>235</Lines>
  <Paragraphs>66</Paragraphs>
  <TotalTime>3</TotalTime>
  <ScaleCrop>false</ScaleCrop>
  <LinksUpToDate>false</LinksUpToDate>
  <CharactersWithSpaces>39696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2021-05-27T13:29:00Z</dcterms:created>
  <dcterms:modified xsi:type="dcterms:W3CDTF">2022-07-05T17:41:16Z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704072B021AA4481B7FD6C1C3794E9CC</vt:lpwstr>
  </property>
</Properties>
</file>