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w:t>
      </w:r>
      <w:r>
        <w:rPr>
          <w:rFonts w:hint="eastAsia"/>
          <w:sz w:val="84"/>
          <w:szCs w:val="84"/>
          <w:lang w:val="en-US" w:eastAsia="zh-CN"/>
        </w:rPr>
        <w:t>1</w:t>
      </w:r>
      <w:r>
        <w:rPr>
          <w:rFonts w:hint="eastAsia"/>
          <w:sz w:val="84"/>
          <w:szCs w:val="84"/>
        </w:rPr>
        <w:t>年度</w:t>
      </w:r>
    </w:p>
    <w:p>
      <w:pPr>
        <w:pStyle w:val="10"/>
        <w:jc w:val="center"/>
        <w:rPr>
          <w:sz w:val="84"/>
          <w:szCs w:val="84"/>
        </w:rPr>
      </w:pPr>
      <w:r>
        <w:rPr>
          <w:rFonts w:hint="eastAsia"/>
          <w:sz w:val="84"/>
          <w:szCs w:val="84"/>
          <w:lang w:eastAsia="zh-CN"/>
        </w:rPr>
        <w:t>湘乡市墙体材料和散装水泥服务所</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00" w:lineRule="exact"/>
        <w:jc w:val="both"/>
        <w:rPr>
          <w:b/>
          <w:sz w:val="36"/>
          <w:szCs w:val="28"/>
        </w:rPr>
      </w:pPr>
      <w:bookmarkStart w:id="3" w:name="_GoBack"/>
      <w:bookmarkEnd w:id="3"/>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ascii="黑体" w:hAnsi="黑体" w:eastAsia="黑体" w:cs="宋体"/>
          <w:b/>
          <w:kern w:val="0"/>
          <w:sz w:val="32"/>
          <w:szCs w:val="32"/>
        </w:rPr>
        <w:t>湘乡市墙体材料</w:t>
      </w:r>
      <w:r>
        <w:rPr>
          <w:rFonts w:hint="eastAsia" w:hAnsi="黑体" w:cs="宋体"/>
          <w:b/>
          <w:kern w:val="0"/>
          <w:sz w:val="32"/>
          <w:szCs w:val="32"/>
          <w:lang w:eastAsia="zh-CN"/>
        </w:rPr>
        <w:t>和散装水泥服务所</w:t>
      </w:r>
      <w:r>
        <w:rPr>
          <w:rFonts w:hint="eastAsia"/>
          <w:b/>
          <w:sz w:val="28"/>
          <w:szCs w:val="28"/>
        </w:rPr>
        <w:t>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湘乡市墙体材料和散装水泥服务所</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hint="eastAsia" w:asciiTheme="minorEastAsia" w:hAnsiTheme="minorEastAsia" w:eastAsiaTheme="minorEastAsia" w:cstheme="minorEastAsia"/>
          <w:sz w:val="32"/>
          <w:szCs w:val="32"/>
        </w:rPr>
      </w:pPr>
      <w:r>
        <w:rPr>
          <w:rFonts w:ascii="黑体" w:hAnsi="黑体" w:eastAsia="黑体"/>
          <w:sz w:val="32"/>
          <w:szCs w:val="32"/>
        </w:rPr>
        <w:t>部门职责</w:t>
      </w:r>
    </w:p>
    <w:p>
      <w:pPr>
        <w:widowControl/>
        <w:numPr>
          <w:ilvl w:val="0"/>
          <w:numId w:val="0"/>
        </w:numPr>
        <w:spacing w:line="600" w:lineRule="exact"/>
        <w:ind w:firstLine="320" w:firstLineChars="100"/>
        <w:jc w:val="left"/>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贯彻执行墙体改革、散装水泥推广应用方面的法律法规政策，并对违法行为进行处罚；负责对全市新墙材、散装水泥的推广应用实施监督管理，编制并组织实施我市推广应用新墙材、散装水泥的中长期规划和年度计划；按规定管理和使用新型墙体材料专项基金、散装水泥专项资金；负责墙改和散装水泥推广应用方面的信息交流、职工培训、宣传教育和统计工作。</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bCs/>
          <w:kern w:val="0"/>
          <w:sz w:val="32"/>
          <w:szCs w:val="32"/>
          <w:lang w:val="en-US" w:eastAsia="zh-CN"/>
        </w:rPr>
        <w:t xml:space="preserve">  </w:t>
      </w:r>
      <w:r>
        <w:rPr>
          <w:rFonts w:hint="eastAsia" w:asciiTheme="minorEastAsia" w:hAnsiTheme="minorEastAsia" w:eastAsiaTheme="minorEastAsia" w:cstheme="minorEastAsia"/>
          <w:bCs/>
          <w:kern w:val="0"/>
          <w:sz w:val="32"/>
          <w:szCs w:val="32"/>
        </w:rPr>
        <w:t>（一）内设机构设置。</w:t>
      </w:r>
      <w:r>
        <w:rPr>
          <w:rFonts w:hint="eastAsia" w:asciiTheme="minorEastAsia" w:hAnsiTheme="minorEastAsia" w:eastAsiaTheme="minorEastAsia" w:cstheme="minorEastAsia"/>
          <w:kern w:val="0"/>
          <w:sz w:val="32"/>
          <w:szCs w:val="32"/>
        </w:rPr>
        <w:t>我办是湘乡市住房和城乡建设局下属二级机构，</w:t>
      </w:r>
      <w:r>
        <w:rPr>
          <w:rFonts w:hint="eastAsia" w:asciiTheme="minorEastAsia" w:hAnsiTheme="minorEastAsia" w:eastAsiaTheme="minorEastAsia" w:cstheme="minorEastAsia"/>
          <w:bCs/>
          <w:kern w:val="0"/>
          <w:sz w:val="32"/>
          <w:szCs w:val="32"/>
        </w:rPr>
        <w:t>内设综合组、财务组、执法组、业务组。</w:t>
      </w:r>
    </w:p>
    <w:p>
      <w:pPr>
        <w:widowControl/>
        <w:spacing w:line="600" w:lineRule="exact"/>
        <w:rPr>
          <w:rFonts w:hint="eastAsia" w:asciiTheme="minorEastAsia" w:hAnsiTheme="minorEastAsia" w:eastAsiaTheme="minorEastAsia" w:cstheme="minorEastAsia"/>
          <w:bCs/>
          <w:kern w:val="0"/>
          <w:sz w:val="32"/>
          <w:szCs w:val="32"/>
        </w:rPr>
      </w:pPr>
      <w:r>
        <w:rPr>
          <w:rFonts w:hint="eastAsia" w:asciiTheme="minorEastAsia" w:hAnsiTheme="minorEastAsia" w:eastAsiaTheme="minorEastAsia" w:cstheme="minorEastAsia"/>
          <w:bCs/>
          <w:kern w:val="0"/>
          <w:sz w:val="32"/>
          <w:szCs w:val="32"/>
        </w:rPr>
        <w:t xml:space="preserve">   （二）决算单位构成。</w:t>
      </w:r>
    </w:p>
    <w:p>
      <w:pPr>
        <w:widowControl/>
        <w:spacing w:line="600" w:lineRule="exact"/>
        <w:ind w:firstLine="640" w:firstLineChars="200"/>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kern w:val="0"/>
          <w:sz w:val="32"/>
          <w:szCs w:val="32"/>
        </w:rPr>
        <w:t>湘乡市墙体材料</w:t>
      </w:r>
      <w:r>
        <w:rPr>
          <w:rFonts w:hint="eastAsia" w:asciiTheme="minorEastAsia" w:hAnsiTheme="minorEastAsia" w:cstheme="minorEastAsia"/>
          <w:kern w:val="0"/>
          <w:sz w:val="32"/>
          <w:szCs w:val="32"/>
          <w:lang w:eastAsia="zh-CN"/>
        </w:rPr>
        <w:t>和散装水泥服务所</w:t>
      </w:r>
      <w:r>
        <w:rPr>
          <w:rFonts w:hint="eastAsia" w:asciiTheme="minorEastAsia" w:hAnsiTheme="minorEastAsia" w:eastAsiaTheme="minorEastAsia" w:cstheme="minorEastAsia"/>
          <w:bCs/>
          <w:kern w:val="0"/>
          <w:sz w:val="32"/>
          <w:szCs w:val="32"/>
        </w:rPr>
        <w:t>20</w:t>
      </w:r>
      <w:r>
        <w:rPr>
          <w:rFonts w:hint="eastAsia" w:asciiTheme="minorEastAsia" w:hAnsiTheme="minorEastAsia" w:eastAsiaTheme="minorEastAsia" w:cstheme="minorEastAsia"/>
          <w:bCs/>
          <w:kern w:val="0"/>
          <w:sz w:val="32"/>
          <w:szCs w:val="32"/>
          <w:lang w:val="en-US" w:eastAsia="zh-CN"/>
        </w:rPr>
        <w:t>2</w:t>
      </w:r>
      <w:r>
        <w:rPr>
          <w:rFonts w:hint="eastAsia" w:asciiTheme="minorEastAsia" w:hAnsiTheme="minorEastAsia" w:cstheme="minorEastAsia"/>
          <w:bCs/>
          <w:kern w:val="0"/>
          <w:sz w:val="32"/>
          <w:szCs w:val="32"/>
          <w:lang w:val="en-US" w:eastAsia="zh-CN"/>
        </w:rPr>
        <w:t>1</w:t>
      </w:r>
      <w:r>
        <w:rPr>
          <w:rFonts w:hint="eastAsia" w:asciiTheme="minorEastAsia" w:hAnsiTheme="minorEastAsia" w:eastAsiaTheme="minorEastAsia" w:cstheme="minorEastAsia"/>
          <w:bCs/>
          <w:kern w:val="0"/>
          <w:sz w:val="32"/>
          <w:szCs w:val="32"/>
        </w:rPr>
        <w:t>年部门决算公开单位本级。</w:t>
      </w:r>
    </w:p>
    <w:p>
      <w:pPr>
        <w:jc w:val="center"/>
        <w:rPr>
          <w:rFonts w:hint="eastAsia" w:asciiTheme="minorEastAsia" w:hAnsiTheme="minorEastAsia" w:eastAsiaTheme="minorEastAsia" w:cstheme="minorEastAsia"/>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6"/>
        <w:gridCol w:w="449"/>
        <w:gridCol w:w="631"/>
        <w:gridCol w:w="697"/>
        <w:gridCol w:w="731"/>
        <w:gridCol w:w="2969"/>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3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274"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282"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3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274"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6634"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44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059"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059"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ind w:firstLine="2420" w:firstLineChars="1100"/>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171.81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0.6</w:t>
            </w: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ind w:firstLine="2640" w:firstLineChars="1200"/>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9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205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lang w:val="en-US"/>
              </w:rPr>
            </w:pPr>
            <w:r>
              <w:rPr>
                <w:rFonts w:hint="eastAsia" w:ascii="宋体" w:hAnsi="宋体" w:eastAsia="宋体" w:cs="宋体"/>
                <w:kern w:val="0"/>
                <w:sz w:val="22"/>
                <w:lang w:val="en-US" w:eastAsia="zh-CN"/>
              </w:rPr>
              <w:t>172.42</w:t>
            </w:r>
          </w:p>
        </w:tc>
        <w:tc>
          <w:tcPr>
            <w:tcW w:w="296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tabs>
                <w:tab w:val="left" w:pos="2753"/>
              </w:tabs>
              <w:jc w:val="lef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172.42</w:t>
            </w:r>
          </w:p>
        </w:tc>
      </w:tr>
      <w:tr>
        <w:tblPrEx>
          <w:tblCellMar>
            <w:top w:w="0" w:type="dxa"/>
            <w:left w:w="108" w:type="dxa"/>
            <w:bottom w:w="0" w:type="dxa"/>
            <w:right w:w="108" w:type="dxa"/>
          </w:tblCellMar>
        </w:tblPrEx>
        <w:trPr>
          <w:trHeight w:val="1020" w:hRule="atLeast"/>
        </w:trPr>
        <w:tc>
          <w:tcPr>
            <w:tcW w:w="1408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400" w:type="dxa"/>
        <w:tblInd w:w="0" w:type="dxa"/>
        <w:tblLayout w:type="fixed"/>
        <w:tblCellMar>
          <w:top w:w="0" w:type="dxa"/>
          <w:left w:w="0" w:type="dxa"/>
          <w:bottom w:w="0" w:type="dxa"/>
          <w:right w:w="0" w:type="dxa"/>
        </w:tblCellMar>
      </w:tblPr>
      <w:tblGrid>
        <w:gridCol w:w="315"/>
        <w:gridCol w:w="315"/>
        <w:gridCol w:w="1999"/>
        <w:gridCol w:w="1740"/>
        <w:gridCol w:w="1680"/>
        <w:gridCol w:w="1815"/>
        <w:gridCol w:w="1425"/>
        <w:gridCol w:w="1066"/>
        <w:gridCol w:w="1671"/>
        <w:gridCol w:w="2374"/>
      </w:tblGrid>
      <w:tr>
        <w:tblPrEx>
          <w:tblCellMar>
            <w:top w:w="0" w:type="dxa"/>
            <w:left w:w="0" w:type="dxa"/>
            <w:bottom w:w="0" w:type="dxa"/>
            <w:right w:w="0" w:type="dxa"/>
          </w:tblCellMar>
        </w:tblPrEx>
        <w:trPr>
          <w:trHeight w:val="435" w:hRule="atLeast"/>
        </w:trPr>
        <w:tc>
          <w:tcPr>
            <w:tcW w:w="1440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9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1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6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9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15"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62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8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81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06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67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63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99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1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6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7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3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63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99"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1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6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7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3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62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6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8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0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67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3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262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171.81</w:t>
            </w:r>
            <w:r>
              <w:rPr>
                <w:rFonts w:hint="eastAsia"/>
              </w:rPr>
              <w:t>　</w:t>
            </w: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171.81</w:t>
            </w:r>
            <w:r>
              <w:rPr>
                <w:rFonts w:hint="eastAsia"/>
              </w:rPr>
              <w:t>　</w:t>
            </w:r>
          </w:p>
        </w:tc>
        <w:tc>
          <w:tcPr>
            <w:tcW w:w="18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6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val="en-US" w:eastAsia="zh-CN"/>
              </w:rPr>
              <w:t>208</w:t>
            </w:r>
          </w:p>
        </w:tc>
        <w:tc>
          <w:tcPr>
            <w:tcW w:w="19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eastAsia="zh-CN"/>
              </w:rPr>
              <w:t>社会保障和就业支出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15.46</w:t>
            </w:r>
            <w:r>
              <w:rPr>
                <w:rFonts w:hint="eastAsia"/>
              </w:rPr>
              <w:t>　</w:t>
            </w: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15.46</w:t>
            </w:r>
            <w:r>
              <w:rPr>
                <w:rFonts w:hint="eastAsia"/>
              </w:rPr>
              <w:t>　</w:t>
            </w:r>
          </w:p>
        </w:tc>
        <w:tc>
          <w:tcPr>
            <w:tcW w:w="18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6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val="en-US" w:eastAsia="zh-CN"/>
              </w:rPr>
              <w:t>20805</w:t>
            </w:r>
          </w:p>
        </w:tc>
        <w:tc>
          <w:tcPr>
            <w:tcW w:w="19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eastAsia="zh-CN"/>
              </w:rPr>
              <w:t>行政事业单位养老支出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sz w:val="24"/>
                <w:szCs w:val="24"/>
              </w:rPr>
            </w:pPr>
            <w:r>
              <w:rPr>
                <w:rFonts w:hint="eastAsia" w:ascii="华文中宋" w:hAnsi="华文中宋" w:eastAsia="华文中宋"/>
                <w:lang w:val="en-US" w:eastAsia="zh-CN"/>
              </w:rPr>
              <w:t>13.99</w:t>
            </w:r>
            <w:r>
              <w:rPr>
                <w:rFonts w:hint="eastAsia" w:ascii="华文中宋" w:hAnsi="华文中宋" w:eastAsia="华文中宋"/>
              </w:rPr>
              <w:t>　</w:t>
            </w: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ascii="华文中宋" w:hAnsi="华文中宋" w:eastAsia="华文中宋"/>
                <w:lang w:val="en-US" w:eastAsia="zh-CN"/>
              </w:rPr>
              <w:t>13.99</w:t>
            </w:r>
            <w:r>
              <w:rPr>
                <w:rFonts w:hint="eastAsia" w:ascii="华文中宋" w:hAnsi="华文中宋" w:eastAsia="华文中宋"/>
              </w:rPr>
              <w:t>　</w:t>
            </w:r>
          </w:p>
        </w:tc>
        <w:tc>
          <w:tcPr>
            <w:tcW w:w="18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6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val="en-US" w:eastAsia="zh-CN"/>
              </w:rPr>
              <w:t>20899</w:t>
            </w:r>
          </w:p>
        </w:tc>
        <w:tc>
          <w:tcPr>
            <w:tcW w:w="19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eastAsia="zh-CN"/>
              </w:rPr>
              <w:t>其他社会保障支出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1.47</w:t>
            </w:r>
            <w:r>
              <w:rPr>
                <w:rFonts w:hint="eastAsia"/>
              </w:rPr>
              <w:t>　</w:t>
            </w: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lang w:val="en-US" w:eastAsia="zh-CN"/>
              </w:rPr>
              <w:t>1.47</w:t>
            </w:r>
            <w:r>
              <w:rPr>
                <w:rFonts w:hint="eastAsia"/>
              </w:rPr>
              <w:t>　</w:t>
            </w:r>
          </w:p>
        </w:tc>
        <w:tc>
          <w:tcPr>
            <w:tcW w:w="18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6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val="en-US" w:eastAsia="zh-CN"/>
              </w:rPr>
              <w:t>210</w:t>
            </w:r>
          </w:p>
        </w:tc>
        <w:tc>
          <w:tcPr>
            <w:tcW w:w="19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eastAsia="zh-CN"/>
              </w:rPr>
              <w:t>卫生健康支出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55"/>
                <w:tab w:val="right" w:pos="2040"/>
              </w:tabs>
              <w:jc w:val="left"/>
              <w:rPr>
                <w:rFonts w:ascii="宋体" w:hAnsi="宋体" w:eastAsia="宋体" w:cs="宋体"/>
                <w:sz w:val="24"/>
                <w:szCs w:val="24"/>
              </w:rPr>
            </w:pPr>
            <w:r>
              <w:rPr>
                <w:rFonts w:hint="eastAsia"/>
                <w:lang w:eastAsia="zh-CN"/>
              </w:rPr>
              <w:tab/>
            </w:r>
            <w:r>
              <w:rPr>
                <w:rFonts w:hint="eastAsia"/>
                <w:lang w:val="en-US" w:eastAsia="zh-CN"/>
              </w:rPr>
              <w:t>7.35</w:t>
            </w:r>
            <w:r>
              <w:rPr>
                <w:rFonts w:hint="eastAsia"/>
                <w:lang w:eastAsia="zh-CN"/>
              </w:rPr>
              <w:tab/>
            </w:r>
            <w:r>
              <w:rPr>
                <w:rFonts w:hint="eastAsia"/>
              </w:rPr>
              <w:t>　</w:t>
            </w: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55"/>
                <w:tab w:val="right" w:pos="2040"/>
              </w:tabs>
              <w:jc w:val="left"/>
              <w:rPr>
                <w:rFonts w:ascii="宋体" w:hAnsi="宋体" w:eastAsia="宋体" w:cs="宋体"/>
                <w:sz w:val="24"/>
                <w:szCs w:val="24"/>
              </w:rPr>
            </w:pPr>
            <w:r>
              <w:rPr>
                <w:rFonts w:hint="eastAsia"/>
                <w:lang w:eastAsia="zh-CN"/>
              </w:rPr>
              <w:tab/>
            </w:r>
            <w:r>
              <w:rPr>
                <w:rFonts w:hint="eastAsia"/>
                <w:lang w:val="en-US" w:eastAsia="zh-CN"/>
              </w:rPr>
              <w:t>7.35</w:t>
            </w:r>
            <w:r>
              <w:rPr>
                <w:rFonts w:hint="eastAsia"/>
                <w:lang w:eastAsia="zh-CN"/>
              </w:rPr>
              <w:tab/>
            </w:r>
            <w:r>
              <w:rPr>
                <w:rFonts w:hint="eastAsia"/>
              </w:rPr>
              <w:t>　</w:t>
            </w:r>
          </w:p>
        </w:tc>
        <w:tc>
          <w:tcPr>
            <w:tcW w:w="18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6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val="en-US" w:eastAsia="zh-CN"/>
              </w:rPr>
              <w:t>212</w:t>
            </w:r>
          </w:p>
        </w:tc>
        <w:tc>
          <w:tcPr>
            <w:tcW w:w="19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eastAsia="zh-CN"/>
              </w:rPr>
              <w:t>城乡社区支出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55"/>
                <w:tab w:val="right" w:pos="2040"/>
              </w:tabs>
              <w:jc w:val="left"/>
              <w:rPr>
                <w:rFonts w:ascii="宋体" w:hAnsi="宋体" w:eastAsia="宋体" w:cs="宋体"/>
                <w:sz w:val="24"/>
                <w:szCs w:val="24"/>
              </w:rPr>
            </w:pPr>
            <w:r>
              <w:rPr>
                <w:rFonts w:hint="eastAsia"/>
                <w:lang w:eastAsia="zh-CN"/>
              </w:rPr>
              <w:tab/>
            </w:r>
            <w:r>
              <w:rPr>
                <w:rFonts w:hint="eastAsia"/>
                <w:lang w:val="en-US" w:eastAsia="zh-CN"/>
              </w:rPr>
              <w:t>136.30</w:t>
            </w:r>
            <w:r>
              <w:rPr>
                <w:rFonts w:hint="eastAsia"/>
                <w:lang w:eastAsia="zh-CN"/>
              </w:rPr>
              <w:tab/>
            </w:r>
            <w:r>
              <w:rPr>
                <w:rFonts w:hint="eastAsia"/>
              </w:rPr>
              <w:t>　</w:t>
            </w: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55"/>
                <w:tab w:val="right" w:pos="2040"/>
              </w:tabs>
              <w:jc w:val="left"/>
              <w:rPr>
                <w:rFonts w:ascii="宋体" w:hAnsi="宋体" w:eastAsia="宋体" w:cs="宋体"/>
                <w:sz w:val="24"/>
                <w:szCs w:val="24"/>
              </w:rPr>
            </w:pPr>
            <w:r>
              <w:rPr>
                <w:rFonts w:hint="eastAsia"/>
                <w:lang w:eastAsia="zh-CN"/>
              </w:rPr>
              <w:tab/>
            </w:r>
            <w:r>
              <w:rPr>
                <w:rFonts w:hint="eastAsia"/>
                <w:lang w:val="en-US" w:eastAsia="zh-CN"/>
              </w:rPr>
              <w:t>136.30</w:t>
            </w:r>
            <w:r>
              <w:rPr>
                <w:rFonts w:hint="eastAsia"/>
                <w:lang w:eastAsia="zh-CN"/>
              </w:rPr>
              <w:tab/>
            </w:r>
            <w:r>
              <w:rPr>
                <w:rFonts w:hint="eastAsia"/>
              </w:rPr>
              <w:t>　</w:t>
            </w:r>
          </w:p>
        </w:tc>
        <w:tc>
          <w:tcPr>
            <w:tcW w:w="18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63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val="en-US" w:eastAsia="zh-CN"/>
              </w:rPr>
              <w:t>221</w:t>
            </w:r>
          </w:p>
        </w:tc>
        <w:tc>
          <w:tcPr>
            <w:tcW w:w="19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　</w:t>
            </w:r>
            <w:r>
              <w:rPr>
                <w:rFonts w:hint="eastAsia"/>
                <w:lang w:eastAsia="zh-CN"/>
              </w:rPr>
              <w:t>住房保障支出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55"/>
                <w:tab w:val="right" w:pos="2040"/>
              </w:tabs>
              <w:jc w:val="left"/>
              <w:rPr>
                <w:rFonts w:ascii="宋体" w:hAnsi="宋体" w:eastAsia="宋体" w:cs="宋体"/>
                <w:sz w:val="24"/>
                <w:szCs w:val="24"/>
              </w:rPr>
            </w:pPr>
            <w:r>
              <w:rPr>
                <w:rFonts w:hint="eastAsia"/>
                <w:lang w:eastAsia="zh-CN"/>
              </w:rPr>
              <w:tab/>
            </w:r>
            <w:r>
              <w:rPr>
                <w:rFonts w:hint="eastAsia"/>
                <w:lang w:val="en-US" w:eastAsia="zh-CN"/>
              </w:rPr>
              <w:t>12.70</w:t>
            </w:r>
            <w:r>
              <w:rPr>
                <w:rFonts w:hint="eastAsia"/>
                <w:lang w:eastAsia="zh-CN"/>
              </w:rPr>
              <w:tab/>
            </w:r>
            <w:r>
              <w:rPr>
                <w:rFonts w:hint="eastAsia"/>
              </w:rPr>
              <w:t>　</w:t>
            </w:r>
          </w:p>
        </w:tc>
        <w:tc>
          <w:tcPr>
            <w:tcW w:w="16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55"/>
                <w:tab w:val="right" w:pos="2040"/>
              </w:tabs>
              <w:jc w:val="left"/>
              <w:rPr>
                <w:rFonts w:ascii="宋体" w:hAnsi="宋体" w:eastAsia="宋体" w:cs="宋体"/>
                <w:sz w:val="24"/>
                <w:szCs w:val="24"/>
              </w:rPr>
            </w:pPr>
            <w:r>
              <w:rPr>
                <w:rFonts w:hint="eastAsia"/>
                <w:lang w:eastAsia="zh-CN"/>
              </w:rPr>
              <w:tab/>
            </w:r>
            <w:r>
              <w:rPr>
                <w:rFonts w:hint="eastAsia"/>
                <w:lang w:val="en-US" w:eastAsia="zh-CN"/>
              </w:rPr>
              <w:t>12.70</w:t>
            </w:r>
            <w:r>
              <w:rPr>
                <w:rFonts w:hint="eastAsia"/>
                <w:lang w:eastAsia="zh-CN"/>
              </w:rPr>
              <w:tab/>
            </w:r>
            <w:r>
              <w:rPr>
                <w:rFonts w:hint="eastAsia"/>
              </w:rPr>
              <w:t>　</w:t>
            </w:r>
          </w:p>
        </w:tc>
        <w:tc>
          <w:tcPr>
            <w:tcW w:w="18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7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615" w:hRule="atLeast"/>
        </w:trPr>
        <w:tc>
          <w:tcPr>
            <w:tcW w:w="144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fixed"/>
        <w:tblCellMar>
          <w:top w:w="0" w:type="dxa"/>
          <w:left w:w="108" w:type="dxa"/>
          <w:bottom w:w="0" w:type="dxa"/>
          <w:right w:w="108" w:type="dxa"/>
        </w:tblCellMar>
      </w:tblPr>
      <w:tblGrid>
        <w:gridCol w:w="1042"/>
        <w:gridCol w:w="222"/>
        <w:gridCol w:w="1545"/>
        <w:gridCol w:w="1680"/>
        <w:gridCol w:w="1710"/>
        <w:gridCol w:w="1860"/>
        <w:gridCol w:w="1395"/>
        <w:gridCol w:w="1421"/>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3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80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7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39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2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54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4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8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7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6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2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8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171.81</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168.91</w:t>
            </w:r>
            <w:r>
              <w:rPr>
                <w:rFonts w:hint="eastAsia" w:ascii="宋体" w:hAnsi="宋体" w:eastAsia="宋体" w:cs="宋体"/>
                <w:kern w:val="0"/>
                <w:sz w:val="24"/>
                <w:szCs w:val="24"/>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2.9</w:t>
            </w:r>
            <w:r>
              <w:rPr>
                <w:rFonts w:hint="eastAsia" w:ascii="宋体" w:hAnsi="宋体" w:eastAsia="宋体" w:cs="宋体"/>
                <w:kern w:val="0"/>
                <w:sz w:val="24"/>
                <w:szCs w:val="24"/>
              </w:rPr>
              <w:t>　</w:t>
            </w:r>
          </w:p>
        </w:tc>
        <w:tc>
          <w:tcPr>
            <w:tcW w:w="139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w:t>
            </w:r>
          </w:p>
        </w:tc>
        <w:tc>
          <w:tcPr>
            <w:tcW w:w="154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lang w:eastAsia="zh-CN"/>
              </w:rPr>
              <w:t>社会保障和就业支出</w:t>
            </w:r>
          </w:p>
        </w:tc>
        <w:tc>
          <w:tcPr>
            <w:tcW w:w="16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15.46</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15.46</w:t>
            </w:r>
            <w:r>
              <w:rPr>
                <w:rFonts w:hint="eastAsia" w:ascii="宋体" w:hAnsi="宋体" w:eastAsia="宋体" w:cs="宋体"/>
                <w:kern w:val="0"/>
                <w:sz w:val="24"/>
                <w:szCs w:val="24"/>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20805</w:t>
            </w:r>
          </w:p>
        </w:tc>
        <w:tc>
          <w:tcPr>
            <w:tcW w:w="154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lang w:eastAsia="zh-CN"/>
              </w:rPr>
              <w:t>行政事业单位养老支出</w:t>
            </w:r>
          </w:p>
        </w:tc>
        <w:tc>
          <w:tcPr>
            <w:tcW w:w="16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13.99</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13.99</w:t>
            </w:r>
            <w:r>
              <w:rPr>
                <w:rFonts w:hint="eastAsia" w:ascii="宋体" w:hAnsi="宋体" w:eastAsia="宋体" w:cs="宋体"/>
                <w:kern w:val="0"/>
                <w:sz w:val="24"/>
                <w:szCs w:val="24"/>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20899</w:t>
            </w:r>
          </w:p>
        </w:tc>
        <w:tc>
          <w:tcPr>
            <w:tcW w:w="154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lang w:eastAsia="zh-CN"/>
              </w:rPr>
              <w:t>其他社会保障支出</w:t>
            </w:r>
          </w:p>
        </w:tc>
        <w:tc>
          <w:tcPr>
            <w:tcW w:w="16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w:t>
            </w:r>
            <w:r>
              <w:rPr>
                <w:rFonts w:hint="eastAsia" w:ascii="宋体" w:hAnsi="宋体" w:eastAsia="宋体" w:cs="宋体"/>
                <w:kern w:val="0"/>
                <w:sz w:val="24"/>
                <w:szCs w:val="24"/>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210</w:t>
            </w:r>
          </w:p>
        </w:tc>
        <w:tc>
          <w:tcPr>
            <w:tcW w:w="154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lang w:eastAsia="zh-CN"/>
              </w:rPr>
              <w:t>卫生健康支出</w:t>
            </w:r>
          </w:p>
        </w:tc>
        <w:tc>
          <w:tcPr>
            <w:tcW w:w="16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7.35</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7.35</w:t>
            </w:r>
            <w:r>
              <w:rPr>
                <w:rFonts w:hint="eastAsia" w:ascii="宋体" w:hAnsi="宋体" w:eastAsia="宋体" w:cs="宋体"/>
                <w:kern w:val="0"/>
                <w:sz w:val="24"/>
                <w:szCs w:val="24"/>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212</w:t>
            </w:r>
          </w:p>
        </w:tc>
        <w:tc>
          <w:tcPr>
            <w:tcW w:w="154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lang w:eastAsia="zh-CN"/>
              </w:rPr>
              <w:t>城乡社区支出</w:t>
            </w:r>
          </w:p>
        </w:tc>
        <w:tc>
          <w:tcPr>
            <w:tcW w:w="16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136.30</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133.40</w:t>
            </w:r>
            <w:r>
              <w:rPr>
                <w:rFonts w:hint="eastAsia" w:ascii="宋体" w:hAnsi="宋体" w:eastAsia="宋体" w:cs="宋体"/>
                <w:kern w:val="0"/>
                <w:sz w:val="24"/>
                <w:szCs w:val="24"/>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2.9</w:t>
            </w:r>
            <w:r>
              <w:rPr>
                <w:rFonts w:hint="eastAsia" w:ascii="宋体" w:hAnsi="宋体" w:eastAsia="宋体" w:cs="宋体"/>
                <w:kern w:val="0"/>
                <w:sz w:val="24"/>
                <w:szCs w:val="24"/>
              </w:rPr>
              <w:t>　</w:t>
            </w:r>
          </w:p>
        </w:tc>
        <w:tc>
          <w:tcPr>
            <w:tcW w:w="139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221</w:t>
            </w:r>
          </w:p>
        </w:tc>
        <w:tc>
          <w:tcPr>
            <w:tcW w:w="154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lang w:eastAsia="zh-CN"/>
              </w:rPr>
              <w:t>住房保障支出</w:t>
            </w:r>
          </w:p>
        </w:tc>
        <w:tc>
          <w:tcPr>
            <w:tcW w:w="16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12.70</w:t>
            </w: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12.70</w:t>
            </w:r>
            <w:r>
              <w:rPr>
                <w:rFonts w:hint="eastAsia" w:ascii="宋体" w:hAnsi="宋体" w:eastAsia="宋体" w:cs="宋体"/>
                <w:kern w:val="0"/>
                <w:sz w:val="24"/>
                <w:szCs w:val="24"/>
              </w:rPr>
              <w:t>　</w:t>
            </w:r>
          </w:p>
        </w:tc>
        <w:tc>
          <w:tcPr>
            <w:tcW w:w="186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95"/>
        <w:gridCol w:w="436"/>
        <w:gridCol w:w="1574"/>
        <w:gridCol w:w="84"/>
        <w:gridCol w:w="2831"/>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3"/>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6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6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689"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83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28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8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65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283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171.81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fixed"/>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171.81</w:t>
            </w:r>
            <w:r>
              <w:rPr>
                <w:rFonts w:hint="eastAsia" w:ascii="宋体" w:hAnsi="宋体" w:eastAsia="宋体" w:cs="宋体"/>
                <w:kern w:val="0"/>
                <w:sz w:val="24"/>
                <w:szCs w:val="24"/>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168.91</w:t>
            </w:r>
            <w:r>
              <w:rPr>
                <w:rFonts w:hint="eastAsia" w:ascii="宋体" w:hAnsi="宋体" w:eastAsia="宋体" w:cs="宋体"/>
                <w:kern w:val="0"/>
                <w:sz w:val="24"/>
                <w:szCs w:val="24"/>
              </w:rPr>
              <w:t>　</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lang w:eastAsia="zh-CN"/>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15.46</w:t>
            </w:r>
            <w:r>
              <w:rPr>
                <w:rFonts w:hint="eastAsia" w:ascii="宋体" w:hAnsi="宋体" w:eastAsia="宋体" w:cs="宋体"/>
                <w:kern w:val="0"/>
                <w:sz w:val="24"/>
                <w:szCs w:val="24"/>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15.46</w:t>
            </w:r>
            <w:r>
              <w:rPr>
                <w:rFonts w:hint="eastAsia" w:ascii="宋体" w:hAnsi="宋体" w:eastAsia="宋体" w:cs="宋体"/>
                <w:kern w:val="0"/>
                <w:sz w:val="24"/>
                <w:szCs w:val="24"/>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20805</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lang w:eastAsia="zh-CN"/>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13.99</w:t>
            </w:r>
            <w:r>
              <w:rPr>
                <w:rFonts w:hint="eastAsia" w:ascii="宋体" w:hAnsi="宋体" w:eastAsia="宋体" w:cs="宋体"/>
                <w:kern w:val="0"/>
                <w:sz w:val="24"/>
                <w:szCs w:val="24"/>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13.99</w:t>
            </w:r>
            <w:r>
              <w:rPr>
                <w:rFonts w:hint="eastAsia" w:ascii="宋体" w:hAnsi="宋体" w:eastAsia="宋体" w:cs="宋体"/>
                <w:kern w:val="0"/>
                <w:sz w:val="24"/>
                <w:szCs w:val="24"/>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20899</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lang w:eastAsia="zh-CN"/>
              </w:rPr>
              <w:t>其他社会保障支出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1.47</w:t>
            </w:r>
            <w:r>
              <w:rPr>
                <w:rFonts w:hint="eastAsia" w:ascii="宋体" w:hAnsi="宋体" w:eastAsia="宋体" w:cs="宋体"/>
                <w:kern w:val="0"/>
                <w:sz w:val="24"/>
                <w:szCs w:val="24"/>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1.47</w:t>
            </w:r>
            <w:r>
              <w:rPr>
                <w:rFonts w:hint="eastAsia" w:ascii="宋体" w:hAnsi="宋体" w:eastAsia="宋体" w:cs="宋体"/>
                <w:kern w:val="0"/>
                <w:sz w:val="24"/>
                <w:szCs w:val="24"/>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210</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lang w:eastAsia="zh-CN"/>
              </w:rPr>
              <w:t>卫生健康支出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7.35</w:t>
            </w:r>
            <w:r>
              <w:rPr>
                <w:rFonts w:hint="eastAsia" w:ascii="宋体" w:hAnsi="宋体" w:eastAsia="宋体" w:cs="宋体"/>
                <w:kern w:val="0"/>
                <w:sz w:val="24"/>
                <w:szCs w:val="24"/>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7.35</w:t>
            </w:r>
            <w:r>
              <w:rPr>
                <w:rFonts w:hint="eastAsia" w:ascii="宋体" w:hAnsi="宋体" w:eastAsia="宋体" w:cs="宋体"/>
                <w:kern w:val="0"/>
                <w:sz w:val="24"/>
                <w:szCs w:val="24"/>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212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lang w:eastAsia="zh-CN"/>
              </w:rPr>
              <w:t>城乡社区支出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136.30</w:t>
            </w:r>
            <w:r>
              <w:rPr>
                <w:rFonts w:hint="eastAsia" w:ascii="宋体" w:hAnsi="宋体" w:eastAsia="宋体" w:cs="宋体"/>
                <w:kern w:val="0"/>
                <w:sz w:val="24"/>
                <w:szCs w:val="24"/>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133.40</w:t>
            </w:r>
            <w:r>
              <w:rPr>
                <w:rFonts w:hint="eastAsia" w:ascii="宋体" w:hAnsi="宋体" w:eastAsia="宋体" w:cs="宋体"/>
                <w:kern w:val="0"/>
                <w:sz w:val="24"/>
                <w:szCs w:val="24"/>
              </w:rPr>
              <w:t>　</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2.9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221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lang w:eastAsia="zh-CN"/>
              </w:rPr>
              <w:t>住房保障支出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12.70</w:t>
            </w:r>
            <w:r>
              <w:rPr>
                <w:rFonts w:hint="eastAsia" w:ascii="宋体" w:hAnsi="宋体" w:eastAsia="宋体" w:cs="宋体"/>
                <w:kern w:val="0"/>
                <w:sz w:val="24"/>
                <w:szCs w:val="24"/>
              </w:rPr>
              <w:t>　</w:t>
            </w:r>
          </w:p>
        </w:tc>
        <w:tc>
          <w:tcPr>
            <w:tcW w:w="349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4"/>
                <w:szCs w:val="24"/>
                <w:lang w:val="en-US" w:eastAsia="zh-CN"/>
              </w:rPr>
              <w:t>12.70</w:t>
            </w:r>
            <w:r>
              <w:rPr>
                <w:rFonts w:hint="eastAsia" w:ascii="宋体" w:hAnsi="宋体" w:eastAsia="宋体" w:cs="宋体"/>
                <w:kern w:val="0"/>
                <w:sz w:val="24"/>
                <w:szCs w:val="24"/>
              </w:rPr>
              <w:t>　</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15614" w:type="dxa"/>
        <w:tblInd w:w="0" w:type="dxa"/>
        <w:tblLayout w:type="fixed"/>
        <w:tblCellMar>
          <w:top w:w="0" w:type="dxa"/>
          <w:left w:w="108" w:type="dxa"/>
          <w:bottom w:w="0" w:type="dxa"/>
          <w:right w:w="108" w:type="dxa"/>
        </w:tblCellMar>
      </w:tblPr>
      <w:tblGrid>
        <w:gridCol w:w="1339"/>
        <w:gridCol w:w="3048"/>
        <w:gridCol w:w="1051"/>
        <w:gridCol w:w="1254"/>
        <w:gridCol w:w="2316"/>
        <w:gridCol w:w="1064"/>
        <w:gridCol w:w="720"/>
        <w:gridCol w:w="3765"/>
        <w:gridCol w:w="1057"/>
      </w:tblGrid>
      <w:tr>
        <w:tblPrEx>
          <w:tblCellMar>
            <w:top w:w="0" w:type="dxa"/>
            <w:left w:w="108" w:type="dxa"/>
            <w:bottom w:w="0" w:type="dxa"/>
            <w:right w:w="108" w:type="dxa"/>
          </w:tblCellMar>
        </w:tblPrEx>
        <w:trPr>
          <w:trHeight w:val="113"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7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145.77</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22.97</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51" w:type="dxa"/>
            <w:tcBorders>
              <w:top w:val="nil"/>
              <w:left w:val="nil"/>
              <w:bottom w:val="single" w:color="auto" w:sz="4" w:space="0"/>
              <w:right w:val="single" w:color="auto" w:sz="4" w:space="0"/>
            </w:tcBorders>
            <w:shd w:val="clear" w:color="auto" w:fill="auto"/>
            <w:noWrap/>
            <w:vAlign w:val="center"/>
          </w:tcPr>
          <w:p>
            <w:pPr>
              <w:widowControl/>
              <w:ind w:firstLine="210" w:firstLineChars="100"/>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54.99</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0.46</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21.17</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8.25</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4.48</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12.64</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13.83</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1.04</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3.06</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7.35</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1.03</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1.47</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2.28</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12.70</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1.01</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5.84</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0.8</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0.45</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0.16</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0.97</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3.90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2.17</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6.43</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2.42</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7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38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145.93</w:t>
            </w:r>
          </w:p>
        </w:tc>
        <w:tc>
          <w:tcPr>
            <w:tcW w:w="9119"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22.97</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ind w:firstLine="640" w:firstLineChars="20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2.68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1.56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厉行节约。</w:t>
      </w:r>
    </w:p>
    <w:p>
      <w:pPr>
        <w:pStyle w:val="10"/>
        <w:ind w:firstLine="640" w:firstLineChars="20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640" w:firstLineChars="20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168.91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98.31</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2.9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1.69</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640" w:firstLineChars="200"/>
        <w:rPr>
          <w:rFonts w:hAnsi="黑体"/>
          <w:b/>
          <w:sz w:val="32"/>
          <w:szCs w:val="32"/>
        </w:rPr>
      </w:pPr>
      <w:r>
        <w:rPr>
          <w:rFonts w:hint="eastAsia" w:hAnsi="黑体"/>
          <w:b/>
          <w:sz w:val="32"/>
          <w:szCs w:val="32"/>
        </w:rPr>
        <w:t>四、财政拨款收入支出决算总体情况说明</w:t>
      </w:r>
    </w:p>
    <w:p>
      <w:pPr>
        <w:pStyle w:val="10"/>
        <w:rPr>
          <w:rFonts w:asciiTheme="minorEastAsia" w:hAnsiTheme="minorEastAsia" w:eastAsiaTheme="minorEastAsia"/>
          <w:sz w:val="32"/>
          <w:szCs w:val="32"/>
          <w:lang w:val="en-US"/>
        </w:rPr>
      </w:pPr>
      <w:r>
        <w:rPr>
          <w:rFonts w:hint="eastAsia" w:asciiTheme="minorEastAsia" w:hAnsiTheme="minorEastAsia" w:eastAsiaTheme="minorEastAsia"/>
          <w:sz w:val="32"/>
          <w:szCs w:val="32"/>
        </w:rPr>
        <w:t xml:space="preserve">    2021年度财政拨款收、支总计</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2.68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1.56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lang w:val="en-US" w:eastAsia="zh-CN"/>
        </w:rPr>
        <w:t>.</w:t>
      </w:r>
    </w:p>
    <w:p>
      <w:pPr>
        <w:pStyle w:val="10"/>
        <w:ind w:firstLine="640" w:firstLineChars="20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2.68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1.56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lang w:val="en-US" w:eastAsia="zh-CN"/>
        </w:rPr>
        <w:t>.</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cstheme="minorEastAsia"/>
          <w:sz w:val="32"/>
          <w:szCs w:val="32"/>
        </w:rPr>
        <w:t>城乡社区管理行政运行支出</w:t>
      </w:r>
      <w:r>
        <w:rPr>
          <w:rFonts w:hint="eastAsia" w:asciiTheme="minorEastAsia" w:hAnsiTheme="minorEastAsia" w:eastAsiaTheme="minorEastAsia" w:cstheme="minorEastAsia"/>
          <w:sz w:val="32"/>
          <w:szCs w:val="32"/>
          <w:lang w:val="en-US" w:eastAsia="zh-CN"/>
        </w:rPr>
        <w:t>136.30</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79.3</w:t>
      </w:r>
      <w:r>
        <w:rPr>
          <w:rFonts w:hint="eastAsia" w:asciiTheme="minorEastAsia" w:hAnsiTheme="minorEastAsia" w:eastAsiaTheme="minorEastAsia" w:cstheme="minorEastAsia"/>
          <w:sz w:val="32"/>
          <w:szCs w:val="32"/>
        </w:rPr>
        <w:t>%；住房公积金支出</w:t>
      </w:r>
      <w:r>
        <w:rPr>
          <w:rFonts w:hint="eastAsia" w:asciiTheme="minorEastAsia" w:hAnsiTheme="minorEastAsia" w:eastAsiaTheme="minorEastAsia" w:cstheme="minorEastAsia"/>
          <w:sz w:val="32"/>
          <w:szCs w:val="32"/>
          <w:lang w:val="en-US" w:eastAsia="zh-CN"/>
        </w:rPr>
        <w:t>12.7</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7.39</w:t>
      </w:r>
      <w:r>
        <w:rPr>
          <w:rFonts w:hint="eastAsia" w:asciiTheme="minorEastAsia" w:hAnsiTheme="minorEastAsia" w:eastAsiaTheme="minorEastAsia" w:cstheme="minorEastAsia"/>
          <w:sz w:val="32"/>
          <w:szCs w:val="32"/>
        </w:rPr>
        <w:t>%;行政事业单位医疗</w:t>
      </w:r>
      <w:r>
        <w:rPr>
          <w:rFonts w:hint="eastAsia" w:asciiTheme="minorEastAsia" w:hAnsiTheme="minorEastAsia" w:eastAsiaTheme="minorEastAsia" w:cstheme="minorEastAsia"/>
          <w:sz w:val="32"/>
          <w:szCs w:val="32"/>
          <w:lang w:val="en-US" w:eastAsia="zh-CN"/>
        </w:rPr>
        <w:t>7.35</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占</w:t>
      </w:r>
      <w:r>
        <w:rPr>
          <w:rFonts w:hint="eastAsia" w:asciiTheme="minorEastAsia" w:hAnsiTheme="minorEastAsia" w:eastAsiaTheme="minorEastAsia" w:cstheme="minorEastAsia"/>
          <w:sz w:val="32"/>
          <w:szCs w:val="32"/>
          <w:lang w:val="en-US" w:eastAsia="zh-CN"/>
        </w:rPr>
        <w:t>4.27</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;社会保障和就业支出15.46万元，</w:t>
      </w:r>
      <w:r>
        <w:rPr>
          <w:rFonts w:hint="eastAsia" w:asciiTheme="minorEastAsia" w:hAnsiTheme="minorEastAsia" w:eastAsiaTheme="minorEastAsia" w:cstheme="minorEastAsia"/>
          <w:sz w:val="32"/>
          <w:szCs w:val="32"/>
        </w:rPr>
        <w:t>占</w:t>
      </w:r>
      <w:r>
        <w:rPr>
          <w:rFonts w:hint="eastAsia" w:asciiTheme="minorEastAsia" w:hAnsiTheme="minorEastAsia" w:eastAsiaTheme="minorEastAsia" w:cstheme="minorEastAsia"/>
          <w:sz w:val="32"/>
          <w:szCs w:val="32"/>
          <w:lang w:val="en-US" w:eastAsia="zh-CN"/>
        </w:rPr>
        <w:t>8.99</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w:t>
      </w:r>
    </w:p>
    <w:p>
      <w:pPr>
        <w:pStyle w:val="10"/>
        <w:ind w:firstLine="640" w:firstLineChars="200"/>
        <w:rPr>
          <w:rFonts w:asciiTheme="minorEastAsia" w:hAnsiTheme="minorEastAsia" w:eastAsiaTheme="minorEastAsia"/>
          <w:sz w:val="32"/>
          <w:szCs w:val="32"/>
        </w:rPr>
      </w:pP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cstheme="minorEastAsia"/>
          <w:sz w:val="32"/>
          <w:szCs w:val="32"/>
        </w:rPr>
        <w:t>城乡社区管理行政运行支出</w:t>
      </w:r>
      <w:r>
        <w:rPr>
          <w:rFonts w:hint="eastAsia" w:asciiTheme="minorEastAsia" w:hAnsiTheme="minorEastAsia" w:eastAsiaTheme="minorEastAsia"/>
          <w:sz w:val="32"/>
          <w:szCs w:val="32"/>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136.30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136.30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hint="eastAsia" w:asciiTheme="minorEastAsia" w:hAnsiTheme="minorEastAsia" w:eastAsiaTheme="minorEastAsia" w:cstheme="minorEastAsia"/>
          <w:sz w:val="32"/>
          <w:szCs w:val="32"/>
          <w:lang w:val="en-US" w:eastAsia="zh-CN"/>
        </w:rPr>
        <w:t>社会保障和就业</w:t>
      </w:r>
      <w:r>
        <w:rPr>
          <w:rFonts w:hint="eastAsia" w:asciiTheme="minorEastAsia" w:hAnsiTheme="minorEastAsia" w:eastAsiaTheme="minorEastAsia"/>
          <w:sz w:val="32"/>
          <w:szCs w:val="32"/>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15.46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15.46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numPr>
          <w:ilvl w:val="0"/>
          <w:numId w:val="2"/>
        </w:numPr>
        <w:ind w:firstLine="800" w:firstLineChars="25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住房公积金</w:t>
      </w:r>
      <w:r>
        <w:rPr>
          <w:rFonts w:hint="eastAsia" w:asciiTheme="minorEastAsia" w:hAnsiTheme="minorEastAsia" w:eastAsiaTheme="minorEastAsia" w:cstheme="minorEastAsia"/>
          <w:sz w:val="32"/>
          <w:szCs w:val="32"/>
          <w:lang w:eastAsia="zh-CN"/>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numPr>
          <w:ilvl w:val="0"/>
          <w:numId w:val="2"/>
        </w:numPr>
        <w:ind w:left="0" w:leftChars="0" w:firstLine="800" w:firstLineChars="25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行政事业单位医疗</w:t>
      </w:r>
      <w:r>
        <w:rPr>
          <w:rFonts w:hint="eastAsia" w:asciiTheme="minorEastAsia" w:hAnsiTheme="minorEastAsia" w:eastAsiaTheme="minorEastAsia" w:cs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7.35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7.35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640" w:firstLineChars="20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171.81</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136.30</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79.33</w:t>
      </w:r>
      <w:r>
        <w:rPr>
          <w:rFonts w:hint="eastAsia" w:asciiTheme="minorEastAsia" w:hAnsiTheme="minorEastAsia" w:eastAsiaTheme="minorEastAsia"/>
          <w:sz w:val="32"/>
          <w:szCs w:val="32"/>
        </w:rPr>
        <w:t>%,主要包括基本工资、津贴补贴、奖金、伙食补助费</w:t>
      </w:r>
      <w:r>
        <w:rPr>
          <w:rFonts w:asciiTheme="minorEastAsia" w:hAnsiTheme="minorEastAsia" w:eastAsiaTheme="minorEastAsia"/>
          <w:sz w:val="32"/>
          <w:szCs w:val="32"/>
        </w:rPr>
        <w:t>……</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35.51</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20.67</w:t>
      </w:r>
      <w:r>
        <w:rPr>
          <w:rFonts w:hint="eastAsia" w:asciiTheme="minorEastAsia" w:hAnsiTheme="minorEastAsia" w:eastAsiaTheme="minorEastAsia"/>
          <w:sz w:val="32"/>
          <w:szCs w:val="32"/>
        </w:rPr>
        <w:t>%，主要包括办公费、印刷费、咨询费、手续费</w:t>
      </w:r>
      <w:r>
        <w:rPr>
          <w:rFonts w:asciiTheme="minorEastAsia" w:hAnsiTheme="minorEastAsia" w:eastAsiaTheme="minorEastAsia"/>
          <w:sz w:val="32"/>
          <w:szCs w:val="32"/>
        </w:rPr>
        <w:t>……</w:t>
      </w:r>
      <w:r>
        <w:rPr>
          <w:rFonts w:hint="eastAsia" w:asciiTheme="minorEastAsia" w:hAnsiTheme="minorEastAsia" w:eastAsiaTheme="minorEastAsia"/>
          <w:sz w:val="32"/>
          <w:szCs w:val="32"/>
        </w:rPr>
        <w:t>。</w:t>
      </w:r>
    </w:p>
    <w:p>
      <w:pPr>
        <w:pStyle w:val="10"/>
        <w:ind w:firstLine="640" w:firstLineChars="200"/>
        <w:rPr>
          <w:rFonts w:hAnsi="黑体"/>
          <w:b/>
          <w:sz w:val="32"/>
          <w:szCs w:val="32"/>
        </w:rPr>
      </w:pPr>
      <w:r>
        <w:rPr>
          <w:rFonts w:hint="eastAsia" w:hAnsi="黑体"/>
          <w:b/>
          <w:sz w:val="32"/>
          <w:szCs w:val="32"/>
        </w:rPr>
        <w:t>七、一般公共预算财政拨款“三公”经费支出决算情况说明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ind w:firstLine="640" w:firstLineChars="200"/>
        <w:rPr>
          <w:rFonts w:cs="黑体" w:asciiTheme="minorEastAsia" w:hAnsiTheme="minorEastAsia"/>
          <w:color w:val="000000"/>
          <w:kern w:val="0"/>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640" w:firstLineChars="200"/>
        <w:rPr>
          <w:rFonts w:hAnsi="黑体"/>
          <w:b/>
          <w:sz w:val="32"/>
          <w:szCs w:val="32"/>
        </w:rPr>
      </w:pPr>
      <w:r>
        <w:rPr>
          <w:rFonts w:hint="eastAsia" w:hAnsi="黑体"/>
          <w:b/>
          <w:sz w:val="32"/>
          <w:szCs w:val="32"/>
        </w:rPr>
        <w:t>八、政府性基金预算收入支出决算情况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万元。具体情况如下</w:t>
      </w:r>
    </w:p>
    <w:p>
      <w:pPr>
        <w:pStyle w:val="10"/>
        <w:ind w:firstLine="640" w:firstLineChars="200"/>
        <w:rPr>
          <w:rFonts w:hAnsi="黑体"/>
          <w:b/>
          <w:sz w:val="32"/>
          <w:szCs w:val="32"/>
        </w:rPr>
      </w:pPr>
      <w:r>
        <w:rPr>
          <w:rFonts w:hint="eastAsia" w:hAnsi="黑体"/>
          <w:b/>
          <w:sz w:val="32"/>
          <w:szCs w:val="32"/>
        </w:rPr>
        <w:t>九、机关运行经费支出说明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w:t>
      </w:r>
      <w:r>
        <w:rPr>
          <w:rFonts w:hint="eastAsia" w:asciiTheme="minorEastAsia" w:hAnsiTheme="minorEastAsia" w:eastAsiaTheme="minorEastAsia"/>
          <w:sz w:val="32"/>
          <w:szCs w:val="32"/>
          <w:lang w:val="en-US" w:eastAsia="zh-CN"/>
        </w:rPr>
        <w:t>单位不是行政或参公单位。</w:t>
      </w:r>
    </w:p>
    <w:p>
      <w:pPr>
        <w:pStyle w:val="10"/>
        <w:ind w:firstLine="640" w:firstLineChars="200"/>
        <w:rPr>
          <w:rFonts w:hAnsi="黑体"/>
          <w:b/>
          <w:sz w:val="32"/>
          <w:szCs w:val="32"/>
        </w:rPr>
      </w:pPr>
      <w:r>
        <w:rPr>
          <w:rFonts w:hint="eastAsia" w:hAnsi="黑体"/>
          <w:b/>
          <w:sz w:val="32"/>
          <w:szCs w:val="32"/>
        </w:rPr>
        <w:t>十、一般性支出情况说明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0"/>
        <w:ind w:firstLine="640" w:firstLineChars="200"/>
        <w:rPr>
          <w:rFonts w:hAnsi="黑体"/>
          <w:b/>
          <w:sz w:val="32"/>
          <w:szCs w:val="32"/>
        </w:rPr>
      </w:pPr>
      <w:r>
        <w:rPr>
          <w:rFonts w:hint="eastAsia" w:hAnsi="黑体"/>
          <w:b/>
          <w:sz w:val="32"/>
          <w:szCs w:val="32"/>
        </w:rPr>
        <w:t>十一、政府采购支出说明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0"/>
        <w:ind w:firstLine="640" w:firstLineChars="20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ind w:firstLine="640" w:firstLineChars="200"/>
        <w:rPr>
          <w:rFonts w:hAnsi="黑体"/>
          <w:b/>
          <w:sz w:val="32"/>
          <w:szCs w:val="32"/>
        </w:rPr>
      </w:pPr>
      <w:r>
        <w:rPr>
          <w:rFonts w:hint="eastAsia" w:hAnsi="黑体"/>
          <w:b/>
          <w:sz w:val="32"/>
          <w:szCs w:val="32"/>
        </w:rPr>
        <w:t>十三、2021年度预算绩效情况说明</w:t>
      </w:r>
    </w:p>
    <w:p>
      <w:pPr>
        <w:pStyle w:val="10"/>
        <w:tabs>
          <w:tab w:val="left" w:pos="973"/>
        </w:tabs>
        <w:ind w:firstLine="640" w:firstLineChars="200"/>
        <w:jc w:val="left"/>
        <w:rPr>
          <w:rFonts w:hint="eastAsia" w:eastAsia="黑体"/>
          <w:sz w:val="72"/>
          <w:szCs w:val="72"/>
          <w:lang w:eastAsia="zh-CN"/>
        </w:rPr>
      </w:pPr>
      <w:r>
        <w:rPr>
          <w:rFonts w:hint="eastAsia" w:asciiTheme="minorEastAsia" w:hAnsiTheme="minorEastAsia" w:eastAsiaTheme="minorEastAsia" w:cstheme="minorEastAsia"/>
          <w:sz w:val="32"/>
          <w:szCs w:val="32"/>
          <w:lang w:eastAsia="zh-CN"/>
        </w:rPr>
        <w:t>本单位秉持“编制有目标，执行有监控、完成有评价、评价有反馈、反馈有运用”全过程预算绩效管理模式的要求，对绩效管理的职责、目标、指标、绩效预算编制、绩效预算执行、绩效预算评价、绩效预算监督、绩效评价结果应用等方面做出了明确的规定，整体预算绩效管理工作取得了一定的成效。202</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lang w:eastAsia="zh-CN"/>
        </w:rPr>
        <w:t>年整体支出绩效目标全部完成，整体评价为良好。</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cs="黑体" w:asciiTheme="minorEastAsia" w:hAnsiTheme="minorEastAsia"/>
          <w:color w:val="000000"/>
          <w:kern w:val="0"/>
          <w:sz w:val="32"/>
          <w:szCs w:val="32"/>
        </w:rPr>
      </w:pPr>
      <w:r>
        <w:rPr>
          <w:rFonts w:ascii="黑体" w:eastAsia="黑体" w:cs="黑体"/>
          <w:color w:val="000000"/>
          <w:kern w:val="0"/>
          <w:sz w:val="70"/>
          <w:szCs w:val="70"/>
        </w:rPr>
        <w:br w:type="page"/>
      </w:r>
    </w:p>
    <w:p>
      <w:pPr>
        <w:widowControl/>
        <w:ind w:firstLine="640" w:firstLineChars="200"/>
        <w:jc w:val="left"/>
        <w:rPr>
          <w:rFonts w:hint="eastAsia" w:cs="黑体" w:asciiTheme="minorEastAsia" w:hAnsiTheme="minorEastAsia" w:eastAsiaTheme="minorEastAsia"/>
          <w:color w:val="000000"/>
          <w:kern w:val="0"/>
          <w:sz w:val="32"/>
          <w:szCs w:val="32"/>
          <w:highlight w:val="none"/>
          <w:lang w:val="en-US" w:eastAsia="zh-CN" w:bidi="ar-SA"/>
        </w:rPr>
      </w:pPr>
      <w:r>
        <w:rPr>
          <w:rFonts w:hint="eastAsia" w:cs="黑体" w:asciiTheme="minorEastAsia" w:hAnsiTheme="minorEastAsia" w:eastAsiaTheme="minorEastAsia"/>
          <w:color w:val="000000"/>
          <w:kern w:val="0"/>
          <w:sz w:val="32"/>
          <w:szCs w:val="32"/>
          <w:highlight w:val="none"/>
          <w:lang w:val="en-US" w:eastAsia="zh-CN" w:bidi="ar-SA"/>
        </w:rPr>
        <w:t>一、“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pStyle w:val="10"/>
        <w:jc w:val="center"/>
        <w:rPr>
          <w:sz w:val="72"/>
          <w:szCs w:val="72"/>
        </w:rPr>
      </w:pPr>
      <w:r>
        <w:rPr>
          <w:rFonts w:hint="eastAsia" w:cs="黑体" w:asciiTheme="minorEastAsia" w:hAnsiTheme="minorEastAsia" w:eastAsiaTheme="minorEastAsia"/>
          <w:color w:val="000000"/>
          <w:kern w:val="0"/>
          <w:sz w:val="32"/>
          <w:szCs w:val="32"/>
          <w:highlight w:val="none"/>
          <w:lang w:val="en-US" w:eastAsia="zh-CN" w:bidi="ar-SA"/>
        </w:rPr>
        <w:t xml:space="preserve">    二、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0"/>
        <w:jc w:val="center"/>
        <w:rPr>
          <w:sz w:val="72"/>
          <w:szCs w:val="72"/>
        </w:rPr>
      </w:pPr>
    </w:p>
    <w:p>
      <w:pPr>
        <w:pStyle w:val="10"/>
        <w:jc w:val="center"/>
        <w:rPr>
          <w:sz w:val="72"/>
          <w:szCs w:val="72"/>
        </w:rPr>
      </w:pPr>
    </w:p>
    <w:p>
      <w:pPr>
        <w:pStyle w:val="10"/>
        <w:jc w:val="center"/>
        <w:rPr>
          <w:sz w:val="72"/>
          <w:szCs w:val="7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pStyle w:val="10"/>
        <w:jc w:val="center"/>
        <w:rPr>
          <w:sz w:val="72"/>
          <w:szCs w:val="72"/>
        </w:rPr>
      </w:pPr>
      <w:r>
        <w:rPr>
          <w:rFonts w:hint="eastAsia"/>
          <w:sz w:val="72"/>
          <w:szCs w:val="72"/>
        </w:rPr>
        <w:t>第</w:t>
      </w:r>
      <w:r>
        <w:rPr>
          <w:rFonts w:hint="eastAsia"/>
          <w:sz w:val="72"/>
          <w:szCs w:val="72"/>
          <w:lang w:val="en-US" w:eastAsia="zh-CN"/>
        </w:rPr>
        <w:t>五</w:t>
      </w:r>
      <w:r>
        <w:rPr>
          <w:rFonts w:hint="eastAsia"/>
          <w:sz w:val="72"/>
          <w:szCs w:val="72"/>
        </w:rPr>
        <w:t>部分</w:t>
      </w:r>
    </w:p>
    <w:p>
      <w:pPr>
        <w:jc w:val="center"/>
        <w:rPr>
          <w:rFonts w:ascii="黑体" w:eastAsia="黑体" w:cs="黑体"/>
          <w:color w:val="000000"/>
          <w:kern w:val="0"/>
          <w:sz w:val="70"/>
          <w:szCs w:val="70"/>
        </w:rPr>
      </w:pPr>
    </w:p>
    <w:p>
      <w:pPr>
        <w:jc w:val="center"/>
        <w:rPr>
          <w:rFonts w:hint="eastAsia" w:ascii="黑体" w:eastAsia="黑体" w:cs="黑体"/>
          <w:color w:val="000000"/>
          <w:kern w:val="0"/>
          <w:sz w:val="70"/>
          <w:szCs w:val="70"/>
          <w:lang w:val="en-US" w:eastAsia="zh-CN"/>
        </w:rPr>
      </w:pPr>
      <w:r>
        <w:rPr>
          <w:rFonts w:hint="eastAsia" w:ascii="黑体" w:eastAsia="黑体" w:cs="黑体"/>
          <w:color w:val="000000"/>
          <w:kern w:val="0"/>
          <w:sz w:val="70"/>
          <w:szCs w:val="70"/>
          <w:lang w:val="en-US" w:eastAsia="zh-CN"/>
        </w:rPr>
        <w:t>附件</w:t>
      </w:r>
    </w:p>
    <w:p>
      <w:pPr>
        <w:jc w:val="center"/>
        <w:rPr>
          <w:rFonts w:hint="eastAsia" w:ascii="黑体" w:eastAsia="黑体" w:cs="黑体"/>
          <w:color w:val="000000"/>
          <w:kern w:val="0"/>
          <w:sz w:val="70"/>
          <w:szCs w:val="70"/>
          <w:lang w:val="en-US" w:eastAsia="zh-CN"/>
        </w:rPr>
      </w:pPr>
    </w:p>
    <w:p>
      <w:pPr>
        <w:jc w:val="center"/>
        <w:rPr>
          <w:rFonts w:hint="eastAsia" w:ascii="黑体" w:eastAsia="黑体" w:cs="黑体"/>
          <w:color w:val="000000"/>
          <w:kern w:val="0"/>
          <w:sz w:val="70"/>
          <w:szCs w:val="70"/>
          <w:lang w:val="en-US" w:eastAsia="zh-CN"/>
        </w:rPr>
      </w:pPr>
    </w:p>
    <w:p>
      <w:pPr>
        <w:jc w:val="center"/>
        <w:rPr>
          <w:rFonts w:hint="eastAsia" w:ascii="黑体" w:eastAsia="黑体" w:cs="黑体"/>
          <w:color w:val="000000"/>
          <w:kern w:val="0"/>
          <w:sz w:val="70"/>
          <w:szCs w:val="70"/>
          <w:lang w:val="en-US" w:eastAsia="zh-CN"/>
        </w:rPr>
      </w:pPr>
    </w:p>
    <w:p>
      <w:pPr>
        <w:jc w:val="center"/>
        <w:rPr>
          <w:rFonts w:hint="eastAsia" w:ascii="黑体" w:eastAsia="黑体" w:cs="黑体"/>
          <w:color w:val="000000"/>
          <w:kern w:val="0"/>
          <w:sz w:val="70"/>
          <w:szCs w:val="70"/>
          <w:lang w:val="en-US" w:eastAsia="zh-CN"/>
        </w:rPr>
      </w:pPr>
    </w:p>
    <w:p>
      <w:pPr>
        <w:jc w:val="center"/>
        <w:rPr>
          <w:rFonts w:hint="eastAsia" w:ascii="黑体" w:eastAsia="黑体" w:cs="黑体"/>
          <w:color w:val="000000"/>
          <w:kern w:val="0"/>
          <w:sz w:val="70"/>
          <w:szCs w:val="70"/>
          <w:lang w:val="en-US" w:eastAsia="zh-CN"/>
        </w:rPr>
      </w:pPr>
    </w:p>
    <w:p>
      <w:pPr>
        <w:jc w:val="center"/>
        <w:rPr>
          <w:rFonts w:hint="eastAsia" w:ascii="黑体" w:eastAsia="黑体" w:cs="黑体"/>
          <w:color w:val="000000"/>
          <w:kern w:val="0"/>
          <w:sz w:val="70"/>
          <w:szCs w:val="70"/>
          <w:lang w:val="en-US" w:eastAsia="zh-CN"/>
        </w:rPr>
      </w:pPr>
    </w:p>
    <w:p>
      <w:pPr>
        <w:jc w:val="center"/>
        <w:rPr>
          <w:rFonts w:hint="eastAsia" w:ascii="黑体" w:eastAsia="黑体" w:cs="黑体"/>
          <w:color w:val="000000"/>
          <w:kern w:val="0"/>
          <w:sz w:val="70"/>
          <w:szCs w:val="70"/>
          <w:lang w:val="en-US" w:eastAsia="zh-CN"/>
        </w:rPr>
      </w:pPr>
    </w:p>
    <w:p>
      <w:pPr>
        <w:spacing w:line="360" w:lineRule="auto"/>
        <w:ind w:right="641"/>
        <w:jc w:val="center"/>
        <w:rPr>
          <w:rFonts w:hint="eastAsia"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湘乡市墙体材料改革办公室</w:t>
      </w:r>
    </w:p>
    <w:p>
      <w:pPr>
        <w:spacing w:line="360" w:lineRule="auto"/>
        <w:ind w:right="641"/>
        <w:jc w:val="center"/>
        <w:rPr>
          <w:rFonts w:hint="eastAsia"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20</w:t>
      </w:r>
      <w:r>
        <w:rPr>
          <w:rFonts w:hint="eastAsia" w:asciiTheme="minorEastAsia" w:hAnsiTheme="minorEastAsia" w:eastAsiaTheme="minorEastAsia" w:cstheme="minorEastAsia"/>
          <w:b/>
          <w:sz w:val="44"/>
          <w:szCs w:val="44"/>
          <w:lang w:val="en-US" w:eastAsia="zh-CN"/>
        </w:rPr>
        <w:t>21</w:t>
      </w:r>
      <w:r>
        <w:rPr>
          <w:rFonts w:hint="eastAsia" w:asciiTheme="minorEastAsia" w:hAnsiTheme="minorEastAsia" w:eastAsiaTheme="minorEastAsia" w:cstheme="minorEastAsia"/>
          <w:b/>
          <w:sz w:val="44"/>
          <w:szCs w:val="44"/>
        </w:rPr>
        <w:t>年度部门整体支出绩效自评报告</w:t>
      </w:r>
    </w:p>
    <w:p>
      <w:pPr>
        <w:snapToGrid w:val="0"/>
        <w:spacing w:line="360" w:lineRule="auto"/>
        <w:ind w:firstLine="640" w:firstLineChars="200"/>
        <w:rPr>
          <w:rFonts w:hint="eastAsia" w:asciiTheme="minorEastAsia" w:hAnsiTheme="minorEastAsia" w:eastAsiaTheme="minorEastAsia" w:cstheme="minorEastAsia"/>
          <w:sz w:val="32"/>
          <w:szCs w:val="32"/>
        </w:rPr>
      </w:pP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一、部门概况</w:t>
      </w:r>
    </w:p>
    <w:p>
      <w:pPr>
        <w:snapToGrid w:val="0"/>
        <w:spacing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kern w:val="0"/>
          <w:sz w:val="32"/>
          <w:szCs w:val="32"/>
        </w:rPr>
        <w:t>湘乡市墙体材料</w:t>
      </w:r>
      <w:r>
        <w:rPr>
          <w:rFonts w:hint="eastAsia" w:asciiTheme="minorEastAsia" w:hAnsiTheme="minorEastAsia" w:eastAsiaTheme="minorEastAsia" w:cstheme="minorEastAsia"/>
          <w:kern w:val="0"/>
          <w:sz w:val="32"/>
          <w:szCs w:val="32"/>
          <w:lang w:eastAsia="zh-CN"/>
        </w:rPr>
        <w:t>和</w:t>
      </w:r>
      <w:r>
        <w:rPr>
          <w:rFonts w:hint="eastAsia" w:asciiTheme="minorEastAsia" w:hAnsiTheme="minorEastAsia" w:eastAsiaTheme="minorEastAsia" w:cstheme="minorEastAsia"/>
          <w:kern w:val="0"/>
          <w:sz w:val="32"/>
          <w:szCs w:val="32"/>
        </w:rPr>
        <w:t>散装水泥</w:t>
      </w:r>
      <w:r>
        <w:rPr>
          <w:rFonts w:hint="eastAsia" w:asciiTheme="minorEastAsia" w:hAnsiTheme="minorEastAsia" w:eastAsiaTheme="minorEastAsia" w:cstheme="minorEastAsia"/>
          <w:kern w:val="0"/>
          <w:sz w:val="32"/>
          <w:szCs w:val="32"/>
          <w:lang w:eastAsia="zh-CN"/>
        </w:rPr>
        <w:t>服务所</w:t>
      </w:r>
      <w:r>
        <w:rPr>
          <w:rFonts w:hint="eastAsia" w:asciiTheme="minorEastAsia" w:hAnsiTheme="minorEastAsia" w:eastAsiaTheme="minorEastAsia" w:cstheme="minorEastAsia"/>
          <w:kern w:val="0"/>
          <w:sz w:val="32"/>
          <w:szCs w:val="32"/>
        </w:rPr>
        <w:t>，</w:t>
      </w:r>
      <w:r>
        <w:rPr>
          <w:rFonts w:hint="eastAsia" w:asciiTheme="minorEastAsia" w:hAnsiTheme="minorEastAsia" w:eastAsiaTheme="minorEastAsia" w:cstheme="minorEastAsia"/>
          <w:sz w:val="32"/>
          <w:szCs w:val="32"/>
        </w:rPr>
        <w:t>单位定编为10人，现有在职职工1</w:t>
      </w:r>
      <w:r>
        <w:rPr>
          <w:rFonts w:hint="eastAsia" w:asciiTheme="minorEastAsia" w:hAnsiTheme="minorEastAsia" w:eastAsiaTheme="minorEastAsia" w:cstheme="minorEastAsia"/>
          <w:sz w:val="32"/>
          <w:szCs w:val="32"/>
          <w:lang w:val="en-US" w:eastAsia="zh-CN"/>
        </w:rPr>
        <w:t>4</w:t>
      </w:r>
      <w:r>
        <w:rPr>
          <w:rFonts w:hint="eastAsia" w:asciiTheme="minorEastAsia" w:hAnsiTheme="minorEastAsia" w:eastAsiaTheme="minorEastAsia" w:cstheme="minorEastAsia"/>
          <w:sz w:val="32"/>
          <w:szCs w:val="32"/>
        </w:rPr>
        <w:t>人（带编1</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人，退伍安置未入编2人），退休职工</w:t>
      </w: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rPr>
        <w:t>人，</w:t>
      </w:r>
      <w:r>
        <w:rPr>
          <w:rFonts w:hint="eastAsia" w:asciiTheme="minorEastAsia" w:hAnsiTheme="minorEastAsia" w:eastAsiaTheme="minorEastAsia" w:cstheme="minorEastAsia"/>
          <w:kern w:val="0"/>
          <w:sz w:val="32"/>
          <w:szCs w:val="32"/>
        </w:rPr>
        <w:t>全额拔款事业单位，隶属于湘乡市住房和城乡建设局，具体负责贯彻国家和省有关墙改、</w:t>
      </w:r>
      <w:r>
        <w:rPr>
          <w:rFonts w:hint="eastAsia" w:asciiTheme="minorEastAsia" w:hAnsiTheme="minorEastAsia" w:eastAsiaTheme="minorEastAsia" w:cstheme="minorEastAsia"/>
          <w:color w:val="000000"/>
          <w:kern w:val="0"/>
          <w:sz w:val="32"/>
          <w:szCs w:val="32"/>
        </w:rPr>
        <w:t>发展散装水泥</w:t>
      </w:r>
      <w:r>
        <w:rPr>
          <w:rFonts w:hint="eastAsia" w:asciiTheme="minorEastAsia" w:hAnsiTheme="minorEastAsia" w:eastAsiaTheme="minorEastAsia" w:cstheme="minorEastAsia"/>
          <w:kern w:val="0"/>
          <w:sz w:val="32"/>
          <w:szCs w:val="32"/>
        </w:rPr>
        <w:t>的政策、法律法规，对本辖区内墙材和水泥使用情况进行监督管理等具体工作。</w:t>
      </w:r>
      <w:r>
        <w:rPr>
          <w:rFonts w:hint="eastAsia" w:asciiTheme="minorEastAsia" w:hAnsiTheme="minorEastAsia" w:eastAsiaTheme="minorEastAsia" w:cstheme="minorEastAsia"/>
          <w:sz w:val="32"/>
          <w:szCs w:val="32"/>
        </w:rPr>
        <w:t>20</w:t>
      </w:r>
      <w:r>
        <w:rPr>
          <w:rFonts w:hint="eastAsia" w:asciiTheme="minorEastAsia" w:hAnsiTheme="minorEastAsia" w:eastAsiaTheme="minorEastAsia" w:cstheme="minorEastAsia"/>
          <w:sz w:val="32"/>
          <w:szCs w:val="32"/>
          <w:lang w:val="en-US" w:eastAsia="zh-CN"/>
        </w:rPr>
        <w:t>21</w:t>
      </w:r>
      <w:r>
        <w:rPr>
          <w:rFonts w:hint="eastAsia" w:asciiTheme="minorEastAsia" w:hAnsiTheme="minorEastAsia" w:eastAsiaTheme="minorEastAsia" w:cstheme="minorEastAsia"/>
          <w:sz w:val="32"/>
          <w:szCs w:val="32"/>
        </w:rPr>
        <w:t>年主要是全面巩固“禁实”成果，紧紧围绕“限粘”、“推新”和“发散”工作为主题，协调服务，改革创新，促进墙改、发散健康有序发展。</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二、部门</w:t>
      </w:r>
      <w:r>
        <w:rPr>
          <w:rFonts w:hint="eastAsia" w:asciiTheme="minorEastAsia" w:hAnsiTheme="minorEastAsia" w:eastAsiaTheme="minorEastAsia" w:cstheme="minorEastAsia"/>
          <w:b/>
          <w:sz w:val="32"/>
          <w:szCs w:val="32"/>
          <w:lang w:eastAsia="zh-CN"/>
        </w:rPr>
        <w:t>一般公共预算支出</w:t>
      </w:r>
      <w:r>
        <w:rPr>
          <w:rFonts w:hint="eastAsia" w:asciiTheme="minorEastAsia" w:hAnsiTheme="minorEastAsia" w:eastAsiaTheme="minorEastAsia" w:cstheme="minorEastAsia"/>
          <w:b/>
          <w:sz w:val="32"/>
          <w:szCs w:val="32"/>
        </w:rPr>
        <w:t>情况</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（一）预算情况</w:t>
      </w:r>
    </w:p>
    <w:p>
      <w:pPr>
        <w:snapToGrid w:val="0"/>
        <w:spacing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1、年初预算情况</w:t>
      </w:r>
    </w:p>
    <w:p>
      <w:pPr>
        <w:widowControl/>
        <w:snapToGrid w:val="0"/>
        <w:spacing w:line="360" w:lineRule="auto"/>
        <w:ind w:firstLine="640" w:firstLineChars="200"/>
        <w:jc w:val="left"/>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20</w:t>
      </w:r>
      <w:r>
        <w:rPr>
          <w:rFonts w:hint="eastAsia" w:asciiTheme="minorEastAsia" w:hAnsiTheme="minorEastAsia" w:eastAsiaTheme="minorEastAsia" w:cstheme="minorEastAsia"/>
          <w:kern w:val="0"/>
          <w:sz w:val="32"/>
          <w:szCs w:val="32"/>
          <w:lang w:val="en-US" w:eastAsia="zh-CN"/>
        </w:rPr>
        <w:t>21</w:t>
      </w:r>
      <w:r>
        <w:rPr>
          <w:rFonts w:hint="eastAsia" w:asciiTheme="minorEastAsia" w:hAnsiTheme="minorEastAsia" w:eastAsiaTheme="minorEastAsia" w:cstheme="minorEastAsia"/>
          <w:kern w:val="0"/>
          <w:sz w:val="32"/>
          <w:szCs w:val="32"/>
        </w:rPr>
        <w:t>年年初部门预算安排总资金</w:t>
      </w:r>
      <w:r>
        <w:rPr>
          <w:rFonts w:hint="eastAsia" w:asciiTheme="minorEastAsia" w:hAnsiTheme="minorEastAsia" w:eastAsiaTheme="minorEastAsia" w:cstheme="minorEastAsia"/>
          <w:kern w:val="0"/>
          <w:sz w:val="32"/>
          <w:szCs w:val="32"/>
          <w:lang w:val="en-US" w:eastAsia="zh-CN"/>
        </w:rPr>
        <w:t>1703175</w:t>
      </w:r>
      <w:r>
        <w:rPr>
          <w:rFonts w:hint="eastAsia" w:asciiTheme="minorEastAsia" w:hAnsiTheme="minorEastAsia" w:eastAsiaTheme="minorEastAsia" w:cstheme="minorEastAsia"/>
          <w:kern w:val="0"/>
          <w:sz w:val="32"/>
          <w:szCs w:val="32"/>
        </w:rPr>
        <w:t>元，其中基本支出为元</w:t>
      </w:r>
      <w:r>
        <w:rPr>
          <w:rFonts w:hint="eastAsia" w:asciiTheme="minorEastAsia" w:hAnsiTheme="minorEastAsia" w:eastAsiaTheme="minorEastAsia" w:cstheme="minorEastAsia"/>
          <w:kern w:val="0"/>
          <w:sz w:val="32"/>
          <w:szCs w:val="32"/>
          <w:lang w:val="en-US" w:eastAsia="zh-CN"/>
        </w:rPr>
        <w:t>1653175</w:t>
      </w:r>
      <w:r>
        <w:rPr>
          <w:rFonts w:hint="eastAsia" w:asciiTheme="minorEastAsia" w:hAnsiTheme="minorEastAsia" w:eastAsiaTheme="minorEastAsia" w:cstheme="minorEastAsia"/>
          <w:kern w:val="0"/>
          <w:sz w:val="32"/>
          <w:szCs w:val="32"/>
        </w:rPr>
        <w:t>元</w:t>
      </w:r>
      <w:r>
        <w:rPr>
          <w:rFonts w:hint="eastAsia" w:asciiTheme="minorEastAsia" w:hAnsiTheme="minorEastAsia" w:eastAsiaTheme="minorEastAsia" w:cstheme="minorEastAsia"/>
          <w:kern w:val="0"/>
          <w:sz w:val="32"/>
          <w:szCs w:val="32"/>
          <w:lang w:eastAsia="zh-CN"/>
        </w:rPr>
        <w:t>、</w:t>
      </w:r>
      <w:r>
        <w:rPr>
          <w:rFonts w:hint="eastAsia" w:asciiTheme="minorEastAsia" w:hAnsiTheme="minorEastAsia" w:eastAsiaTheme="minorEastAsia" w:cstheme="minorEastAsia"/>
          <w:kern w:val="0"/>
          <w:sz w:val="32"/>
          <w:szCs w:val="32"/>
        </w:rPr>
        <w:t>项目支出</w:t>
      </w:r>
      <w:r>
        <w:rPr>
          <w:rFonts w:hint="eastAsia" w:asciiTheme="minorEastAsia" w:hAnsiTheme="minorEastAsia" w:eastAsiaTheme="minorEastAsia" w:cstheme="minorEastAsia"/>
          <w:kern w:val="0"/>
          <w:sz w:val="32"/>
          <w:szCs w:val="32"/>
          <w:lang w:val="en-US" w:eastAsia="zh-CN"/>
        </w:rPr>
        <w:t>50000</w:t>
      </w:r>
      <w:r>
        <w:rPr>
          <w:rFonts w:hint="eastAsia" w:asciiTheme="minorEastAsia" w:hAnsiTheme="minorEastAsia" w:eastAsiaTheme="minorEastAsia" w:cstheme="minorEastAsia"/>
          <w:kern w:val="0"/>
          <w:sz w:val="32"/>
          <w:szCs w:val="32"/>
        </w:rPr>
        <w:t>。较上年年初</w:t>
      </w:r>
      <w:r>
        <w:rPr>
          <w:rFonts w:hint="eastAsia" w:asciiTheme="minorEastAsia" w:hAnsiTheme="minorEastAsia" w:eastAsiaTheme="minorEastAsia" w:cstheme="minorEastAsia"/>
          <w:kern w:val="0"/>
          <w:sz w:val="32"/>
          <w:szCs w:val="32"/>
          <w:lang w:val="en-US" w:eastAsia="zh-CN"/>
        </w:rPr>
        <w:t>1511083</w:t>
      </w:r>
      <w:r>
        <w:rPr>
          <w:rFonts w:hint="eastAsia" w:asciiTheme="minorEastAsia" w:hAnsiTheme="minorEastAsia" w:eastAsiaTheme="minorEastAsia" w:cstheme="minorEastAsia"/>
          <w:kern w:val="0"/>
          <w:sz w:val="32"/>
          <w:szCs w:val="32"/>
        </w:rPr>
        <w:t>元相比，总体</w:t>
      </w:r>
      <w:r>
        <w:rPr>
          <w:rFonts w:hint="eastAsia" w:asciiTheme="minorEastAsia" w:hAnsiTheme="minorEastAsia" w:eastAsiaTheme="minorEastAsia" w:cstheme="minorEastAsia"/>
          <w:kern w:val="0"/>
          <w:sz w:val="32"/>
          <w:szCs w:val="32"/>
          <w:lang w:eastAsia="zh-CN"/>
        </w:rPr>
        <w:t>增加</w:t>
      </w:r>
      <w:r>
        <w:rPr>
          <w:rFonts w:hint="eastAsia" w:asciiTheme="minorEastAsia" w:hAnsiTheme="minorEastAsia" w:eastAsiaTheme="minorEastAsia" w:cstheme="minorEastAsia"/>
          <w:kern w:val="0"/>
          <w:sz w:val="32"/>
          <w:szCs w:val="32"/>
          <w:lang w:val="en-US" w:eastAsia="zh-CN"/>
        </w:rPr>
        <w:t>192092</w:t>
      </w:r>
      <w:r>
        <w:rPr>
          <w:rFonts w:hint="eastAsia" w:asciiTheme="minorEastAsia" w:hAnsiTheme="minorEastAsia" w:eastAsiaTheme="minorEastAsia" w:cstheme="minorEastAsia"/>
          <w:kern w:val="0"/>
          <w:sz w:val="32"/>
          <w:szCs w:val="32"/>
        </w:rPr>
        <w:t>元。</w:t>
      </w:r>
    </w:p>
    <w:p>
      <w:pPr>
        <w:snapToGrid w:val="0"/>
        <w:spacing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2、年中追加和调减预算情况</w:t>
      </w:r>
    </w:p>
    <w:p>
      <w:pPr>
        <w:snapToGrid w:val="0"/>
        <w:spacing w:line="360" w:lineRule="auto"/>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年中追加预算</w:t>
      </w:r>
      <w:r>
        <w:rPr>
          <w:rFonts w:hint="eastAsia" w:asciiTheme="minorEastAsia" w:hAnsiTheme="minorEastAsia" w:eastAsiaTheme="minorEastAsia" w:cstheme="minorEastAsia"/>
          <w:color w:val="000000"/>
          <w:kern w:val="0"/>
          <w:sz w:val="32"/>
          <w:szCs w:val="32"/>
          <w:lang w:val="en-US" w:eastAsia="zh-CN"/>
        </w:rPr>
        <w:t>14912.35</w:t>
      </w:r>
      <w:r>
        <w:rPr>
          <w:rFonts w:hint="eastAsia" w:asciiTheme="minorEastAsia" w:hAnsiTheme="minorEastAsia" w:eastAsiaTheme="minorEastAsia" w:cstheme="minorEastAsia"/>
          <w:color w:val="000000"/>
          <w:kern w:val="0"/>
          <w:sz w:val="32"/>
          <w:szCs w:val="32"/>
          <w:lang w:eastAsia="zh-CN"/>
        </w:rPr>
        <w:t>元</w:t>
      </w:r>
      <w:r>
        <w:rPr>
          <w:rFonts w:hint="eastAsia" w:asciiTheme="minorEastAsia" w:hAnsiTheme="minorEastAsia" w:eastAsiaTheme="minorEastAsia" w:cstheme="minorEastAsia"/>
          <w:color w:val="000000"/>
          <w:kern w:val="0"/>
          <w:sz w:val="32"/>
          <w:szCs w:val="32"/>
          <w:lang w:val="en-US" w:eastAsia="zh-CN"/>
        </w:rPr>
        <w:t>.</w:t>
      </w:r>
    </w:p>
    <w:p>
      <w:pPr>
        <w:snapToGrid w:val="0"/>
        <w:spacing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3、全年总预算情况为</w:t>
      </w:r>
      <w:r>
        <w:rPr>
          <w:rFonts w:hint="eastAsia" w:asciiTheme="minorEastAsia" w:hAnsiTheme="minorEastAsia" w:eastAsiaTheme="minorEastAsia" w:cstheme="minorEastAsia"/>
          <w:kern w:val="0"/>
          <w:sz w:val="32"/>
          <w:szCs w:val="32"/>
          <w:lang w:val="en-US" w:eastAsia="zh-CN"/>
        </w:rPr>
        <w:t>1718087.35</w:t>
      </w:r>
      <w:r>
        <w:rPr>
          <w:rFonts w:hint="eastAsia" w:asciiTheme="minorEastAsia" w:hAnsiTheme="minorEastAsia" w:eastAsiaTheme="minorEastAsia" w:cstheme="minorEastAsia"/>
          <w:sz w:val="32"/>
          <w:szCs w:val="32"/>
        </w:rPr>
        <w:t>元</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（二）预算执行情况</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sz w:val="32"/>
          <w:szCs w:val="32"/>
        </w:rPr>
        <w:t>总支出为</w:t>
      </w:r>
      <w:r>
        <w:rPr>
          <w:rFonts w:hint="eastAsia" w:asciiTheme="minorEastAsia" w:hAnsiTheme="minorEastAsia" w:eastAsiaTheme="minorEastAsia" w:cstheme="minorEastAsia"/>
          <w:kern w:val="0"/>
          <w:sz w:val="32"/>
          <w:szCs w:val="32"/>
          <w:lang w:val="en-US" w:eastAsia="zh-CN"/>
        </w:rPr>
        <w:t>1718087.35</w:t>
      </w:r>
      <w:r>
        <w:rPr>
          <w:rFonts w:hint="eastAsia" w:asciiTheme="minorEastAsia" w:hAnsiTheme="minorEastAsia" w:eastAsiaTheme="minorEastAsia" w:cstheme="minorEastAsia"/>
          <w:sz w:val="32"/>
          <w:szCs w:val="32"/>
        </w:rPr>
        <w:t>元。</w:t>
      </w:r>
    </w:p>
    <w:p>
      <w:pPr>
        <w:snapToGrid w:val="0"/>
        <w:spacing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1、基本支出执行情况：</w:t>
      </w:r>
      <w:r>
        <w:rPr>
          <w:rFonts w:hint="eastAsia" w:asciiTheme="minorEastAsia" w:hAnsiTheme="minorEastAsia" w:eastAsiaTheme="minorEastAsia" w:cstheme="minorEastAsia"/>
          <w:sz w:val="32"/>
          <w:szCs w:val="32"/>
          <w:lang w:val="en-US" w:eastAsia="zh-CN"/>
        </w:rPr>
        <w:t>1689087.35</w:t>
      </w:r>
      <w:r>
        <w:rPr>
          <w:rFonts w:hint="eastAsia" w:asciiTheme="minorEastAsia" w:hAnsiTheme="minorEastAsia" w:eastAsiaTheme="minorEastAsia" w:cstheme="minorEastAsia"/>
          <w:sz w:val="32"/>
          <w:szCs w:val="32"/>
        </w:rPr>
        <w:t>元</w:t>
      </w:r>
    </w:p>
    <w:p>
      <w:pPr>
        <w:widowControl/>
        <w:snapToGrid w:val="0"/>
        <w:spacing w:line="360" w:lineRule="auto"/>
        <w:ind w:firstLine="640" w:firstLineChars="200"/>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其中工资福利支出</w:t>
      </w:r>
      <w:r>
        <w:rPr>
          <w:rFonts w:hint="eastAsia" w:asciiTheme="minorEastAsia" w:hAnsiTheme="minorEastAsia" w:eastAsiaTheme="minorEastAsia" w:cstheme="minorEastAsia"/>
          <w:sz w:val="32"/>
          <w:szCs w:val="32"/>
          <w:lang w:val="en-US" w:eastAsia="zh-CN"/>
        </w:rPr>
        <w:t>1457741.18</w:t>
      </w:r>
      <w:r>
        <w:rPr>
          <w:rFonts w:hint="eastAsia" w:asciiTheme="minorEastAsia" w:hAnsiTheme="minorEastAsia" w:eastAsiaTheme="minorEastAsia" w:cstheme="minorEastAsia"/>
          <w:sz w:val="32"/>
          <w:szCs w:val="32"/>
        </w:rPr>
        <w:t>元、商品服务支出</w:t>
      </w:r>
      <w:r>
        <w:rPr>
          <w:rFonts w:hint="eastAsia" w:asciiTheme="minorEastAsia" w:hAnsiTheme="minorEastAsia" w:eastAsiaTheme="minorEastAsia" w:cstheme="minorEastAsia"/>
          <w:sz w:val="32"/>
          <w:szCs w:val="32"/>
          <w:lang w:val="en-US" w:eastAsia="zh-CN"/>
        </w:rPr>
        <w:t>229746.17</w:t>
      </w:r>
      <w:r>
        <w:rPr>
          <w:rFonts w:hint="eastAsia" w:asciiTheme="minorEastAsia" w:hAnsiTheme="minorEastAsia" w:eastAsiaTheme="minorEastAsia" w:cstheme="minorEastAsia"/>
          <w:sz w:val="32"/>
          <w:szCs w:val="32"/>
        </w:rPr>
        <w:t>元。</w:t>
      </w:r>
      <w:r>
        <w:rPr>
          <w:rFonts w:hint="eastAsia" w:asciiTheme="minorEastAsia" w:hAnsiTheme="minorEastAsia" w:eastAsiaTheme="minorEastAsia" w:cstheme="minorEastAsia"/>
          <w:sz w:val="32"/>
          <w:szCs w:val="32"/>
          <w:lang w:val="en-US" w:eastAsia="zh-CN"/>
        </w:rPr>
        <w:t>。</w:t>
      </w:r>
    </w:p>
    <w:p>
      <w:pPr>
        <w:numPr>
          <w:ilvl w:val="0"/>
          <w:numId w:val="3"/>
        </w:numPr>
        <w:snapToGrid w:val="0"/>
        <w:spacing w:line="360" w:lineRule="auto"/>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业务性专项执行情况：</w:t>
      </w:r>
      <w:r>
        <w:rPr>
          <w:rFonts w:hint="eastAsia" w:asciiTheme="minorEastAsia" w:hAnsiTheme="minorEastAsia" w:eastAsiaTheme="minorEastAsia" w:cstheme="minorEastAsia"/>
          <w:sz w:val="32"/>
          <w:szCs w:val="32"/>
          <w:lang w:val="en-US" w:eastAsia="zh-CN"/>
        </w:rPr>
        <w:t>29000元。</w:t>
      </w:r>
    </w:p>
    <w:p>
      <w:pPr>
        <w:numPr>
          <w:ilvl w:val="0"/>
          <w:numId w:val="4"/>
        </w:num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lang w:eastAsia="zh-CN"/>
        </w:rPr>
        <w:t>政府性基金预算支出</w:t>
      </w:r>
      <w:r>
        <w:rPr>
          <w:rFonts w:hint="eastAsia" w:asciiTheme="minorEastAsia" w:hAnsiTheme="minorEastAsia" w:eastAsiaTheme="minorEastAsia" w:cstheme="minorEastAsia"/>
          <w:b/>
          <w:sz w:val="32"/>
          <w:szCs w:val="32"/>
        </w:rPr>
        <w:t>情况</w:t>
      </w:r>
    </w:p>
    <w:p>
      <w:pPr>
        <w:numPr>
          <w:ilvl w:val="0"/>
          <w:numId w:val="0"/>
        </w:numPr>
        <w:tabs>
          <w:tab w:val="left" w:pos="703"/>
        </w:tabs>
        <w:snapToGrid w:val="0"/>
        <w:spacing w:line="360" w:lineRule="auto"/>
        <w:rPr>
          <w:rFonts w:hint="eastAsia" w:asciiTheme="minorEastAsia" w:hAnsiTheme="minorEastAsia" w:eastAsiaTheme="minorEastAsia" w:cstheme="minorEastAsia"/>
          <w:b w:val="0"/>
          <w:bCs/>
          <w:i w:val="0"/>
          <w:iCs w:val="0"/>
          <w:sz w:val="32"/>
          <w:szCs w:val="32"/>
          <w:lang w:val="en-US" w:eastAsia="zh-CN"/>
        </w:rPr>
      </w:pPr>
      <w:r>
        <w:rPr>
          <w:rFonts w:hint="eastAsia" w:asciiTheme="minorEastAsia" w:hAnsiTheme="minorEastAsia" w:eastAsiaTheme="minorEastAsia" w:cstheme="minorEastAsia"/>
          <w:b/>
          <w:sz w:val="32"/>
          <w:szCs w:val="32"/>
          <w:lang w:eastAsia="zh-CN"/>
        </w:rPr>
        <w:tab/>
      </w:r>
      <w:r>
        <w:rPr>
          <w:rFonts w:hint="eastAsia" w:asciiTheme="minorEastAsia" w:hAnsiTheme="minorEastAsia" w:eastAsiaTheme="minorEastAsia" w:cstheme="minorEastAsia"/>
          <w:b w:val="0"/>
          <w:bCs/>
          <w:i w:val="0"/>
          <w:iCs w:val="0"/>
          <w:sz w:val="32"/>
          <w:szCs w:val="32"/>
          <w:lang w:val="en-US" w:eastAsia="zh-CN"/>
        </w:rPr>
        <w:t>2021年无</w:t>
      </w:r>
      <w:r>
        <w:rPr>
          <w:rFonts w:hint="eastAsia" w:asciiTheme="minorEastAsia" w:hAnsiTheme="minorEastAsia" w:eastAsiaTheme="minorEastAsia" w:cstheme="minorEastAsia"/>
          <w:b w:val="0"/>
          <w:bCs/>
          <w:i w:val="0"/>
          <w:iCs w:val="0"/>
          <w:sz w:val="32"/>
          <w:szCs w:val="32"/>
          <w:lang w:eastAsia="zh-CN"/>
        </w:rPr>
        <w:t>政府性基金预算支出</w:t>
      </w:r>
    </w:p>
    <w:p>
      <w:pPr>
        <w:numPr>
          <w:ilvl w:val="0"/>
          <w:numId w:val="4"/>
        </w:num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lang w:eastAsia="zh-CN"/>
        </w:rPr>
        <w:t>国有资本经营性预算支出情况</w:t>
      </w:r>
    </w:p>
    <w:p>
      <w:pPr>
        <w:numPr>
          <w:ilvl w:val="0"/>
          <w:numId w:val="0"/>
        </w:numPr>
        <w:tabs>
          <w:tab w:val="left" w:pos="838"/>
        </w:tabs>
        <w:snapToGrid w:val="0"/>
        <w:spacing w:line="360" w:lineRule="auto"/>
        <w:rPr>
          <w:rFonts w:hint="eastAsia" w:asciiTheme="minorEastAsia" w:hAnsiTheme="minorEastAsia" w:eastAsiaTheme="minorEastAsia" w:cstheme="minorEastAsia"/>
          <w:b w:val="0"/>
          <w:bCs/>
          <w:sz w:val="32"/>
          <w:szCs w:val="32"/>
          <w:lang w:val="en-US" w:eastAsia="zh-CN"/>
        </w:rPr>
      </w:pPr>
      <w:r>
        <w:rPr>
          <w:rFonts w:hint="eastAsia" w:asciiTheme="minorEastAsia" w:hAnsiTheme="minorEastAsia" w:eastAsiaTheme="minorEastAsia" w:cstheme="minorEastAsia"/>
          <w:b/>
          <w:sz w:val="32"/>
          <w:szCs w:val="32"/>
          <w:lang w:eastAsia="zh-CN"/>
        </w:rPr>
        <w:tab/>
      </w:r>
      <w:r>
        <w:rPr>
          <w:rFonts w:hint="eastAsia" w:asciiTheme="minorEastAsia" w:hAnsiTheme="minorEastAsia" w:eastAsiaTheme="minorEastAsia" w:cstheme="minorEastAsia"/>
          <w:b w:val="0"/>
          <w:bCs/>
          <w:sz w:val="32"/>
          <w:szCs w:val="32"/>
          <w:lang w:val="en-US" w:eastAsia="zh-CN"/>
        </w:rPr>
        <w:t>2021年无</w:t>
      </w:r>
      <w:r>
        <w:rPr>
          <w:rFonts w:hint="eastAsia" w:asciiTheme="minorEastAsia" w:hAnsiTheme="minorEastAsia" w:eastAsiaTheme="minorEastAsia" w:cstheme="minorEastAsia"/>
          <w:b w:val="0"/>
          <w:bCs/>
          <w:sz w:val="32"/>
          <w:szCs w:val="32"/>
          <w:lang w:eastAsia="zh-CN"/>
        </w:rPr>
        <w:t>国有资本经营性预算支出</w:t>
      </w:r>
    </w:p>
    <w:p>
      <w:pPr>
        <w:numPr>
          <w:ilvl w:val="0"/>
          <w:numId w:val="4"/>
        </w:num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lang w:eastAsia="zh-CN"/>
        </w:rPr>
        <w:t>社会保险基金预算支出情况</w:t>
      </w:r>
    </w:p>
    <w:p>
      <w:pPr>
        <w:numPr>
          <w:ilvl w:val="0"/>
          <w:numId w:val="0"/>
        </w:numPr>
        <w:tabs>
          <w:tab w:val="left" w:pos="793"/>
        </w:tabs>
        <w:snapToGrid w:val="0"/>
        <w:spacing w:line="360" w:lineRule="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sz w:val="32"/>
          <w:szCs w:val="32"/>
          <w:lang w:eastAsia="zh-CN"/>
        </w:rPr>
        <w:tab/>
      </w:r>
      <w:r>
        <w:rPr>
          <w:rFonts w:hint="eastAsia" w:asciiTheme="minorEastAsia" w:hAnsiTheme="minorEastAsia" w:eastAsiaTheme="minorEastAsia" w:cstheme="minorEastAsia"/>
          <w:b w:val="0"/>
          <w:bCs/>
          <w:sz w:val="32"/>
          <w:szCs w:val="32"/>
          <w:lang w:val="en-US" w:eastAsia="zh-CN"/>
        </w:rPr>
        <w:t>2021年基本养老保险支出138268.08元、基本养老保险支出73464.48元、其他社会保险和就业保险支出14692.9元、住房公积金支出127028.16元。</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三、部门整体支出绩效情况</w:t>
      </w:r>
    </w:p>
    <w:p>
      <w:pPr>
        <w:widowControl/>
        <w:spacing w:line="360" w:lineRule="auto"/>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1、全年生产墙材</w:t>
      </w:r>
      <w:r>
        <w:rPr>
          <w:rFonts w:hint="eastAsia" w:asciiTheme="minorEastAsia" w:hAnsiTheme="minorEastAsia" w:eastAsiaTheme="minorEastAsia" w:cstheme="minorEastAsia"/>
          <w:sz w:val="32"/>
          <w:szCs w:val="32"/>
          <w:lang w:val="en-US" w:eastAsia="zh-CN"/>
        </w:rPr>
        <w:t>2.9</w:t>
      </w:r>
      <w:r>
        <w:rPr>
          <w:rFonts w:hint="eastAsia" w:asciiTheme="minorEastAsia" w:hAnsiTheme="minorEastAsia" w:eastAsiaTheme="minorEastAsia" w:cstheme="minorEastAsia"/>
          <w:sz w:val="32"/>
          <w:szCs w:val="32"/>
        </w:rPr>
        <w:t>亿标块，城区在建工程项目新墙材应用率保持100%；</w:t>
      </w:r>
    </w:p>
    <w:p>
      <w:pPr>
        <w:widowControl/>
        <w:spacing w:line="360" w:lineRule="auto"/>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2、生产水泥</w:t>
      </w:r>
      <w:r>
        <w:rPr>
          <w:rFonts w:hint="eastAsia" w:asciiTheme="minorEastAsia" w:hAnsiTheme="minorEastAsia" w:eastAsiaTheme="minorEastAsia" w:cstheme="minorEastAsia"/>
          <w:sz w:val="32"/>
          <w:szCs w:val="32"/>
          <w:lang w:val="en-US" w:eastAsia="zh-CN"/>
        </w:rPr>
        <w:t>265</w:t>
      </w:r>
      <w:r>
        <w:rPr>
          <w:rFonts w:hint="eastAsia" w:asciiTheme="minorEastAsia" w:hAnsiTheme="minorEastAsia" w:eastAsiaTheme="minorEastAsia" w:cstheme="minorEastAsia"/>
          <w:sz w:val="32"/>
          <w:szCs w:val="32"/>
        </w:rPr>
        <w:t>万吨，城区在建工程项目散装水泥应用率</w:t>
      </w:r>
      <w:r>
        <w:rPr>
          <w:rFonts w:hint="eastAsia" w:asciiTheme="minorEastAsia" w:hAnsiTheme="minorEastAsia" w:eastAsiaTheme="minorEastAsia" w:cstheme="minorEastAsia"/>
          <w:sz w:val="32"/>
          <w:szCs w:val="32"/>
          <w:lang w:val="en-US" w:eastAsia="zh-CN"/>
        </w:rPr>
        <w:t>92</w:t>
      </w:r>
      <w:r>
        <w:rPr>
          <w:rFonts w:hint="eastAsia" w:asciiTheme="minorEastAsia" w:hAnsiTheme="minorEastAsia" w:eastAsiaTheme="minorEastAsia" w:cstheme="minorEastAsia"/>
          <w:sz w:val="32"/>
          <w:szCs w:val="32"/>
        </w:rPr>
        <w:t>%以上；</w:t>
      </w:r>
    </w:p>
    <w:p>
      <w:pPr>
        <w:widowControl/>
        <w:spacing w:line="360" w:lineRule="auto"/>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3、预拌混凝土企业7家，生产应用预拌混凝土40万立方米,建设项目全部应用预拌混凝土；</w:t>
      </w:r>
    </w:p>
    <w:p>
      <w:pPr>
        <w:widowControl/>
        <w:spacing w:line="360" w:lineRule="auto"/>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4、预拌砂浆企业</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家，产量1</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万</w:t>
      </w:r>
      <w:r>
        <w:rPr>
          <w:rFonts w:hint="eastAsia" w:asciiTheme="minorEastAsia" w:hAnsiTheme="minorEastAsia" w:eastAsiaTheme="minorEastAsia" w:cstheme="minorEastAsia"/>
          <w:sz w:val="32"/>
          <w:szCs w:val="32"/>
          <w:lang w:val="en-US" w:eastAsia="zh-CN"/>
        </w:rPr>
        <w:t>立方米</w:t>
      </w:r>
      <w:r>
        <w:rPr>
          <w:rFonts w:hint="eastAsia" w:asciiTheme="minorEastAsia" w:hAnsiTheme="minorEastAsia" w:eastAsiaTheme="minorEastAsia" w:cstheme="minorEastAsia"/>
          <w:sz w:val="32"/>
          <w:szCs w:val="32"/>
        </w:rPr>
        <w:t>；</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四、存在的主要问题</w:t>
      </w:r>
    </w:p>
    <w:p>
      <w:pPr>
        <w:spacing w:line="360" w:lineRule="auto"/>
        <w:ind w:right="-153" w:rightChars="-73" w:firstLine="64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（一）、工作方面问题：</w:t>
      </w:r>
    </w:p>
    <w:p>
      <w:pPr>
        <w:spacing w:line="360" w:lineRule="auto"/>
        <w:ind w:right="-153" w:rightChars="-73" w:firstLine="64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1、随着我市房地产开发速度放缓，使得墙材市场需求减少，墙材产能严重过剩,企业生存困难。</w:t>
      </w:r>
    </w:p>
    <w:p>
      <w:pPr>
        <w:spacing w:line="360" w:lineRule="auto"/>
        <w:ind w:right="-153" w:rightChars="-73" w:firstLine="64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2、我市新墙材生产企业大多证照不齐，无法办理《湖南省新型墙体材料产品认定证书》。</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（二）、资金方面问题：</w:t>
      </w:r>
    </w:p>
    <w:p>
      <w:pPr>
        <w:snapToGrid w:val="0"/>
        <w:spacing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按照国家统一调控，从2017年4月1日起，全面停止征收新型墙体材料专项基金。但墙材革新和发展散装水泥工作并未消弱，墙改、散装水泥办的主要职责未变。</w:t>
      </w:r>
    </w:p>
    <w:p>
      <w:pPr>
        <w:snapToGrid w:val="0"/>
        <w:spacing w:line="360" w:lineRule="auto"/>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五、改进措施和有关建议</w:t>
      </w:r>
    </w:p>
    <w:p>
      <w:pPr>
        <w:snapToGrid w:val="0"/>
        <w:spacing w:line="360" w:lineRule="auto"/>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按照财政部《关于取消、调整部分政府性基金有关政策的通知》(财税[2017]18号)的要求，建议在财政资金中预算安排墙材革新、散装水泥专项扶持资金，持续推进墙材革新和散装水泥工作的发展。</w:t>
      </w:r>
    </w:p>
    <w:p>
      <w:pPr>
        <w:snapToGrid w:val="0"/>
        <w:spacing w:line="360" w:lineRule="auto"/>
        <w:ind w:firstLine="640" w:firstLineChars="200"/>
        <w:rPr>
          <w:rFonts w:hint="eastAsia" w:asciiTheme="minorEastAsia" w:hAnsiTheme="minorEastAsia" w:eastAsiaTheme="minorEastAsia" w:cstheme="minorEastAsia"/>
          <w:b/>
          <w:sz w:val="32"/>
          <w:szCs w:val="32"/>
        </w:rPr>
      </w:pPr>
    </w:p>
    <w:p>
      <w:pPr>
        <w:snapToGrid w:val="0"/>
        <w:spacing w:line="360" w:lineRule="auto"/>
        <w:ind w:firstLine="640" w:firstLineChars="200"/>
        <w:rPr>
          <w:rFonts w:hint="eastAsia" w:asciiTheme="minorEastAsia" w:hAnsiTheme="minorEastAsia" w:eastAsiaTheme="minorEastAsia" w:cstheme="minorEastAsia"/>
          <w:b/>
          <w:kern w:val="0"/>
          <w:sz w:val="32"/>
          <w:szCs w:val="32"/>
        </w:rPr>
      </w:pPr>
    </w:p>
    <w:p>
      <w:pPr>
        <w:jc w:val="center"/>
        <w:rPr>
          <w:rFonts w:hint="eastAsia" w:asciiTheme="minorEastAsia" w:hAnsiTheme="minorEastAsia" w:eastAsiaTheme="minorEastAsia" w:cstheme="minorEastAsia"/>
          <w:color w:val="000000"/>
          <w:kern w:val="0"/>
          <w:sz w:val="32"/>
          <w:szCs w:val="32"/>
          <w:lang w:val="en-US"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C500F5"/>
    <w:multiLevelType w:val="singleLevel"/>
    <w:tmpl w:val="38C500F5"/>
    <w:lvl w:ilvl="0" w:tentative="0">
      <w:start w:val="2"/>
      <w:numFmt w:val="decimal"/>
      <w:suff w:val="nothing"/>
      <w:lvlText w:val="%1、"/>
      <w:lvlJc w:val="left"/>
    </w:lvl>
  </w:abstractNum>
  <w:abstractNum w:abstractNumId="2">
    <w:nsid w:val="3B8B7ACB"/>
    <w:multiLevelType w:val="singleLevel"/>
    <w:tmpl w:val="3B8B7ACB"/>
    <w:lvl w:ilvl="0" w:tentative="0">
      <w:start w:val="3"/>
      <w:numFmt w:val="decimal"/>
      <w:suff w:val="nothing"/>
      <w:lvlText w:val="%1、"/>
      <w:lvlJc w:val="left"/>
    </w:lvl>
  </w:abstractNum>
  <w:abstractNum w:abstractNumId="3">
    <w:nsid w:val="7E1B3F52"/>
    <w:multiLevelType w:val="singleLevel"/>
    <w:tmpl w:val="7E1B3F52"/>
    <w:lvl w:ilvl="0" w:tentative="0">
      <w:start w:val="3"/>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YTRjZTE5OTcwMDU0YzI3M2Q2ZGZhNzc3MDhjMjg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6AC3CDB"/>
    <w:rsid w:val="06E17BCB"/>
    <w:rsid w:val="24BA56D2"/>
    <w:rsid w:val="306A0676"/>
    <w:rsid w:val="32596472"/>
    <w:rsid w:val="4E8D23DD"/>
    <w:rsid w:val="5E3146C0"/>
    <w:rsid w:val="66D02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6042</Words>
  <Characters>7220</Characters>
  <Lines>69</Lines>
  <Paragraphs>19</Paragraphs>
  <TotalTime>2</TotalTime>
  <ScaleCrop>false</ScaleCrop>
  <LinksUpToDate>false</LinksUpToDate>
  <CharactersWithSpaces>8697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敏</cp:lastModifiedBy>
  <cp:lastPrinted>2022-07-27T12:55:00Z</cp:lastPrinted>
  <dcterms:modified xsi:type="dcterms:W3CDTF">2022-08-29T07:25:33Z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AD0DD39CFF8041169D218C8B12F9D9EF</vt:lpwstr>
  </property>
</Properties>
</file>