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12"/>
        <w:jc w:val="center"/>
        <w:rPr>
          <w:sz w:val="84"/>
          <w:szCs w:val="84"/>
        </w:rPr>
      </w:pPr>
      <w:r>
        <w:rPr>
          <w:rFonts w:hint="eastAsia"/>
          <w:sz w:val="84"/>
          <w:szCs w:val="84"/>
          <w:lang w:eastAsia="zh-CN"/>
        </w:rPr>
        <w:t>湘乡市审计局</w:t>
      </w:r>
      <w:r>
        <w:rPr>
          <w:rFonts w:hint="eastAsia"/>
          <w:sz w:val="84"/>
          <w:szCs w:val="84"/>
        </w:rPr>
        <w:t>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540" w:lineRule="exact"/>
        <w:jc w:val="center"/>
        <w:rPr>
          <w:sz w:val="56"/>
          <w:szCs w:val="56"/>
        </w:rPr>
      </w:pPr>
    </w:p>
    <w:p>
      <w:pPr>
        <w:pStyle w:val="12"/>
        <w:spacing w:line="500" w:lineRule="exact"/>
        <w:jc w:val="center"/>
        <w:rPr>
          <w:b/>
          <w:sz w:val="36"/>
          <w:szCs w:val="28"/>
        </w:rPr>
      </w:pPr>
    </w:p>
    <w:p>
      <w:pPr>
        <w:pStyle w:val="12"/>
        <w:spacing w:line="500" w:lineRule="exact"/>
        <w:jc w:val="center"/>
        <w:rPr>
          <w:b/>
          <w:sz w:val="36"/>
          <w:szCs w:val="28"/>
        </w:rPr>
      </w:pPr>
    </w:p>
    <w:p>
      <w:pPr>
        <w:pStyle w:val="12"/>
        <w:spacing w:line="500" w:lineRule="exact"/>
        <w:jc w:val="center"/>
        <w:rPr>
          <w:rFonts w:hint="eastAsia"/>
          <w:b/>
          <w:sz w:val="36"/>
          <w:szCs w:val="28"/>
        </w:rPr>
      </w:pPr>
    </w:p>
    <w:p>
      <w:pPr>
        <w:pStyle w:val="12"/>
        <w:spacing w:line="500" w:lineRule="exact"/>
        <w:jc w:val="center"/>
        <w:rPr>
          <w:rFonts w:hint="eastAsia"/>
          <w:b/>
          <w:sz w:val="36"/>
          <w:szCs w:val="28"/>
        </w:rPr>
      </w:pPr>
    </w:p>
    <w:p>
      <w:pPr>
        <w:pStyle w:val="12"/>
        <w:spacing w:line="500" w:lineRule="exact"/>
        <w:jc w:val="center"/>
        <w:rPr>
          <w:b/>
          <w:sz w:val="36"/>
          <w:szCs w:val="28"/>
        </w:rPr>
      </w:pPr>
      <w:r>
        <w:rPr>
          <w:rFonts w:hint="eastAsia"/>
          <w:b/>
          <w:sz w:val="36"/>
          <w:szCs w:val="28"/>
        </w:rPr>
        <w:t>目录</w:t>
      </w:r>
    </w:p>
    <w:p>
      <w:pPr>
        <w:pStyle w:val="12"/>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湘乡市审计局</w:t>
      </w:r>
      <w:r>
        <w:rPr>
          <w:rFonts w:hint="eastAsia"/>
          <w:b/>
          <w:sz w:val="28"/>
          <w:szCs w:val="28"/>
        </w:rPr>
        <w:t>概况</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lang w:eastAsia="zh-CN"/>
        </w:rPr>
        <w:t>明细</w:t>
      </w:r>
      <w:r>
        <w:rPr>
          <w:rFonts w:cs="仿宋_GB2312" w:asciiTheme="minorEastAsia" w:hAnsiTheme="minorEastAsia" w:eastAsiaTheme="minorEastAsia"/>
          <w:sz w:val="28"/>
          <w:szCs w:val="28"/>
        </w:rPr>
        <w:t>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年度部门决算情况说明</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十、一般性支出情况</w:t>
      </w:r>
      <w:r>
        <w:rPr>
          <w:rFonts w:hint="eastAsia" w:ascii="仿宋_GB2312" w:hAnsi="仿宋_GB2312" w:cs="仿宋_GB2312"/>
          <w:color w:val="000000"/>
          <w:kern w:val="0"/>
          <w:sz w:val="28"/>
          <w:szCs w:val="28"/>
          <w:lang w:eastAsia="zh-CN"/>
        </w:rPr>
        <w:t>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w:t>
      </w:r>
      <w:r>
        <w:rPr>
          <w:rFonts w:hint="eastAsia" w:cs="仿宋_GB2312" w:asciiTheme="minorEastAsia" w:hAnsiTheme="minorEastAsia" w:eastAsiaTheme="minorEastAsia"/>
          <w:sz w:val="28"/>
          <w:szCs w:val="28"/>
          <w:lang w:val="en-US" w:eastAsia="zh-CN"/>
        </w:rPr>
        <w:t>1</w:t>
      </w:r>
      <w:r>
        <w:rPr>
          <w:rFonts w:hint="eastAsia" w:cs="仿宋_GB2312" w:asciiTheme="minorEastAsia" w:hAnsiTheme="minorEastAsia" w:eastAsiaTheme="minorEastAsia"/>
          <w:sz w:val="28"/>
          <w:szCs w:val="28"/>
        </w:rPr>
        <w:t>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r>
        <w:rPr>
          <w:sz w:val="84"/>
          <w:szCs w:val="84"/>
        </w:rPr>
        <w:t xml:space="preserve"> </w:t>
      </w:r>
    </w:p>
    <w:p>
      <w:pPr>
        <w:pStyle w:val="12"/>
        <w:jc w:val="center"/>
        <w:rPr>
          <w:sz w:val="84"/>
          <w:szCs w:val="84"/>
        </w:rPr>
      </w:pPr>
    </w:p>
    <w:p>
      <w:pPr>
        <w:pStyle w:val="12"/>
        <w:jc w:val="center"/>
        <w:rPr>
          <w:sz w:val="84"/>
          <w:szCs w:val="84"/>
        </w:rPr>
      </w:pPr>
      <w:r>
        <w:rPr>
          <w:rFonts w:hint="eastAsia"/>
          <w:sz w:val="84"/>
          <w:szCs w:val="84"/>
          <w:lang w:eastAsia="zh-CN"/>
        </w:rPr>
        <w:t>湘乡市审计局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numPr>
          <w:ilvl w:val="0"/>
          <w:numId w:val="0"/>
        </w:numPr>
        <w:spacing w:line="600" w:lineRule="exact"/>
        <w:ind w:firstLine="960" w:firstLineChars="300"/>
        <w:jc w:val="left"/>
        <w:rPr>
          <w:rFonts w:hint="eastAsia" w:ascii="宋体"/>
          <w:sz w:val="32"/>
          <w:szCs w:val="32"/>
        </w:rPr>
      </w:pPr>
      <w:r>
        <w:rPr>
          <w:rFonts w:hint="eastAsia" w:ascii="宋体" w:hAnsi="宋体"/>
          <w:sz w:val="32"/>
          <w:szCs w:val="32"/>
          <w:lang w:eastAsia="zh-CN"/>
        </w:rPr>
        <w:t>（一）、</w:t>
      </w:r>
      <w:r>
        <w:rPr>
          <w:rFonts w:hint="eastAsia" w:ascii="宋体" w:hAnsi="宋体"/>
          <w:sz w:val="32"/>
          <w:szCs w:val="32"/>
        </w:rPr>
        <w:t>负责全市审计工作。对全市财政收支和法律法规规定属于审计监督范围的财务收支的真实、合法和效益进行审计监督，对公共资金、国有资产、国有资源和领导干部履行经济责任情况实行审计全覆盖，对领导干部实行自然资源资产离任（任中）审计；对审计、专项审计调查和核查社会审计机构相关审计报告的结果承担责任，并负有督促被审计单位整改的责任。</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（二）、</w:t>
      </w:r>
      <w:r>
        <w:rPr>
          <w:rFonts w:hint="eastAsia" w:ascii="宋体" w:hAnsi="宋体"/>
          <w:sz w:val="32"/>
          <w:szCs w:val="32"/>
        </w:rPr>
        <w:t>贯彻执行中央、省委、湘潭、湘乡市委关于审计工作的方针、政策和法律法规，制定审计制度并监督执行。制定并组织实施全市审计工作规划；参与起草审计、财政经济相关规范性文件草案；对直接审计、调查和核查的事项依法进行审计评价，作出审计决定或提出审计建议。</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（三）、</w:t>
      </w:r>
      <w:r>
        <w:rPr>
          <w:rFonts w:hint="eastAsia" w:ascii="宋体" w:hAnsi="宋体"/>
          <w:sz w:val="32"/>
          <w:szCs w:val="32"/>
        </w:rPr>
        <w:t>向市委审计委员会提出年度市本级预算执行和其他财政支出情况审计报告；向市人民政府提出年度市本级预算执行和其他财政收支情况的审计结果报告；受市人民政府委托向市人大常委会提出市本级预算执行和其他财政收支情况的审计工作报告；向市委、市人民政府报告对其他事项的审计和专项审计调查情况及结果；依法向社会公布审计结果。向相关部门、单位通报审计情况和审计结果。</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（四）、</w:t>
      </w:r>
      <w:r>
        <w:rPr>
          <w:rFonts w:hint="eastAsia" w:ascii="宋体" w:hAnsi="宋体"/>
          <w:sz w:val="32"/>
          <w:szCs w:val="32"/>
        </w:rPr>
        <w:t>直接审计下列事项，出具审计报告，在法定职权范围内独立作出审计决定或向有关部门提出处理处罚建议：</w:t>
      </w:r>
      <w:r>
        <w:rPr>
          <w:rFonts w:hint="eastAsia" w:ascii="宋体" w:hAnsi="宋体"/>
          <w:sz w:val="32"/>
          <w:szCs w:val="32"/>
          <w:lang w:eastAsia="zh-CN"/>
        </w:rPr>
        <w:t>（</w:t>
      </w:r>
      <w:r>
        <w:rPr>
          <w:rFonts w:hint="eastAsia" w:ascii="宋体" w:hAnsi="宋体"/>
          <w:sz w:val="32"/>
          <w:szCs w:val="32"/>
        </w:rPr>
        <w:t>1</w:t>
      </w:r>
      <w:r>
        <w:rPr>
          <w:rFonts w:hint="eastAsia" w:ascii="宋体" w:hAnsi="宋体"/>
          <w:sz w:val="32"/>
          <w:szCs w:val="32"/>
          <w:lang w:eastAsia="zh-CN"/>
        </w:rPr>
        <w:t>）</w:t>
      </w:r>
      <w:r>
        <w:rPr>
          <w:rFonts w:hint="eastAsia" w:ascii="宋体" w:hAnsi="宋体"/>
          <w:sz w:val="32"/>
          <w:szCs w:val="32"/>
        </w:rPr>
        <w:t>．市本级财政预算执行情况和其他财政收支预算执行情况;</w:t>
      </w:r>
      <w:r>
        <w:rPr>
          <w:rFonts w:hint="eastAsia" w:ascii="宋体" w:hAnsi="宋体"/>
          <w:sz w:val="32"/>
          <w:szCs w:val="32"/>
          <w:lang w:eastAsia="zh-CN"/>
        </w:rPr>
        <w:t>（</w:t>
      </w:r>
      <w:r>
        <w:rPr>
          <w:rFonts w:hint="eastAsia" w:ascii="宋体" w:hAnsi="宋体"/>
          <w:sz w:val="32"/>
          <w:szCs w:val="32"/>
        </w:rPr>
        <w:t>2</w:t>
      </w:r>
      <w:r>
        <w:rPr>
          <w:rFonts w:hint="eastAsia" w:ascii="宋体" w:hAnsi="宋体"/>
          <w:sz w:val="32"/>
          <w:szCs w:val="32"/>
          <w:lang w:eastAsia="zh-CN"/>
        </w:rPr>
        <w:t>）</w:t>
      </w:r>
      <w:r>
        <w:rPr>
          <w:rFonts w:hint="eastAsia" w:ascii="宋体" w:hAnsi="宋体"/>
          <w:sz w:val="32"/>
          <w:szCs w:val="32"/>
        </w:rPr>
        <w:t>．园区、乡镇人民政府（街道办事处）预算执行情况和其他财政收支;</w:t>
      </w:r>
      <w:r>
        <w:rPr>
          <w:rFonts w:hint="eastAsia" w:ascii="宋体" w:hAnsi="宋体"/>
          <w:sz w:val="32"/>
          <w:szCs w:val="32"/>
          <w:lang w:eastAsia="zh-CN"/>
        </w:rPr>
        <w:t>（</w:t>
      </w:r>
      <w:r>
        <w:rPr>
          <w:rFonts w:hint="eastAsia" w:ascii="宋体" w:hAnsi="宋体"/>
          <w:sz w:val="32"/>
          <w:szCs w:val="32"/>
        </w:rPr>
        <w:t>3</w:t>
      </w:r>
      <w:r>
        <w:rPr>
          <w:rFonts w:hint="eastAsia" w:ascii="宋体" w:hAnsi="宋体"/>
          <w:sz w:val="32"/>
          <w:szCs w:val="32"/>
          <w:lang w:eastAsia="zh-CN"/>
        </w:rPr>
        <w:t>）</w:t>
      </w:r>
      <w:r>
        <w:rPr>
          <w:rFonts w:hint="eastAsia" w:ascii="宋体" w:hAnsi="宋体"/>
          <w:sz w:val="32"/>
          <w:szCs w:val="32"/>
        </w:rPr>
        <w:t>. 市直机关、市直事业单位及其下属单位、社会团体财政财务收支;</w:t>
      </w:r>
      <w:r>
        <w:rPr>
          <w:rFonts w:hint="eastAsia" w:ascii="宋体" w:hAnsi="宋体"/>
          <w:sz w:val="32"/>
          <w:szCs w:val="32"/>
          <w:lang w:eastAsia="zh-CN"/>
        </w:rPr>
        <w:t>（</w:t>
      </w:r>
      <w:r>
        <w:rPr>
          <w:rFonts w:hint="eastAsia" w:ascii="宋体" w:hAnsi="宋体"/>
          <w:sz w:val="32"/>
          <w:szCs w:val="32"/>
        </w:rPr>
        <w:t>4</w:t>
      </w:r>
      <w:r>
        <w:rPr>
          <w:rFonts w:hint="eastAsia" w:ascii="宋体" w:hAnsi="宋体"/>
          <w:sz w:val="32"/>
          <w:szCs w:val="32"/>
          <w:lang w:eastAsia="zh-CN"/>
        </w:rPr>
        <w:t>）</w:t>
      </w:r>
      <w:r>
        <w:rPr>
          <w:rFonts w:hint="eastAsia" w:ascii="宋体" w:hAnsi="宋体"/>
          <w:sz w:val="32"/>
          <w:szCs w:val="32"/>
        </w:rPr>
        <w:t>．市属国有企业、市属资本占控股或主导地位的企业的资产、负债情况；贯彻执行有关法律、法规和规章制度的情况；国有企业的资产运营、经营效益、利润分配、国有资产保值增值等情况;</w:t>
      </w:r>
      <w:r>
        <w:rPr>
          <w:rFonts w:hint="eastAsia" w:ascii="宋体" w:hAnsi="宋体"/>
          <w:sz w:val="32"/>
          <w:szCs w:val="32"/>
          <w:lang w:eastAsia="zh-CN"/>
        </w:rPr>
        <w:t>（</w:t>
      </w:r>
      <w:r>
        <w:rPr>
          <w:rFonts w:hint="eastAsia" w:ascii="宋体" w:hAnsi="宋体"/>
          <w:sz w:val="32"/>
          <w:szCs w:val="32"/>
        </w:rPr>
        <w:t>5</w:t>
      </w:r>
      <w:r>
        <w:rPr>
          <w:rFonts w:hint="eastAsia" w:ascii="宋体" w:hAnsi="宋体"/>
          <w:sz w:val="32"/>
          <w:szCs w:val="32"/>
          <w:lang w:eastAsia="zh-CN"/>
        </w:rPr>
        <w:t>）</w:t>
      </w:r>
      <w:r>
        <w:rPr>
          <w:rFonts w:hint="eastAsia" w:ascii="宋体" w:hAnsi="宋体"/>
          <w:sz w:val="32"/>
          <w:szCs w:val="32"/>
        </w:rPr>
        <w:t>. 自然资源资产管理、污染防治和生态环境保护与修复情况;</w:t>
      </w:r>
      <w:r>
        <w:rPr>
          <w:rFonts w:hint="eastAsia" w:ascii="宋体" w:hAnsi="宋体"/>
          <w:sz w:val="32"/>
          <w:szCs w:val="32"/>
          <w:lang w:eastAsia="zh-CN"/>
        </w:rPr>
        <w:t>（</w:t>
      </w:r>
      <w:r>
        <w:rPr>
          <w:rFonts w:hint="eastAsia" w:ascii="宋体" w:hAnsi="宋体"/>
          <w:sz w:val="32"/>
          <w:szCs w:val="32"/>
        </w:rPr>
        <w:t>6</w:t>
      </w:r>
      <w:r>
        <w:rPr>
          <w:rFonts w:hint="eastAsia" w:ascii="宋体" w:hAnsi="宋体"/>
          <w:sz w:val="32"/>
          <w:szCs w:val="32"/>
          <w:lang w:eastAsia="zh-CN"/>
        </w:rPr>
        <w:t>）</w:t>
      </w:r>
      <w:r>
        <w:rPr>
          <w:rFonts w:hint="eastAsia" w:ascii="宋体" w:hAnsi="宋体"/>
          <w:sz w:val="32"/>
          <w:szCs w:val="32"/>
        </w:rPr>
        <w:t>．市本级管理的和受上级政府委托管理的社会保障基金、社会捐赠资金以及其他有关基金、资金的管理使用情况和财务收支;</w:t>
      </w:r>
      <w:r>
        <w:rPr>
          <w:rFonts w:hint="eastAsia" w:ascii="宋体" w:hAnsi="宋体"/>
          <w:sz w:val="32"/>
          <w:szCs w:val="32"/>
          <w:lang w:eastAsia="zh-CN"/>
        </w:rPr>
        <w:t>（</w:t>
      </w:r>
      <w:r>
        <w:rPr>
          <w:rFonts w:hint="eastAsia" w:ascii="宋体" w:hAnsi="宋体"/>
          <w:sz w:val="32"/>
          <w:szCs w:val="32"/>
        </w:rPr>
        <w:t>7</w:t>
      </w:r>
      <w:r>
        <w:rPr>
          <w:rFonts w:hint="eastAsia" w:ascii="宋体" w:hAnsi="宋体"/>
          <w:sz w:val="32"/>
          <w:szCs w:val="32"/>
          <w:lang w:eastAsia="zh-CN"/>
        </w:rPr>
        <w:t>）</w:t>
      </w:r>
      <w:r>
        <w:rPr>
          <w:rFonts w:hint="eastAsia" w:ascii="宋体" w:hAnsi="宋体"/>
          <w:sz w:val="32"/>
          <w:szCs w:val="32"/>
        </w:rPr>
        <w:t>．政府投资和以政府投资为主的建设项目的预算执行情况和决算；市重大工程项目的资金管理使用和建设运营情况。负责组织开展对政府投资的重大建设项目的稽查和监管；负责开展重大项目信息收集汇总、监测预警、统计分析工作，研究提出规范项目和资金管理的意见和建议;</w:t>
      </w:r>
      <w:r>
        <w:rPr>
          <w:rFonts w:hint="eastAsia" w:ascii="宋体" w:hAnsi="宋体"/>
          <w:sz w:val="32"/>
          <w:szCs w:val="32"/>
          <w:lang w:eastAsia="zh-CN"/>
        </w:rPr>
        <w:t>（</w:t>
      </w:r>
      <w:r>
        <w:rPr>
          <w:rFonts w:hint="eastAsia" w:ascii="宋体" w:hAnsi="宋体"/>
          <w:sz w:val="32"/>
          <w:szCs w:val="32"/>
        </w:rPr>
        <w:t>8</w:t>
      </w:r>
      <w:r>
        <w:rPr>
          <w:rFonts w:hint="eastAsia" w:ascii="宋体" w:hAnsi="宋体"/>
          <w:sz w:val="32"/>
          <w:szCs w:val="32"/>
          <w:lang w:eastAsia="zh-CN"/>
        </w:rPr>
        <w:t>）</w:t>
      </w:r>
      <w:r>
        <w:rPr>
          <w:rFonts w:hint="eastAsia" w:ascii="宋体" w:hAnsi="宋体"/>
          <w:sz w:val="32"/>
          <w:szCs w:val="32"/>
        </w:rPr>
        <w:t>.市政府接收的国际组织和外国政府援助、贷款项目以及赠款项目的财务收支;</w:t>
      </w:r>
      <w:r>
        <w:rPr>
          <w:rFonts w:hint="eastAsia" w:ascii="宋体" w:hAnsi="宋体"/>
          <w:sz w:val="32"/>
          <w:szCs w:val="32"/>
          <w:lang w:eastAsia="zh-CN"/>
        </w:rPr>
        <w:t>（</w:t>
      </w:r>
      <w:r>
        <w:rPr>
          <w:rFonts w:hint="eastAsia" w:ascii="宋体" w:hAnsi="宋体"/>
          <w:sz w:val="32"/>
          <w:szCs w:val="32"/>
        </w:rPr>
        <w:t>9</w:t>
      </w:r>
      <w:r>
        <w:rPr>
          <w:rFonts w:hint="eastAsia" w:ascii="宋体" w:hAnsi="宋体"/>
          <w:sz w:val="32"/>
          <w:szCs w:val="32"/>
          <w:lang w:eastAsia="zh-CN"/>
        </w:rPr>
        <w:t>）</w:t>
      </w:r>
      <w:r>
        <w:rPr>
          <w:rFonts w:hint="eastAsia" w:ascii="宋体" w:hAnsi="宋体"/>
          <w:sz w:val="32"/>
          <w:szCs w:val="32"/>
        </w:rPr>
        <w:t>．法律、法规规定应由市审计局审计的其他事项。</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（五）、</w:t>
      </w:r>
      <w:r>
        <w:rPr>
          <w:rFonts w:hint="eastAsia" w:ascii="宋体" w:hAnsi="宋体"/>
          <w:sz w:val="32"/>
          <w:szCs w:val="32"/>
        </w:rPr>
        <w:t>按规定对市管党政主要领导干部及其他单位主要负责人实施经济责任审计和自然资源资产审计。</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（六）、</w:t>
      </w:r>
      <w:r>
        <w:rPr>
          <w:rFonts w:hint="eastAsia" w:ascii="宋体" w:hAnsi="宋体"/>
          <w:sz w:val="32"/>
          <w:szCs w:val="32"/>
        </w:rPr>
        <w:t>组织实施对国家财经法律法规、规章、政策和宏观调控措施执行情况、财政预算管理及国有资产管理使用等与国家财政收支有关的特定事项进行专项审计调查。</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（七）、</w:t>
      </w:r>
      <w:r>
        <w:rPr>
          <w:rFonts w:hint="eastAsia" w:ascii="宋体" w:hAnsi="宋体"/>
          <w:sz w:val="32"/>
          <w:szCs w:val="32"/>
        </w:rPr>
        <w:t>负责上级审计机关统一组织或授权的审计项目和专项审计调查项目的组织实施。</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（八）、</w:t>
      </w:r>
      <w:r>
        <w:rPr>
          <w:rFonts w:hint="eastAsia" w:ascii="宋体" w:hAnsi="宋体"/>
          <w:sz w:val="32"/>
          <w:szCs w:val="32"/>
        </w:rPr>
        <w:t>检查审计决定执行情况，督促整改审计查出的问题，依法办理被审计单位对审计决定提请行政复议、行政诉讼或市人民政府裁决中的有关事项。协助配合有关部门查处相关重大案件。</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（九）、</w:t>
      </w:r>
      <w:r>
        <w:rPr>
          <w:rFonts w:hint="eastAsia" w:ascii="宋体" w:hAnsi="宋体"/>
          <w:sz w:val="32"/>
          <w:szCs w:val="32"/>
        </w:rPr>
        <w:t>指导和监督内部审计工作，核查社会审计机构对依法属于审计监督对象的单位出具的相关审计报告。</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（十）、</w:t>
      </w:r>
      <w:r>
        <w:rPr>
          <w:rFonts w:hint="eastAsia" w:ascii="宋体" w:hAnsi="宋体"/>
          <w:sz w:val="32"/>
          <w:szCs w:val="32"/>
        </w:rPr>
        <w:t>推广信息技术在审计工作中的应用。</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（十一）、</w:t>
      </w:r>
      <w:r>
        <w:rPr>
          <w:rFonts w:hint="eastAsia" w:ascii="宋体" w:hAnsi="宋体"/>
          <w:sz w:val="32"/>
          <w:szCs w:val="32"/>
        </w:rPr>
        <w:t>承办市委、市政府交办的其他事项。</w:t>
      </w:r>
    </w:p>
    <w:p>
      <w:pPr>
        <w:rPr>
          <w:rFonts w:hint="eastAsia"/>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numPr>
          <w:ilvl w:val="0"/>
          <w:numId w:val="0"/>
        </w:numPr>
        <w:spacing w:line="600" w:lineRule="exact"/>
        <w:ind w:leftChars="200"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Theme="minorEastAsia" w:hAnsiTheme="minorEastAsia"/>
          <w:bCs/>
          <w:kern w:val="0"/>
          <w:sz w:val="32"/>
          <w:szCs w:val="32"/>
        </w:rPr>
        <w:t>（一）内设机构设置。</w:t>
      </w:r>
      <w:r>
        <w:rPr>
          <w:rFonts w:hint="eastAsia" w:ascii="宋体" w:cs="宋体"/>
          <w:color w:val="000000" w:themeColor="text1"/>
          <w:kern w:val="0"/>
          <w:sz w:val="32"/>
          <w:szCs w:val="32"/>
          <w14:textFill>
            <w14:solidFill>
              <w14:schemeClr w14:val="tx1"/>
            </w14:solidFill>
          </w14:textFill>
        </w:rPr>
        <w:t>湘乡市审计局</w:t>
      </w:r>
      <w:r>
        <w:rPr>
          <w:rFonts w:hint="eastAsia" w:ascii="宋体" w:hAnsi="宋体" w:cs="宋体"/>
          <w:color w:val="000000" w:themeColor="text1"/>
          <w:kern w:val="0"/>
          <w:sz w:val="32"/>
          <w:szCs w:val="32"/>
          <w14:textFill>
            <w14:solidFill>
              <w14:schemeClr w14:val="tx1"/>
            </w14:solidFill>
          </w14:textFill>
        </w:rPr>
        <w:t>内设机构</w:t>
      </w:r>
      <w:r>
        <w:rPr>
          <w:rFonts w:hint="eastAsia" w:ascii="宋体" w:hAnsi="宋体" w:cs="宋体"/>
          <w:color w:val="000000" w:themeColor="text1"/>
          <w:kern w:val="0"/>
          <w:sz w:val="32"/>
          <w:szCs w:val="32"/>
          <w:lang w:eastAsia="zh-CN"/>
          <w14:textFill>
            <w14:solidFill>
              <w14:schemeClr w14:val="tx1"/>
            </w14:solidFill>
          </w14:textFill>
        </w:rPr>
        <w:t>设置</w:t>
      </w:r>
      <w:r>
        <w:rPr>
          <w:rFonts w:hint="eastAsia" w:ascii="宋体" w:hAnsi="宋体" w:cs="宋体"/>
          <w:color w:val="000000" w:themeColor="text1"/>
          <w:kern w:val="0"/>
          <w:sz w:val="32"/>
          <w:szCs w:val="32"/>
          <w14:textFill>
            <w14:solidFill>
              <w14:schemeClr w14:val="tx1"/>
            </w14:solidFill>
          </w14:textFill>
        </w:rPr>
        <w:t>包括：</w:t>
      </w:r>
      <w:r>
        <w:rPr>
          <w:rFonts w:hint="eastAsia" w:ascii="宋体" w:cs="宋体"/>
          <w:color w:val="000000" w:themeColor="text1"/>
          <w:kern w:val="0"/>
          <w:sz w:val="32"/>
          <w:szCs w:val="32"/>
          <w14:textFill>
            <w14:solidFill>
              <w14:schemeClr w14:val="tx1"/>
            </w14:solidFill>
          </w14:textFill>
        </w:rPr>
        <w:t>办公室、</w:t>
      </w:r>
      <w:r>
        <w:rPr>
          <w:rFonts w:hint="eastAsia" w:ascii="宋体" w:cs="宋体"/>
          <w:color w:val="000000" w:themeColor="text1"/>
          <w:kern w:val="0"/>
          <w:sz w:val="32"/>
          <w:szCs w:val="32"/>
          <w:lang w:eastAsia="zh-CN"/>
          <w14:textFill>
            <w14:solidFill>
              <w14:schemeClr w14:val="tx1"/>
            </w14:solidFill>
          </w14:textFill>
        </w:rPr>
        <w:t>综合计划股</w:t>
      </w:r>
      <w:r>
        <w:rPr>
          <w:rFonts w:hint="eastAsia" w:ascii="宋体" w:cs="宋体"/>
          <w:color w:val="000000" w:themeColor="text1"/>
          <w:kern w:val="0"/>
          <w:sz w:val="32"/>
          <w:szCs w:val="32"/>
          <w14:textFill>
            <w14:solidFill>
              <w14:schemeClr w14:val="tx1"/>
            </w14:solidFill>
          </w14:textFill>
        </w:rPr>
        <w:t>、法制审理股、社会保障审计股、</w:t>
      </w:r>
      <w:r>
        <w:rPr>
          <w:rFonts w:hint="eastAsia" w:ascii="宋体" w:cs="宋体"/>
          <w:color w:val="000000" w:themeColor="text1"/>
          <w:kern w:val="0"/>
          <w:sz w:val="32"/>
          <w:szCs w:val="32"/>
          <w:lang w:eastAsia="zh-CN"/>
          <w14:textFill>
            <w14:solidFill>
              <w14:schemeClr w14:val="tx1"/>
            </w14:solidFill>
          </w14:textFill>
        </w:rPr>
        <w:t>财政审计股、</w:t>
      </w:r>
      <w:r>
        <w:rPr>
          <w:rFonts w:hint="eastAsia" w:ascii="宋体" w:cs="宋体"/>
          <w:color w:val="000000" w:themeColor="text1"/>
          <w:kern w:val="0"/>
          <w:sz w:val="32"/>
          <w:szCs w:val="32"/>
          <w14:textFill>
            <w14:solidFill>
              <w14:schemeClr w14:val="tx1"/>
            </w14:solidFill>
          </w14:textFill>
        </w:rPr>
        <w:t>行政事业审计股、</w:t>
      </w:r>
      <w:r>
        <w:rPr>
          <w:rFonts w:hint="eastAsia" w:ascii="宋体" w:cs="宋体"/>
          <w:color w:val="000000" w:themeColor="text1"/>
          <w:kern w:val="0"/>
          <w:sz w:val="32"/>
          <w:szCs w:val="32"/>
          <w:lang w:eastAsia="zh-CN"/>
          <w14:textFill>
            <w14:solidFill>
              <w14:schemeClr w14:val="tx1"/>
            </w14:solidFill>
          </w14:textFill>
        </w:rPr>
        <w:t>农业农村与资源环境</w:t>
      </w:r>
      <w:r>
        <w:rPr>
          <w:rFonts w:hint="eastAsia" w:ascii="宋体" w:cs="宋体"/>
          <w:color w:val="000000" w:themeColor="text1"/>
          <w:kern w:val="0"/>
          <w:sz w:val="32"/>
          <w:szCs w:val="32"/>
          <w14:textFill>
            <w14:solidFill>
              <w14:schemeClr w14:val="tx1"/>
            </w14:solidFill>
          </w14:textFill>
        </w:rPr>
        <w:t>审计股、</w:t>
      </w:r>
      <w:r>
        <w:rPr>
          <w:rFonts w:hint="eastAsia" w:ascii="宋体" w:cs="宋体"/>
          <w:color w:val="000000" w:themeColor="text1"/>
          <w:kern w:val="0"/>
          <w:sz w:val="32"/>
          <w:szCs w:val="32"/>
          <w:lang w:eastAsia="zh-CN"/>
          <w14:textFill>
            <w14:solidFill>
              <w14:schemeClr w14:val="tx1"/>
            </w14:solidFill>
          </w14:textFill>
        </w:rPr>
        <w:t>投资审计股、经济责任审计股、电子数据审计股、审计执行股和</w:t>
      </w:r>
      <w:r>
        <w:rPr>
          <w:rFonts w:hint="eastAsia" w:ascii="宋体" w:cs="宋体"/>
          <w:color w:val="000000" w:themeColor="text1"/>
          <w:kern w:val="0"/>
          <w:sz w:val="32"/>
          <w:szCs w:val="32"/>
          <w14:textFill>
            <w14:solidFill>
              <w14:schemeClr w14:val="tx1"/>
            </w14:solidFill>
          </w14:textFill>
        </w:rPr>
        <w:t>审计事务中心等</w:t>
      </w:r>
      <w:r>
        <w:rPr>
          <w:rFonts w:ascii="宋体" w:cs="宋体"/>
          <w:color w:val="000000" w:themeColor="text1"/>
          <w:kern w:val="0"/>
          <w:sz w:val="32"/>
          <w:szCs w:val="32"/>
          <w14:textFill>
            <w14:solidFill>
              <w14:schemeClr w14:val="tx1"/>
            </w14:solidFill>
          </w14:textFill>
        </w:rPr>
        <w:t>12</w:t>
      </w:r>
      <w:r>
        <w:rPr>
          <w:rFonts w:hint="eastAsia" w:ascii="宋体" w:cs="宋体"/>
          <w:color w:val="000000" w:themeColor="text1"/>
          <w:kern w:val="0"/>
          <w:sz w:val="32"/>
          <w:szCs w:val="32"/>
          <w14:textFill>
            <w14:solidFill>
              <w14:schemeClr w14:val="tx1"/>
            </w14:solidFill>
          </w14:textFill>
        </w:rPr>
        <w:t>个股室（中心）。</w:t>
      </w:r>
    </w:p>
    <w:p>
      <w:pPr>
        <w:widowControl/>
        <w:spacing w:line="600" w:lineRule="exact"/>
        <w:ind w:left="319" w:leftChars="152"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Theme="minorEastAsia" w:hAnsiTheme="minorEastAsia"/>
          <w:bCs/>
          <w:kern w:val="0"/>
          <w:sz w:val="32"/>
          <w:szCs w:val="32"/>
        </w:rPr>
        <w:t>（二）决算单位构成。</w:t>
      </w:r>
      <w:r>
        <w:rPr>
          <w:rFonts w:hint="eastAsia" w:ascii="宋体" w:cs="宋体"/>
          <w:color w:val="000000" w:themeColor="text1"/>
          <w:kern w:val="0"/>
          <w:sz w:val="32"/>
          <w:szCs w:val="32"/>
          <w14:textFill>
            <w14:solidFill>
              <w14:schemeClr w14:val="tx1"/>
            </w14:solidFill>
          </w14:textFill>
        </w:rPr>
        <w:t>湘乡市审计局</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21</w:t>
      </w:r>
      <w:r>
        <w:rPr>
          <w:rFonts w:hint="eastAsia" w:ascii="宋体" w:hAnsi="宋体" w:cs="宋体"/>
          <w:color w:val="000000" w:themeColor="text1"/>
          <w:kern w:val="0"/>
          <w:sz w:val="32"/>
          <w:szCs w:val="32"/>
          <w14:textFill>
            <w14:solidFill>
              <w14:schemeClr w14:val="tx1"/>
            </w14:solidFill>
          </w14:textFill>
        </w:rPr>
        <w:t>年部门决算汇总公开单位构成包括：</w:t>
      </w:r>
      <w:r>
        <w:rPr>
          <w:rFonts w:hint="eastAsia" w:ascii="宋体" w:cs="宋体"/>
          <w:color w:val="000000" w:themeColor="text1"/>
          <w:kern w:val="0"/>
          <w:sz w:val="32"/>
          <w:szCs w:val="32"/>
          <w14:textFill>
            <w14:solidFill>
              <w14:schemeClr w14:val="tx1"/>
            </w14:solidFill>
          </w14:textFill>
        </w:rPr>
        <w:t>湘乡市审计局</w:t>
      </w:r>
      <w:r>
        <w:rPr>
          <w:rFonts w:hint="eastAsia" w:ascii="宋体" w:hAnsi="宋体" w:cs="宋体"/>
          <w:color w:val="000000" w:themeColor="text1"/>
          <w:kern w:val="0"/>
          <w:sz w:val="32"/>
          <w:szCs w:val="32"/>
          <w14:textFill>
            <w14:solidFill>
              <w14:schemeClr w14:val="tx1"/>
            </w14:solidFill>
          </w14:textFill>
        </w:rPr>
        <w:t>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8"/>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default"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湘乡市审计局</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902.74</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812.80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28"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szCs w:val="22"/>
              </w:rPr>
            </w:pPr>
            <w:r>
              <w:rPr>
                <w:rFonts w:hint="eastAsia" w:ascii="宋体" w:hAnsi="宋体" w:eastAsia="宋体" w:cs="宋体"/>
                <w:kern w:val="0"/>
                <w:sz w:val="22"/>
                <w:szCs w:val="22"/>
                <w:lang w:eastAsia="zh-CN"/>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szCs w:val="22"/>
                <w:lang w:eastAsia="zh-CN"/>
              </w:rPr>
              <w:t>七、文化旅游体育与传媒体支出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37</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八、社会保障和就业支出</w:t>
            </w: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38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39</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w:t>
            </w:r>
            <w:r>
              <w:rPr>
                <w:rFonts w:hint="eastAsia" w:ascii="宋体" w:hAnsi="宋体" w:eastAsia="宋体" w:cs="宋体"/>
                <w:b w:val="0"/>
                <w:bCs w:val="0"/>
                <w:kern w:val="0"/>
                <w:sz w:val="22"/>
                <w:lang w:val="en-US" w:eastAsia="zh-CN"/>
              </w:rPr>
              <w:t xml:space="preserve">  18.53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9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十七、援助其他地区支出</w:t>
            </w:r>
          </w:p>
        </w:tc>
        <w:tc>
          <w:tcPr>
            <w:tcW w:w="84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47</w:t>
            </w:r>
          </w:p>
        </w:tc>
        <w:tc>
          <w:tcPr>
            <w:tcW w:w="363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十八、自然资源海洋气象等支出</w:t>
            </w:r>
          </w:p>
        </w:tc>
        <w:tc>
          <w:tcPr>
            <w:tcW w:w="84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48</w:t>
            </w:r>
          </w:p>
        </w:tc>
        <w:tc>
          <w:tcPr>
            <w:tcW w:w="363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230"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十九、住房保障支出</w:t>
            </w:r>
          </w:p>
        </w:tc>
        <w:tc>
          <w:tcPr>
            <w:tcW w:w="84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49</w:t>
            </w:r>
          </w:p>
        </w:tc>
        <w:tc>
          <w:tcPr>
            <w:tcW w:w="3633"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kern w:val="0"/>
                <w:sz w:val="22"/>
                <w:lang w:val="en-US" w:eastAsia="zh-CN"/>
              </w:rPr>
            </w:pPr>
            <w:r>
              <w:rPr>
                <w:rFonts w:hint="eastAsia" w:ascii="宋体" w:hAnsi="宋体" w:eastAsia="宋体" w:cs="宋体"/>
                <w:b w:val="0"/>
                <w:bCs w:val="0"/>
                <w:kern w:val="0"/>
                <w:sz w:val="22"/>
                <w:lang w:val="en-US" w:eastAsia="zh-CN"/>
              </w:rPr>
              <w:t>32.40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902.74</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902.74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firstLine="1540" w:firstLineChars="700"/>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rPr>
            </w:pPr>
            <w:r>
              <w:rPr>
                <w:rFonts w:hint="eastAsia" w:ascii="宋体" w:hAnsi="宋体" w:eastAsia="宋体" w:cs="宋体"/>
                <w:b/>
                <w:bCs/>
                <w:kern w:val="0"/>
                <w:sz w:val="22"/>
                <w:lang w:val="en-US" w:eastAsia="zh-CN"/>
              </w:rPr>
              <w:t>902.74</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902.74</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8"/>
        <w:tblW w:w="1391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6"/>
        <w:gridCol w:w="222"/>
        <w:gridCol w:w="222"/>
        <w:gridCol w:w="3956"/>
        <w:gridCol w:w="1302"/>
        <w:gridCol w:w="1236"/>
        <w:gridCol w:w="996"/>
        <w:gridCol w:w="876"/>
        <w:gridCol w:w="900"/>
        <w:gridCol w:w="1008"/>
        <w:gridCol w:w="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910" w:type="dxa"/>
            <w:gridSpan w:val="11"/>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19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222"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22"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95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302"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23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9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87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00"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004"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196" w:type="dxa"/>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222"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22"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956"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302"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236"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96"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876"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00"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004" w:type="dxa"/>
            <w:gridSpan w:val="2"/>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bookmarkStart w:id="2" w:name="_GoBack" w:colFirst="0" w:colLast="9"/>
            <w:r>
              <w:rPr>
                <w:rFonts w:hint="eastAsia" w:ascii="宋体" w:hAnsi="宋体" w:eastAsia="宋体" w:cs="宋体"/>
                <w:i w:val="0"/>
                <w:iCs w:val="0"/>
                <w:color w:val="000000"/>
                <w:kern w:val="0"/>
                <w:sz w:val="22"/>
                <w:szCs w:val="22"/>
                <w:u w:val="none"/>
                <w:lang w:val="en-US" w:eastAsia="zh-CN" w:bidi="ar"/>
              </w:rPr>
              <w:t>项目</w:t>
            </w:r>
          </w:p>
        </w:tc>
        <w:tc>
          <w:tcPr>
            <w:tcW w:w="1302"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23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99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87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90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08"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99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640" w:type="dxa"/>
            <w:gridSpan w:val="3"/>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3956" w:type="dxa"/>
            <w:vMerge w:val="restart"/>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0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7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8"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640"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956" w:type="dxa"/>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0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7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8"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640"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956" w:type="dxa"/>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0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7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8"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02"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36"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6"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6"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8"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6"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0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902.74</w:t>
            </w:r>
          </w:p>
        </w:tc>
        <w:tc>
          <w:tcPr>
            <w:tcW w:w="123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902.74</w:t>
            </w:r>
          </w:p>
        </w:tc>
        <w:tc>
          <w:tcPr>
            <w:tcW w:w="9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30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123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9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审计事务</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2010804</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审计业务</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362.32</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362.32</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2010806</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其他生活救助</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2082501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0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bookmarkEnd w:id="2"/>
    </w:tbl>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注：本表反映部门本年度取得的各项收入情况。</w:t>
      </w:r>
    </w:p>
    <w:tbl>
      <w:tblPr>
        <w:tblStyle w:val="8"/>
        <w:tblW w:w="1389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6"/>
        <w:gridCol w:w="222"/>
        <w:gridCol w:w="222"/>
        <w:gridCol w:w="3956"/>
        <w:gridCol w:w="1196"/>
        <w:gridCol w:w="1330"/>
        <w:gridCol w:w="1062"/>
        <w:gridCol w:w="1140"/>
        <w:gridCol w:w="1194"/>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898" w:type="dxa"/>
            <w:gridSpan w:val="10"/>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kern w:val="0"/>
                <w:sz w:val="30"/>
                <w:szCs w:val="30"/>
                <w:u w:val="none"/>
                <w:lang w:val="en-US" w:eastAsia="zh-CN" w:bidi="ar"/>
              </w:rPr>
            </w:pPr>
          </w:p>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kern w:val="0"/>
                <w:sz w:val="30"/>
                <w:szCs w:val="30"/>
                <w:u w:val="none"/>
                <w:lang w:val="en-US" w:eastAsia="zh-CN" w:bidi="ar"/>
              </w:rPr>
            </w:pPr>
          </w:p>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196"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222"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22"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956"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196"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330"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062"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140"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194"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380" w:type="dxa"/>
            <w:tcBorders>
              <w:top w:val="dotted" w:color="auto" w:sz="0" w:space="0"/>
              <w:left w:val="dotted" w:color="auto" w:sz="0" w:space="0"/>
              <w:bottom w:val="dotted" w:color="auto" w:sz="0" w:space="0"/>
              <w:right w:val="dotted" w:color="auto" w:sz="0" w:space="0"/>
            </w:tcBorders>
            <w:shd w:val="clear" w:color="auto" w:fill="FFFFFF"/>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196"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222"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22"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956"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196"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330"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062"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140" w:type="dxa"/>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574" w:type="dxa"/>
            <w:gridSpan w:val="2"/>
            <w:tcBorders>
              <w:top w:val="dotted" w:color="auto" w:sz="0" w:space="0"/>
              <w:left w:val="dotted" w:color="auto" w:sz="0" w:space="0"/>
              <w:bottom w:val="single" w:color="auto" w:sz="4" w:space="0"/>
              <w:right w:val="dotted" w:color="auto" w:sz="0" w:space="0"/>
            </w:tcBorders>
            <w:shd w:val="clear" w:color="auto" w:fill="FFFFFF"/>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9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33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62"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14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19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38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640" w:type="dxa"/>
            <w:gridSpan w:val="3"/>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3956" w:type="dxa"/>
            <w:vMerge w:val="restart"/>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3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6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8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640"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956" w:type="dxa"/>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3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6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8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2640"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956" w:type="dxa"/>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3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6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8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96"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62"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4"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6596" w:type="dxa"/>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902.74</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570.92</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331.82</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480.98</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331.82</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审计事务</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480.98</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331.82</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2010804</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审计业务</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362.32</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312.10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2010806</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其他生活救助</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264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33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10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4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19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898" w:type="dxa"/>
            <w:gridSpan w:val="10"/>
            <w:tcBorders>
              <w:top w:val="single" w:color="auto" w:sz="4" w:space="0"/>
              <w:left w:val="dotted" w:color="auto" w:sz="0" w:space="0"/>
              <w:bottom w:val="dotted" w:color="auto" w:sz="0" w:space="0"/>
              <w:right w:val="dotted" w:color="auto" w:sz="0"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8"/>
        <w:tblW w:w="1413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76"/>
        <w:gridCol w:w="456"/>
        <w:gridCol w:w="1332"/>
        <w:gridCol w:w="3516"/>
        <w:gridCol w:w="456"/>
        <w:gridCol w:w="876"/>
        <w:gridCol w:w="1344"/>
        <w:gridCol w:w="1325"/>
        <w:gridCol w:w="1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4137" w:type="dxa"/>
            <w:gridSpan w:val="9"/>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0" w:type="auto"/>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0" w:type="auto"/>
            <w:gridSpan w:val="6"/>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307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5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32"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51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5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vMerge w:val="restart"/>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325"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75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307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3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1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25"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5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87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8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902.74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gridSpan w:val="9"/>
            <w:tcBorders>
              <w:top w:val="single" w:color="auto" w:sz="4"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8"/>
        <w:tblW w:w="1358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6"/>
        <w:gridCol w:w="222"/>
        <w:gridCol w:w="222"/>
        <w:gridCol w:w="3956"/>
        <w:gridCol w:w="1976"/>
        <w:gridCol w:w="1953"/>
        <w:gridCol w:w="3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584" w:type="dxa"/>
            <w:gridSpan w:val="7"/>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bookmarkStart w:id="0" w:name="RANGE!A1:I22"/>
            <w:bookmarkEnd w:id="0"/>
            <w:bookmarkStart w:id="1" w:name="RANGE!A1:F16"/>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908" w:type="dxa"/>
            <w:gridSpan w:val="3"/>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872" w:type="dxa"/>
            <w:gridSpan w:val="3"/>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400"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448"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060"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1872" w:type="dxa"/>
            <w:gridSpan w:val="3"/>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00"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4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60"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72" w:type="dxa"/>
            <w:gridSpan w:val="3"/>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00"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4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60"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902.74</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570.92</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480.98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480.98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430.76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审计业务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2010806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其他生活救助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tbl>
      <w:tblPr>
        <w:tblStyle w:val="8"/>
        <w:tblW w:w="1471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6"/>
        <w:gridCol w:w="3636"/>
        <w:gridCol w:w="1044"/>
        <w:gridCol w:w="984"/>
        <w:gridCol w:w="2736"/>
        <w:gridCol w:w="1008"/>
        <w:gridCol w:w="960"/>
        <w:gridCol w:w="2628"/>
        <w:gridCol w:w="9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4714" w:type="dxa"/>
            <w:gridSpan w:val="9"/>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80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363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044"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84"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73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008"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60"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54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4442" w:type="dxa"/>
            <w:gridSpan w:val="2"/>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1044"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84"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2736"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1008"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60" w:type="dxa"/>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3540" w:type="dxa"/>
            <w:gridSpan w:val="2"/>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486" w:type="dxa"/>
            <w:gridSpan w:val="3"/>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228" w:type="dxa"/>
            <w:gridSpan w:val="6"/>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63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98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73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08"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96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628"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12"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63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8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3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8"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28"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12"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455.57</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91.22</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152.52</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73.82</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79.80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8.36</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39.71</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29.38</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信息网络及软件购置新</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0.18</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52.23</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8.94</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0.71</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0.53</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9.55</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14.05</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0.57</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对民间非营利组织和群众性自治组织补贴</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27.84</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0.00</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80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6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84"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736"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27.22</w:t>
            </w:r>
          </w:p>
        </w:tc>
        <w:tc>
          <w:tcPr>
            <w:tcW w:w="960"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28"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442" w:type="dxa"/>
            <w:gridSpan w:val="2"/>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04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476.27</w:t>
            </w:r>
          </w:p>
        </w:tc>
        <w:tc>
          <w:tcPr>
            <w:tcW w:w="8316" w:type="dxa"/>
            <w:gridSpan w:val="5"/>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912"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4714" w:type="dxa"/>
            <w:gridSpan w:val="9"/>
            <w:tcBorders>
              <w:top w:val="single" w:color="auto" w:sz="4"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353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6"/>
        <w:gridCol w:w="1128"/>
        <w:gridCol w:w="916"/>
        <w:gridCol w:w="916"/>
        <w:gridCol w:w="916"/>
        <w:gridCol w:w="916"/>
        <w:gridCol w:w="916"/>
        <w:gridCol w:w="1128"/>
        <w:gridCol w:w="916"/>
        <w:gridCol w:w="916"/>
        <w:gridCol w:w="916"/>
        <w:gridCol w:w="1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537" w:type="dxa"/>
            <w:gridSpan w:val="1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1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1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1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916" w:type="dxa"/>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988" w:type="dxa"/>
            <w:gridSpan w:val="6"/>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6549" w:type="dxa"/>
            <w:gridSpan w:val="6"/>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196"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8"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2748" w:type="dxa"/>
            <w:gridSpan w:val="3"/>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916"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916"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8"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2748" w:type="dxa"/>
            <w:gridSpan w:val="3"/>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757"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2196"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2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916"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16"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2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757"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219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8"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28"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16"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757"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16" w:type="dxa"/>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916" w:type="dxa"/>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3537" w:type="dxa"/>
            <w:gridSpan w:val="12"/>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ind w:firstLine="210" w:firstLineChars="100"/>
        <w:jc w:val="left"/>
        <w:rPr>
          <w:rFonts w:hint="eastAsia" w:ascii="Times New Roman" w:hAnsi="Times New Roman" w:eastAsia="仿宋_GB2312" w:cs="Times New Roman"/>
          <w:kern w:val="0"/>
          <w:szCs w:val="21"/>
        </w:rPr>
      </w:pPr>
    </w:p>
    <w:tbl>
      <w:tblPr>
        <w:tblStyle w:val="8"/>
        <w:tblW w:w="1346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81"/>
        <w:gridCol w:w="281"/>
        <w:gridCol w:w="281"/>
        <w:gridCol w:w="1388"/>
        <w:gridCol w:w="1269"/>
        <w:gridCol w:w="1269"/>
        <w:gridCol w:w="1269"/>
        <w:gridCol w:w="1269"/>
        <w:gridCol w:w="1269"/>
        <w:gridCol w:w="2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464" w:type="dxa"/>
            <w:gridSpan w:val="10"/>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0" w:type="auto"/>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4032" w:type="dxa"/>
            <w:gridSpan w:val="3"/>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016"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584" w:type="dxa"/>
            <w:gridSpan w:val="3"/>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34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01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584"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84" w:type="dxa"/>
            <w:gridSpan w:val="3"/>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4"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6" w:type="dxa"/>
            <w:vMerge w:val="continue"/>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4"/>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auto" w:sz="4" w:space="0"/>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widowControl/>
        <w:ind w:firstLine="210" w:firstLineChars="100"/>
        <w:jc w:val="left"/>
        <w:rPr>
          <w:rFonts w:hint="eastAsia" w:ascii="Times New Roman" w:hAnsi="Times New Roman" w:eastAsia="仿宋_GB2312" w:cs="Times New Roman"/>
          <w:kern w:val="0"/>
          <w:szCs w:val="21"/>
        </w:rPr>
      </w:pPr>
    </w:p>
    <w:p>
      <w:pPr>
        <w:widowControl/>
        <w:ind w:firstLine="210" w:firstLineChars="100"/>
        <w:jc w:val="left"/>
        <w:rPr>
          <w:rFonts w:hint="eastAsia" w:ascii="Times New Roman" w:hAnsi="Times New Roman" w:eastAsia="仿宋_GB2312" w:cs="Times New Roman"/>
          <w:kern w:val="0"/>
          <w:szCs w:val="21"/>
        </w:rPr>
      </w:pP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说明：</w:t>
      </w:r>
      <w:r>
        <w:rPr>
          <w:rFonts w:hint="eastAsia" w:ascii="宋体" w:hAnsi="宋体" w:eastAsia="宋体" w:cs="宋体"/>
          <w:kern w:val="0"/>
          <w:sz w:val="24"/>
          <w:szCs w:val="24"/>
          <w:lang w:eastAsia="zh-CN"/>
        </w:rPr>
        <w:t>湘乡市审计局</w:t>
      </w:r>
      <w:r>
        <w:rPr>
          <w:rFonts w:hint="eastAsia" w:ascii="宋体" w:hAnsi="宋体" w:eastAsia="宋体" w:cs="宋体"/>
          <w:kern w:val="0"/>
          <w:sz w:val="24"/>
          <w:szCs w:val="24"/>
        </w:rPr>
        <w:t>没有政府性基金收入，也没有使用政府性基金安排的支出，故本表无数据。</w:t>
      </w: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p>
      <w:pPr>
        <w:widowControl/>
        <w:jc w:val="left"/>
        <w:rPr>
          <w:rFonts w:ascii="黑体" w:hAnsi="黑体" w:eastAsia="黑体"/>
          <w:szCs w:val="21"/>
        </w:rPr>
      </w:pPr>
    </w:p>
    <w:tbl>
      <w:tblPr>
        <w:tblStyle w:val="8"/>
        <w:tblW w:w="1334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96"/>
        <w:gridCol w:w="323"/>
        <w:gridCol w:w="323"/>
        <w:gridCol w:w="1595"/>
        <w:gridCol w:w="2113"/>
        <w:gridCol w:w="2429"/>
        <w:gridCol w:w="3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344" w:type="dxa"/>
            <w:gridSpan w:val="7"/>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eastAsia"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部门：湘乡市审计局</w:t>
            </w: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2"/>
                <w:szCs w:val="22"/>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788" w:type="dxa"/>
            <w:gridSpan w:val="3"/>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412" w:type="dxa"/>
            <w:gridSpan w:val="3"/>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44"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676"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868" w:type="dxa"/>
            <w:vMerge w:val="restart"/>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412" w:type="dxa"/>
            <w:gridSpan w:val="3"/>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76"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6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2412" w:type="dxa"/>
            <w:gridSpan w:val="3"/>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76"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68" w:type="dxa"/>
            <w:vMerge w:val="continue"/>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gridSpan w:val="4"/>
            <w:tcBorders>
              <w:top w:val="single" w:color="000000" w:sz="8" w:space="0"/>
              <w:left w:val="single" w:color="000000" w:sz="8" w:space="0"/>
              <w:bottom w:val="single" w:color="000000" w:sz="8" w:space="0"/>
              <w:right w:val="single" w:color="000000" w:sz="8" w:space="0"/>
            </w:tcBorders>
            <w:shd w:val="clear" w:color="FFFFFF"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widowControl/>
        <w:jc w:val="left"/>
        <w:rPr>
          <w:rFonts w:ascii="黑体" w:hAnsi="黑体" w:eastAsia="黑体"/>
          <w:szCs w:val="21"/>
        </w:rPr>
      </w:pPr>
      <w:r>
        <w:rPr>
          <w:rFonts w:ascii="黑体" w:hAnsi="黑体" w:eastAsia="黑体"/>
          <w:szCs w:val="21"/>
        </w:rPr>
        <w:br w:type="page"/>
      </w:r>
    </w:p>
    <w:p>
      <w:pPr>
        <w:pStyle w:val="12"/>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w:t>
      </w:r>
      <w:r>
        <w:rPr>
          <w:rFonts w:hint="eastAsia"/>
          <w:sz w:val="70"/>
          <w:szCs w:val="70"/>
        </w:rPr>
        <w:t>2</w:t>
      </w:r>
      <w:r>
        <w:rPr>
          <w:rFonts w:hint="eastAsia"/>
          <w:sz w:val="70"/>
          <w:szCs w:val="70"/>
          <w:lang w:val="en-US" w:eastAsia="zh-CN"/>
        </w:rPr>
        <w:t>1</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rPr>
          <w:rFonts w:hAnsi="黑体"/>
          <w:b/>
          <w:sz w:val="32"/>
          <w:szCs w:val="32"/>
        </w:rPr>
      </w:pPr>
      <w:r>
        <w:rPr>
          <w:rFonts w:hint="eastAsia" w:hAnsi="黑体"/>
          <w:b/>
          <w:sz w:val="32"/>
          <w:szCs w:val="32"/>
        </w:rPr>
        <w:t>一、收入支出决算总体情况说明</w:t>
      </w:r>
    </w:p>
    <w:p>
      <w:pPr>
        <w:pStyle w:val="12"/>
        <w:ind w:firstLine="640" w:firstLineChars="20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2021</w:t>
      </w:r>
      <w:r>
        <w:rPr>
          <w:rFonts w:hint="eastAsia" w:ascii="宋体" w:hAnsi="宋体" w:eastAsia="宋体" w:cs="宋体"/>
          <w:color w:val="000000" w:themeColor="text1"/>
          <w:sz w:val="32"/>
          <w:szCs w:val="32"/>
          <w14:textFill>
            <w14:solidFill>
              <w14:schemeClr w14:val="tx1"/>
            </w14:solidFill>
          </w14:textFill>
        </w:rPr>
        <w:t>年度收入总计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145.97</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19.3</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调进工作人员工资的调加</w:t>
      </w:r>
      <w:r>
        <w:rPr>
          <w:rFonts w:hint="eastAsia"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val="en-US" w:eastAsia="zh-CN"/>
          <w14:textFill>
            <w14:solidFill>
              <w14:schemeClr w14:val="tx1"/>
            </w14:solidFill>
          </w14:textFill>
        </w:rPr>
        <w:t>2021</w:t>
      </w:r>
      <w:r>
        <w:rPr>
          <w:rFonts w:hint="eastAsia" w:ascii="宋体" w:hAnsi="宋体" w:eastAsia="宋体" w:cs="宋体"/>
          <w:color w:val="000000" w:themeColor="text1"/>
          <w:sz w:val="32"/>
          <w:szCs w:val="32"/>
          <w14:textFill>
            <w14:solidFill>
              <w14:schemeClr w14:val="tx1"/>
            </w14:solidFill>
          </w14:textFill>
        </w:rPr>
        <w:t>年度支出总计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17.28</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本</w:t>
      </w:r>
      <w:r>
        <w:rPr>
          <w:rFonts w:hint="eastAsia" w:ascii="宋体" w:hAnsi="宋体" w:eastAsia="宋体" w:cs="宋体"/>
          <w:color w:val="000000" w:themeColor="text1"/>
          <w:sz w:val="32"/>
          <w:szCs w:val="32"/>
          <w14:textFill>
            <w14:solidFill>
              <w14:schemeClr w14:val="tx1"/>
            </w14:solidFill>
          </w14:textFill>
        </w:rPr>
        <w:t>年度应付的部分项目支出</w:t>
      </w:r>
      <w:r>
        <w:rPr>
          <w:rFonts w:hint="eastAsia" w:ascii="宋体" w:hAnsi="宋体" w:eastAsia="宋体" w:cs="宋体"/>
          <w:color w:val="000000" w:themeColor="text1"/>
          <w:sz w:val="32"/>
          <w:szCs w:val="32"/>
          <w:lang w:eastAsia="zh-CN"/>
          <w14:textFill>
            <w14:solidFill>
              <w14:schemeClr w14:val="tx1"/>
            </w14:solidFill>
          </w14:textFill>
        </w:rPr>
        <w:t>未支付</w:t>
      </w:r>
      <w:r>
        <w:rPr>
          <w:rFonts w:hint="eastAsia" w:ascii="宋体" w:hAnsi="宋体" w:eastAsia="宋体" w:cs="宋体"/>
          <w:color w:val="000000" w:themeColor="text1"/>
          <w:sz w:val="32"/>
          <w:szCs w:val="32"/>
          <w14:textFill>
            <w14:solidFill>
              <w14:schemeClr w14:val="tx1"/>
            </w14:solidFill>
          </w14:textFill>
        </w:rPr>
        <w:t>。</w:t>
      </w:r>
    </w:p>
    <w:p>
      <w:pPr>
        <w:pStyle w:val="12"/>
        <w:rPr>
          <w:rFonts w:hAnsi="黑体"/>
          <w:b/>
          <w:sz w:val="32"/>
          <w:szCs w:val="32"/>
        </w:rPr>
      </w:pPr>
      <w:r>
        <w:rPr>
          <w:rFonts w:hint="eastAsia" w:hAnsi="黑体"/>
          <w:b/>
          <w:sz w:val="32"/>
          <w:szCs w:val="32"/>
        </w:rPr>
        <w:t>二、收入决算情况说明</w:t>
      </w:r>
    </w:p>
    <w:p>
      <w:pPr>
        <w:pStyle w:val="12"/>
        <w:ind w:firstLine="640" w:firstLineChars="200"/>
        <w:rPr>
          <w:rFonts w:hint="eastAsia" w:ascii="宋体" w:hAnsi="宋体" w:cs="Times New Roman" w:eastAsiaTheme="minorEastAsia"/>
          <w:color w:val="auto"/>
          <w:sz w:val="32"/>
          <w:szCs w:val="32"/>
          <w:lang w:val="en-US" w:eastAsia="zh-CN"/>
        </w:rPr>
      </w:pPr>
      <w:r>
        <w:rPr>
          <w:rFonts w:hint="eastAsia" w:ascii="宋体" w:hAnsi="宋体" w:eastAsia="宋体" w:cs="宋体"/>
          <w:color w:val="000000" w:themeColor="text1"/>
          <w:sz w:val="32"/>
          <w:szCs w:val="32"/>
          <w14:textFill>
            <w14:solidFill>
              <w14:schemeClr w14:val="tx1"/>
            </w14:solidFill>
          </w14:textFill>
        </w:rPr>
        <w:t>本年收入合计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万元，其中：财政拨款收入</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r>
        <w:rPr>
          <w:rFonts w:hint="eastAsia" w:asciiTheme="minorEastAsia" w:hAnsiTheme="minorEastAsia" w:eastAsiaTheme="minorEastAsia"/>
          <w:color w:val="auto"/>
          <w:sz w:val="32"/>
          <w:szCs w:val="32"/>
        </w:rPr>
        <w:t>上级补助收入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%；事业收入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%；经营收入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%；附属单位上缴收入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%；其他收入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pPr>
        <w:pStyle w:val="12"/>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color w:val="auto"/>
          <w:sz w:val="32"/>
          <w:szCs w:val="32"/>
        </w:rPr>
      </w:pPr>
      <w:r>
        <w:rPr>
          <w:rFonts w:hint="eastAsia" w:ascii="宋体" w:hAnsi="宋体" w:eastAsia="宋体" w:cs="宋体"/>
          <w:color w:val="000000" w:themeColor="text1"/>
          <w:sz w:val="32"/>
          <w:szCs w:val="32"/>
          <w14:textFill>
            <w14:solidFill>
              <w14:schemeClr w14:val="tx1"/>
            </w14:solidFill>
          </w14:textFill>
        </w:rPr>
        <w:t>本年支出合计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万元，其中：基本支出</w:t>
      </w:r>
      <w:r>
        <w:rPr>
          <w:rFonts w:hint="eastAsia" w:ascii="宋体" w:hAnsi="宋体" w:eastAsia="宋体" w:cs="宋体"/>
          <w:color w:val="000000" w:themeColor="text1"/>
          <w:sz w:val="32"/>
          <w:szCs w:val="32"/>
          <w:lang w:val="en-US" w:eastAsia="zh-CN"/>
          <w14:textFill>
            <w14:solidFill>
              <w14:schemeClr w14:val="tx1"/>
            </w14:solidFill>
          </w14:textFill>
        </w:rPr>
        <w:t>570.92</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63.2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；项目支出</w:t>
      </w:r>
      <w:r>
        <w:rPr>
          <w:rFonts w:hint="eastAsia" w:ascii="宋体" w:hAnsi="宋体" w:eastAsia="宋体" w:cs="宋体"/>
          <w:color w:val="000000" w:themeColor="text1"/>
          <w:sz w:val="32"/>
          <w:szCs w:val="32"/>
          <w:lang w:val="en-US" w:eastAsia="zh-CN"/>
          <w14:textFill>
            <w14:solidFill>
              <w14:schemeClr w14:val="tx1"/>
            </w14:solidFill>
          </w14:textFill>
        </w:rPr>
        <w:t>331.82</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36.8</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r>
        <w:rPr>
          <w:rFonts w:hint="eastAsia" w:asciiTheme="minorEastAsia" w:hAnsiTheme="minorEastAsia" w:eastAsiaTheme="minorEastAsia"/>
          <w:color w:val="auto"/>
          <w:sz w:val="32"/>
          <w:szCs w:val="32"/>
        </w:rPr>
        <w:t>上缴上级支出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%；经营支出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%；对附属单位补助支出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12"/>
        <w:rPr>
          <w:rFonts w:hAnsi="黑体"/>
          <w:b/>
          <w:sz w:val="32"/>
          <w:szCs w:val="32"/>
        </w:rPr>
      </w:pPr>
      <w:r>
        <w:rPr>
          <w:rFonts w:hint="eastAsia" w:hAnsi="黑体"/>
          <w:b/>
          <w:sz w:val="32"/>
          <w:szCs w:val="32"/>
        </w:rPr>
        <w:t>四、财政拨款收入支出决算总体情况说明</w:t>
      </w:r>
    </w:p>
    <w:p>
      <w:pPr>
        <w:pStyle w:val="12"/>
        <w:ind w:firstLine="640" w:firstLineChars="200"/>
        <w:rPr>
          <w:rFonts w:ascii="宋体" w:hAnsi="宋体" w:eastAsia="宋体" w:cs="Times New Roman"/>
          <w:color w:val="000000" w:themeColor="text1"/>
          <w:sz w:val="32"/>
          <w:szCs w:val="32"/>
          <w14:textFill>
            <w14:solidFill>
              <w14:schemeClr w14:val="tx1"/>
            </w14:solidFill>
          </w14:textFill>
        </w:rPr>
      </w:pPr>
      <w:r>
        <w:rPr>
          <w:rFonts w:hint="eastAsia" w:asciiTheme="minorEastAsia" w:hAnsiTheme="minorEastAsia" w:eastAsiaTheme="minorEastAsia"/>
          <w:sz w:val="32"/>
          <w:szCs w:val="32"/>
        </w:rPr>
        <w:t xml:space="preserve"> </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21</w:t>
      </w:r>
      <w:r>
        <w:rPr>
          <w:rFonts w:hint="eastAsia" w:ascii="宋体" w:hAnsi="宋体" w:eastAsia="宋体" w:cs="宋体"/>
          <w:color w:val="000000" w:themeColor="text1"/>
          <w:sz w:val="32"/>
          <w:szCs w:val="32"/>
          <w14:textFill>
            <w14:solidFill>
              <w14:schemeClr w14:val="tx1"/>
            </w14:solidFill>
          </w14:textFill>
        </w:rPr>
        <w:t>年度财政拨款收入总计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145.97</w:t>
      </w:r>
      <w:r>
        <w:rPr>
          <w:rFonts w:hint="eastAsia" w:ascii="宋体" w:hAnsi="宋体" w:eastAsia="宋体" w:cs="宋体"/>
          <w:color w:val="000000" w:themeColor="text1"/>
          <w:sz w:val="32"/>
          <w:szCs w:val="32"/>
          <w14:textFill>
            <w14:solidFill>
              <w14:schemeClr w14:val="tx1"/>
            </w14:solidFill>
          </w14:textFill>
        </w:rPr>
        <w:t>万元</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19.3</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调进工作人员工资的调加</w:t>
      </w:r>
      <w:r>
        <w:rPr>
          <w:rFonts w:hint="eastAsia" w:ascii="宋体" w:hAnsi="宋体" w:eastAsia="宋体" w:cs="宋体"/>
          <w:color w:val="000000" w:themeColor="text1"/>
          <w:sz w:val="32"/>
          <w:szCs w:val="32"/>
          <w14:textFill>
            <w14:solidFill>
              <w14:schemeClr w14:val="tx1"/>
            </w14:solidFill>
          </w14:textFill>
        </w:rPr>
        <w:t>；支出总计</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17.28</w:t>
      </w:r>
      <w:r>
        <w:rPr>
          <w:rFonts w:hint="eastAsia" w:ascii="宋体" w:hAnsi="宋体" w:eastAsia="宋体" w:cs="宋体"/>
          <w:color w:val="000000" w:themeColor="text1"/>
          <w:sz w:val="32"/>
          <w:szCs w:val="32"/>
          <w14:textFill>
            <w14:solidFill>
              <w14:schemeClr w14:val="tx1"/>
            </w14:solidFill>
          </w14:textFill>
        </w:rPr>
        <w:t>万元</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本</w:t>
      </w:r>
      <w:r>
        <w:rPr>
          <w:rFonts w:hint="eastAsia" w:ascii="宋体" w:hAnsi="宋体" w:eastAsia="宋体" w:cs="宋体"/>
          <w:color w:val="000000" w:themeColor="text1"/>
          <w:sz w:val="32"/>
          <w:szCs w:val="32"/>
          <w14:textFill>
            <w14:solidFill>
              <w14:schemeClr w14:val="tx1"/>
            </w14:solidFill>
          </w14:textFill>
        </w:rPr>
        <w:t>年度应付的部分项目支出</w:t>
      </w:r>
      <w:r>
        <w:rPr>
          <w:rFonts w:hint="eastAsia" w:ascii="宋体" w:hAnsi="宋体" w:eastAsia="宋体" w:cs="宋体"/>
          <w:color w:val="000000" w:themeColor="text1"/>
          <w:sz w:val="32"/>
          <w:szCs w:val="32"/>
          <w:lang w:eastAsia="zh-CN"/>
          <w14:textFill>
            <w14:solidFill>
              <w14:schemeClr w14:val="tx1"/>
            </w14:solidFill>
          </w14:textFill>
        </w:rPr>
        <w:t>未支付</w:t>
      </w:r>
      <w:r>
        <w:rPr>
          <w:rFonts w:hint="eastAsia" w:ascii="宋体" w:hAnsi="宋体" w:eastAsia="宋体" w:cs="宋体"/>
          <w:color w:val="000000" w:themeColor="text1"/>
          <w:sz w:val="32"/>
          <w:szCs w:val="32"/>
          <w14:textFill>
            <w14:solidFill>
              <w14:schemeClr w14:val="tx1"/>
            </w14:solidFill>
          </w14:textFill>
        </w:rPr>
        <w:t>。</w:t>
      </w: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21</w:t>
      </w:r>
      <w:r>
        <w:rPr>
          <w:rFonts w:hint="eastAsia" w:ascii="宋体" w:hAnsi="宋体" w:eastAsia="宋体" w:cs="宋体"/>
          <w:color w:val="000000" w:themeColor="text1"/>
          <w:sz w:val="32"/>
          <w:szCs w:val="32"/>
          <w14:textFill>
            <w14:solidFill>
              <w14:schemeClr w14:val="tx1"/>
            </w14:solidFill>
          </w14:textFill>
        </w:rPr>
        <w:t>年度财政拨款支出</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万元，占本年支出合计的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，与</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val="en-US" w:eastAsia="zh-CN"/>
          <w14:textFill>
            <w14:solidFill>
              <w14:schemeClr w14:val="tx1"/>
            </w14:solidFill>
          </w14:textFill>
        </w:rPr>
        <w:t>020</w:t>
      </w:r>
      <w:r>
        <w:rPr>
          <w:rFonts w:hint="eastAsia" w:ascii="宋体" w:hAnsi="宋体" w:eastAsia="宋体" w:cs="宋体"/>
          <w:color w:val="000000" w:themeColor="text1"/>
          <w:sz w:val="32"/>
          <w:szCs w:val="32"/>
          <w14:textFill>
            <w14:solidFill>
              <w14:schemeClr w14:val="tx1"/>
            </w14:solidFill>
          </w14:textFill>
        </w:rPr>
        <w:t>年相比，财政拨款支出</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17.28</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减少</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本</w:t>
      </w:r>
      <w:r>
        <w:rPr>
          <w:rFonts w:hint="eastAsia" w:ascii="宋体" w:hAnsi="宋体" w:eastAsia="宋体" w:cs="宋体"/>
          <w:color w:val="000000" w:themeColor="text1"/>
          <w:sz w:val="32"/>
          <w:szCs w:val="32"/>
          <w14:textFill>
            <w14:solidFill>
              <w14:schemeClr w14:val="tx1"/>
            </w14:solidFill>
          </w14:textFill>
        </w:rPr>
        <w:t>年度应付的部分项目支出</w:t>
      </w:r>
      <w:r>
        <w:rPr>
          <w:rFonts w:hint="eastAsia" w:ascii="宋体" w:hAnsi="宋体" w:eastAsia="宋体" w:cs="宋体"/>
          <w:color w:val="000000" w:themeColor="text1"/>
          <w:sz w:val="32"/>
          <w:szCs w:val="32"/>
          <w:lang w:eastAsia="zh-CN"/>
          <w14:textFill>
            <w14:solidFill>
              <w14:schemeClr w14:val="tx1"/>
            </w14:solidFill>
          </w14:textFill>
        </w:rPr>
        <w:t>未支付</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21</w:t>
      </w:r>
      <w:r>
        <w:rPr>
          <w:rFonts w:hint="eastAsia" w:ascii="宋体" w:hAnsi="宋体" w:eastAsia="宋体" w:cs="宋体"/>
          <w:color w:val="000000" w:themeColor="text1"/>
          <w:sz w:val="32"/>
          <w:szCs w:val="32"/>
          <w14:textFill>
            <w14:solidFill>
              <w14:schemeClr w14:val="tx1"/>
            </w14:solidFill>
          </w14:textFill>
        </w:rPr>
        <w:t>年度财政拨款支出</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万元，主要用于以下方面：一般公共服务支出</w:t>
      </w:r>
      <w:r>
        <w:rPr>
          <w:rFonts w:hint="eastAsia" w:ascii="宋体" w:hAnsi="宋体" w:eastAsia="宋体" w:cs="宋体"/>
          <w:color w:val="000000" w:themeColor="text1"/>
          <w:sz w:val="32"/>
          <w:szCs w:val="32"/>
          <w:lang w:val="en-US" w:eastAsia="zh-CN"/>
          <w14:textFill>
            <w14:solidFill>
              <w14:schemeClr w14:val="tx1"/>
            </w14:solidFill>
          </w14:textFill>
        </w:rPr>
        <w:t>812.8</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90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39</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4</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卫生健康支出</w:t>
      </w:r>
      <w:r>
        <w:rPr>
          <w:rFonts w:hint="eastAsia" w:ascii="宋体" w:hAnsi="宋体" w:eastAsia="宋体" w:cs="宋体"/>
          <w:color w:val="000000" w:themeColor="text1"/>
          <w:sz w:val="32"/>
          <w:szCs w:val="32"/>
          <w:lang w:val="en-US" w:eastAsia="zh-CN"/>
          <w14:textFill>
            <w14:solidFill>
              <w14:schemeClr w14:val="tx1"/>
            </w14:solidFill>
          </w14:textFill>
        </w:rPr>
        <w:t>18.53</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；住房保障支出</w:t>
      </w:r>
      <w:r>
        <w:rPr>
          <w:rFonts w:hint="eastAsia" w:ascii="宋体" w:hAnsi="宋体" w:eastAsia="宋体" w:cs="宋体"/>
          <w:color w:val="000000" w:themeColor="text1"/>
          <w:sz w:val="32"/>
          <w:szCs w:val="32"/>
          <w:lang w:val="en-US" w:eastAsia="zh-CN"/>
          <w14:textFill>
            <w14:solidFill>
              <w14:schemeClr w14:val="tx1"/>
            </w14:solidFill>
          </w14:textFill>
        </w:rPr>
        <w:t>32.4</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4</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21</w:t>
      </w:r>
      <w:r>
        <w:rPr>
          <w:rFonts w:hint="eastAsia" w:ascii="宋体" w:hAnsi="宋体" w:eastAsia="宋体" w:cs="宋体"/>
          <w:color w:val="000000" w:themeColor="text1"/>
          <w:sz w:val="32"/>
          <w:szCs w:val="32"/>
          <w14:textFill>
            <w14:solidFill>
              <w14:schemeClr w14:val="tx1"/>
            </w14:solidFill>
          </w14:textFill>
        </w:rPr>
        <w:t>年度财政拨款支出年初预算数为</w:t>
      </w:r>
      <w:r>
        <w:rPr>
          <w:rFonts w:hint="eastAsia" w:ascii="宋体" w:hAnsi="宋体" w:eastAsia="宋体" w:cs="宋体"/>
          <w:color w:val="000000" w:themeColor="text1"/>
          <w:sz w:val="32"/>
          <w:szCs w:val="32"/>
          <w:lang w:val="en-US" w:eastAsia="zh-CN"/>
          <w14:textFill>
            <w14:solidFill>
              <w14:schemeClr w14:val="tx1"/>
            </w14:solidFill>
          </w14:textFill>
        </w:rPr>
        <w:t>709.91</w:t>
      </w:r>
      <w:r>
        <w:rPr>
          <w:rFonts w:hint="eastAsia" w:ascii="宋体" w:hAnsi="宋体" w:eastAsia="宋体" w:cs="宋体"/>
          <w:color w:val="000000" w:themeColor="text1"/>
          <w:sz w:val="32"/>
          <w:szCs w:val="32"/>
          <w14:textFill>
            <w14:solidFill>
              <w14:schemeClr w14:val="tx1"/>
            </w14:solidFill>
          </w14:textFill>
        </w:rPr>
        <w:t>万元，支出决算数</w:t>
      </w:r>
      <w:r>
        <w:rPr>
          <w:rFonts w:hint="eastAsia" w:ascii="宋体" w:hAnsi="宋体" w:eastAsia="宋体" w:cs="宋体"/>
          <w:color w:val="000000" w:themeColor="text1"/>
          <w:sz w:val="32"/>
          <w:szCs w:val="32"/>
          <w:lang w:val="en-US" w:eastAsia="zh-CN"/>
          <w14:textFill>
            <w14:solidFill>
              <w14:schemeClr w14:val="tx1"/>
            </w14:solidFill>
          </w14:textFill>
        </w:rPr>
        <w:t>902.74</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127.16</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，其中：</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行政运行</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343.38</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430.76</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125.45</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，决算数大于年初预算数的主要原因是</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因为</w:t>
      </w:r>
      <w:r>
        <w:rPr>
          <w:rFonts w:hint="eastAsia" w:ascii="宋体" w:hAnsi="宋体" w:eastAsia="宋体" w:cs="宋体"/>
          <w:color w:val="000000" w:themeColor="text1"/>
          <w:sz w:val="32"/>
          <w:szCs w:val="32"/>
          <w:lang w:eastAsia="zh-CN"/>
          <w14:textFill>
            <w14:solidFill>
              <w14:schemeClr w14:val="tx1"/>
            </w14:solidFill>
          </w14:textFill>
        </w:rPr>
        <w:t>调进工作人员工资的调加。</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审计业务</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jc w:val="left"/>
        <w:rPr>
          <w:rFonts w:hint="default"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259.6</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362.32</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139.56</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决算数大于年初预算数的主要原因是</w:t>
      </w:r>
      <w:r>
        <w:rPr>
          <w:rFonts w:hint="eastAsia" w:ascii="宋体" w:hAnsi="宋体" w:eastAsia="宋体" w:cs="宋体"/>
          <w:color w:val="000000" w:themeColor="text1"/>
          <w:sz w:val="32"/>
          <w:szCs w:val="32"/>
          <w:lang w:eastAsia="zh-CN"/>
          <w14:textFill>
            <w14:solidFill>
              <w14:schemeClr w14:val="tx1"/>
            </w14:solidFill>
          </w14:textFill>
        </w:rPr>
        <w:t>：上年度应付的部分项目支出在</w:t>
      </w:r>
      <w:r>
        <w:rPr>
          <w:rFonts w:hint="eastAsia" w:ascii="宋体" w:hAnsi="宋体" w:eastAsia="宋体" w:cs="宋体"/>
          <w:color w:val="000000" w:themeColor="text1"/>
          <w:sz w:val="32"/>
          <w:szCs w:val="32"/>
          <w:lang w:val="en-US" w:eastAsia="zh-CN"/>
          <w14:textFill>
            <w14:solidFill>
              <w14:schemeClr w14:val="tx1"/>
            </w14:solidFill>
          </w14:textFill>
        </w:rPr>
        <w:t>2021</w:t>
      </w:r>
      <w:r>
        <w:rPr>
          <w:rFonts w:hint="eastAsia" w:ascii="宋体" w:hAnsi="宋体" w:eastAsia="宋体" w:cs="宋体"/>
          <w:color w:val="000000" w:themeColor="text1"/>
          <w:sz w:val="32"/>
          <w:szCs w:val="32"/>
          <w:lang w:eastAsia="zh-CN"/>
          <w14:textFill>
            <w14:solidFill>
              <w14:schemeClr w14:val="tx1"/>
            </w14:solidFill>
          </w14:textFill>
        </w:rPr>
        <w:t>度支付。</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信息化建设</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19.72</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98.6</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w:t>
      </w:r>
    </w:p>
    <w:p>
      <w:pPr>
        <w:pStyle w:val="12"/>
        <w:ind w:firstLine="640" w:firstLineChars="2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行政事业单位养老支出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行政单位离退休</w:t>
      </w:r>
    </w:p>
    <w:p>
      <w:pPr>
        <w:pStyle w:val="12"/>
        <w:ind w:firstLine="800" w:firstLineChars="25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1.12</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1.12</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行政事业单位养老支出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机关事业单位基本养老保险缴费支出</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jc w:val="left"/>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34.88</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34.88</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6</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其他生活救助</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其他城市生活救助</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万元，完成</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。主要原因是：</w:t>
      </w:r>
      <w:r>
        <w:rPr>
          <w:rFonts w:hint="eastAsia" w:ascii="宋体" w:hAnsi="宋体" w:eastAsia="宋体" w:cs="宋体"/>
          <w:color w:val="000000" w:themeColor="text1"/>
          <w:sz w:val="32"/>
          <w:szCs w:val="32"/>
          <w:lang w:eastAsia="zh-CN"/>
          <w14:textFill>
            <w14:solidFill>
              <w14:schemeClr w14:val="tx1"/>
            </w14:solidFill>
          </w14:textFill>
        </w:rPr>
        <w:t>解决单</w:t>
      </w:r>
      <w:r>
        <w:rPr>
          <w:rFonts w:hint="eastAsia" w:ascii="宋体" w:hAnsi="宋体" w:eastAsia="宋体" w:cs="宋体"/>
          <w:color w:val="000000" w:themeColor="text1"/>
          <w:sz w:val="32"/>
          <w:szCs w:val="32"/>
          <w:lang w:val="en-US" w:eastAsia="zh-CN"/>
          <w14:textFill>
            <w14:solidFill>
              <w14:schemeClr w14:val="tx1"/>
            </w14:solidFill>
          </w14:textFill>
        </w:rPr>
        <w:t xml:space="preserve">    </w:t>
      </w:r>
      <w:r>
        <w:rPr>
          <w:rFonts w:hint="eastAsia" w:ascii="宋体" w:hAnsi="宋体" w:eastAsia="宋体" w:cs="宋体"/>
          <w:color w:val="000000" w:themeColor="text1"/>
          <w:sz w:val="32"/>
          <w:szCs w:val="32"/>
          <w:lang w:eastAsia="zh-CN"/>
          <w14:textFill>
            <w14:solidFill>
              <w14:schemeClr w14:val="tx1"/>
            </w14:solidFill>
          </w14:textFill>
        </w:rPr>
        <w:t>位人员大病医疗救助款。</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7</w:t>
      </w:r>
      <w:r>
        <w:rPr>
          <w:rFonts w:hint="eastAsia" w:ascii="宋体" w:hAnsi="宋体" w:eastAsia="宋体" w:cs="宋体"/>
          <w:color w:val="000000" w:themeColor="text1"/>
          <w:sz w:val="32"/>
          <w:szCs w:val="32"/>
          <w14:textFill>
            <w14:solidFill>
              <w14:schemeClr w14:val="tx1"/>
            </w14:solidFill>
          </w14:textFill>
        </w:rPr>
        <w:t>、卫生健康支出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行政事业单位医疗</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行政单位医疗</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18.53</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18.53</w:t>
      </w:r>
      <w:r>
        <w:rPr>
          <w:rFonts w:hint="eastAsia" w:ascii="宋体" w:hAnsi="宋体" w:eastAsia="宋体" w:cs="宋体"/>
          <w:color w:val="000000" w:themeColor="text1"/>
          <w:sz w:val="32"/>
          <w:szCs w:val="32"/>
          <w14:textFill>
            <w14:solidFill>
              <w14:schemeClr w14:val="tx1"/>
            </w14:solidFill>
          </w14:textFill>
        </w:rPr>
        <w:t>万元，完成年初预算的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p>
    <w:p>
      <w:pPr>
        <w:pStyle w:val="12"/>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8</w:t>
      </w:r>
      <w:r>
        <w:rPr>
          <w:rFonts w:hint="eastAsia" w:ascii="宋体" w:hAnsi="宋体" w:eastAsia="宋体" w:cs="宋体"/>
          <w:color w:val="000000" w:themeColor="text1"/>
          <w:sz w:val="32"/>
          <w:szCs w:val="32"/>
          <w14:textFill>
            <w14:solidFill>
              <w14:schemeClr w14:val="tx1"/>
            </w14:solidFill>
          </w14:textFill>
        </w:rPr>
        <w:t>、住房保障支出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住房改革支出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住房公积金</w:t>
      </w:r>
      <w:r>
        <w:rPr>
          <w:rFonts w:hint="eastAsia" w:ascii="宋体" w:hAnsi="宋体" w:eastAsia="宋体" w:cs="宋体"/>
          <w:color w:val="000000" w:themeColor="text1"/>
          <w:sz w:val="32"/>
          <w:szCs w:val="32"/>
          <w14:textFill>
            <w14:solidFill>
              <w14:schemeClr w14:val="tx1"/>
            </w14:solidFill>
          </w14:textFill>
        </w:rPr>
        <w:t>。</w:t>
      </w:r>
    </w:p>
    <w:p>
      <w:pPr>
        <w:pStyle w:val="12"/>
        <w:ind w:firstLine="640" w:firstLineChars="200"/>
        <w:jc w:val="left"/>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32.4</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32.4</w:t>
      </w:r>
      <w:r>
        <w:rPr>
          <w:rFonts w:hint="eastAsia" w:ascii="宋体" w:hAnsi="宋体" w:eastAsia="宋体" w:cs="宋体"/>
          <w:color w:val="000000" w:themeColor="text1"/>
          <w:sz w:val="32"/>
          <w:szCs w:val="32"/>
          <w14:textFill>
            <w14:solidFill>
              <w14:schemeClr w14:val="tx1"/>
            </w14:solidFill>
          </w14:textFill>
        </w:rPr>
        <w:t>万元，完成年初预算的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21</w:t>
      </w:r>
      <w:r>
        <w:rPr>
          <w:rFonts w:hint="eastAsia" w:ascii="宋体" w:hAnsi="宋体" w:eastAsia="宋体" w:cs="宋体"/>
          <w:color w:val="000000" w:themeColor="text1"/>
          <w:sz w:val="32"/>
          <w:szCs w:val="32"/>
          <w14:textFill>
            <w14:solidFill>
              <w14:schemeClr w14:val="tx1"/>
            </w14:solidFill>
          </w14:textFill>
        </w:rPr>
        <w:t>年度财政拨款基本支出</w:t>
      </w:r>
      <w:r>
        <w:rPr>
          <w:rFonts w:hint="eastAsia" w:ascii="宋体" w:hAnsi="宋体" w:eastAsia="宋体" w:cs="宋体"/>
          <w:color w:val="000000" w:themeColor="text1"/>
          <w:sz w:val="32"/>
          <w:szCs w:val="32"/>
          <w:lang w:val="en-US" w:eastAsia="zh-CN"/>
          <w14:textFill>
            <w14:solidFill>
              <w14:schemeClr w14:val="tx1"/>
            </w14:solidFill>
          </w14:textFill>
        </w:rPr>
        <w:t>570.92</w:t>
      </w:r>
      <w:r>
        <w:rPr>
          <w:rFonts w:hint="eastAsia" w:ascii="宋体" w:hAnsi="宋体" w:eastAsia="宋体" w:cs="宋体"/>
          <w:color w:val="000000" w:themeColor="text1"/>
          <w:sz w:val="32"/>
          <w:szCs w:val="32"/>
          <w14:textFill>
            <w14:solidFill>
              <w14:schemeClr w14:val="tx1"/>
            </w14:solidFill>
          </w14:textFill>
        </w:rPr>
        <w:t>万元，其中：人员经费</w:t>
      </w:r>
      <w:r>
        <w:rPr>
          <w:rFonts w:hint="eastAsia" w:ascii="宋体" w:hAnsi="宋体" w:eastAsia="宋体" w:cs="宋体"/>
          <w:color w:val="000000" w:themeColor="text1"/>
          <w:sz w:val="32"/>
          <w:szCs w:val="32"/>
          <w:lang w:val="en-US" w:eastAsia="zh-CN"/>
          <w14:textFill>
            <w14:solidFill>
              <w14:schemeClr w14:val="tx1"/>
            </w14:solidFill>
          </w14:textFill>
        </w:rPr>
        <w:t>476.27</w:t>
      </w:r>
      <w:r>
        <w:rPr>
          <w:rFonts w:hint="eastAsia" w:ascii="宋体" w:hAnsi="宋体" w:eastAsia="宋体" w:cs="宋体"/>
          <w:color w:val="000000" w:themeColor="text1"/>
          <w:sz w:val="32"/>
          <w:szCs w:val="32"/>
          <w14:textFill>
            <w14:solidFill>
              <w14:schemeClr w14:val="tx1"/>
            </w14:solidFill>
          </w14:textFill>
        </w:rPr>
        <w:t>万元，占基本支出的</w:t>
      </w:r>
      <w:r>
        <w:rPr>
          <w:rFonts w:hint="eastAsia" w:ascii="宋体" w:hAnsi="宋体" w:eastAsia="宋体" w:cs="宋体"/>
          <w:color w:val="000000" w:themeColor="text1"/>
          <w:sz w:val="32"/>
          <w:szCs w:val="32"/>
          <w:lang w:val="en-US" w:eastAsia="zh-CN"/>
          <w14:textFill>
            <w14:solidFill>
              <w14:schemeClr w14:val="tx1"/>
            </w14:solidFill>
          </w14:textFill>
        </w:rPr>
        <w:t>83.42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主要包括基本工资、津贴补贴、奖金、伙食补助费</w:t>
      </w:r>
      <w:r>
        <w:rPr>
          <w:rFonts w:hint="eastAsia" w:ascii="宋体" w:hAnsi="宋体" w:eastAsia="宋体" w:cs="宋体"/>
          <w:color w:val="000000" w:themeColor="text1"/>
          <w:sz w:val="32"/>
          <w:szCs w:val="32"/>
          <w:lang w:eastAsia="zh-CN"/>
          <w14:textFill>
            <w14:solidFill>
              <w14:schemeClr w14:val="tx1"/>
            </w14:solidFill>
          </w14:textFill>
        </w:rPr>
        <w:t>、绩效工资、机关事业单位基本养老保险缴费、对个人和家庭的补助</w:t>
      </w:r>
      <w:r>
        <w:rPr>
          <w:rFonts w:hint="eastAsia" w:ascii="宋体" w:hAnsi="宋体" w:eastAsia="宋体" w:cs="宋体"/>
          <w:color w:val="000000" w:themeColor="text1"/>
          <w:sz w:val="32"/>
          <w:szCs w:val="32"/>
          <w14:textFill>
            <w14:solidFill>
              <w14:schemeClr w14:val="tx1"/>
            </w14:solidFill>
          </w14:textFill>
        </w:rPr>
        <w:t>等；公用经费</w:t>
      </w:r>
      <w:r>
        <w:rPr>
          <w:rFonts w:hint="eastAsia" w:ascii="宋体" w:hAnsi="宋体" w:eastAsia="宋体" w:cs="宋体"/>
          <w:color w:val="000000" w:themeColor="text1"/>
          <w:sz w:val="32"/>
          <w:szCs w:val="32"/>
          <w:lang w:val="en-US" w:eastAsia="zh-CN"/>
          <w14:textFill>
            <w14:solidFill>
              <w14:schemeClr w14:val="tx1"/>
            </w14:solidFill>
          </w14:textFill>
        </w:rPr>
        <w:t>94.65</w:t>
      </w:r>
      <w:r>
        <w:rPr>
          <w:rFonts w:hint="eastAsia" w:ascii="宋体" w:hAnsi="宋体" w:eastAsia="宋体" w:cs="宋体"/>
          <w:color w:val="000000" w:themeColor="text1"/>
          <w:sz w:val="32"/>
          <w:szCs w:val="32"/>
          <w14:textFill>
            <w14:solidFill>
              <w14:schemeClr w14:val="tx1"/>
            </w14:solidFill>
          </w14:textFill>
        </w:rPr>
        <w:t>万元，占基本支出的</w:t>
      </w:r>
      <w:r>
        <w:rPr>
          <w:rFonts w:hint="eastAsia" w:ascii="宋体" w:hAnsi="宋体" w:eastAsia="宋体" w:cs="宋体"/>
          <w:color w:val="000000" w:themeColor="text1"/>
          <w:sz w:val="32"/>
          <w:szCs w:val="32"/>
          <w:lang w:val="en-US" w:eastAsia="zh-CN"/>
          <w14:textFill>
            <w14:solidFill>
              <w14:schemeClr w14:val="tx1"/>
            </w14:solidFill>
          </w14:textFill>
        </w:rPr>
        <w:t>16.58</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，主要包括办公费、印刷费、咨询费、</w:t>
      </w:r>
      <w:r>
        <w:rPr>
          <w:rFonts w:hint="eastAsia" w:ascii="宋体" w:hAnsi="宋体" w:eastAsia="宋体" w:cs="宋体"/>
          <w:color w:val="000000" w:themeColor="text1"/>
          <w:sz w:val="32"/>
          <w:szCs w:val="32"/>
          <w:lang w:eastAsia="zh-CN"/>
          <w14:textFill>
            <w14:solidFill>
              <w14:schemeClr w14:val="tx1"/>
            </w14:solidFill>
          </w14:textFill>
        </w:rPr>
        <w:t>水、电</w:t>
      </w:r>
      <w:r>
        <w:rPr>
          <w:rFonts w:hint="eastAsia" w:ascii="宋体" w:hAnsi="宋体" w:eastAsia="宋体" w:cs="宋体"/>
          <w:color w:val="000000" w:themeColor="text1"/>
          <w:sz w:val="32"/>
          <w:szCs w:val="32"/>
          <w14:textFill>
            <w14:solidFill>
              <w14:schemeClr w14:val="tx1"/>
            </w14:solidFill>
          </w14:textFill>
        </w:rPr>
        <w:t>费</w:t>
      </w:r>
      <w:r>
        <w:rPr>
          <w:rFonts w:hint="eastAsia" w:ascii="宋体" w:hAnsi="宋体" w:eastAsia="宋体" w:cs="宋体"/>
          <w:color w:val="000000" w:themeColor="text1"/>
          <w:sz w:val="32"/>
          <w:szCs w:val="32"/>
          <w:lang w:eastAsia="zh-CN"/>
          <w14:textFill>
            <w14:solidFill>
              <w14:schemeClr w14:val="tx1"/>
            </w14:solidFill>
          </w14:textFill>
        </w:rPr>
        <w:t>、维修（护）费</w:t>
      </w:r>
      <w:r>
        <w:rPr>
          <w:rFonts w:hint="eastAsia" w:ascii="宋体" w:hAnsi="宋体" w:eastAsia="宋体" w:cs="宋体"/>
          <w:color w:val="000000" w:themeColor="text1"/>
          <w:sz w:val="32"/>
          <w:szCs w:val="32"/>
          <w14:textFill>
            <w14:solidFill>
              <w14:schemeClr w14:val="tx1"/>
            </w14:solidFill>
          </w14:textFill>
        </w:rPr>
        <w:t>等。</w:t>
      </w: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“三公”经费财政拨款支出预算为</w:t>
      </w:r>
      <w:r>
        <w:rPr>
          <w:rFonts w:hint="eastAsia" w:ascii="宋体" w:hAnsi="宋体" w:eastAsia="宋体" w:cs="宋体"/>
          <w:color w:val="000000" w:themeColor="text1"/>
          <w:sz w:val="32"/>
          <w:szCs w:val="32"/>
          <w:lang w:val="en-US" w:eastAsia="zh-CN"/>
          <w14:textFill>
            <w14:solidFill>
              <w14:schemeClr w14:val="tx1"/>
            </w14:solidFill>
          </w14:textFill>
        </w:rPr>
        <w:t>6</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0.53</w:t>
      </w:r>
      <w:r>
        <w:rPr>
          <w:rFonts w:hint="eastAsia" w:ascii="宋体" w:hAnsi="宋体" w:eastAsia="宋体" w:cs="宋体"/>
          <w:color w:val="000000" w:themeColor="text1"/>
          <w:sz w:val="32"/>
          <w:szCs w:val="32"/>
          <w14:textFill>
            <w14:solidFill>
              <w14:schemeClr w14:val="tx1"/>
            </w14:solidFill>
          </w14:textFill>
        </w:rPr>
        <w:t>万元，完成预算的</w:t>
      </w:r>
      <w:r>
        <w:rPr>
          <w:rFonts w:hint="eastAsia" w:ascii="宋体" w:hAnsi="宋体" w:eastAsia="宋体" w:cs="宋体"/>
          <w:color w:val="000000" w:themeColor="text1"/>
          <w:sz w:val="32"/>
          <w:szCs w:val="32"/>
          <w:lang w:val="en-US" w:eastAsia="zh-CN"/>
          <w14:textFill>
            <w14:solidFill>
              <w14:schemeClr w14:val="tx1"/>
            </w14:solidFill>
          </w14:textFill>
        </w:rPr>
        <w:t>8.8</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，其中：</w:t>
      </w:r>
    </w:p>
    <w:p>
      <w:pPr>
        <w:pStyle w:val="12"/>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因公出国（境）费支出预算为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p>
    <w:p>
      <w:pPr>
        <w:pStyle w:val="12"/>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公务接待费支出预算为</w:t>
      </w:r>
      <w:r>
        <w:rPr>
          <w:rFonts w:hint="eastAsia" w:ascii="宋体" w:hAnsi="宋体" w:eastAsia="宋体" w:cs="宋体"/>
          <w:color w:val="000000" w:themeColor="text1"/>
          <w:sz w:val="32"/>
          <w:szCs w:val="32"/>
          <w:lang w:val="en-US" w:eastAsia="zh-CN"/>
          <w14:textFill>
            <w14:solidFill>
              <w14:schemeClr w14:val="tx1"/>
            </w14:solidFill>
          </w14:textFill>
        </w:rPr>
        <w:t>6</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auto"/>
          <w:sz w:val="32"/>
          <w:szCs w:val="32"/>
          <w:lang w:val="en-US" w:eastAsia="zh-CN"/>
        </w:rPr>
        <w:t>53</w:t>
      </w:r>
      <w:r>
        <w:rPr>
          <w:rFonts w:hint="eastAsia" w:ascii="宋体" w:hAnsi="宋体" w:eastAsia="宋体" w:cs="宋体"/>
          <w:color w:val="000000" w:themeColor="text1"/>
          <w:sz w:val="32"/>
          <w:szCs w:val="32"/>
          <w14:textFill>
            <w14:solidFill>
              <w14:schemeClr w14:val="tx1"/>
            </w14:solidFill>
          </w14:textFill>
        </w:rPr>
        <w:t>万元，完成预算的</w:t>
      </w:r>
      <w:r>
        <w:rPr>
          <w:rFonts w:hint="eastAsia" w:ascii="宋体" w:hAnsi="宋体" w:eastAsia="宋体" w:cs="宋体"/>
          <w:color w:val="000000" w:themeColor="text1"/>
          <w:sz w:val="32"/>
          <w:szCs w:val="32"/>
          <w:lang w:val="en-US" w:eastAsia="zh-CN"/>
          <w14:textFill>
            <w14:solidFill>
              <w14:schemeClr w14:val="tx1"/>
            </w14:solidFill>
          </w14:textFill>
        </w:rPr>
        <w:t>8.8</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，决算数小于年初预算数的主要原因是严格按照公务接待规定和标准执行。与上年相比减少</w:t>
      </w:r>
      <w:r>
        <w:rPr>
          <w:rFonts w:hint="eastAsia" w:ascii="宋体" w:hAnsi="宋体" w:eastAsia="宋体" w:cs="宋体"/>
          <w:color w:val="000000" w:themeColor="text1"/>
          <w:sz w:val="32"/>
          <w:szCs w:val="32"/>
          <w:lang w:val="en-US" w:eastAsia="zh-CN"/>
          <w14:textFill>
            <w14:solidFill>
              <w14:schemeClr w14:val="tx1"/>
            </w14:solidFill>
          </w14:textFill>
        </w:rPr>
        <w:t>0.46</w:t>
      </w:r>
      <w:r>
        <w:rPr>
          <w:rFonts w:hint="eastAsia" w:ascii="宋体" w:hAnsi="宋体" w:eastAsia="宋体" w:cs="宋体"/>
          <w:color w:val="000000" w:themeColor="text1"/>
          <w:sz w:val="32"/>
          <w:szCs w:val="32"/>
          <w14:textFill>
            <w14:solidFill>
              <w14:schemeClr w14:val="tx1"/>
            </w14:solidFill>
          </w14:textFill>
        </w:rPr>
        <w:t>万元，减少</w:t>
      </w:r>
      <w:r>
        <w:rPr>
          <w:rFonts w:hint="eastAsia" w:ascii="宋体" w:hAnsi="宋体" w:eastAsia="宋体" w:cs="宋体"/>
          <w:color w:val="000000" w:themeColor="text1"/>
          <w:sz w:val="32"/>
          <w:szCs w:val="32"/>
          <w:lang w:val="en-US" w:eastAsia="zh-CN"/>
          <w14:textFill>
            <w14:solidFill>
              <w14:schemeClr w14:val="tx1"/>
            </w14:solidFill>
          </w14:textFill>
        </w:rPr>
        <w:t>46.46</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减少的主要原因是严控三公经费支出，严格按照公务接待规定和标准执行。</w:t>
      </w:r>
    </w:p>
    <w:p>
      <w:pPr>
        <w:pStyle w:val="12"/>
        <w:ind w:firstLine="640" w:firstLineChars="200"/>
        <w:rPr>
          <w:rFonts w:asciiTheme="minorEastAsia" w:hAnsiTheme="minorEastAsia" w:eastAsiaTheme="minorEastAsia"/>
          <w:sz w:val="32"/>
          <w:szCs w:val="32"/>
        </w:rPr>
      </w:pPr>
      <w:r>
        <w:rPr>
          <w:rFonts w:hint="eastAsia" w:ascii="宋体" w:hAnsi="宋体" w:eastAsia="宋体" w:cs="宋体"/>
          <w:color w:val="000000" w:themeColor="text1"/>
          <w:sz w:val="32"/>
          <w:szCs w:val="32"/>
          <w14:textFill>
            <w14:solidFill>
              <w14:schemeClr w14:val="tx1"/>
            </w14:solidFill>
          </w14:textFill>
        </w:rPr>
        <w:t>公务用车购置费及运行维护费支出预算为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w:t>
      </w:r>
      <w:r>
        <w:rPr>
          <w:rFonts w:hint="eastAsia" w:ascii="宋体" w:hAnsi="宋体" w:eastAsia="宋体" w:cs="宋体"/>
          <w:color w:val="auto"/>
          <w:sz w:val="32"/>
          <w:szCs w:val="32"/>
          <w:lang w:val="en-US" w:eastAsia="zh-CN"/>
        </w:rPr>
        <w:t>21</w:t>
      </w:r>
      <w:r>
        <w:rPr>
          <w:rFonts w:hint="eastAsia" w:ascii="宋体" w:hAnsi="宋体" w:eastAsia="宋体" w:cs="宋体"/>
          <w:color w:val="auto"/>
          <w:sz w:val="32"/>
          <w:szCs w:val="32"/>
        </w:rPr>
        <w:t>年度“三公”经费财政拨款支出决算中，公务接待费支出决算</w:t>
      </w:r>
      <w:r>
        <w:rPr>
          <w:rFonts w:hint="eastAsia" w:ascii="宋体" w:hAnsi="宋体" w:eastAsia="宋体" w:cs="宋体"/>
          <w:color w:val="auto"/>
          <w:sz w:val="32"/>
          <w:szCs w:val="32"/>
          <w:lang w:val="en-US" w:eastAsia="zh-CN"/>
        </w:rPr>
        <w:t>0.53</w:t>
      </w:r>
      <w:r>
        <w:rPr>
          <w:rFonts w:hint="eastAsia" w:ascii="宋体" w:hAnsi="宋体" w:eastAsia="宋体" w:cs="宋体"/>
          <w:color w:val="auto"/>
          <w:sz w:val="32"/>
          <w:szCs w:val="32"/>
        </w:rPr>
        <w:t>万元，占</w:t>
      </w:r>
      <w:r>
        <w:rPr>
          <w:rFonts w:ascii="宋体" w:hAnsi="宋体" w:eastAsia="宋体" w:cs="宋体"/>
          <w:color w:val="auto"/>
          <w:sz w:val="32"/>
          <w:szCs w:val="32"/>
        </w:rPr>
        <w:t>100%</w:t>
      </w:r>
      <w:r>
        <w:rPr>
          <w:rFonts w:hint="eastAsia" w:ascii="宋体" w:hAnsi="宋体" w:eastAsia="宋体" w:cs="宋体"/>
          <w:color w:val="auto"/>
          <w:sz w:val="32"/>
          <w:szCs w:val="32"/>
        </w:rPr>
        <w:t>。</w:t>
      </w:r>
    </w:p>
    <w:p>
      <w:pPr>
        <w:pStyle w:val="12"/>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lang w:eastAsia="zh-CN"/>
        </w:rPr>
        <w:t>全年安排因公出国（境）团组</w:t>
      </w:r>
      <w:r>
        <w:rPr>
          <w:rFonts w:hint="eastAsia" w:asciiTheme="minorEastAsia" w:hAnsiTheme="minorEastAsia" w:eastAsiaTheme="minorEastAsia"/>
          <w:color w:val="auto"/>
          <w:sz w:val="32"/>
          <w:szCs w:val="32"/>
          <w:lang w:val="en-US" w:eastAsia="zh-CN"/>
        </w:rPr>
        <w:t xml:space="preserve">0个，累计0人次。  </w:t>
      </w:r>
    </w:p>
    <w:p>
      <w:pPr>
        <w:pStyle w:val="12"/>
        <w:ind w:firstLine="800" w:firstLineChars="250"/>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公务接待费支出决算为</w:t>
      </w:r>
      <w:r>
        <w:rPr>
          <w:rFonts w:hint="eastAsia" w:ascii="宋体" w:hAnsi="宋体" w:eastAsia="宋体" w:cs="宋体"/>
          <w:color w:val="auto"/>
          <w:sz w:val="32"/>
          <w:szCs w:val="32"/>
          <w:lang w:val="en-US" w:eastAsia="zh-CN"/>
        </w:rPr>
        <w:t>0.53</w:t>
      </w:r>
      <w:r>
        <w:rPr>
          <w:rFonts w:hint="eastAsia" w:ascii="宋体" w:hAnsi="宋体" w:eastAsia="宋体" w:cs="宋体"/>
          <w:color w:val="auto"/>
          <w:sz w:val="32"/>
          <w:szCs w:val="32"/>
        </w:rPr>
        <w:t>万元</w:t>
      </w:r>
      <w:r>
        <w:rPr>
          <w:rFonts w:hint="eastAsia" w:ascii="宋体" w:hAnsi="宋体" w:eastAsia="宋体" w:cs="宋体"/>
          <w:color w:val="000000" w:themeColor="text1"/>
          <w:sz w:val="32"/>
          <w:szCs w:val="32"/>
          <w14:textFill>
            <w14:solidFill>
              <w14:schemeClr w14:val="tx1"/>
            </w14:solidFill>
          </w14:textFill>
        </w:rPr>
        <w:t>，全年共接待来访团组</w:t>
      </w:r>
      <w:r>
        <w:rPr>
          <w:rFonts w:hint="eastAsia" w:ascii="宋体" w:hAnsi="宋体" w:eastAsia="宋体" w:cs="宋体"/>
          <w:color w:val="000000" w:themeColor="text1"/>
          <w:sz w:val="32"/>
          <w:szCs w:val="32"/>
          <w:lang w:val="en-US" w:eastAsia="zh-CN"/>
          <w14:textFill>
            <w14:solidFill>
              <w14:schemeClr w14:val="tx1"/>
            </w14:solidFill>
          </w14:textFill>
        </w:rPr>
        <w:t>11</w:t>
      </w:r>
      <w:r>
        <w:rPr>
          <w:rFonts w:hint="eastAsia" w:ascii="宋体" w:hAnsi="宋体" w:eastAsia="宋体" w:cs="宋体"/>
          <w:color w:val="000000" w:themeColor="text1"/>
          <w:sz w:val="32"/>
          <w:szCs w:val="32"/>
          <w14:textFill>
            <w14:solidFill>
              <w14:schemeClr w14:val="tx1"/>
            </w14:solidFill>
          </w14:textFill>
        </w:rPr>
        <w:t>个、来宾</w:t>
      </w:r>
      <w:r>
        <w:rPr>
          <w:rFonts w:hint="eastAsia" w:ascii="宋体" w:hAnsi="宋体" w:eastAsia="宋体" w:cs="宋体"/>
          <w:color w:val="000000" w:themeColor="text1"/>
          <w:sz w:val="32"/>
          <w:szCs w:val="32"/>
          <w:lang w:val="en-US" w:eastAsia="zh-CN"/>
          <w14:textFill>
            <w14:solidFill>
              <w14:schemeClr w14:val="tx1"/>
            </w14:solidFill>
          </w14:textFill>
        </w:rPr>
        <w:t>108</w:t>
      </w:r>
      <w:r>
        <w:rPr>
          <w:rFonts w:hint="eastAsia" w:ascii="宋体" w:hAnsi="宋体" w:eastAsia="宋体" w:cs="宋体"/>
          <w:color w:val="000000" w:themeColor="text1"/>
          <w:sz w:val="32"/>
          <w:szCs w:val="32"/>
          <w14:textFill>
            <w14:solidFill>
              <w14:schemeClr w14:val="tx1"/>
            </w14:solidFill>
          </w14:textFill>
        </w:rPr>
        <w:t>人次，主要是上级单位检查、督查和兄弟审计机关交流学习发生的接待支出。</w:t>
      </w:r>
    </w:p>
    <w:p>
      <w:pPr>
        <w:pStyle w:val="12"/>
        <w:ind w:firstLine="800" w:firstLineChars="250"/>
        <w:rPr>
          <w:rFonts w:hint="default"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公务用车购置费及运行维护费支出预算为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公务用车保有量为</w:t>
      </w:r>
      <w:r>
        <w:rPr>
          <w:rFonts w:hint="eastAsia" w:ascii="宋体" w:hAnsi="宋体" w:eastAsia="宋体" w:cs="宋体"/>
          <w:color w:val="000000" w:themeColor="text1"/>
          <w:sz w:val="32"/>
          <w:szCs w:val="32"/>
          <w:lang w:val="en-US" w:eastAsia="zh-CN"/>
          <w14:textFill>
            <w14:solidFill>
              <w14:schemeClr w14:val="tx1"/>
            </w14:solidFill>
          </w14:textFill>
        </w:rPr>
        <w:t>0辆。</w:t>
      </w:r>
    </w:p>
    <w:p>
      <w:pPr>
        <w:pStyle w:val="12"/>
        <w:rPr>
          <w:rFonts w:hAnsi="黑体"/>
          <w:b/>
          <w:sz w:val="32"/>
          <w:szCs w:val="32"/>
        </w:rPr>
      </w:pPr>
      <w:r>
        <w:rPr>
          <w:rFonts w:hint="eastAsia" w:hAnsi="黑体"/>
          <w:b/>
          <w:sz w:val="32"/>
          <w:szCs w:val="32"/>
        </w:rPr>
        <w:t>八、政府性基金预算收入支出决算情况</w:t>
      </w:r>
    </w:p>
    <w:p>
      <w:pPr>
        <w:pStyle w:val="12"/>
        <w:rPr>
          <w:rFonts w:ascii="宋体" w:hAnsi="宋体" w:eastAsia="宋体" w:cs="Times New Roman"/>
          <w:i/>
          <w:iCs/>
          <w:color w:val="000000" w:themeColor="text1"/>
          <w:sz w:val="32"/>
          <w:szCs w:val="32"/>
          <w14:textFill>
            <w14:solidFill>
              <w14:schemeClr w14:val="tx1"/>
            </w14:solidFill>
          </w14:textFill>
        </w:rPr>
      </w:pPr>
      <w:r>
        <w:rPr>
          <w:rFonts w:hint="eastAsia" w:asciiTheme="minorEastAsia" w:hAnsiTheme="minorEastAsia" w:eastAsiaTheme="minorEastAsia"/>
          <w:sz w:val="32"/>
          <w:szCs w:val="32"/>
        </w:rPr>
        <w:t xml:space="preserve">    </w:t>
      </w:r>
      <w:r>
        <w:rPr>
          <w:rFonts w:ascii="宋体" w:hAnsi="宋体" w:eastAsia="宋体" w:cs="宋体"/>
          <w:color w:val="000000" w:themeColor="text1"/>
          <w:sz w:val="32"/>
          <w:szCs w:val="32"/>
          <w14:textFill>
            <w14:solidFill>
              <w14:schemeClr w14:val="tx1"/>
            </w14:solidFill>
          </w14:textFill>
        </w:rPr>
        <w:t xml:space="preserve"> </w:t>
      </w:r>
      <w:r>
        <w:rPr>
          <w:rFonts w:hint="eastAsia" w:ascii="宋体" w:hAnsi="宋体" w:eastAsia="宋体" w:cs="宋体"/>
          <w:color w:val="000000" w:themeColor="text1"/>
          <w:sz w:val="32"/>
          <w:szCs w:val="32"/>
          <w14:textFill>
            <w14:solidFill>
              <w14:schemeClr w14:val="tx1"/>
            </w14:solidFill>
          </w14:textFill>
        </w:rPr>
        <w:t>本单位无政府性基金收支。</w:t>
      </w:r>
    </w:p>
    <w:p>
      <w:pPr>
        <w:pStyle w:val="12"/>
        <w:rPr>
          <w:rFonts w:hAnsi="黑体"/>
          <w:b/>
          <w:sz w:val="32"/>
          <w:szCs w:val="32"/>
        </w:rPr>
      </w:pPr>
      <w:r>
        <w:rPr>
          <w:rFonts w:hint="eastAsia" w:hAnsi="黑体"/>
          <w:b/>
          <w:sz w:val="32"/>
          <w:szCs w:val="32"/>
        </w:rPr>
        <w:t>九、关于机关运行经费支出说明</w:t>
      </w:r>
    </w:p>
    <w:p>
      <w:pPr>
        <w:ind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本部门</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21</w:t>
      </w:r>
      <w:r>
        <w:rPr>
          <w:rFonts w:hint="eastAsia" w:ascii="宋体" w:hAnsi="宋体" w:cs="宋体"/>
          <w:color w:val="000000" w:themeColor="text1"/>
          <w:kern w:val="0"/>
          <w:sz w:val="32"/>
          <w:szCs w:val="32"/>
          <w14:textFill>
            <w14:solidFill>
              <w14:schemeClr w14:val="tx1"/>
            </w14:solidFill>
          </w14:textFill>
        </w:rPr>
        <w:t>年度机关运行经费支出</w:t>
      </w:r>
      <w:r>
        <w:rPr>
          <w:rFonts w:hint="eastAsia" w:ascii="宋体" w:hAnsi="宋体" w:cs="宋体"/>
          <w:color w:val="000000" w:themeColor="text1"/>
          <w:kern w:val="0"/>
          <w:sz w:val="32"/>
          <w:szCs w:val="32"/>
          <w:lang w:val="en-US" w:eastAsia="zh-CN"/>
          <w14:textFill>
            <w14:solidFill>
              <w14:schemeClr w14:val="tx1"/>
            </w14:solidFill>
          </w14:textFill>
        </w:rPr>
        <w:t>91.22</w:t>
      </w:r>
      <w:r>
        <w:rPr>
          <w:rFonts w:hint="eastAsia" w:ascii="宋体" w:hAnsi="宋体" w:cs="宋体"/>
          <w:color w:val="000000" w:themeColor="text1"/>
          <w:kern w:val="0"/>
          <w:sz w:val="32"/>
          <w:szCs w:val="32"/>
          <w14:textFill>
            <w14:solidFill>
              <w14:schemeClr w14:val="tx1"/>
            </w14:solidFill>
          </w14:textFill>
        </w:rPr>
        <w:t>万元，</w:t>
      </w:r>
      <w:r>
        <w:rPr>
          <w:rFonts w:hint="eastAsia" w:ascii="宋体" w:hAnsi="宋体" w:cs="宋体"/>
          <w:color w:val="000000" w:themeColor="text1"/>
          <w:kern w:val="0"/>
          <w:sz w:val="32"/>
          <w:szCs w:val="32"/>
          <w:lang w:eastAsia="zh-CN"/>
          <w14:textFill>
            <w14:solidFill>
              <w14:schemeClr w14:val="tx1"/>
            </w14:solidFill>
          </w14:textFill>
        </w:rPr>
        <w:t>比年初预算数增加</w:t>
      </w:r>
      <w:r>
        <w:rPr>
          <w:rFonts w:hint="eastAsia" w:ascii="宋体" w:hAnsi="宋体" w:cs="宋体"/>
          <w:color w:val="000000" w:themeColor="text1"/>
          <w:kern w:val="0"/>
          <w:sz w:val="32"/>
          <w:szCs w:val="32"/>
          <w:lang w:val="en-US" w:eastAsia="zh-CN"/>
          <w14:textFill>
            <w14:solidFill>
              <w14:schemeClr w14:val="tx1"/>
            </w14:solidFill>
          </w14:textFill>
        </w:rPr>
        <w:t>17.87</w:t>
      </w:r>
      <w:r>
        <w:rPr>
          <w:rFonts w:hint="eastAsia" w:ascii="宋体" w:hAnsi="宋体" w:cs="宋体"/>
          <w:color w:val="000000" w:themeColor="text1"/>
          <w:kern w:val="0"/>
          <w:sz w:val="32"/>
          <w:szCs w:val="32"/>
          <w14:textFill>
            <w14:solidFill>
              <w14:schemeClr w14:val="tx1"/>
            </w14:solidFill>
          </w14:textFill>
        </w:rPr>
        <w:t>万元，</w:t>
      </w:r>
      <w:r>
        <w:rPr>
          <w:rFonts w:hint="eastAsia" w:ascii="宋体" w:hAnsi="宋体" w:cs="宋体"/>
          <w:color w:val="000000" w:themeColor="text1"/>
          <w:kern w:val="0"/>
          <w:sz w:val="32"/>
          <w:szCs w:val="32"/>
          <w:lang w:eastAsia="zh-CN"/>
          <w14:textFill>
            <w14:solidFill>
              <w14:schemeClr w14:val="tx1"/>
            </w14:solidFill>
          </w14:textFill>
        </w:rPr>
        <w:t>增加</w:t>
      </w:r>
      <w:r>
        <w:rPr>
          <w:rFonts w:hint="eastAsia" w:ascii="宋体" w:hAnsi="宋体" w:cs="宋体"/>
          <w:color w:val="000000" w:themeColor="text1"/>
          <w:kern w:val="0"/>
          <w:sz w:val="32"/>
          <w:szCs w:val="32"/>
          <w:lang w:val="en-US" w:eastAsia="zh-CN"/>
          <w14:textFill>
            <w14:solidFill>
              <w14:schemeClr w14:val="tx1"/>
            </w14:solidFill>
          </w14:textFill>
        </w:rPr>
        <w:t>24.36</w:t>
      </w:r>
      <w:r>
        <w:rPr>
          <w:rFonts w:ascii="宋体" w:hAnsi="宋体" w:cs="宋体"/>
          <w:color w:val="000000" w:themeColor="text1"/>
          <w:kern w:val="0"/>
          <w:sz w:val="32"/>
          <w:szCs w:val="32"/>
          <w14:textFill>
            <w14:solidFill>
              <w14:schemeClr w14:val="tx1"/>
            </w14:solidFill>
          </w14:textFill>
        </w:rPr>
        <w:t>%</w:t>
      </w:r>
      <w:r>
        <w:rPr>
          <w:rFonts w:hint="eastAsia" w:ascii="宋体" w:hAnsi="宋体" w:cs="宋体"/>
          <w:color w:val="000000" w:themeColor="text1"/>
          <w:kern w:val="0"/>
          <w:sz w:val="32"/>
          <w:szCs w:val="32"/>
          <w14:textFill>
            <w14:solidFill>
              <w14:schemeClr w14:val="tx1"/>
            </w14:solidFill>
          </w14:textFill>
        </w:rPr>
        <w:t>。主要原因是：</w:t>
      </w:r>
      <w:r>
        <w:rPr>
          <w:rFonts w:hint="eastAsia" w:ascii="宋体" w:hAnsi="宋体" w:cs="宋体"/>
          <w:color w:val="000000" w:themeColor="text1"/>
          <w:kern w:val="0"/>
          <w:sz w:val="32"/>
          <w:szCs w:val="32"/>
          <w:lang w:eastAsia="zh-CN"/>
          <w14:textFill>
            <w14:solidFill>
              <w14:schemeClr w14:val="tx1"/>
            </w14:solidFill>
          </w14:textFill>
        </w:rPr>
        <w:t>上年度部分应付经费在本年度支付</w:t>
      </w:r>
      <w:r>
        <w:rPr>
          <w:rFonts w:hint="eastAsia" w:ascii="宋体" w:hAnsi="宋体" w:cs="宋体"/>
          <w:color w:val="000000" w:themeColor="text1"/>
          <w:kern w:val="0"/>
          <w:sz w:val="32"/>
          <w:szCs w:val="32"/>
          <w14:textFill>
            <w14:solidFill>
              <w14:schemeClr w14:val="tx1"/>
            </w14:solidFill>
          </w14:textFill>
        </w:rPr>
        <w:t>。</w:t>
      </w:r>
    </w:p>
    <w:p>
      <w:pPr>
        <w:pStyle w:val="12"/>
        <w:rPr>
          <w:rFonts w:hAnsi="黑体"/>
          <w:b/>
          <w:sz w:val="32"/>
          <w:szCs w:val="32"/>
        </w:rPr>
      </w:pPr>
      <w:r>
        <w:rPr>
          <w:rFonts w:hint="eastAsia" w:hAnsi="黑体"/>
          <w:b/>
          <w:sz w:val="32"/>
          <w:szCs w:val="32"/>
        </w:rPr>
        <w:t>十、一般性支出情况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年本部门开支会议费</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审计委员会</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42</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资料准备。</w:t>
      </w:r>
    </w:p>
    <w:p>
      <w:pPr>
        <w:pStyle w:val="12"/>
        <w:rPr>
          <w:rFonts w:hAnsi="黑体"/>
          <w:b/>
          <w:sz w:val="32"/>
          <w:szCs w:val="32"/>
        </w:rPr>
      </w:pPr>
      <w:r>
        <w:rPr>
          <w:rFonts w:hint="eastAsia" w:hAnsi="黑体"/>
          <w:b/>
          <w:sz w:val="32"/>
          <w:szCs w:val="32"/>
        </w:rPr>
        <w:t>十一、关于政府采购支出说明</w:t>
      </w:r>
    </w:p>
    <w:p>
      <w:pPr>
        <w:ind w:firstLine="640" w:firstLineChars="200"/>
        <w:rPr>
          <w:rFonts w:hint="default" w:ascii="宋体" w:eastAsia="宋体" w:cs="Times New Roman"/>
          <w:i/>
          <w:iCs/>
          <w:color w:val="auto"/>
          <w:kern w:val="0"/>
          <w:sz w:val="32"/>
          <w:szCs w:val="32"/>
          <w:lang w:val="en-US" w:eastAsia="zh-CN"/>
        </w:rPr>
      </w:pPr>
      <w:r>
        <w:rPr>
          <w:rFonts w:hint="eastAsia" w:ascii="宋体" w:hAnsi="宋体" w:cs="宋体"/>
          <w:color w:val="000000" w:themeColor="text1"/>
          <w:kern w:val="0"/>
          <w:sz w:val="32"/>
          <w:szCs w:val="32"/>
          <w14:textFill>
            <w14:solidFill>
              <w14:schemeClr w14:val="tx1"/>
            </w14:solidFill>
          </w14:textFill>
        </w:rPr>
        <w:t>本部门</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21</w:t>
      </w:r>
      <w:r>
        <w:rPr>
          <w:rFonts w:hint="eastAsia" w:ascii="宋体" w:hAnsi="宋体" w:cs="宋体"/>
          <w:color w:val="000000" w:themeColor="text1"/>
          <w:kern w:val="0"/>
          <w:sz w:val="32"/>
          <w:szCs w:val="32"/>
          <w14:textFill>
            <w14:solidFill>
              <w14:schemeClr w14:val="tx1"/>
            </w14:solidFill>
          </w14:textFill>
        </w:rPr>
        <w:t>年度政府采购支出总额</w:t>
      </w:r>
      <w:r>
        <w:rPr>
          <w:rFonts w:hint="eastAsia" w:ascii="宋体" w:hAnsi="宋体" w:cs="宋体"/>
          <w:color w:val="000000" w:themeColor="text1"/>
          <w:kern w:val="0"/>
          <w:sz w:val="32"/>
          <w:szCs w:val="32"/>
          <w:lang w:val="en-US" w:eastAsia="zh-CN"/>
          <w14:textFill>
            <w14:solidFill>
              <w14:schemeClr w14:val="tx1"/>
            </w14:solidFill>
          </w14:textFill>
        </w:rPr>
        <w:t>3.43</w:t>
      </w:r>
      <w:r>
        <w:rPr>
          <w:rFonts w:hint="eastAsia" w:ascii="宋体" w:hAnsi="宋体" w:cs="宋体"/>
          <w:color w:val="000000" w:themeColor="text1"/>
          <w:kern w:val="0"/>
          <w:sz w:val="32"/>
          <w:szCs w:val="32"/>
          <w14:textFill>
            <w14:solidFill>
              <w14:schemeClr w14:val="tx1"/>
            </w14:solidFill>
          </w14:textFill>
        </w:rPr>
        <w:t>万元，其中：政府采购货物支出</w:t>
      </w:r>
      <w:r>
        <w:rPr>
          <w:rFonts w:hint="eastAsia" w:ascii="宋体" w:hAnsi="宋体" w:cs="宋体"/>
          <w:color w:val="000000" w:themeColor="text1"/>
          <w:kern w:val="0"/>
          <w:sz w:val="32"/>
          <w:szCs w:val="32"/>
          <w:lang w:val="en-US" w:eastAsia="zh-CN"/>
          <w14:textFill>
            <w14:solidFill>
              <w14:schemeClr w14:val="tx1"/>
            </w14:solidFill>
          </w14:textFill>
        </w:rPr>
        <w:t>3.43</w:t>
      </w:r>
      <w:r>
        <w:rPr>
          <w:rFonts w:hint="eastAsia" w:ascii="宋体" w:hAnsi="宋体" w:cs="宋体"/>
          <w:color w:val="000000" w:themeColor="text1"/>
          <w:kern w:val="0"/>
          <w:sz w:val="32"/>
          <w:szCs w:val="32"/>
          <w14:textFill>
            <w14:solidFill>
              <w14:schemeClr w14:val="tx1"/>
            </w14:solidFill>
          </w14:textFill>
        </w:rPr>
        <w:t>万元</w:t>
      </w:r>
      <w:r>
        <w:rPr>
          <w:rFonts w:hint="eastAsia" w:ascii="宋体" w:hAnsi="宋体" w:cs="宋体"/>
          <w:color w:val="000000" w:themeColor="text1"/>
          <w:kern w:val="0"/>
          <w:sz w:val="32"/>
          <w:szCs w:val="32"/>
          <w:lang w:eastAsia="zh-CN"/>
          <w14:textFill>
            <w14:solidFill>
              <w14:schemeClr w14:val="tx1"/>
            </w14:solidFill>
          </w14:textFill>
        </w:rPr>
        <w:t>；授予中小企业合同金额</w:t>
      </w:r>
      <w:r>
        <w:rPr>
          <w:rFonts w:hint="eastAsia" w:ascii="宋体" w:hAnsi="宋体" w:cs="宋体"/>
          <w:color w:val="000000" w:themeColor="text1"/>
          <w:kern w:val="0"/>
          <w:sz w:val="32"/>
          <w:szCs w:val="32"/>
          <w:lang w:val="en-US" w:eastAsia="zh-CN"/>
          <w14:textFill>
            <w14:solidFill>
              <w14:schemeClr w14:val="tx1"/>
            </w14:solidFill>
          </w14:textFill>
        </w:rPr>
        <w:t>3.43元，</w:t>
      </w:r>
      <w:r>
        <w:rPr>
          <w:rFonts w:hint="eastAsia" w:ascii="宋体" w:hAnsi="宋体" w:cs="宋体"/>
          <w:color w:val="auto"/>
          <w:kern w:val="0"/>
          <w:sz w:val="32"/>
          <w:szCs w:val="32"/>
          <w:lang w:val="en-US" w:eastAsia="zh-CN"/>
        </w:rPr>
        <w:t>占政府采购支出总额的100%。</w:t>
      </w:r>
    </w:p>
    <w:p>
      <w:pPr>
        <w:pStyle w:val="12"/>
        <w:rPr>
          <w:rFonts w:hAnsi="黑体"/>
          <w:b/>
          <w:sz w:val="32"/>
          <w:szCs w:val="32"/>
        </w:rPr>
      </w:pPr>
      <w:r>
        <w:rPr>
          <w:rFonts w:hint="eastAsia" w:hAnsi="黑体"/>
          <w:b/>
          <w:sz w:val="32"/>
          <w:szCs w:val="32"/>
        </w:rPr>
        <w:t>十二、关于国有资产占用情况说明</w:t>
      </w:r>
    </w:p>
    <w:p>
      <w:pPr>
        <w:ind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截至</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21</w:t>
      </w:r>
      <w:r>
        <w:rPr>
          <w:rFonts w:hint="eastAsia" w:ascii="宋体" w:hAnsi="宋体" w:cs="宋体"/>
          <w:color w:val="000000" w:themeColor="text1"/>
          <w:kern w:val="0"/>
          <w:sz w:val="32"/>
          <w:szCs w:val="32"/>
          <w14:textFill>
            <w14:solidFill>
              <w14:schemeClr w14:val="tx1"/>
            </w14:solidFill>
          </w14:textFill>
        </w:rPr>
        <w:t>年</w:t>
      </w:r>
      <w:r>
        <w:rPr>
          <w:rFonts w:ascii="宋体" w:hAnsi="宋体" w:cs="宋体"/>
          <w:color w:val="000000" w:themeColor="text1"/>
          <w:kern w:val="0"/>
          <w:sz w:val="32"/>
          <w:szCs w:val="32"/>
          <w14:textFill>
            <w14:solidFill>
              <w14:schemeClr w14:val="tx1"/>
            </w14:solidFill>
          </w14:textFill>
        </w:rPr>
        <w:t>12</w:t>
      </w:r>
      <w:r>
        <w:rPr>
          <w:rFonts w:hint="eastAsia" w:ascii="宋体" w:hAnsi="宋体" w:cs="宋体"/>
          <w:color w:val="000000" w:themeColor="text1"/>
          <w:kern w:val="0"/>
          <w:sz w:val="32"/>
          <w:szCs w:val="32"/>
          <w14:textFill>
            <w14:solidFill>
              <w14:schemeClr w14:val="tx1"/>
            </w14:solidFill>
          </w14:textFill>
        </w:rPr>
        <w:t>月</w:t>
      </w:r>
      <w:r>
        <w:rPr>
          <w:rFonts w:ascii="宋体" w:hAnsi="宋体" w:cs="宋体"/>
          <w:color w:val="000000" w:themeColor="text1"/>
          <w:kern w:val="0"/>
          <w:sz w:val="32"/>
          <w:szCs w:val="32"/>
          <w14:textFill>
            <w14:solidFill>
              <w14:schemeClr w14:val="tx1"/>
            </w14:solidFill>
          </w14:textFill>
        </w:rPr>
        <w:t>31</w:t>
      </w:r>
      <w:r>
        <w:rPr>
          <w:rFonts w:hint="eastAsia" w:ascii="宋体" w:hAnsi="宋体" w:cs="宋体"/>
          <w:color w:val="000000" w:themeColor="text1"/>
          <w:kern w:val="0"/>
          <w:sz w:val="32"/>
          <w:szCs w:val="32"/>
          <w14:textFill>
            <w14:solidFill>
              <w14:schemeClr w14:val="tx1"/>
            </w14:solidFill>
          </w14:textFill>
        </w:rPr>
        <w:t>日，本单位无公车；单位价值</w:t>
      </w:r>
      <w:r>
        <w:rPr>
          <w:rFonts w:ascii="宋体" w:hAnsi="宋体" w:cs="宋体"/>
          <w:color w:val="000000" w:themeColor="text1"/>
          <w:kern w:val="0"/>
          <w:sz w:val="32"/>
          <w:szCs w:val="32"/>
          <w14:textFill>
            <w14:solidFill>
              <w14:schemeClr w14:val="tx1"/>
            </w14:solidFill>
          </w14:textFill>
        </w:rPr>
        <w:t>50</w:t>
      </w:r>
      <w:r>
        <w:rPr>
          <w:rFonts w:hint="eastAsia" w:ascii="宋体" w:hAnsi="宋体" w:cs="宋体"/>
          <w:color w:val="000000" w:themeColor="text1"/>
          <w:kern w:val="0"/>
          <w:sz w:val="32"/>
          <w:szCs w:val="32"/>
          <w14:textFill>
            <w14:solidFill>
              <w14:schemeClr w14:val="tx1"/>
            </w14:solidFill>
          </w14:textFill>
        </w:rPr>
        <w:t>万元以上通用设备无；单位价值</w:t>
      </w:r>
      <w:r>
        <w:rPr>
          <w:rFonts w:ascii="宋体" w:hAnsi="宋体" w:cs="宋体"/>
          <w:color w:val="000000" w:themeColor="text1"/>
          <w:kern w:val="0"/>
          <w:sz w:val="32"/>
          <w:szCs w:val="32"/>
          <w14:textFill>
            <w14:solidFill>
              <w14:schemeClr w14:val="tx1"/>
            </w14:solidFill>
          </w14:textFill>
        </w:rPr>
        <w:t>100</w:t>
      </w:r>
      <w:r>
        <w:rPr>
          <w:rFonts w:hint="eastAsia" w:ascii="宋体" w:hAnsi="宋体" w:cs="宋体"/>
          <w:color w:val="000000" w:themeColor="text1"/>
          <w:kern w:val="0"/>
          <w:sz w:val="32"/>
          <w:szCs w:val="32"/>
          <w14:textFill>
            <w14:solidFill>
              <w14:schemeClr w14:val="tx1"/>
            </w14:solidFill>
          </w14:textFill>
        </w:rPr>
        <w:t>万元以上专用设备无。</w:t>
      </w:r>
    </w:p>
    <w:p>
      <w:pPr>
        <w:pStyle w:val="12"/>
        <w:rPr>
          <w:rFonts w:hAnsi="黑体"/>
          <w:b/>
          <w:sz w:val="32"/>
          <w:szCs w:val="32"/>
        </w:rPr>
      </w:pPr>
      <w:r>
        <w:rPr>
          <w:rFonts w:hint="eastAsia" w:hAnsi="黑体"/>
          <w:b/>
          <w:sz w:val="32"/>
          <w:szCs w:val="32"/>
        </w:rPr>
        <w:t>十三、关于202</w:t>
      </w:r>
      <w:r>
        <w:rPr>
          <w:rFonts w:hint="eastAsia" w:hAnsi="黑体"/>
          <w:b/>
          <w:sz w:val="32"/>
          <w:szCs w:val="32"/>
          <w:lang w:val="en-US" w:eastAsia="zh-CN"/>
        </w:rPr>
        <w:t>1</w:t>
      </w:r>
      <w:r>
        <w:rPr>
          <w:rFonts w:hint="eastAsia" w:hAnsi="黑体"/>
          <w:b/>
          <w:sz w:val="32"/>
          <w:szCs w:val="32"/>
        </w:rPr>
        <w:t>年度预算绩效情况的说明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widowControl/>
        <w:ind w:firstLine="800" w:firstLineChars="250"/>
        <w:jc w:val="both"/>
        <w:rPr>
          <w:rFonts w:hint="eastAsia" w:ascii="宋体" w:hAnsi="宋体" w:eastAsia="宋体" w:cs="宋体"/>
          <w:b w:val="0"/>
          <w:color w:val="000000" w:themeColor="text1"/>
          <w:kern w:val="0"/>
          <w:sz w:val="32"/>
          <w:szCs w:val="32"/>
          <w:lang w:val="en-US" w:eastAsia="zh-CN"/>
          <w14:textFill>
            <w14:solidFill>
              <w14:schemeClr w14:val="tx1"/>
            </w14:solidFill>
          </w14:textFill>
        </w:rPr>
      </w:pPr>
      <w:r>
        <w:rPr>
          <w:rFonts w:hint="eastAsia" w:cs="黑体" w:asciiTheme="minorEastAsia" w:hAnsiTheme="minorEastAsia"/>
          <w:color w:val="000000"/>
          <w:kern w:val="0"/>
          <w:sz w:val="32"/>
          <w:szCs w:val="32"/>
        </w:rPr>
        <w:t>根据预算绩效管理要求，我</w:t>
      </w:r>
      <w:r>
        <w:rPr>
          <w:rFonts w:hint="eastAsia" w:cs="黑体" w:asciiTheme="minorEastAsia" w:hAnsiTheme="minorEastAsia"/>
          <w:color w:val="000000"/>
          <w:kern w:val="0"/>
          <w:sz w:val="32"/>
          <w:szCs w:val="32"/>
          <w:lang w:eastAsia="zh-CN"/>
        </w:rPr>
        <w:t>单位</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w:t>
      </w:r>
      <w:r>
        <w:rPr>
          <w:rFonts w:hint="eastAsia" w:cs="黑体" w:asciiTheme="minorEastAsia" w:hAnsiTheme="minorEastAsia"/>
          <w:color w:val="000000"/>
          <w:kern w:val="0"/>
          <w:sz w:val="32"/>
          <w:szCs w:val="32"/>
          <w:lang w:eastAsia="zh-CN"/>
        </w:rPr>
        <w:t>一个</w:t>
      </w:r>
      <w:r>
        <w:rPr>
          <w:rFonts w:hint="eastAsia" w:ascii="宋体" w:hAnsi="宋体" w:eastAsia="宋体" w:cs="宋体"/>
          <w:b w:val="0"/>
          <w:color w:val="000000" w:themeColor="text1"/>
          <w:kern w:val="0"/>
          <w:sz w:val="32"/>
          <w:szCs w:val="32"/>
          <w14:textFill>
            <w14:solidFill>
              <w14:schemeClr w14:val="tx1"/>
            </w14:solidFill>
          </w14:textFill>
        </w:rPr>
        <w:t>整体支出绩效评价</w:t>
      </w:r>
      <w:r>
        <w:rPr>
          <w:rFonts w:hint="eastAsia" w:ascii="宋体" w:hAnsi="宋体" w:eastAsia="宋体" w:cs="宋体"/>
          <w:b w:val="0"/>
          <w:color w:val="000000" w:themeColor="text1"/>
          <w:kern w:val="0"/>
          <w:sz w:val="32"/>
          <w:szCs w:val="32"/>
          <w:lang w:eastAsia="zh-CN"/>
          <w14:textFill>
            <w14:solidFill>
              <w14:schemeClr w14:val="tx1"/>
            </w14:solidFill>
          </w14:textFill>
        </w:rPr>
        <w:t>和三个</w:t>
      </w:r>
      <w:r>
        <w:rPr>
          <w:rFonts w:hint="eastAsia" w:ascii="宋体" w:hAnsi="宋体" w:eastAsia="宋体" w:cs="宋体"/>
          <w:b w:val="0"/>
          <w:color w:val="000000" w:themeColor="text1"/>
          <w:kern w:val="0"/>
          <w:sz w:val="32"/>
          <w:szCs w:val="32"/>
          <w14:textFill>
            <w14:solidFill>
              <w14:schemeClr w14:val="tx1"/>
            </w14:solidFill>
          </w14:textFill>
        </w:rPr>
        <w:t>项目支出纳入了财政绩效评价</w:t>
      </w:r>
      <w:r>
        <w:rPr>
          <w:rFonts w:hint="eastAsia" w:ascii="宋体" w:hAnsi="宋体" w:eastAsia="宋体" w:cs="宋体"/>
          <w:b w:val="0"/>
          <w:color w:val="000000" w:themeColor="text1"/>
          <w:kern w:val="0"/>
          <w:sz w:val="32"/>
          <w:szCs w:val="32"/>
          <w:lang w:eastAsia="zh-CN"/>
          <w14:textFill>
            <w14:solidFill>
              <w14:schemeClr w14:val="tx1"/>
            </w14:solidFill>
          </w14:textFill>
        </w:rPr>
        <w:t>，</w:t>
      </w:r>
      <w:r>
        <w:rPr>
          <w:rFonts w:hint="eastAsia" w:cs="黑体" w:asciiTheme="minorEastAsia" w:hAnsiTheme="minorEastAsia"/>
          <w:color w:val="000000"/>
          <w:kern w:val="0"/>
          <w:sz w:val="32"/>
          <w:szCs w:val="32"/>
        </w:rPr>
        <w:t>共涉及资金</w:t>
      </w:r>
      <w:r>
        <w:rPr>
          <w:rFonts w:hint="eastAsia" w:cs="黑体" w:asciiTheme="minorEastAsia" w:hAnsiTheme="minorEastAsia"/>
          <w:color w:val="000000"/>
          <w:kern w:val="0"/>
          <w:sz w:val="32"/>
          <w:szCs w:val="32"/>
          <w:lang w:val="en-US" w:eastAsia="zh-CN"/>
        </w:rPr>
        <w:t>902.74</w:t>
      </w:r>
      <w:r>
        <w:rPr>
          <w:rFonts w:hint="eastAsia" w:cs="黑体" w:asciiTheme="minorEastAsia" w:hAnsiTheme="minorEastAsia"/>
          <w:color w:val="000000"/>
          <w:kern w:val="0"/>
          <w:sz w:val="32"/>
          <w:szCs w:val="32"/>
        </w:rPr>
        <w:t>万元，占一般公共预算项目支出总额的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r>
        <w:rPr>
          <w:rFonts w:hint="eastAsia" w:ascii="宋体" w:hAnsi="宋体" w:eastAsia="宋体" w:cs="宋体"/>
          <w:b w:val="0"/>
          <w:color w:val="000000" w:themeColor="text1"/>
          <w:kern w:val="0"/>
          <w:sz w:val="32"/>
          <w:szCs w:val="32"/>
          <w:lang w:val="en-US" w:eastAsia="zh-CN"/>
          <w14:textFill>
            <w14:solidFill>
              <w14:schemeClr w14:val="tx1"/>
            </w14:solidFill>
          </w14:textFill>
        </w:rPr>
        <w:t>(整体绩效自评报告附后)</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cs="黑体" w:asciiTheme="minorEastAsia" w:hAnsiTheme="minorEastAsia"/>
          <w:color w:val="000000"/>
          <w:kern w:val="0"/>
          <w:sz w:val="32"/>
          <w:szCs w:val="32"/>
          <w:lang w:eastAsia="zh-CN"/>
        </w:rPr>
        <w:t>审计项目专项</w:t>
      </w:r>
      <w:r>
        <w:rPr>
          <w:rFonts w:hint="eastAsia" w:cs="黑体" w:asciiTheme="minorEastAsia" w:hAnsiTheme="minorEastAsia"/>
          <w:color w:val="000000"/>
          <w:kern w:val="0"/>
          <w:sz w:val="32"/>
          <w:szCs w:val="32"/>
        </w:rPr>
        <w:t>绩效自评综述：根据年初设定的绩效目标，项目绩效自评得分为</w:t>
      </w:r>
      <w:r>
        <w:rPr>
          <w:rFonts w:hint="eastAsia" w:cs="黑体" w:asciiTheme="minorEastAsia" w:hAnsiTheme="minorEastAsia"/>
          <w:color w:val="000000"/>
          <w:kern w:val="0"/>
          <w:sz w:val="32"/>
          <w:szCs w:val="32"/>
          <w:lang w:val="en-US" w:eastAsia="zh-CN"/>
        </w:rPr>
        <w:t>96.5</w:t>
      </w:r>
      <w:r>
        <w:rPr>
          <w:rFonts w:hint="eastAsia" w:cs="黑体" w:asciiTheme="minorEastAsia" w:hAnsiTheme="minorEastAsia"/>
          <w:color w:val="000000"/>
          <w:kern w:val="0"/>
          <w:sz w:val="32"/>
          <w:szCs w:val="32"/>
        </w:rPr>
        <w:t>分。项目全年预算数为</w:t>
      </w:r>
      <w:r>
        <w:rPr>
          <w:rFonts w:hint="eastAsia" w:cs="黑体" w:asciiTheme="minorEastAsia" w:hAnsiTheme="minorEastAsia"/>
          <w:color w:val="000000"/>
          <w:kern w:val="0"/>
          <w:sz w:val="32"/>
          <w:szCs w:val="32"/>
          <w:lang w:val="en-US" w:eastAsia="zh-CN"/>
        </w:rPr>
        <w:t>100</w:t>
      </w:r>
      <w:r>
        <w:rPr>
          <w:rFonts w:hint="eastAsia" w:cs="黑体" w:asciiTheme="minorEastAsia" w:hAnsiTheme="minorEastAsia"/>
          <w:color w:val="000000"/>
          <w:kern w:val="0"/>
          <w:sz w:val="32"/>
          <w:szCs w:val="32"/>
        </w:rPr>
        <w:t>万元，执行数为</w:t>
      </w:r>
      <w:r>
        <w:rPr>
          <w:rFonts w:hint="eastAsia" w:cs="黑体" w:asciiTheme="minorEastAsia" w:hAnsiTheme="minorEastAsia"/>
          <w:color w:val="000000"/>
          <w:kern w:val="0"/>
          <w:sz w:val="32"/>
          <w:szCs w:val="32"/>
          <w:lang w:val="en-US" w:eastAsia="zh-CN"/>
        </w:rPr>
        <w:t>100</w:t>
      </w:r>
      <w:r>
        <w:rPr>
          <w:rFonts w:hint="eastAsia" w:cs="黑体" w:asciiTheme="minorEastAsia" w:hAnsiTheme="minorEastAsia"/>
          <w:color w:val="000000"/>
          <w:kern w:val="0"/>
          <w:sz w:val="32"/>
          <w:szCs w:val="32"/>
        </w:rPr>
        <w:t>万元，完成预算的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。项目绩效目标完成情况：</w:t>
      </w:r>
      <w:r>
        <w:rPr>
          <w:rFonts w:hint="eastAsia" w:asciiTheme="minorEastAsia" w:hAnsiTheme="minorEastAsia" w:eastAsiaTheme="minorEastAsia" w:cstheme="minorEastAsia"/>
          <w:b w:val="0"/>
          <w:bCs w:val="0"/>
          <w:sz w:val="32"/>
          <w:szCs w:val="32"/>
          <w:lang w:eastAsia="zh-CN"/>
        </w:rPr>
        <w:t>完成</w:t>
      </w:r>
      <w:r>
        <w:rPr>
          <w:rFonts w:hint="eastAsia" w:asciiTheme="minorEastAsia" w:hAnsiTheme="minorEastAsia" w:eastAsiaTheme="minorEastAsia" w:cstheme="minorEastAsia"/>
          <w:b w:val="0"/>
          <w:bCs w:val="0"/>
          <w:sz w:val="32"/>
          <w:szCs w:val="32"/>
        </w:rPr>
        <w:t>2020年度市本级预算执行和其他财政收支情况审计，共审计财政局、经开区等15家单位</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color w:val="000000"/>
          <w:sz w:val="32"/>
          <w:szCs w:val="32"/>
        </w:rPr>
        <w:t>对自然资源局、人社局等15个单位25名领导干部开展任期经济责任审计，对金薮乡同步开展领导干部自然资源资产离任审计</w:t>
      </w:r>
      <w:r>
        <w:rPr>
          <w:rFonts w:hint="eastAsia" w:asciiTheme="minorEastAsia" w:hAnsiTheme="minorEastAsia" w:eastAsiaTheme="minorEastAsia" w:cstheme="minorEastAsia"/>
          <w:color w:val="000000"/>
          <w:sz w:val="32"/>
          <w:szCs w:val="32"/>
          <w:lang w:eastAsia="zh-CN"/>
        </w:rPr>
        <w:t>；</w:t>
      </w:r>
      <w:r>
        <w:rPr>
          <w:rFonts w:hint="eastAsia" w:asciiTheme="minorEastAsia" w:hAnsiTheme="minorEastAsia" w:eastAsiaTheme="minorEastAsia" w:cstheme="minorEastAsia"/>
          <w:color w:val="000000"/>
          <w:kern w:val="0"/>
          <w:sz w:val="32"/>
          <w:szCs w:val="32"/>
        </w:rPr>
        <w:t>根据市人民政府安排对我市征地拆迁补偿资金进行抽查审计，抽查项目50个、拆迁户数106户。</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cs="黑体" w:asciiTheme="minorEastAsia" w:hAnsiTheme="minorEastAsia"/>
          <w:color w:val="000000"/>
          <w:kern w:val="0"/>
          <w:sz w:val="32"/>
          <w:szCs w:val="32"/>
          <w:lang w:eastAsia="zh-CN"/>
        </w:rPr>
        <w:t>重点投资审计项目支出</w:t>
      </w:r>
      <w:r>
        <w:rPr>
          <w:rFonts w:hint="eastAsia" w:cs="黑体" w:asciiTheme="minorEastAsia" w:hAnsiTheme="minorEastAsia"/>
          <w:color w:val="000000"/>
          <w:kern w:val="0"/>
          <w:sz w:val="32"/>
          <w:szCs w:val="32"/>
        </w:rPr>
        <w:t>项目绩效自评综述：根据年初设定的绩效目标，项目绩效自评得分为</w:t>
      </w:r>
      <w:r>
        <w:rPr>
          <w:rFonts w:hint="eastAsia" w:cs="黑体" w:asciiTheme="minorEastAsia" w:hAnsiTheme="minorEastAsia"/>
          <w:color w:val="000000"/>
          <w:kern w:val="0"/>
          <w:sz w:val="32"/>
          <w:szCs w:val="32"/>
          <w:lang w:val="en-US" w:eastAsia="zh-CN"/>
        </w:rPr>
        <w:t>97.5</w:t>
      </w:r>
      <w:r>
        <w:rPr>
          <w:rFonts w:hint="eastAsia" w:cs="黑体" w:asciiTheme="minorEastAsia" w:hAnsiTheme="minorEastAsia"/>
          <w:color w:val="000000"/>
          <w:kern w:val="0"/>
          <w:sz w:val="32"/>
          <w:szCs w:val="32"/>
        </w:rPr>
        <w:t>分。项目全年预算数为</w:t>
      </w:r>
      <w:r>
        <w:rPr>
          <w:rFonts w:hint="eastAsia" w:cs="黑体" w:asciiTheme="minorEastAsia" w:hAnsiTheme="minorEastAsia"/>
          <w:color w:val="000000"/>
          <w:kern w:val="0"/>
          <w:sz w:val="32"/>
          <w:szCs w:val="32"/>
          <w:lang w:val="en-US" w:eastAsia="zh-CN"/>
        </w:rPr>
        <w:t>70</w:t>
      </w:r>
      <w:r>
        <w:rPr>
          <w:rFonts w:hint="eastAsia" w:cs="黑体" w:asciiTheme="minorEastAsia" w:hAnsiTheme="minorEastAsia"/>
          <w:color w:val="000000"/>
          <w:kern w:val="0"/>
          <w:sz w:val="32"/>
          <w:szCs w:val="32"/>
        </w:rPr>
        <w:t>万元，执行数为</w:t>
      </w:r>
      <w:r>
        <w:rPr>
          <w:rFonts w:hint="eastAsia" w:cs="黑体" w:asciiTheme="minorEastAsia" w:hAnsiTheme="minorEastAsia"/>
          <w:color w:val="000000"/>
          <w:kern w:val="0"/>
          <w:sz w:val="32"/>
          <w:szCs w:val="32"/>
          <w:lang w:val="en-US" w:eastAsia="zh-CN"/>
        </w:rPr>
        <w:t>70</w:t>
      </w:r>
      <w:r>
        <w:rPr>
          <w:rFonts w:hint="eastAsia" w:cs="黑体" w:asciiTheme="minorEastAsia" w:hAnsiTheme="minorEastAsia"/>
          <w:color w:val="000000"/>
          <w:kern w:val="0"/>
          <w:sz w:val="32"/>
          <w:szCs w:val="32"/>
        </w:rPr>
        <w:t>万元，完成预算的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。项目绩效目标完成情况：</w:t>
      </w:r>
      <w:r>
        <w:rPr>
          <w:rFonts w:hint="eastAsia" w:asciiTheme="minorEastAsia" w:hAnsiTheme="minorEastAsia" w:eastAsiaTheme="minorEastAsia" w:cstheme="minorEastAsia"/>
          <w:color w:val="000000"/>
          <w:sz w:val="32"/>
          <w:szCs w:val="32"/>
        </w:rPr>
        <w:t>五个审计组对汽车商贸城周边道路和管网、东山湖及茅浒水乡景点提质和环境治理、东台中学、高标准农田建设等1</w:t>
      </w:r>
      <w:r>
        <w:rPr>
          <w:rFonts w:hint="eastAsia" w:asciiTheme="minorEastAsia" w:hAnsiTheme="minorEastAsia" w:eastAsiaTheme="minorEastAsia" w:cstheme="minorEastAsia"/>
          <w:color w:val="000000"/>
          <w:sz w:val="32"/>
          <w:szCs w:val="32"/>
          <w:lang w:val="en-US" w:eastAsia="zh-CN"/>
        </w:rPr>
        <w:t>2</w:t>
      </w:r>
      <w:r>
        <w:rPr>
          <w:rFonts w:hint="eastAsia" w:asciiTheme="minorEastAsia" w:hAnsiTheme="minorEastAsia" w:eastAsiaTheme="minorEastAsia" w:cstheme="minorEastAsia"/>
          <w:color w:val="000000"/>
          <w:sz w:val="32"/>
          <w:szCs w:val="32"/>
        </w:rPr>
        <w:t>个项目进行了跟踪审计。对</w:t>
      </w:r>
      <w:r>
        <w:rPr>
          <w:rFonts w:hint="eastAsia" w:asciiTheme="minorEastAsia" w:hAnsiTheme="minorEastAsia" w:eastAsiaTheme="minorEastAsia" w:cstheme="minorEastAsia"/>
          <w:color w:val="000000"/>
          <w:kern w:val="0"/>
          <w:sz w:val="32"/>
          <w:szCs w:val="32"/>
        </w:rPr>
        <w:t>湘铝社区“三供一业”改造项目房建工程、滨河南路西线第一期、起凤学校建设项目等政府性投资建设复审项目69个。</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cs="黑体" w:asciiTheme="minorEastAsia" w:hAnsiTheme="minorEastAsia"/>
          <w:color w:val="000000"/>
          <w:kern w:val="0"/>
          <w:sz w:val="32"/>
          <w:szCs w:val="32"/>
          <w:lang w:eastAsia="zh-CN"/>
        </w:rPr>
        <w:t>政府外购服务</w:t>
      </w:r>
      <w:r>
        <w:rPr>
          <w:rFonts w:hint="eastAsia" w:cs="黑体" w:asciiTheme="minorEastAsia" w:hAnsiTheme="minorEastAsia"/>
          <w:color w:val="000000"/>
          <w:kern w:val="0"/>
          <w:sz w:val="32"/>
          <w:szCs w:val="32"/>
        </w:rPr>
        <w:t>项目绩效自评综述：根据年初设定的绩效目标，项目绩效自评得分为</w:t>
      </w:r>
      <w:r>
        <w:rPr>
          <w:rFonts w:hint="eastAsia" w:cs="黑体" w:asciiTheme="minorEastAsia" w:hAnsiTheme="minorEastAsia"/>
          <w:color w:val="000000"/>
          <w:kern w:val="0"/>
          <w:sz w:val="32"/>
          <w:szCs w:val="32"/>
          <w:lang w:val="en-US" w:eastAsia="zh-CN"/>
        </w:rPr>
        <w:t>97</w:t>
      </w:r>
      <w:r>
        <w:rPr>
          <w:rFonts w:hint="eastAsia" w:cs="黑体" w:asciiTheme="minorEastAsia" w:hAnsiTheme="minorEastAsia"/>
          <w:color w:val="000000"/>
          <w:kern w:val="0"/>
          <w:sz w:val="32"/>
          <w:szCs w:val="32"/>
        </w:rPr>
        <w:t>分。项目全年预算数为</w:t>
      </w:r>
      <w:r>
        <w:rPr>
          <w:rFonts w:hint="eastAsia" w:cs="黑体" w:asciiTheme="minorEastAsia" w:hAnsiTheme="minorEastAsia"/>
          <w:color w:val="000000"/>
          <w:kern w:val="0"/>
          <w:sz w:val="32"/>
          <w:szCs w:val="32"/>
          <w:lang w:val="en-US" w:eastAsia="zh-CN"/>
        </w:rPr>
        <w:t>89.6</w:t>
      </w:r>
      <w:r>
        <w:rPr>
          <w:rFonts w:hint="eastAsia" w:cs="黑体" w:asciiTheme="minorEastAsia" w:hAnsiTheme="minorEastAsia"/>
          <w:color w:val="000000"/>
          <w:kern w:val="0"/>
          <w:sz w:val="32"/>
          <w:szCs w:val="32"/>
        </w:rPr>
        <w:t>万元，执行数为</w:t>
      </w:r>
      <w:r>
        <w:rPr>
          <w:rFonts w:hint="eastAsia" w:cs="黑体" w:asciiTheme="minorEastAsia" w:hAnsiTheme="minorEastAsia"/>
          <w:color w:val="000000"/>
          <w:kern w:val="0"/>
          <w:sz w:val="32"/>
          <w:szCs w:val="32"/>
          <w:lang w:val="en-US" w:eastAsia="zh-CN"/>
        </w:rPr>
        <w:t>89.6</w:t>
      </w:r>
      <w:r>
        <w:rPr>
          <w:rFonts w:hint="eastAsia" w:cs="黑体" w:asciiTheme="minorEastAsia" w:hAnsiTheme="minorEastAsia"/>
          <w:color w:val="000000"/>
          <w:kern w:val="0"/>
          <w:sz w:val="32"/>
          <w:szCs w:val="32"/>
        </w:rPr>
        <w:t>万元，完成预算的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。项目绩效目标完成情况：</w:t>
      </w:r>
      <w:r>
        <w:rPr>
          <w:rFonts w:hint="eastAsia" w:asciiTheme="minorEastAsia" w:hAnsiTheme="minorEastAsia" w:eastAsiaTheme="minorEastAsia" w:cstheme="minorEastAsia"/>
          <w:b w:val="0"/>
          <w:bCs w:val="0"/>
          <w:sz w:val="32"/>
          <w:szCs w:val="32"/>
        </w:rPr>
        <w:t>完成预算执行审计、经济责任审计和财务收支审计项目20个</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rPr>
        <w:t>抽取12个重大政府投资建设项目进行跟踪审计</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sz w:val="32"/>
          <w:szCs w:val="32"/>
        </w:rPr>
        <w:t>派驻人员全程参与审计</w:t>
      </w:r>
      <w:r>
        <w:rPr>
          <w:rFonts w:hint="eastAsia" w:asciiTheme="minorEastAsia" w:hAnsiTheme="minorEastAsia" w:eastAsiaTheme="minorEastAsia" w:cs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hint="eastAsia" w:cs="黑体" w:asciiTheme="minorEastAsia" w:hAnsiTheme="minorEastAsia"/>
          <w:b/>
          <w:color w:val="000000"/>
          <w:kern w:val="0"/>
          <w:sz w:val="32"/>
          <w:szCs w:val="32"/>
          <w:lang w:val="en-US" w:eastAsia="zh-CN"/>
        </w:rPr>
        <w:t>3</w:t>
      </w:r>
      <w:r>
        <w:rPr>
          <w:rFonts w:hint="eastAsia" w:cs="黑体" w:asciiTheme="minorEastAsia" w:hAnsiTheme="minorEastAsia"/>
          <w:b/>
          <w:color w:val="000000"/>
          <w:kern w:val="0"/>
          <w:sz w:val="32"/>
          <w:szCs w:val="32"/>
        </w:rPr>
        <w:t>）部门评价项目绩效评价结果。</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ascii="宋体" w:hAnsi="宋体" w:eastAsia="宋体" w:cs="宋体"/>
          <w:b w:val="0"/>
          <w:color w:val="000000" w:themeColor="text1"/>
          <w:kern w:val="0"/>
          <w:sz w:val="32"/>
          <w:szCs w:val="32"/>
          <w:lang w:val="en-US" w:eastAsia="zh-CN"/>
          <w14:textFill>
            <w14:solidFill>
              <w14:schemeClr w14:val="tx1"/>
            </w14:solidFill>
          </w14:textFill>
        </w:rPr>
        <w:t>2021年</w:t>
      </w:r>
      <w:r>
        <w:rPr>
          <w:rFonts w:hint="eastAsia" w:ascii="宋体" w:hAnsi="宋体" w:eastAsia="宋体" w:cs="宋体"/>
          <w:b w:val="0"/>
          <w:color w:val="000000" w:themeColor="text1"/>
          <w:kern w:val="0"/>
          <w:sz w:val="32"/>
          <w:szCs w:val="32"/>
          <w:lang w:eastAsia="zh-CN"/>
          <w14:textFill>
            <w14:solidFill>
              <w14:schemeClr w14:val="tx1"/>
            </w14:solidFill>
          </w14:textFill>
        </w:rPr>
        <w:t>各项绩效目标已完成，</w:t>
      </w:r>
      <w:r>
        <w:rPr>
          <w:rFonts w:hint="eastAsia" w:ascii="宋体" w:hAnsi="宋体" w:eastAsia="宋体" w:cs="宋体"/>
          <w:b w:val="0"/>
          <w:color w:val="000000" w:themeColor="text1"/>
          <w:kern w:val="0"/>
          <w:sz w:val="32"/>
          <w:szCs w:val="32"/>
          <w14:textFill>
            <w14:solidFill>
              <w14:schemeClr w14:val="tx1"/>
            </w14:solidFill>
          </w14:textFill>
        </w:rPr>
        <w:t>绩效评价</w:t>
      </w:r>
      <w:r>
        <w:rPr>
          <w:rFonts w:hint="eastAsia" w:ascii="宋体" w:hAnsi="宋体" w:eastAsia="宋体" w:cs="宋体"/>
          <w:b w:val="0"/>
          <w:color w:val="000000" w:themeColor="text1"/>
          <w:kern w:val="0"/>
          <w:sz w:val="32"/>
          <w:szCs w:val="32"/>
          <w:lang w:eastAsia="zh-CN"/>
          <w14:textFill>
            <w14:solidFill>
              <w14:schemeClr w14:val="tx1"/>
            </w14:solidFill>
          </w14:textFill>
        </w:rPr>
        <w:t>自评</w:t>
      </w:r>
      <w:r>
        <w:rPr>
          <w:rFonts w:hint="eastAsia" w:ascii="宋体" w:hAnsi="宋体" w:eastAsia="宋体" w:cs="宋体"/>
          <w:b w:val="0"/>
          <w:color w:val="000000" w:themeColor="text1"/>
          <w:kern w:val="0"/>
          <w:sz w:val="32"/>
          <w:szCs w:val="32"/>
          <w14:textFill>
            <w14:solidFill>
              <w14:schemeClr w14:val="tx1"/>
            </w14:solidFill>
          </w14:textFill>
        </w:rPr>
        <w:t>结果为良。</w:t>
      </w:r>
    </w:p>
    <w:p>
      <w:pPr>
        <w:pStyle w:val="12"/>
        <w:rPr>
          <w:rFonts w:hAnsi="黑体"/>
          <w:b/>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ind w:firstLine="3600" w:firstLineChars="500"/>
        <w:jc w:val="both"/>
        <w:rPr>
          <w:rFonts w:hint="eastAsia"/>
          <w:sz w:val="72"/>
          <w:szCs w:val="72"/>
        </w:rPr>
      </w:pPr>
    </w:p>
    <w:p>
      <w:pPr>
        <w:pStyle w:val="12"/>
        <w:jc w:val="both"/>
        <w:rPr>
          <w:rFonts w:hint="eastAsia"/>
          <w:sz w:val="72"/>
          <w:szCs w:val="72"/>
        </w:rPr>
      </w:pPr>
    </w:p>
    <w:p>
      <w:pPr>
        <w:pStyle w:val="12"/>
        <w:ind w:firstLine="3600" w:firstLineChars="500"/>
        <w:jc w:val="both"/>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numPr>
          <w:ilvl w:val="0"/>
          <w:numId w:val="2"/>
        </w:numPr>
        <w:spacing w:line="600" w:lineRule="exact"/>
        <w:ind w:firstLine="640" w:firstLineChars="200"/>
        <w:rPr>
          <w:rFonts w:hint="eastAsia" w:ascii="宋体" w:hAns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审计事务：反映政府审计方面的支出。</w:t>
      </w:r>
    </w:p>
    <w:p>
      <w:pPr>
        <w:widowControl/>
        <w:numPr>
          <w:ilvl w:val="0"/>
          <w:numId w:val="2"/>
        </w:numPr>
        <w:spacing w:line="600" w:lineRule="exact"/>
        <w:ind w:left="0" w:leftChars="0" w:firstLine="640" w:firstLineChars="200"/>
        <w:rPr>
          <w:rFonts w:hint="eastAsia" w:asciiTheme="minorEastAsia" w:hAnsiTheme="minorEastAsia" w:eastAsiaTheme="minorEastAsia" w:cstheme="minorEastAsia"/>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财政拨款收入：</w:t>
      </w:r>
      <w:r>
        <w:rPr>
          <w:rFonts w:hint="eastAsia" w:asciiTheme="minorEastAsia" w:hAnsiTheme="minorEastAsia" w:eastAsiaTheme="minorEastAsia" w:cstheme="minorEastAsia"/>
          <w:kern w:val="2"/>
          <w:sz w:val="32"/>
          <w:szCs w:val="32"/>
          <w:lang w:val="en-US" w:eastAsia="zh-CN" w:bidi="ar"/>
        </w:rPr>
        <w:t>指财政当年拨付的资金。包括一般公共预算财政</w:t>
      </w:r>
      <w:r>
        <w:rPr>
          <w:rFonts w:hint="eastAsia" w:asciiTheme="minorEastAsia" w:hAnsiTheme="minorEastAsia" w:cstheme="minorEastAsia"/>
          <w:kern w:val="2"/>
          <w:sz w:val="32"/>
          <w:szCs w:val="32"/>
          <w:lang w:val="en-US" w:eastAsia="zh-CN" w:bidi="ar"/>
        </w:rPr>
        <w:t xml:space="preserve">      </w:t>
      </w:r>
      <w:r>
        <w:rPr>
          <w:rFonts w:hint="eastAsia" w:asciiTheme="minorEastAsia" w:hAnsiTheme="minorEastAsia" w:eastAsiaTheme="minorEastAsia" w:cstheme="minorEastAsia"/>
          <w:kern w:val="2"/>
          <w:sz w:val="32"/>
          <w:szCs w:val="32"/>
          <w:lang w:val="en-US" w:eastAsia="zh-CN" w:bidi="ar"/>
        </w:rPr>
        <w:t>拨款和政府性基金财政拨款。</w:t>
      </w:r>
      <w:r>
        <w:rPr>
          <w:rFonts w:hint="eastAsia" w:asciiTheme="minorEastAsia" w:hAnsiTheme="minorEastAsia" w:eastAsiaTheme="minorEastAsia" w:cstheme="minorEastAsia"/>
          <w:kern w:val="2"/>
          <w:sz w:val="32"/>
          <w:szCs w:val="32"/>
          <w:lang w:val="en-US" w:eastAsia="zh-CN" w:bidi="ar"/>
        </w:rPr>
        <w:br w:type="textWrapping"/>
      </w:r>
      <w:r>
        <w:rPr>
          <w:rFonts w:hint="eastAsia" w:asciiTheme="minorEastAsia" w:hAnsiTheme="minorEastAsia" w:eastAsiaTheme="minorEastAsia" w:cstheme="minorEastAsia"/>
          <w:kern w:val="2"/>
          <w:sz w:val="32"/>
          <w:szCs w:val="32"/>
          <w:lang w:val="en-US" w:eastAsia="zh-CN" w:bidi="ar"/>
        </w:rPr>
        <w:t xml:space="preserve">    </w:t>
      </w:r>
      <w:r>
        <w:rPr>
          <w:rFonts w:hint="eastAsia" w:asciiTheme="minorEastAsia" w:hAnsiTheme="minorEastAsia" w:eastAsiaTheme="minorEastAsia" w:cstheme="minorEastAsia"/>
          <w:color w:val="000000" w:themeColor="text1"/>
          <w:kern w:val="0"/>
          <w:sz w:val="32"/>
          <w:szCs w:val="32"/>
          <w:lang w:eastAsia="zh-CN"/>
          <w14:textFill>
            <w14:solidFill>
              <w14:schemeClr w14:val="tx1"/>
            </w14:solidFill>
          </w14:textFill>
        </w:rPr>
        <w:t>三</w:t>
      </w:r>
      <w:r>
        <w:rPr>
          <w:rFonts w:hint="eastAsia" w:asciiTheme="minorEastAsia" w:hAnsiTheme="minorEastAsia" w:eastAsiaTheme="minorEastAsia" w:cstheme="minorEastAsia"/>
          <w:color w:val="000000" w:themeColor="text1"/>
          <w:kern w:val="0"/>
          <w:sz w:val="32"/>
          <w:szCs w:val="32"/>
          <w14:textFill>
            <w14:solidFill>
              <w14:schemeClr w14:val="tx1"/>
            </w14:solidFill>
          </w14:textFill>
        </w:rPr>
        <w:t>、基本支出：指为保障机构正常运转、完成日常工作任务而发生的人员支出和公用支出。</w:t>
      </w:r>
    </w:p>
    <w:p>
      <w:pPr>
        <w:keepNext w:val="0"/>
        <w:keepLines w:val="0"/>
        <w:widowControl w:val="0"/>
        <w:numPr>
          <w:ilvl w:val="0"/>
          <w:numId w:val="0"/>
        </w:numPr>
        <w:suppressLineNumbers w:val="0"/>
        <w:spacing w:before="0" w:beforeAutospacing="0" w:after="0" w:afterAutospacing="0"/>
        <w:ind w:right="0" w:rightChars="0" w:firstLine="640" w:firstLineChars="200"/>
        <w:jc w:val="both"/>
        <w:rPr>
          <w:rFonts w:hint="eastAsia" w:asciiTheme="minorEastAsia" w:hAnsiTheme="minorEastAsia" w:cstheme="minorEastAsia"/>
          <w:kern w:val="2"/>
          <w:sz w:val="32"/>
          <w:szCs w:val="32"/>
          <w:lang w:val="en-US" w:eastAsia="zh-CN" w:bidi="ar"/>
        </w:rPr>
      </w:pPr>
      <w:r>
        <w:rPr>
          <w:rFonts w:hint="eastAsia" w:asciiTheme="minorEastAsia" w:hAnsiTheme="minorEastAsia" w:cstheme="minorEastAsia"/>
          <w:kern w:val="2"/>
          <w:sz w:val="32"/>
          <w:szCs w:val="32"/>
          <w:lang w:val="en-US" w:eastAsia="zh-CN" w:bidi="ar"/>
        </w:rPr>
        <w:t>四、</w:t>
      </w:r>
      <w:r>
        <w:rPr>
          <w:rFonts w:hint="eastAsia" w:asciiTheme="minorEastAsia" w:hAnsiTheme="minorEastAsia" w:eastAsiaTheme="minorEastAsia" w:cstheme="minorEastAsia"/>
          <w:kern w:val="2"/>
          <w:sz w:val="32"/>
          <w:szCs w:val="32"/>
          <w:lang w:val="en-US" w:eastAsia="zh-CN" w:bidi="ar"/>
        </w:rPr>
        <w:t>项目支出：指在基本支出之外为完成特定行政任务和事业发展目标所发生的支出。</w:t>
      </w:r>
      <w:r>
        <w:rPr>
          <w:rFonts w:hint="eastAsia" w:asciiTheme="minorEastAsia" w:hAnsiTheme="minorEastAsia" w:eastAsiaTheme="minorEastAsia" w:cstheme="minorEastAsia"/>
          <w:kern w:val="2"/>
          <w:sz w:val="32"/>
          <w:szCs w:val="32"/>
          <w:lang w:val="en-US" w:eastAsia="zh-CN" w:bidi="ar"/>
        </w:rPr>
        <w:br w:type="textWrapping"/>
      </w:r>
      <w:r>
        <w:rPr>
          <w:rFonts w:hint="eastAsia" w:asciiTheme="minorEastAsia" w:hAnsiTheme="minorEastAsia" w:eastAsiaTheme="minorEastAsia" w:cstheme="minorEastAsia"/>
          <w:kern w:val="2"/>
          <w:sz w:val="32"/>
          <w:szCs w:val="32"/>
          <w:lang w:val="en-US" w:eastAsia="zh-CN" w:bidi="ar"/>
        </w:rPr>
        <w:t xml:space="preserve">    </w:t>
      </w:r>
      <w:r>
        <w:rPr>
          <w:rFonts w:hint="eastAsia" w:asciiTheme="minorEastAsia" w:hAnsiTheme="minorEastAsia" w:cstheme="minorEastAsia"/>
          <w:kern w:val="2"/>
          <w:sz w:val="32"/>
          <w:szCs w:val="32"/>
          <w:lang w:val="en-US" w:eastAsia="zh-CN" w:bidi="ar"/>
        </w:rPr>
        <w:t>五</w:t>
      </w:r>
      <w:r>
        <w:rPr>
          <w:rFonts w:hint="eastAsia" w:asciiTheme="minorEastAsia" w:hAnsiTheme="minorEastAsia" w:eastAsiaTheme="minorEastAsia" w:cstheme="minorEastAsia"/>
          <w:color w:val="000000" w:themeColor="text1"/>
          <w:kern w:val="0"/>
          <w:sz w:val="32"/>
          <w:szCs w:val="32"/>
          <w14:textFill>
            <w14:solidFill>
              <w14:schemeClr w14:val="tx1"/>
            </w14:solidFill>
          </w14:textFill>
        </w:rPr>
        <w:t>、机关运行经费：</w:t>
      </w:r>
      <w:r>
        <w:rPr>
          <w:rFonts w:hint="eastAsia" w:asciiTheme="minorEastAsia" w:hAnsiTheme="minorEastAsia" w:eastAsiaTheme="minorEastAsia" w:cstheme="minorEastAsia"/>
          <w:kern w:val="2"/>
          <w:sz w:val="32"/>
          <w:szCs w:val="32"/>
          <w:lang w:val="en-US" w:eastAsia="zh-CN" w:bidi="ar"/>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r>
        <w:rPr>
          <w:rFonts w:hint="eastAsia" w:asciiTheme="minorEastAsia" w:hAnsiTheme="minorEastAsia" w:cstheme="minorEastAsia"/>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firstLine="800" w:firstLineChars="250"/>
        <w:jc w:val="both"/>
        <w:rPr>
          <w:lang w:val="en-US"/>
        </w:rPr>
      </w:pPr>
      <w:r>
        <w:rPr>
          <w:rFonts w:hint="eastAsia" w:ascii="宋体" w:hAnsi="宋体" w:eastAsia="宋体" w:cs="宋体"/>
          <w:kern w:val="0"/>
          <w:sz w:val="32"/>
          <w:szCs w:val="32"/>
          <w:lang w:val="en-US" w:eastAsia="zh-CN" w:bidi="ar"/>
        </w:rPr>
        <w:t>六、“三公”经费：</w:t>
      </w:r>
      <w:r>
        <w:rPr>
          <w:rFonts w:hint="eastAsia" w:ascii="宋体" w:hAnsi="宋体" w:eastAsia="宋体" w:cs="宋体"/>
          <w:kern w:val="2"/>
          <w:sz w:val="32"/>
          <w:szCs w:val="32"/>
          <w:lang w:val="en-US" w:eastAsia="zh-CN" w:bidi="ar"/>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numPr>
          <w:ilvl w:val="0"/>
          <w:numId w:val="0"/>
        </w:numPr>
        <w:suppressLineNumbers w:val="0"/>
        <w:spacing w:before="0" w:beforeAutospacing="0" w:after="0" w:afterAutospacing="0"/>
        <w:ind w:leftChars="200" w:right="0" w:rightChars="0"/>
        <w:jc w:val="both"/>
        <w:rPr>
          <w:rFonts w:hint="eastAsia" w:ascii="宋体" w:cs="宋体" w:eastAsiaTheme="minorEastAsia"/>
          <w:color w:val="000000" w:themeColor="text1"/>
          <w:kern w:val="0"/>
          <w:sz w:val="32"/>
          <w:szCs w:val="32"/>
          <w:lang w:val="en-US" w:eastAsia="zh-CN"/>
          <w14:textFill>
            <w14:solidFill>
              <w14:schemeClr w14:val="tx1"/>
            </w14:solidFill>
          </w14:textFill>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ind w:firstLine="3600" w:firstLineChars="500"/>
        <w:jc w:val="both"/>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720" w:firstLineChars="200"/>
        <w:jc w:val="center"/>
        <w:rPr>
          <w:rFonts w:cs="黑体" w:asciiTheme="minorEastAsia" w:hAnsiTheme="minorEastAsia"/>
          <w:b/>
          <w:color w:val="000000"/>
          <w:kern w:val="0"/>
          <w:sz w:val="36"/>
          <w:szCs w:val="36"/>
        </w:rPr>
      </w:pPr>
      <w:r>
        <w:rPr>
          <w:rFonts w:hint="eastAsia" w:cs="黑体" w:asciiTheme="minorEastAsia" w:hAnsiTheme="minorEastAsia"/>
          <w:b/>
          <w:color w:val="000000"/>
          <w:kern w:val="0"/>
          <w:sz w:val="36"/>
          <w:szCs w:val="36"/>
        </w:rPr>
        <w:t>202</w:t>
      </w:r>
      <w:r>
        <w:rPr>
          <w:rFonts w:hint="eastAsia" w:cs="黑体" w:asciiTheme="minorEastAsia" w:hAnsiTheme="minorEastAsia"/>
          <w:b/>
          <w:color w:val="000000"/>
          <w:kern w:val="0"/>
          <w:sz w:val="36"/>
          <w:szCs w:val="36"/>
          <w:lang w:val="en-US" w:eastAsia="zh-CN"/>
        </w:rPr>
        <w:t>1</w:t>
      </w:r>
      <w:r>
        <w:rPr>
          <w:rFonts w:hint="eastAsia" w:cs="黑体" w:asciiTheme="minorEastAsia" w:hAnsiTheme="minorEastAsia"/>
          <w:b/>
          <w:color w:val="000000"/>
          <w:kern w:val="0"/>
          <w:sz w:val="36"/>
          <w:szCs w:val="36"/>
        </w:rPr>
        <w:t>年度部门整体支出绩效评价</w:t>
      </w:r>
      <w:r>
        <w:rPr>
          <w:rFonts w:hint="eastAsia" w:cs="黑体" w:asciiTheme="minorEastAsia" w:hAnsiTheme="minorEastAsia"/>
          <w:b/>
          <w:color w:val="000000"/>
          <w:kern w:val="0"/>
          <w:sz w:val="36"/>
          <w:szCs w:val="36"/>
          <w:lang w:eastAsia="zh-CN"/>
        </w:rPr>
        <w:t>自评</w:t>
      </w:r>
      <w:r>
        <w:rPr>
          <w:rFonts w:hint="eastAsia" w:cs="黑体" w:asciiTheme="minorEastAsia" w:hAnsiTheme="minorEastAsia"/>
          <w:b/>
          <w:color w:val="000000"/>
          <w:kern w:val="0"/>
          <w:sz w:val="36"/>
          <w:szCs w:val="36"/>
        </w:rPr>
        <w:t>报告</w:t>
      </w:r>
    </w:p>
    <w:p>
      <w:pPr>
        <w:spacing w:line="58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2021</w:t>
      </w:r>
      <w:r>
        <w:rPr>
          <w:rFonts w:hint="eastAsia" w:asciiTheme="minorEastAsia" w:hAnsiTheme="minorEastAsia" w:eastAsiaTheme="minorEastAsia" w:cstheme="minorEastAsia"/>
          <w:sz w:val="32"/>
          <w:szCs w:val="32"/>
        </w:rPr>
        <w:t>年度，我局整体支出</w:t>
      </w:r>
      <w:r>
        <w:rPr>
          <w:rFonts w:hint="eastAsia" w:asciiTheme="minorEastAsia" w:hAnsiTheme="minorEastAsia" w:eastAsiaTheme="minorEastAsia" w:cstheme="minorEastAsia"/>
          <w:sz w:val="32"/>
          <w:szCs w:val="32"/>
          <w:lang w:val="en-US" w:eastAsia="zh-CN"/>
        </w:rPr>
        <w:t>902.74万</w:t>
      </w:r>
      <w:r>
        <w:rPr>
          <w:rFonts w:hint="eastAsia" w:asciiTheme="minorEastAsia" w:hAnsiTheme="minorEastAsia" w:eastAsiaTheme="minorEastAsia" w:cstheme="minorEastAsia"/>
          <w:sz w:val="32"/>
          <w:szCs w:val="32"/>
        </w:rPr>
        <w:t>元，除维持局机关正常运转、保障干部职工工资及合法利益外，资金大部分投向审计业务一线。全局上下坚决贯彻党中央、国务院决策部署，认真落实习近平总书记关于审计工作的重要讲话和上级审计机关重要指示批示精神，</w:t>
      </w:r>
      <w:r>
        <w:rPr>
          <w:rFonts w:hint="eastAsia" w:asciiTheme="minorEastAsia" w:hAnsiTheme="minorEastAsia" w:eastAsiaTheme="minorEastAsia" w:cstheme="minorEastAsia"/>
          <w:color w:val="000000"/>
          <w:sz w:val="32"/>
          <w:szCs w:val="32"/>
        </w:rPr>
        <w:t>紧扣市委、市政府工作重心，</w:t>
      </w:r>
      <w:r>
        <w:rPr>
          <w:rFonts w:hint="eastAsia" w:asciiTheme="minorEastAsia" w:hAnsiTheme="minorEastAsia" w:eastAsiaTheme="minorEastAsia" w:cstheme="minorEastAsia"/>
          <w:sz w:val="32"/>
          <w:szCs w:val="32"/>
        </w:rPr>
        <w:t>依法履行审计监督职责，扎实推进审计全覆盖，不忘初心，牢记使命，积极发挥审计在党和国家监督体系中的重要作用，较好完成了各项任务。主要工作绩效如下：</w:t>
      </w:r>
    </w:p>
    <w:p>
      <w:pPr>
        <w:pStyle w:val="4"/>
        <w:shd w:val="clear" w:color="auto" w:fill="FFFFFF"/>
        <w:spacing w:before="0" w:beforeAutospacing="0" w:after="0" w:afterAutospacing="0" w:line="576" w:lineRule="exact"/>
        <w:ind w:firstLine="640" w:firstLineChars="200"/>
        <w:jc w:val="both"/>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b w:val="0"/>
          <w:bCs w:val="0"/>
          <w:sz w:val="32"/>
          <w:szCs w:val="32"/>
          <w:lang w:eastAsia="zh-CN"/>
        </w:rPr>
        <w:t>完成</w:t>
      </w:r>
      <w:r>
        <w:rPr>
          <w:rFonts w:hint="eastAsia" w:asciiTheme="minorEastAsia" w:hAnsiTheme="minorEastAsia" w:eastAsiaTheme="minorEastAsia" w:cstheme="minorEastAsia"/>
          <w:b w:val="0"/>
          <w:bCs w:val="0"/>
          <w:sz w:val="32"/>
          <w:szCs w:val="32"/>
        </w:rPr>
        <w:t>市本级2020年度</w:t>
      </w:r>
      <w:r>
        <w:rPr>
          <w:rFonts w:hint="eastAsia" w:asciiTheme="minorEastAsia" w:hAnsiTheme="minorEastAsia" w:eastAsiaTheme="minorEastAsia" w:cstheme="minorEastAsia"/>
          <w:b w:val="0"/>
          <w:bCs w:val="0"/>
          <w:sz w:val="32"/>
          <w:szCs w:val="32"/>
          <w:lang w:eastAsia="zh-CN"/>
        </w:rPr>
        <w:t>完成</w:t>
      </w:r>
      <w:r>
        <w:rPr>
          <w:rFonts w:hint="eastAsia" w:asciiTheme="minorEastAsia" w:hAnsiTheme="minorEastAsia" w:eastAsiaTheme="minorEastAsia" w:cstheme="minorEastAsia"/>
          <w:b w:val="0"/>
          <w:bCs w:val="0"/>
          <w:sz w:val="32"/>
          <w:szCs w:val="32"/>
        </w:rPr>
        <w:t>市本级预算执行和其他财政收支情况审计，共审计财政局、经开区等15家单位，查出81个具体问题</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rPr>
        <w:t>对发现的突出问题以《审计专报》形式报送市委、市政府，领导高度重视，进行专项批示；对审计中发现的涉及违反财经法规方面的问题，下达审计决定,根据具体情况，对被审计单位提出了规范管理、完善制度等审计建议。</w:t>
      </w:r>
    </w:p>
    <w:p>
      <w:pPr>
        <w:spacing w:line="576" w:lineRule="exact"/>
        <w:ind w:firstLine="640" w:firstLineChars="200"/>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sz w:val="32"/>
          <w:szCs w:val="32"/>
        </w:rPr>
        <w:t>2、</w:t>
      </w:r>
      <w:r>
        <w:rPr>
          <w:rFonts w:hint="eastAsia" w:asciiTheme="minorEastAsia" w:hAnsiTheme="minorEastAsia" w:eastAsiaTheme="minorEastAsia" w:cstheme="minorEastAsia"/>
          <w:sz w:val="32"/>
          <w:szCs w:val="32"/>
          <w:lang w:eastAsia="zh-CN"/>
        </w:rPr>
        <w:t>完成</w:t>
      </w:r>
      <w:r>
        <w:rPr>
          <w:rFonts w:hint="eastAsia" w:asciiTheme="minorEastAsia" w:hAnsiTheme="minorEastAsia" w:eastAsiaTheme="minorEastAsia" w:cstheme="minorEastAsia"/>
          <w:color w:val="000000"/>
          <w:sz w:val="32"/>
          <w:szCs w:val="32"/>
        </w:rPr>
        <w:t>对自然资源局、人社局等15个单位25名领导干部开展任期经济责任审计，对金薮乡同步开展领导干部自然资源资产离任审计。根据湘乡市委指示，在八届市委第一轮巡察中，对水利局、育段乡同步开展领导干部经济责任审计，探索巡审结合新模式，将审计“经济体检”和巡察“政治体检”相结合，凝聚监督合力。</w:t>
      </w:r>
    </w:p>
    <w:p>
      <w:pPr>
        <w:spacing w:line="576" w:lineRule="exact"/>
        <w:ind w:firstLine="640" w:firstLineChars="200"/>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sz w:val="32"/>
          <w:szCs w:val="32"/>
        </w:rPr>
        <w:t>3、</w:t>
      </w:r>
      <w:r>
        <w:rPr>
          <w:rFonts w:hint="eastAsia" w:asciiTheme="minorEastAsia" w:hAnsiTheme="minorEastAsia" w:eastAsiaTheme="minorEastAsia" w:cstheme="minorEastAsia"/>
          <w:color w:val="000000"/>
          <w:sz w:val="32"/>
          <w:szCs w:val="32"/>
        </w:rPr>
        <w:t>我局五个审计组对汽车商贸城周边道路和管网、东山湖及茅浒水乡景点提质和环境治理、东台中学、高标准农田建设等10个项目进行了跟踪审计。对投资金额大、社会关注度高的政府重大投资审计项目实施跟踪审计，不断强化质量过程管控和责任落实，促进政府投资项目建设效益提升。</w:t>
      </w:r>
    </w:p>
    <w:p>
      <w:pPr>
        <w:spacing w:line="576" w:lineRule="exact"/>
        <w:ind w:firstLine="640" w:firstLineChars="200"/>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sz w:val="32"/>
          <w:szCs w:val="32"/>
        </w:rPr>
        <w:t>4、</w:t>
      </w:r>
      <w:r>
        <w:rPr>
          <w:rFonts w:hint="eastAsia" w:asciiTheme="minorEastAsia" w:hAnsiTheme="minorEastAsia" w:eastAsiaTheme="minorEastAsia" w:cstheme="minorEastAsia"/>
          <w:color w:val="000000"/>
          <w:sz w:val="32"/>
          <w:szCs w:val="32"/>
        </w:rPr>
        <w:t>对</w:t>
      </w:r>
      <w:r>
        <w:rPr>
          <w:rFonts w:hint="eastAsia" w:asciiTheme="minorEastAsia" w:hAnsiTheme="minorEastAsia" w:eastAsiaTheme="minorEastAsia" w:cstheme="minorEastAsia"/>
          <w:color w:val="000000"/>
          <w:kern w:val="0"/>
          <w:sz w:val="32"/>
          <w:szCs w:val="32"/>
        </w:rPr>
        <w:t>湘铝社区“三供一业”改造项目房建工程、滨河南路西线第一期、起凤学校建设项目等政府性投资建设复审项目69个</w:t>
      </w:r>
      <w:r>
        <w:rPr>
          <w:rFonts w:hint="eastAsia" w:asciiTheme="minorEastAsia" w:hAnsiTheme="minorEastAsia" w:eastAsiaTheme="minorEastAsia" w:cstheme="minorEastAsia"/>
          <w:sz w:val="32"/>
          <w:szCs w:val="32"/>
        </w:rPr>
        <w:t>。</w:t>
      </w:r>
    </w:p>
    <w:p>
      <w:pPr>
        <w:spacing w:line="576" w:lineRule="exact"/>
        <w:ind w:firstLine="640" w:firstLineChars="200"/>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sz w:val="32"/>
          <w:szCs w:val="32"/>
        </w:rPr>
        <w:t>5、</w:t>
      </w:r>
      <w:r>
        <w:rPr>
          <w:rFonts w:hint="eastAsia" w:asciiTheme="minorEastAsia" w:hAnsiTheme="minorEastAsia" w:eastAsiaTheme="minorEastAsia" w:cstheme="minorEastAsia"/>
          <w:color w:val="000000"/>
          <w:kern w:val="0"/>
          <w:sz w:val="32"/>
          <w:szCs w:val="32"/>
        </w:rPr>
        <w:t>根据市人民政府安排对我市征地拆迁补偿资金进行抽查审计，抽查项目50个、拆迁户数106户，提出审计建议三条。</w:t>
      </w:r>
    </w:p>
    <w:p>
      <w:pPr>
        <w:pStyle w:val="4"/>
        <w:shd w:val="clear" w:color="auto" w:fill="FFFFFF"/>
        <w:spacing w:before="0" w:beforeAutospacing="0" w:after="0" w:afterAutospacing="0" w:line="576" w:lineRule="exact"/>
        <w:ind w:firstLine="640" w:firstLineChars="200"/>
        <w:jc w:val="both"/>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6.完成上级交办其他任务</w:t>
      </w:r>
      <w:r>
        <w:rPr>
          <w:rFonts w:hint="eastAsia" w:asciiTheme="minorEastAsia" w:hAnsiTheme="minorEastAsia" w:eastAsiaTheme="minorEastAsia" w:cstheme="minorEastAsia"/>
          <w:b w:val="0"/>
          <w:bCs w:val="0"/>
          <w:color w:val="000000"/>
          <w:sz w:val="32"/>
          <w:szCs w:val="32"/>
          <w:lang w:eastAsia="zh-CN"/>
        </w:rPr>
        <w:t>，</w:t>
      </w:r>
      <w:r>
        <w:rPr>
          <w:rFonts w:hint="eastAsia" w:asciiTheme="minorEastAsia" w:hAnsiTheme="minorEastAsia" w:eastAsiaTheme="minorEastAsia" w:cstheme="minorEastAsia"/>
          <w:b w:val="0"/>
          <w:bCs w:val="0"/>
          <w:color w:val="000000"/>
          <w:sz w:val="32"/>
          <w:szCs w:val="32"/>
        </w:rPr>
        <w:t>抽调10名干部参与市委三轮巡察，抽调骨干参与省审计厅组织的湘阴县领导干部经济责任审计、税收征管审计，参与市政府组织的国有资产经营管理有限公司筹备等工作。针对在重点项目专项整治工作中发现的我市在政府性投资项目领域存在的系列问题，我局起草《进一步加强政府性投资建设项目监督管理的九条措施》，经我市人民政府审议通过，已印发实施。</w:t>
      </w:r>
    </w:p>
    <w:p>
      <w:pPr>
        <w:pStyle w:val="4"/>
        <w:shd w:val="clear" w:color="auto" w:fill="FFFFFF"/>
        <w:spacing w:before="0" w:beforeAutospacing="0" w:after="0" w:afterAutospacing="0" w:line="576" w:lineRule="exact"/>
        <w:ind w:firstLine="640" w:firstLineChars="200"/>
        <w:jc w:val="both"/>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lang w:val="en-US" w:eastAsia="zh-CN"/>
        </w:rPr>
        <w:t>7、</w:t>
      </w:r>
      <w:r>
        <w:rPr>
          <w:rFonts w:hint="eastAsia" w:asciiTheme="minorEastAsia" w:hAnsiTheme="minorEastAsia" w:eastAsiaTheme="minorEastAsia" w:cstheme="minorEastAsia"/>
          <w:b w:val="0"/>
          <w:bCs w:val="0"/>
          <w:color w:val="000000"/>
          <w:sz w:val="32"/>
          <w:szCs w:val="32"/>
        </w:rPr>
        <w:t>在全体干部的共同努力下，我局预算执行审计项目获评2021年湘潭市审计局优秀项目、湖南省审计厅优秀项目，机关荣获“湖南省文明卫生单位”、“2021年度审计宣传通联工作先进单位”等荣誉称号。</w:t>
      </w:r>
    </w:p>
    <w:p>
      <w:pPr>
        <w:ind w:firstLine="640" w:firstLineChars="200"/>
        <w:jc w:val="left"/>
        <w:rPr>
          <w:rFonts w:hint="eastAsia" w:asciiTheme="minorEastAsia" w:hAnsiTheme="minorEastAsia" w:eastAsiaTheme="minorEastAsia" w:cs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DA493F"/>
    <w:multiLevelType w:val="singleLevel"/>
    <w:tmpl w:val="15DA493F"/>
    <w:lvl w:ilvl="0" w:tentative="0">
      <w:start w:val="1"/>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YTliYTA1Yjc0NzcyZTI5YzIyOTEzY2UwZTE4OWEifQ=="/>
  </w:docVars>
  <w:rsids>
    <w:rsidRoot w:val="004506F9"/>
    <w:rsid w:val="0002229B"/>
    <w:rsid w:val="000273BD"/>
    <w:rsid w:val="000415B7"/>
    <w:rsid w:val="00041E3F"/>
    <w:rsid w:val="00055DAA"/>
    <w:rsid w:val="00061F7B"/>
    <w:rsid w:val="000658A3"/>
    <w:rsid w:val="00074155"/>
    <w:rsid w:val="000A3F69"/>
    <w:rsid w:val="000F7E3E"/>
    <w:rsid w:val="00103957"/>
    <w:rsid w:val="00152C6D"/>
    <w:rsid w:val="00162D39"/>
    <w:rsid w:val="001678BD"/>
    <w:rsid w:val="001A67DB"/>
    <w:rsid w:val="001C3C29"/>
    <w:rsid w:val="001D51E5"/>
    <w:rsid w:val="001E080D"/>
    <w:rsid w:val="001E53D0"/>
    <w:rsid w:val="001F0C3B"/>
    <w:rsid w:val="001F1AC3"/>
    <w:rsid w:val="001F4EE8"/>
    <w:rsid w:val="00202C82"/>
    <w:rsid w:val="00214427"/>
    <w:rsid w:val="00226CB7"/>
    <w:rsid w:val="00264552"/>
    <w:rsid w:val="00264EF9"/>
    <w:rsid w:val="00265724"/>
    <w:rsid w:val="0027426B"/>
    <w:rsid w:val="002E0A30"/>
    <w:rsid w:val="002E1F6F"/>
    <w:rsid w:val="003130C4"/>
    <w:rsid w:val="00316C4B"/>
    <w:rsid w:val="0032192B"/>
    <w:rsid w:val="003479BD"/>
    <w:rsid w:val="0037197D"/>
    <w:rsid w:val="003768D5"/>
    <w:rsid w:val="003B1142"/>
    <w:rsid w:val="003C47E6"/>
    <w:rsid w:val="003C4FC2"/>
    <w:rsid w:val="00416E61"/>
    <w:rsid w:val="0042790C"/>
    <w:rsid w:val="004506F9"/>
    <w:rsid w:val="004717A2"/>
    <w:rsid w:val="00473DF3"/>
    <w:rsid w:val="00487911"/>
    <w:rsid w:val="00491741"/>
    <w:rsid w:val="004C4559"/>
    <w:rsid w:val="00500E5F"/>
    <w:rsid w:val="005122EF"/>
    <w:rsid w:val="0051441A"/>
    <w:rsid w:val="00517C33"/>
    <w:rsid w:val="00523644"/>
    <w:rsid w:val="00523EB0"/>
    <w:rsid w:val="0054069E"/>
    <w:rsid w:val="00544866"/>
    <w:rsid w:val="005767CC"/>
    <w:rsid w:val="00590D9F"/>
    <w:rsid w:val="00595D26"/>
    <w:rsid w:val="005A74E6"/>
    <w:rsid w:val="005B404E"/>
    <w:rsid w:val="005D4D55"/>
    <w:rsid w:val="005E2CFB"/>
    <w:rsid w:val="005F3D1C"/>
    <w:rsid w:val="0062378F"/>
    <w:rsid w:val="00641842"/>
    <w:rsid w:val="00651EEC"/>
    <w:rsid w:val="00677680"/>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C717F"/>
    <w:rsid w:val="007F3657"/>
    <w:rsid w:val="00801082"/>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C162F"/>
    <w:rsid w:val="00CC2161"/>
    <w:rsid w:val="00CE04C3"/>
    <w:rsid w:val="00CE76A0"/>
    <w:rsid w:val="00D148C6"/>
    <w:rsid w:val="00D17A8A"/>
    <w:rsid w:val="00D415BA"/>
    <w:rsid w:val="00D644EE"/>
    <w:rsid w:val="00DC57ED"/>
    <w:rsid w:val="00DD06FF"/>
    <w:rsid w:val="00DD5FE9"/>
    <w:rsid w:val="00DE5743"/>
    <w:rsid w:val="00E00C7A"/>
    <w:rsid w:val="00E35081"/>
    <w:rsid w:val="00E37D6C"/>
    <w:rsid w:val="00E46A95"/>
    <w:rsid w:val="00E55B68"/>
    <w:rsid w:val="00E67BE6"/>
    <w:rsid w:val="00E77BF2"/>
    <w:rsid w:val="00E8683C"/>
    <w:rsid w:val="00EA2B72"/>
    <w:rsid w:val="00EE48CE"/>
    <w:rsid w:val="00F74360"/>
    <w:rsid w:val="00FB462F"/>
    <w:rsid w:val="00FE16FA"/>
    <w:rsid w:val="00FE328A"/>
    <w:rsid w:val="00FE6269"/>
    <w:rsid w:val="01161448"/>
    <w:rsid w:val="0132783D"/>
    <w:rsid w:val="01334F0F"/>
    <w:rsid w:val="013637D1"/>
    <w:rsid w:val="01442592"/>
    <w:rsid w:val="014D4677"/>
    <w:rsid w:val="01724FC3"/>
    <w:rsid w:val="017C636E"/>
    <w:rsid w:val="018D2F37"/>
    <w:rsid w:val="01A93FA3"/>
    <w:rsid w:val="01AF0FF4"/>
    <w:rsid w:val="01D37272"/>
    <w:rsid w:val="01D9137C"/>
    <w:rsid w:val="01E27C4B"/>
    <w:rsid w:val="01E46D89"/>
    <w:rsid w:val="01ED4E78"/>
    <w:rsid w:val="01F847C5"/>
    <w:rsid w:val="01FE5971"/>
    <w:rsid w:val="02001F04"/>
    <w:rsid w:val="020F7B7E"/>
    <w:rsid w:val="021D60A0"/>
    <w:rsid w:val="02280811"/>
    <w:rsid w:val="02353F6B"/>
    <w:rsid w:val="023C4E17"/>
    <w:rsid w:val="02422861"/>
    <w:rsid w:val="0243719D"/>
    <w:rsid w:val="02470AA0"/>
    <w:rsid w:val="02491915"/>
    <w:rsid w:val="025D4D8E"/>
    <w:rsid w:val="02702D13"/>
    <w:rsid w:val="02830FB3"/>
    <w:rsid w:val="02867E41"/>
    <w:rsid w:val="02885DED"/>
    <w:rsid w:val="028D6252"/>
    <w:rsid w:val="02C364F5"/>
    <w:rsid w:val="02CD5A84"/>
    <w:rsid w:val="02EB30AF"/>
    <w:rsid w:val="02F97A87"/>
    <w:rsid w:val="02FB36D8"/>
    <w:rsid w:val="03072112"/>
    <w:rsid w:val="030B7936"/>
    <w:rsid w:val="03196FFE"/>
    <w:rsid w:val="0321400D"/>
    <w:rsid w:val="033B50CF"/>
    <w:rsid w:val="038D713A"/>
    <w:rsid w:val="03962305"/>
    <w:rsid w:val="039714FB"/>
    <w:rsid w:val="03BE360A"/>
    <w:rsid w:val="03D817E4"/>
    <w:rsid w:val="03DD370E"/>
    <w:rsid w:val="03E17245"/>
    <w:rsid w:val="03F4702C"/>
    <w:rsid w:val="03FD2384"/>
    <w:rsid w:val="03FF4227"/>
    <w:rsid w:val="04082AD7"/>
    <w:rsid w:val="04145D67"/>
    <w:rsid w:val="042A2E1C"/>
    <w:rsid w:val="043C197E"/>
    <w:rsid w:val="04484780"/>
    <w:rsid w:val="04613455"/>
    <w:rsid w:val="04643D5D"/>
    <w:rsid w:val="047431F7"/>
    <w:rsid w:val="047D5273"/>
    <w:rsid w:val="049A56E1"/>
    <w:rsid w:val="049D76C3"/>
    <w:rsid w:val="04AB4C72"/>
    <w:rsid w:val="04B429C7"/>
    <w:rsid w:val="04BC225B"/>
    <w:rsid w:val="04C81D18"/>
    <w:rsid w:val="04E3330E"/>
    <w:rsid w:val="04FA0B93"/>
    <w:rsid w:val="05041487"/>
    <w:rsid w:val="05111FE7"/>
    <w:rsid w:val="05547116"/>
    <w:rsid w:val="057C552B"/>
    <w:rsid w:val="058645FB"/>
    <w:rsid w:val="05880700"/>
    <w:rsid w:val="05892CD2"/>
    <w:rsid w:val="05942874"/>
    <w:rsid w:val="05A30D0A"/>
    <w:rsid w:val="05BC0F4B"/>
    <w:rsid w:val="05BE246A"/>
    <w:rsid w:val="05C6017A"/>
    <w:rsid w:val="05D76C05"/>
    <w:rsid w:val="05E95B78"/>
    <w:rsid w:val="05ED01D7"/>
    <w:rsid w:val="05F86078"/>
    <w:rsid w:val="05FB28F4"/>
    <w:rsid w:val="06005FC1"/>
    <w:rsid w:val="060A00C1"/>
    <w:rsid w:val="060A06D8"/>
    <w:rsid w:val="061306CB"/>
    <w:rsid w:val="061537EA"/>
    <w:rsid w:val="06183A4D"/>
    <w:rsid w:val="06241A1B"/>
    <w:rsid w:val="064249C6"/>
    <w:rsid w:val="06466066"/>
    <w:rsid w:val="06514134"/>
    <w:rsid w:val="06562220"/>
    <w:rsid w:val="06605EC6"/>
    <w:rsid w:val="06633AEB"/>
    <w:rsid w:val="066B434D"/>
    <w:rsid w:val="0671705A"/>
    <w:rsid w:val="0680104B"/>
    <w:rsid w:val="06A8138A"/>
    <w:rsid w:val="06B036DE"/>
    <w:rsid w:val="06B73E3E"/>
    <w:rsid w:val="06D118A6"/>
    <w:rsid w:val="06D66EBD"/>
    <w:rsid w:val="06DC2725"/>
    <w:rsid w:val="06DD11A7"/>
    <w:rsid w:val="06E11BAE"/>
    <w:rsid w:val="070457D8"/>
    <w:rsid w:val="071C6FC5"/>
    <w:rsid w:val="072365A6"/>
    <w:rsid w:val="07297C58"/>
    <w:rsid w:val="07432D1D"/>
    <w:rsid w:val="074F0E11"/>
    <w:rsid w:val="075F1360"/>
    <w:rsid w:val="075F5104"/>
    <w:rsid w:val="076606C8"/>
    <w:rsid w:val="078C21E5"/>
    <w:rsid w:val="07A01682"/>
    <w:rsid w:val="07A153B9"/>
    <w:rsid w:val="07AE4743"/>
    <w:rsid w:val="07AE47A8"/>
    <w:rsid w:val="07C02047"/>
    <w:rsid w:val="07DD6FB9"/>
    <w:rsid w:val="07E625DF"/>
    <w:rsid w:val="07E95234"/>
    <w:rsid w:val="07EA3EAC"/>
    <w:rsid w:val="080574F1"/>
    <w:rsid w:val="081B5314"/>
    <w:rsid w:val="083B347B"/>
    <w:rsid w:val="0854278F"/>
    <w:rsid w:val="08620476"/>
    <w:rsid w:val="08687FE8"/>
    <w:rsid w:val="08824470"/>
    <w:rsid w:val="088D35BF"/>
    <w:rsid w:val="088E7A4F"/>
    <w:rsid w:val="08932F3A"/>
    <w:rsid w:val="089B5FE4"/>
    <w:rsid w:val="08A234FA"/>
    <w:rsid w:val="08C2594B"/>
    <w:rsid w:val="08CF1E16"/>
    <w:rsid w:val="08D133DA"/>
    <w:rsid w:val="08D36D15"/>
    <w:rsid w:val="08E20472"/>
    <w:rsid w:val="08F17FDE"/>
    <w:rsid w:val="08F42957"/>
    <w:rsid w:val="08FD6D7A"/>
    <w:rsid w:val="091156BC"/>
    <w:rsid w:val="091701BF"/>
    <w:rsid w:val="0924288E"/>
    <w:rsid w:val="092727BD"/>
    <w:rsid w:val="092E2FE0"/>
    <w:rsid w:val="09383E5F"/>
    <w:rsid w:val="09400B8B"/>
    <w:rsid w:val="094445B2"/>
    <w:rsid w:val="09562756"/>
    <w:rsid w:val="0966277A"/>
    <w:rsid w:val="0983332C"/>
    <w:rsid w:val="099D7699"/>
    <w:rsid w:val="09CA0F5B"/>
    <w:rsid w:val="09DA3AFC"/>
    <w:rsid w:val="09DD19E8"/>
    <w:rsid w:val="09F44FDA"/>
    <w:rsid w:val="09F77876"/>
    <w:rsid w:val="09FA1A08"/>
    <w:rsid w:val="09FA328E"/>
    <w:rsid w:val="0A201CD7"/>
    <w:rsid w:val="0A354D4D"/>
    <w:rsid w:val="0A397F87"/>
    <w:rsid w:val="0A406D66"/>
    <w:rsid w:val="0A4D56E8"/>
    <w:rsid w:val="0A577F36"/>
    <w:rsid w:val="0A5A1305"/>
    <w:rsid w:val="0A5D1339"/>
    <w:rsid w:val="0A6238EF"/>
    <w:rsid w:val="0A6B1B33"/>
    <w:rsid w:val="0A917CCA"/>
    <w:rsid w:val="0AA46BCA"/>
    <w:rsid w:val="0AB42452"/>
    <w:rsid w:val="0ABA55E9"/>
    <w:rsid w:val="0ABE6E56"/>
    <w:rsid w:val="0ACC3E6A"/>
    <w:rsid w:val="0ACE4527"/>
    <w:rsid w:val="0AD966FA"/>
    <w:rsid w:val="0ADF1F90"/>
    <w:rsid w:val="0AF2580A"/>
    <w:rsid w:val="0AF73FD1"/>
    <w:rsid w:val="0B043FF8"/>
    <w:rsid w:val="0B046BC6"/>
    <w:rsid w:val="0B070109"/>
    <w:rsid w:val="0B105A72"/>
    <w:rsid w:val="0B403648"/>
    <w:rsid w:val="0B4E1EB2"/>
    <w:rsid w:val="0B4E49BA"/>
    <w:rsid w:val="0B511B13"/>
    <w:rsid w:val="0B595737"/>
    <w:rsid w:val="0B770BFD"/>
    <w:rsid w:val="0B844C3D"/>
    <w:rsid w:val="0B863458"/>
    <w:rsid w:val="0B8B64C8"/>
    <w:rsid w:val="0B9B4029"/>
    <w:rsid w:val="0BA54EBD"/>
    <w:rsid w:val="0BB4071D"/>
    <w:rsid w:val="0BB53545"/>
    <w:rsid w:val="0BC55E7E"/>
    <w:rsid w:val="0BE91440"/>
    <w:rsid w:val="0BEF1DA1"/>
    <w:rsid w:val="0BFA7F02"/>
    <w:rsid w:val="0C142961"/>
    <w:rsid w:val="0C190A77"/>
    <w:rsid w:val="0C1E68A6"/>
    <w:rsid w:val="0C212404"/>
    <w:rsid w:val="0C215690"/>
    <w:rsid w:val="0C257CA1"/>
    <w:rsid w:val="0C346B5F"/>
    <w:rsid w:val="0C477676"/>
    <w:rsid w:val="0C4A0131"/>
    <w:rsid w:val="0C5E3BDC"/>
    <w:rsid w:val="0C837FD5"/>
    <w:rsid w:val="0C9F08B1"/>
    <w:rsid w:val="0C9F4CA9"/>
    <w:rsid w:val="0CB832EC"/>
    <w:rsid w:val="0CC22212"/>
    <w:rsid w:val="0CC71781"/>
    <w:rsid w:val="0CD43E9E"/>
    <w:rsid w:val="0CD8573D"/>
    <w:rsid w:val="0CEF60A1"/>
    <w:rsid w:val="0CFC2D4C"/>
    <w:rsid w:val="0D141097"/>
    <w:rsid w:val="0D23482C"/>
    <w:rsid w:val="0D521270"/>
    <w:rsid w:val="0D55414A"/>
    <w:rsid w:val="0D5F19BA"/>
    <w:rsid w:val="0D660933"/>
    <w:rsid w:val="0D6B76AE"/>
    <w:rsid w:val="0D6E1DFD"/>
    <w:rsid w:val="0D8371C1"/>
    <w:rsid w:val="0D8E229F"/>
    <w:rsid w:val="0D9A29F6"/>
    <w:rsid w:val="0DA63A8D"/>
    <w:rsid w:val="0DAE68FF"/>
    <w:rsid w:val="0DBB2747"/>
    <w:rsid w:val="0DCD726B"/>
    <w:rsid w:val="0DE841A6"/>
    <w:rsid w:val="0DEC0020"/>
    <w:rsid w:val="0E1B1CC8"/>
    <w:rsid w:val="0E340E7E"/>
    <w:rsid w:val="0E3C4272"/>
    <w:rsid w:val="0E3C4EB2"/>
    <w:rsid w:val="0E3D18AC"/>
    <w:rsid w:val="0E4D50FF"/>
    <w:rsid w:val="0E520544"/>
    <w:rsid w:val="0E576DF4"/>
    <w:rsid w:val="0E604149"/>
    <w:rsid w:val="0E651252"/>
    <w:rsid w:val="0E753169"/>
    <w:rsid w:val="0E7F1FD8"/>
    <w:rsid w:val="0E7F3FDF"/>
    <w:rsid w:val="0E811E04"/>
    <w:rsid w:val="0E892AE1"/>
    <w:rsid w:val="0EA2466B"/>
    <w:rsid w:val="0EAE4147"/>
    <w:rsid w:val="0EAE765C"/>
    <w:rsid w:val="0EBB5316"/>
    <w:rsid w:val="0EC464CF"/>
    <w:rsid w:val="0ECA2D6E"/>
    <w:rsid w:val="0EDA58E1"/>
    <w:rsid w:val="0EE3661B"/>
    <w:rsid w:val="0EF45E61"/>
    <w:rsid w:val="0EFB63D6"/>
    <w:rsid w:val="0F1B4006"/>
    <w:rsid w:val="0F2A5FF8"/>
    <w:rsid w:val="0F340C24"/>
    <w:rsid w:val="0F3550C8"/>
    <w:rsid w:val="0F3F5F47"/>
    <w:rsid w:val="0F3F703D"/>
    <w:rsid w:val="0F421593"/>
    <w:rsid w:val="0F4646AC"/>
    <w:rsid w:val="0F4E618A"/>
    <w:rsid w:val="0F506FCC"/>
    <w:rsid w:val="0F5A68DD"/>
    <w:rsid w:val="0F6239E3"/>
    <w:rsid w:val="0F632EF0"/>
    <w:rsid w:val="0F683558"/>
    <w:rsid w:val="0F6F5D32"/>
    <w:rsid w:val="0F827BE2"/>
    <w:rsid w:val="0F87344A"/>
    <w:rsid w:val="0F8B54ED"/>
    <w:rsid w:val="0F9A317D"/>
    <w:rsid w:val="0FA2765C"/>
    <w:rsid w:val="0FB8754E"/>
    <w:rsid w:val="0FC150CF"/>
    <w:rsid w:val="0FE94B3E"/>
    <w:rsid w:val="0FF94348"/>
    <w:rsid w:val="100C01CA"/>
    <w:rsid w:val="101738D4"/>
    <w:rsid w:val="101A606C"/>
    <w:rsid w:val="101D03EC"/>
    <w:rsid w:val="102B6BA5"/>
    <w:rsid w:val="103233B6"/>
    <w:rsid w:val="10396B31"/>
    <w:rsid w:val="103E0EC2"/>
    <w:rsid w:val="104434C6"/>
    <w:rsid w:val="10593038"/>
    <w:rsid w:val="106519DD"/>
    <w:rsid w:val="10707A44"/>
    <w:rsid w:val="10757746"/>
    <w:rsid w:val="10784E51"/>
    <w:rsid w:val="108701D7"/>
    <w:rsid w:val="10897BD2"/>
    <w:rsid w:val="108A39A5"/>
    <w:rsid w:val="108D4A90"/>
    <w:rsid w:val="10903C41"/>
    <w:rsid w:val="10B70B1B"/>
    <w:rsid w:val="10BD35C7"/>
    <w:rsid w:val="10C1473A"/>
    <w:rsid w:val="110740D4"/>
    <w:rsid w:val="110C66B1"/>
    <w:rsid w:val="11242BEF"/>
    <w:rsid w:val="112F5B47"/>
    <w:rsid w:val="113405D3"/>
    <w:rsid w:val="11342D05"/>
    <w:rsid w:val="11480561"/>
    <w:rsid w:val="115F642C"/>
    <w:rsid w:val="11603F53"/>
    <w:rsid w:val="116231A2"/>
    <w:rsid w:val="117146D1"/>
    <w:rsid w:val="117C4004"/>
    <w:rsid w:val="11823EC9"/>
    <w:rsid w:val="1183743C"/>
    <w:rsid w:val="118D3C11"/>
    <w:rsid w:val="1198107E"/>
    <w:rsid w:val="119B7C2B"/>
    <w:rsid w:val="11B60016"/>
    <w:rsid w:val="11BF6ECB"/>
    <w:rsid w:val="11C97D4A"/>
    <w:rsid w:val="11CC73E5"/>
    <w:rsid w:val="11E90888"/>
    <w:rsid w:val="1205631E"/>
    <w:rsid w:val="121920F5"/>
    <w:rsid w:val="121C256F"/>
    <w:rsid w:val="12211934"/>
    <w:rsid w:val="12222AE2"/>
    <w:rsid w:val="12234139"/>
    <w:rsid w:val="12293B49"/>
    <w:rsid w:val="122F36C9"/>
    <w:rsid w:val="12411FD6"/>
    <w:rsid w:val="124438CB"/>
    <w:rsid w:val="12521E6B"/>
    <w:rsid w:val="12592534"/>
    <w:rsid w:val="125D1D3D"/>
    <w:rsid w:val="126B3EEF"/>
    <w:rsid w:val="127676B7"/>
    <w:rsid w:val="12853995"/>
    <w:rsid w:val="12881264"/>
    <w:rsid w:val="129C7E77"/>
    <w:rsid w:val="12A762DD"/>
    <w:rsid w:val="12C34799"/>
    <w:rsid w:val="12CC5D44"/>
    <w:rsid w:val="12E84200"/>
    <w:rsid w:val="12FC7CAB"/>
    <w:rsid w:val="12FE7EC7"/>
    <w:rsid w:val="13031039"/>
    <w:rsid w:val="131E7C21"/>
    <w:rsid w:val="131F4F6F"/>
    <w:rsid w:val="13313DF9"/>
    <w:rsid w:val="13451942"/>
    <w:rsid w:val="134E6759"/>
    <w:rsid w:val="136B44F6"/>
    <w:rsid w:val="138959E3"/>
    <w:rsid w:val="1393060F"/>
    <w:rsid w:val="13934141"/>
    <w:rsid w:val="13996F06"/>
    <w:rsid w:val="13B55F77"/>
    <w:rsid w:val="13CC58CF"/>
    <w:rsid w:val="13CF69E0"/>
    <w:rsid w:val="13E551EF"/>
    <w:rsid w:val="13E72709"/>
    <w:rsid w:val="13FA7D2E"/>
    <w:rsid w:val="140855B8"/>
    <w:rsid w:val="14157B8E"/>
    <w:rsid w:val="14365410"/>
    <w:rsid w:val="143F0797"/>
    <w:rsid w:val="14495DD3"/>
    <w:rsid w:val="14520B37"/>
    <w:rsid w:val="1495562C"/>
    <w:rsid w:val="14A305E6"/>
    <w:rsid w:val="14AC20CE"/>
    <w:rsid w:val="14BA1BCC"/>
    <w:rsid w:val="14BC38A3"/>
    <w:rsid w:val="14DB3FB8"/>
    <w:rsid w:val="14DE1D5E"/>
    <w:rsid w:val="15013B19"/>
    <w:rsid w:val="150712B5"/>
    <w:rsid w:val="150F1F18"/>
    <w:rsid w:val="152C0BB0"/>
    <w:rsid w:val="152F1FA1"/>
    <w:rsid w:val="154A73F4"/>
    <w:rsid w:val="154F325A"/>
    <w:rsid w:val="155D4644"/>
    <w:rsid w:val="156F694A"/>
    <w:rsid w:val="15703EEC"/>
    <w:rsid w:val="15966B31"/>
    <w:rsid w:val="15C728B2"/>
    <w:rsid w:val="15C9146F"/>
    <w:rsid w:val="15DC0558"/>
    <w:rsid w:val="15F043F1"/>
    <w:rsid w:val="16010635"/>
    <w:rsid w:val="1606156C"/>
    <w:rsid w:val="160B1085"/>
    <w:rsid w:val="16257519"/>
    <w:rsid w:val="16300397"/>
    <w:rsid w:val="1635775C"/>
    <w:rsid w:val="1645474E"/>
    <w:rsid w:val="164E2F28"/>
    <w:rsid w:val="16547DA6"/>
    <w:rsid w:val="167A5AB7"/>
    <w:rsid w:val="16A718A9"/>
    <w:rsid w:val="16AD76BA"/>
    <w:rsid w:val="16BC7E7D"/>
    <w:rsid w:val="16C14315"/>
    <w:rsid w:val="16DE5C50"/>
    <w:rsid w:val="16DF4643"/>
    <w:rsid w:val="16E96798"/>
    <w:rsid w:val="16EB26C0"/>
    <w:rsid w:val="16F22C67"/>
    <w:rsid w:val="16F5513D"/>
    <w:rsid w:val="16F57E3F"/>
    <w:rsid w:val="170217F1"/>
    <w:rsid w:val="17044F56"/>
    <w:rsid w:val="171839F3"/>
    <w:rsid w:val="173C2D6C"/>
    <w:rsid w:val="17501ED8"/>
    <w:rsid w:val="177B3894"/>
    <w:rsid w:val="177E327E"/>
    <w:rsid w:val="179162BA"/>
    <w:rsid w:val="17994C66"/>
    <w:rsid w:val="17A138FF"/>
    <w:rsid w:val="17A50911"/>
    <w:rsid w:val="17AF2020"/>
    <w:rsid w:val="17B43DE5"/>
    <w:rsid w:val="17B6195E"/>
    <w:rsid w:val="17B80644"/>
    <w:rsid w:val="17D3547E"/>
    <w:rsid w:val="17FB02D4"/>
    <w:rsid w:val="17FF4363"/>
    <w:rsid w:val="183D0B4A"/>
    <w:rsid w:val="1858659E"/>
    <w:rsid w:val="18590966"/>
    <w:rsid w:val="18714C97"/>
    <w:rsid w:val="187622AE"/>
    <w:rsid w:val="187665D7"/>
    <w:rsid w:val="187D358C"/>
    <w:rsid w:val="187D53EA"/>
    <w:rsid w:val="18866995"/>
    <w:rsid w:val="188C387F"/>
    <w:rsid w:val="18904621"/>
    <w:rsid w:val="18A1557C"/>
    <w:rsid w:val="18B52DD6"/>
    <w:rsid w:val="18B55931"/>
    <w:rsid w:val="18F648A4"/>
    <w:rsid w:val="190C751C"/>
    <w:rsid w:val="19131208"/>
    <w:rsid w:val="195E6FCA"/>
    <w:rsid w:val="19663DC2"/>
    <w:rsid w:val="19707572"/>
    <w:rsid w:val="19723213"/>
    <w:rsid w:val="19875ADF"/>
    <w:rsid w:val="198E7E24"/>
    <w:rsid w:val="19AA0461"/>
    <w:rsid w:val="19AB02DA"/>
    <w:rsid w:val="19C85BE7"/>
    <w:rsid w:val="19CE793F"/>
    <w:rsid w:val="19FB2A6A"/>
    <w:rsid w:val="1A055835"/>
    <w:rsid w:val="1A0A4C77"/>
    <w:rsid w:val="1A1C0CAB"/>
    <w:rsid w:val="1A2C70C8"/>
    <w:rsid w:val="1A352420"/>
    <w:rsid w:val="1A443FE4"/>
    <w:rsid w:val="1A450189"/>
    <w:rsid w:val="1A672B22"/>
    <w:rsid w:val="1A6B5E42"/>
    <w:rsid w:val="1A7159AE"/>
    <w:rsid w:val="1A9128D0"/>
    <w:rsid w:val="1A9E2E5C"/>
    <w:rsid w:val="1AB02C2D"/>
    <w:rsid w:val="1ABD28E2"/>
    <w:rsid w:val="1AC6751C"/>
    <w:rsid w:val="1B010DD9"/>
    <w:rsid w:val="1B021310"/>
    <w:rsid w:val="1B0D537E"/>
    <w:rsid w:val="1B165858"/>
    <w:rsid w:val="1B171F72"/>
    <w:rsid w:val="1B2129A5"/>
    <w:rsid w:val="1B304996"/>
    <w:rsid w:val="1B330EBA"/>
    <w:rsid w:val="1B3629F3"/>
    <w:rsid w:val="1B382B98"/>
    <w:rsid w:val="1B4A3CA9"/>
    <w:rsid w:val="1B6875F7"/>
    <w:rsid w:val="1B6B2713"/>
    <w:rsid w:val="1B6E0B6B"/>
    <w:rsid w:val="1B717205"/>
    <w:rsid w:val="1B833F12"/>
    <w:rsid w:val="1B867C91"/>
    <w:rsid w:val="1B886580"/>
    <w:rsid w:val="1B95395A"/>
    <w:rsid w:val="1B9D4CD7"/>
    <w:rsid w:val="1BA032A3"/>
    <w:rsid w:val="1BAA5224"/>
    <w:rsid w:val="1BAF6202"/>
    <w:rsid w:val="1BBC01B6"/>
    <w:rsid w:val="1BC021BE"/>
    <w:rsid w:val="1BCB79F6"/>
    <w:rsid w:val="1BD95F5D"/>
    <w:rsid w:val="1BDA3E42"/>
    <w:rsid w:val="1BDE43F2"/>
    <w:rsid w:val="1BED0AD9"/>
    <w:rsid w:val="1BED678A"/>
    <w:rsid w:val="1BFA0B18"/>
    <w:rsid w:val="1C0020A4"/>
    <w:rsid w:val="1C1555B5"/>
    <w:rsid w:val="1C252021"/>
    <w:rsid w:val="1C4921B3"/>
    <w:rsid w:val="1C587B3C"/>
    <w:rsid w:val="1C8E3EA7"/>
    <w:rsid w:val="1CA23671"/>
    <w:rsid w:val="1CB82E95"/>
    <w:rsid w:val="1CBF5FD1"/>
    <w:rsid w:val="1CE26164"/>
    <w:rsid w:val="1CEA3BC0"/>
    <w:rsid w:val="1CEF0761"/>
    <w:rsid w:val="1D0C1BF3"/>
    <w:rsid w:val="1D223CB5"/>
    <w:rsid w:val="1D24677C"/>
    <w:rsid w:val="1D59083D"/>
    <w:rsid w:val="1D686669"/>
    <w:rsid w:val="1D7131D1"/>
    <w:rsid w:val="1D790876"/>
    <w:rsid w:val="1D8E317E"/>
    <w:rsid w:val="1DA376A1"/>
    <w:rsid w:val="1DAF4298"/>
    <w:rsid w:val="1DB01DBE"/>
    <w:rsid w:val="1DB95116"/>
    <w:rsid w:val="1DD43CFE"/>
    <w:rsid w:val="1DD73546"/>
    <w:rsid w:val="1DE1641B"/>
    <w:rsid w:val="1DE85581"/>
    <w:rsid w:val="1DED2986"/>
    <w:rsid w:val="1DF55631"/>
    <w:rsid w:val="1E046A98"/>
    <w:rsid w:val="1E195BB5"/>
    <w:rsid w:val="1E403142"/>
    <w:rsid w:val="1E4B27F1"/>
    <w:rsid w:val="1E4F5D1B"/>
    <w:rsid w:val="1E690CB7"/>
    <w:rsid w:val="1E6C3F37"/>
    <w:rsid w:val="1E740B4E"/>
    <w:rsid w:val="1E947C94"/>
    <w:rsid w:val="1E9671C3"/>
    <w:rsid w:val="1ECF44C6"/>
    <w:rsid w:val="1EF02DBA"/>
    <w:rsid w:val="1EF036BF"/>
    <w:rsid w:val="1EF74148"/>
    <w:rsid w:val="1EF97BAD"/>
    <w:rsid w:val="1EFA4512"/>
    <w:rsid w:val="1F0B19A2"/>
    <w:rsid w:val="1F0F655C"/>
    <w:rsid w:val="1F220A99"/>
    <w:rsid w:val="1F226CEB"/>
    <w:rsid w:val="1F2E0512"/>
    <w:rsid w:val="1F38206B"/>
    <w:rsid w:val="1F3A4035"/>
    <w:rsid w:val="1F4D23D0"/>
    <w:rsid w:val="1F535315"/>
    <w:rsid w:val="1F625505"/>
    <w:rsid w:val="1F6A05E5"/>
    <w:rsid w:val="1F811C64"/>
    <w:rsid w:val="1F904B43"/>
    <w:rsid w:val="1FA305A0"/>
    <w:rsid w:val="1FA36B30"/>
    <w:rsid w:val="1FB437F6"/>
    <w:rsid w:val="1FC87893"/>
    <w:rsid w:val="1FD677F3"/>
    <w:rsid w:val="1FD67E08"/>
    <w:rsid w:val="1FE3647B"/>
    <w:rsid w:val="1FE913D8"/>
    <w:rsid w:val="1FEF78B4"/>
    <w:rsid w:val="1FF13E14"/>
    <w:rsid w:val="200B4F10"/>
    <w:rsid w:val="201E1BAA"/>
    <w:rsid w:val="202F7263"/>
    <w:rsid w:val="204F1D62"/>
    <w:rsid w:val="2063580D"/>
    <w:rsid w:val="20672C08"/>
    <w:rsid w:val="20A71C35"/>
    <w:rsid w:val="20AA6F98"/>
    <w:rsid w:val="20AD0837"/>
    <w:rsid w:val="20B12B9F"/>
    <w:rsid w:val="20CE0ED9"/>
    <w:rsid w:val="20DB2041"/>
    <w:rsid w:val="20F6659C"/>
    <w:rsid w:val="20F778CA"/>
    <w:rsid w:val="21157ECB"/>
    <w:rsid w:val="211F7986"/>
    <w:rsid w:val="21242418"/>
    <w:rsid w:val="212D20A3"/>
    <w:rsid w:val="21336F8E"/>
    <w:rsid w:val="21606C21"/>
    <w:rsid w:val="216A6FAE"/>
    <w:rsid w:val="21704269"/>
    <w:rsid w:val="2184167F"/>
    <w:rsid w:val="21980BAB"/>
    <w:rsid w:val="219F0454"/>
    <w:rsid w:val="21A47FEA"/>
    <w:rsid w:val="21A53A13"/>
    <w:rsid w:val="21A67760"/>
    <w:rsid w:val="21AC0867"/>
    <w:rsid w:val="21AE4227"/>
    <w:rsid w:val="21AE4866"/>
    <w:rsid w:val="21CB5175"/>
    <w:rsid w:val="21E464DA"/>
    <w:rsid w:val="21E85FCA"/>
    <w:rsid w:val="21EE534A"/>
    <w:rsid w:val="21FC7971"/>
    <w:rsid w:val="221A4860"/>
    <w:rsid w:val="223236E9"/>
    <w:rsid w:val="2237287C"/>
    <w:rsid w:val="224551CB"/>
    <w:rsid w:val="224F1BA5"/>
    <w:rsid w:val="225B643B"/>
    <w:rsid w:val="22851A6B"/>
    <w:rsid w:val="22877591"/>
    <w:rsid w:val="229A583C"/>
    <w:rsid w:val="229B5D4C"/>
    <w:rsid w:val="22A243CB"/>
    <w:rsid w:val="22A5210D"/>
    <w:rsid w:val="22AC5416"/>
    <w:rsid w:val="22B11E30"/>
    <w:rsid w:val="22D46DA2"/>
    <w:rsid w:val="22E95C16"/>
    <w:rsid w:val="23103A2A"/>
    <w:rsid w:val="23134934"/>
    <w:rsid w:val="23150A13"/>
    <w:rsid w:val="231F5A1C"/>
    <w:rsid w:val="232076FA"/>
    <w:rsid w:val="232E3EB1"/>
    <w:rsid w:val="23476D20"/>
    <w:rsid w:val="234E00AF"/>
    <w:rsid w:val="235B1118"/>
    <w:rsid w:val="23607DE2"/>
    <w:rsid w:val="236B6187"/>
    <w:rsid w:val="237D2742"/>
    <w:rsid w:val="239C52BE"/>
    <w:rsid w:val="239C706C"/>
    <w:rsid w:val="23A61C99"/>
    <w:rsid w:val="23C836AE"/>
    <w:rsid w:val="23CD7422"/>
    <w:rsid w:val="23E34C9B"/>
    <w:rsid w:val="23E67440"/>
    <w:rsid w:val="240B5FA0"/>
    <w:rsid w:val="243816BD"/>
    <w:rsid w:val="24557650"/>
    <w:rsid w:val="246102B6"/>
    <w:rsid w:val="247973AD"/>
    <w:rsid w:val="24AD7057"/>
    <w:rsid w:val="24B04453"/>
    <w:rsid w:val="24B85035"/>
    <w:rsid w:val="24BA608A"/>
    <w:rsid w:val="24CD21B9"/>
    <w:rsid w:val="24EA1143"/>
    <w:rsid w:val="24F2723F"/>
    <w:rsid w:val="24F627AC"/>
    <w:rsid w:val="25036033"/>
    <w:rsid w:val="250B6C57"/>
    <w:rsid w:val="2517318C"/>
    <w:rsid w:val="251B3488"/>
    <w:rsid w:val="251D41DD"/>
    <w:rsid w:val="253A5D5E"/>
    <w:rsid w:val="255045B2"/>
    <w:rsid w:val="255930F6"/>
    <w:rsid w:val="25603786"/>
    <w:rsid w:val="258E6E89"/>
    <w:rsid w:val="258E7664"/>
    <w:rsid w:val="25B64A3D"/>
    <w:rsid w:val="25C6071E"/>
    <w:rsid w:val="25C66622"/>
    <w:rsid w:val="25D438E0"/>
    <w:rsid w:val="25D53A72"/>
    <w:rsid w:val="25EB7E37"/>
    <w:rsid w:val="25EC7FB9"/>
    <w:rsid w:val="261C454F"/>
    <w:rsid w:val="2626154D"/>
    <w:rsid w:val="26293347"/>
    <w:rsid w:val="262F2474"/>
    <w:rsid w:val="262F25B9"/>
    <w:rsid w:val="2637155F"/>
    <w:rsid w:val="2643438C"/>
    <w:rsid w:val="26492DAF"/>
    <w:rsid w:val="266B4B84"/>
    <w:rsid w:val="26760048"/>
    <w:rsid w:val="268479FE"/>
    <w:rsid w:val="268E09FB"/>
    <w:rsid w:val="269B0B75"/>
    <w:rsid w:val="26A101A6"/>
    <w:rsid w:val="26A30712"/>
    <w:rsid w:val="26B02101"/>
    <w:rsid w:val="26C73DF8"/>
    <w:rsid w:val="26CC2A75"/>
    <w:rsid w:val="26DF75F2"/>
    <w:rsid w:val="26E15CE7"/>
    <w:rsid w:val="26F40F6D"/>
    <w:rsid w:val="26FD6E03"/>
    <w:rsid w:val="271611C7"/>
    <w:rsid w:val="272C5A1C"/>
    <w:rsid w:val="272F3273"/>
    <w:rsid w:val="273B42C3"/>
    <w:rsid w:val="27475EF5"/>
    <w:rsid w:val="274F75F4"/>
    <w:rsid w:val="275138B7"/>
    <w:rsid w:val="27687928"/>
    <w:rsid w:val="277F4129"/>
    <w:rsid w:val="27AA5AD0"/>
    <w:rsid w:val="27B01ABF"/>
    <w:rsid w:val="27B506FD"/>
    <w:rsid w:val="27B525EA"/>
    <w:rsid w:val="27DA1774"/>
    <w:rsid w:val="27FD19A0"/>
    <w:rsid w:val="280B1D55"/>
    <w:rsid w:val="282454BE"/>
    <w:rsid w:val="284C1F55"/>
    <w:rsid w:val="284C4266"/>
    <w:rsid w:val="28545A58"/>
    <w:rsid w:val="285E0D94"/>
    <w:rsid w:val="286111C7"/>
    <w:rsid w:val="286345FC"/>
    <w:rsid w:val="2871597C"/>
    <w:rsid w:val="28733EB3"/>
    <w:rsid w:val="28810F26"/>
    <w:rsid w:val="28A12942"/>
    <w:rsid w:val="28B23F6A"/>
    <w:rsid w:val="28B50D93"/>
    <w:rsid w:val="28B53499"/>
    <w:rsid w:val="28C130D1"/>
    <w:rsid w:val="28D5511E"/>
    <w:rsid w:val="28F37F43"/>
    <w:rsid w:val="28FB4835"/>
    <w:rsid w:val="29086F52"/>
    <w:rsid w:val="291F160C"/>
    <w:rsid w:val="29276393"/>
    <w:rsid w:val="29345B81"/>
    <w:rsid w:val="29437F8A"/>
    <w:rsid w:val="29596C58"/>
    <w:rsid w:val="295E4DC4"/>
    <w:rsid w:val="2965455E"/>
    <w:rsid w:val="29957FD8"/>
    <w:rsid w:val="299A6F16"/>
    <w:rsid w:val="29BA05C3"/>
    <w:rsid w:val="29DA4B2C"/>
    <w:rsid w:val="29EA0318"/>
    <w:rsid w:val="29EF3C6E"/>
    <w:rsid w:val="29F01EC0"/>
    <w:rsid w:val="2A024209"/>
    <w:rsid w:val="2A2B01FE"/>
    <w:rsid w:val="2A307292"/>
    <w:rsid w:val="2A352B4B"/>
    <w:rsid w:val="2A427FAA"/>
    <w:rsid w:val="2A4B76D1"/>
    <w:rsid w:val="2A5911E3"/>
    <w:rsid w:val="2A597989"/>
    <w:rsid w:val="2A6153D8"/>
    <w:rsid w:val="2A6F6F40"/>
    <w:rsid w:val="2A726D79"/>
    <w:rsid w:val="2A7D4B27"/>
    <w:rsid w:val="2A810D6A"/>
    <w:rsid w:val="2A862CF6"/>
    <w:rsid w:val="2A8A29CA"/>
    <w:rsid w:val="2A9071FF"/>
    <w:rsid w:val="2AA64C74"/>
    <w:rsid w:val="2AC31382"/>
    <w:rsid w:val="2ACB32EB"/>
    <w:rsid w:val="2ADA4A50"/>
    <w:rsid w:val="2ADE0972"/>
    <w:rsid w:val="2AE83AF0"/>
    <w:rsid w:val="2AEC21F8"/>
    <w:rsid w:val="2B022A53"/>
    <w:rsid w:val="2B025D1F"/>
    <w:rsid w:val="2B0B4AD7"/>
    <w:rsid w:val="2B1E2A5D"/>
    <w:rsid w:val="2B353774"/>
    <w:rsid w:val="2B3758CC"/>
    <w:rsid w:val="2B41656C"/>
    <w:rsid w:val="2B51626A"/>
    <w:rsid w:val="2B590365"/>
    <w:rsid w:val="2B5D5D48"/>
    <w:rsid w:val="2B7B3A0B"/>
    <w:rsid w:val="2BBE330D"/>
    <w:rsid w:val="2BBF6150"/>
    <w:rsid w:val="2BC37160"/>
    <w:rsid w:val="2BC72D65"/>
    <w:rsid w:val="2BD61781"/>
    <w:rsid w:val="2BEC4909"/>
    <w:rsid w:val="2BFB4B4C"/>
    <w:rsid w:val="2C00683C"/>
    <w:rsid w:val="2C194D54"/>
    <w:rsid w:val="2C1A7C02"/>
    <w:rsid w:val="2C1F348E"/>
    <w:rsid w:val="2C212804"/>
    <w:rsid w:val="2C275941"/>
    <w:rsid w:val="2C365074"/>
    <w:rsid w:val="2C632AB4"/>
    <w:rsid w:val="2C633E33"/>
    <w:rsid w:val="2C70783E"/>
    <w:rsid w:val="2C8D1C48"/>
    <w:rsid w:val="2C954FA0"/>
    <w:rsid w:val="2C9E4F19"/>
    <w:rsid w:val="2CA837C3"/>
    <w:rsid w:val="2CB37CA8"/>
    <w:rsid w:val="2CBC42DB"/>
    <w:rsid w:val="2CCC5CF5"/>
    <w:rsid w:val="2CDA29B3"/>
    <w:rsid w:val="2CEB61D0"/>
    <w:rsid w:val="2D0F08AF"/>
    <w:rsid w:val="2D157BC7"/>
    <w:rsid w:val="2D3227EF"/>
    <w:rsid w:val="2D333383"/>
    <w:rsid w:val="2D422E45"/>
    <w:rsid w:val="2D4E7BEC"/>
    <w:rsid w:val="2D5E2189"/>
    <w:rsid w:val="2D645131"/>
    <w:rsid w:val="2D703189"/>
    <w:rsid w:val="2D7E5A35"/>
    <w:rsid w:val="2D863CC2"/>
    <w:rsid w:val="2D8C63A3"/>
    <w:rsid w:val="2D917200"/>
    <w:rsid w:val="2D92328E"/>
    <w:rsid w:val="2D94421E"/>
    <w:rsid w:val="2DB20495"/>
    <w:rsid w:val="2DC062A8"/>
    <w:rsid w:val="2DEB07CB"/>
    <w:rsid w:val="2DFA6E7D"/>
    <w:rsid w:val="2DFC221E"/>
    <w:rsid w:val="2E1F3BA2"/>
    <w:rsid w:val="2E2749CB"/>
    <w:rsid w:val="2E3B0E71"/>
    <w:rsid w:val="2E49513B"/>
    <w:rsid w:val="2E596F82"/>
    <w:rsid w:val="2E6A7D67"/>
    <w:rsid w:val="2E6E09F3"/>
    <w:rsid w:val="2E7762D1"/>
    <w:rsid w:val="2E90644F"/>
    <w:rsid w:val="2EA65243"/>
    <w:rsid w:val="2EB01C1E"/>
    <w:rsid w:val="2EB13CC7"/>
    <w:rsid w:val="2EBC745E"/>
    <w:rsid w:val="2ED21DE4"/>
    <w:rsid w:val="2ED973C6"/>
    <w:rsid w:val="2EE41CB4"/>
    <w:rsid w:val="2EE44AA2"/>
    <w:rsid w:val="2F047E57"/>
    <w:rsid w:val="2F0E107B"/>
    <w:rsid w:val="2F137E23"/>
    <w:rsid w:val="2F2E1965"/>
    <w:rsid w:val="2F357B07"/>
    <w:rsid w:val="2F3C212F"/>
    <w:rsid w:val="2F50314E"/>
    <w:rsid w:val="2F684B04"/>
    <w:rsid w:val="2F725125"/>
    <w:rsid w:val="2F840A19"/>
    <w:rsid w:val="2F8D7D93"/>
    <w:rsid w:val="2F8F4FAB"/>
    <w:rsid w:val="2F911A4F"/>
    <w:rsid w:val="2F932E5E"/>
    <w:rsid w:val="2F95211C"/>
    <w:rsid w:val="2F9E23BE"/>
    <w:rsid w:val="2FAA32EA"/>
    <w:rsid w:val="2FB47078"/>
    <w:rsid w:val="2FD41ABB"/>
    <w:rsid w:val="2FD75514"/>
    <w:rsid w:val="2FDD42EC"/>
    <w:rsid w:val="2FDE3F7F"/>
    <w:rsid w:val="30014162"/>
    <w:rsid w:val="30030473"/>
    <w:rsid w:val="30087837"/>
    <w:rsid w:val="300E502E"/>
    <w:rsid w:val="30141C89"/>
    <w:rsid w:val="303625F7"/>
    <w:rsid w:val="303D3046"/>
    <w:rsid w:val="304E16EE"/>
    <w:rsid w:val="305C6437"/>
    <w:rsid w:val="3095731D"/>
    <w:rsid w:val="30A85586"/>
    <w:rsid w:val="30B60F61"/>
    <w:rsid w:val="30BA2826"/>
    <w:rsid w:val="30BA7E5D"/>
    <w:rsid w:val="30BD4AC6"/>
    <w:rsid w:val="30C47C7B"/>
    <w:rsid w:val="30CB2D3F"/>
    <w:rsid w:val="30CB315B"/>
    <w:rsid w:val="30CB5D10"/>
    <w:rsid w:val="30E97669"/>
    <w:rsid w:val="30EA0D5A"/>
    <w:rsid w:val="31132938"/>
    <w:rsid w:val="312957D4"/>
    <w:rsid w:val="31471564"/>
    <w:rsid w:val="315471D8"/>
    <w:rsid w:val="31761C93"/>
    <w:rsid w:val="31853CCB"/>
    <w:rsid w:val="318E195A"/>
    <w:rsid w:val="31A553A4"/>
    <w:rsid w:val="31AA04D0"/>
    <w:rsid w:val="31B763B8"/>
    <w:rsid w:val="31B772F8"/>
    <w:rsid w:val="31D13D35"/>
    <w:rsid w:val="31D6380B"/>
    <w:rsid w:val="31D67BED"/>
    <w:rsid w:val="31DE170F"/>
    <w:rsid w:val="31F42567"/>
    <w:rsid w:val="321B7CF6"/>
    <w:rsid w:val="3228123F"/>
    <w:rsid w:val="322D01C7"/>
    <w:rsid w:val="32317519"/>
    <w:rsid w:val="32342B66"/>
    <w:rsid w:val="323B7289"/>
    <w:rsid w:val="32452FC5"/>
    <w:rsid w:val="3264169D"/>
    <w:rsid w:val="32677BD8"/>
    <w:rsid w:val="32780615"/>
    <w:rsid w:val="327B1D39"/>
    <w:rsid w:val="327E7369"/>
    <w:rsid w:val="32827D80"/>
    <w:rsid w:val="32A001FB"/>
    <w:rsid w:val="32A6797D"/>
    <w:rsid w:val="32D34602"/>
    <w:rsid w:val="32DF1906"/>
    <w:rsid w:val="32DF3523"/>
    <w:rsid w:val="32ED756B"/>
    <w:rsid w:val="32F268B6"/>
    <w:rsid w:val="32F41F7B"/>
    <w:rsid w:val="32F522F5"/>
    <w:rsid w:val="32F74901"/>
    <w:rsid w:val="33045F87"/>
    <w:rsid w:val="33053B10"/>
    <w:rsid w:val="33062754"/>
    <w:rsid w:val="33086841"/>
    <w:rsid w:val="33092244"/>
    <w:rsid w:val="331525F4"/>
    <w:rsid w:val="332B1505"/>
    <w:rsid w:val="332D5F33"/>
    <w:rsid w:val="333C0D07"/>
    <w:rsid w:val="333C43C8"/>
    <w:rsid w:val="333F526F"/>
    <w:rsid w:val="334369A8"/>
    <w:rsid w:val="334E5EA9"/>
    <w:rsid w:val="33665BB2"/>
    <w:rsid w:val="336A15E0"/>
    <w:rsid w:val="337132B8"/>
    <w:rsid w:val="33997124"/>
    <w:rsid w:val="33AD497E"/>
    <w:rsid w:val="33C53663"/>
    <w:rsid w:val="33D13FA5"/>
    <w:rsid w:val="33D95AC9"/>
    <w:rsid w:val="33DB4F77"/>
    <w:rsid w:val="33DC5263"/>
    <w:rsid w:val="33F424A5"/>
    <w:rsid w:val="33FB06D9"/>
    <w:rsid w:val="3413145F"/>
    <w:rsid w:val="34137F7D"/>
    <w:rsid w:val="34337FF8"/>
    <w:rsid w:val="343C06DA"/>
    <w:rsid w:val="343C3F54"/>
    <w:rsid w:val="344828F8"/>
    <w:rsid w:val="344A6670"/>
    <w:rsid w:val="34753F7D"/>
    <w:rsid w:val="347E631A"/>
    <w:rsid w:val="348A1163"/>
    <w:rsid w:val="348A2F11"/>
    <w:rsid w:val="349B6ECC"/>
    <w:rsid w:val="34A005F0"/>
    <w:rsid w:val="34A43FD3"/>
    <w:rsid w:val="34B955A4"/>
    <w:rsid w:val="34BA0C4B"/>
    <w:rsid w:val="34BF7AEA"/>
    <w:rsid w:val="34CA4C3F"/>
    <w:rsid w:val="34D32B0A"/>
    <w:rsid w:val="34FF7519"/>
    <w:rsid w:val="35113B23"/>
    <w:rsid w:val="3511718E"/>
    <w:rsid w:val="352769B2"/>
    <w:rsid w:val="35364B56"/>
    <w:rsid w:val="35390C66"/>
    <w:rsid w:val="3558300F"/>
    <w:rsid w:val="35722624"/>
    <w:rsid w:val="35814314"/>
    <w:rsid w:val="35817E7B"/>
    <w:rsid w:val="358368F6"/>
    <w:rsid w:val="359D7E54"/>
    <w:rsid w:val="35C3195F"/>
    <w:rsid w:val="35DF103A"/>
    <w:rsid w:val="35E06CE8"/>
    <w:rsid w:val="35E309B8"/>
    <w:rsid w:val="35FD7963"/>
    <w:rsid w:val="35FE6638"/>
    <w:rsid w:val="36131B1E"/>
    <w:rsid w:val="363153B3"/>
    <w:rsid w:val="3637078D"/>
    <w:rsid w:val="36370F7B"/>
    <w:rsid w:val="364610BA"/>
    <w:rsid w:val="36624145"/>
    <w:rsid w:val="36841EE8"/>
    <w:rsid w:val="368D1CC3"/>
    <w:rsid w:val="368E4AAC"/>
    <w:rsid w:val="36940077"/>
    <w:rsid w:val="36B2323A"/>
    <w:rsid w:val="36C07ABB"/>
    <w:rsid w:val="36C26992"/>
    <w:rsid w:val="36E35BD3"/>
    <w:rsid w:val="36E54D70"/>
    <w:rsid w:val="36E63A01"/>
    <w:rsid w:val="370A20E7"/>
    <w:rsid w:val="370E1BD7"/>
    <w:rsid w:val="370F4729"/>
    <w:rsid w:val="371266BD"/>
    <w:rsid w:val="371A4A20"/>
    <w:rsid w:val="372E2737"/>
    <w:rsid w:val="37337890"/>
    <w:rsid w:val="373A29CC"/>
    <w:rsid w:val="373B6744"/>
    <w:rsid w:val="373F4487"/>
    <w:rsid w:val="373F7669"/>
    <w:rsid w:val="375A4E1C"/>
    <w:rsid w:val="375F44C5"/>
    <w:rsid w:val="37921173"/>
    <w:rsid w:val="379B1F99"/>
    <w:rsid w:val="37A95DA4"/>
    <w:rsid w:val="37AC3E9F"/>
    <w:rsid w:val="37B91177"/>
    <w:rsid w:val="37BB093E"/>
    <w:rsid w:val="37BD5F3B"/>
    <w:rsid w:val="37EB1F18"/>
    <w:rsid w:val="37F3052F"/>
    <w:rsid w:val="37F549E3"/>
    <w:rsid w:val="380A4D21"/>
    <w:rsid w:val="380A6843"/>
    <w:rsid w:val="3814146F"/>
    <w:rsid w:val="384E09E5"/>
    <w:rsid w:val="38507FCD"/>
    <w:rsid w:val="385959B6"/>
    <w:rsid w:val="386341A5"/>
    <w:rsid w:val="387E2D8D"/>
    <w:rsid w:val="3892725D"/>
    <w:rsid w:val="389A542C"/>
    <w:rsid w:val="389E342F"/>
    <w:rsid w:val="38AF61DA"/>
    <w:rsid w:val="38C27DC4"/>
    <w:rsid w:val="38CB1241"/>
    <w:rsid w:val="38CE0EB7"/>
    <w:rsid w:val="38D54467"/>
    <w:rsid w:val="38E02736"/>
    <w:rsid w:val="38E66981"/>
    <w:rsid w:val="38EA62EC"/>
    <w:rsid w:val="38ED23AB"/>
    <w:rsid w:val="39193661"/>
    <w:rsid w:val="391F00CC"/>
    <w:rsid w:val="39291DD7"/>
    <w:rsid w:val="39392A85"/>
    <w:rsid w:val="39523E03"/>
    <w:rsid w:val="395D6E46"/>
    <w:rsid w:val="39602492"/>
    <w:rsid w:val="39627FB8"/>
    <w:rsid w:val="39683A8E"/>
    <w:rsid w:val="397228F1"/>
    <w:rsid w:val="39730417"/>
    <w:rsid w:val="39943CBA"/>
    <w:rsid w:val="399860D0"/>
    <w:rsid w:val="39B01D1E"/>
    <w:rsid w:val="39B76556"/>
    <w:rsid w:val="39D420ED"/>
    <w:rsid w:val="39E45018"/>
    <w:rsid w:val="39F07CBA"/>
    <w:rsid w:val="39FB053B"/>
    <w:rsid w:val="3A06128C"/>
    <w:rsid w:val="3A30455A"/>
    <w:rsid w:val="3A371445"/>
    <w:rsid w:val="3A3F02FA"/>
    <w:rsid w:val="3A4F5CC2"/>
    <w:rsid w:val="3A61436B"/>
    <w:rsid w:val="3A6710CF"/>
    <w:rsid w:val="3A736D5D"/>
    <w:rsid w:val="3A7C154E"/>
    <w:rsid w:val="3A897BEC"/>
    <w:rsid w:val="3A8C6169"/>
    <w:rsid w:val="3A8D72B7"/>
    <w:rsid w:val="3AA12D62"/>
    <w:rsid w:val="3AA163A7"/>
    <w:rsid w:val="3AA7481D"/>
    <w:rsid w:val="3AB42A96"/>
    <w:rsid w:val="3AC52EF5"/>
    <w:rsid w:val="3ACE5F93"/>
    <w:rsid w:val="3ACE7FFB"/>
    <w:rsid w:val="3AD153F6"/>
    <w:rsid w:val="3AD51FA1"/>
    <w:rsid w:val="3ADB2718"/>
    <w:rsid w:val="3AEA4709"/>
    <w:rsid w:val="3AEF1D20"/>
    <w:rsid w:val="3AF92B9E"/>
    <w:rsid w:val="3AFE42D5"/>
    <w:rsid w:val="3B0B410F"/>
    <w:rsid w:val="3B0D151D"/>
    <w:rsid w:val="3B204093"/>
    <w:rsid w:val="3B25714B"/>
    <w:rsid w:val="3B381919"/>
    <w:rsid w:val="3B3B4F65"/>
    <w:rsid w:val="3B766122"/>
    <w:rsid w:val="3B805718"/>
    <w:rsid w:val="3B895CD0"/>
    <w:rsid w:val="3B8B1C35"/>
    <w:rsid w:val="3BA50630"/>
    <w:rsid w:val="3BC34B42"/>
    <w:rsid w:val="3BCF05BE"/>
    <w:rsid w:val="3BD6089D"/>
    <w:rsid w:val="3BDA69BE"/>
    <w:rsid w:val="3BE90C5F"/>
    <w:rsid w:val="3BF2407B"/>
    <w:rsid w:val="3BF375EE"/>
    <w:rsid w:val="3C03580B"/>
    <w:rsid w:val="3C0E0EBD"/>
    <w:rsid w:val="3C267E44"/>
    <w:rsid w:val="3C275C95"/>
    <w:rsid w:val="3C2E0626"/>
    <w:rsid w:val="3C404EE6"/>
    <w:rsid w:val="3C4F2B6A"/>
    <w:rsid w:val="3C577B7C"/>
    <w:rsid w:val="3C5938F5"/>
    <w:rsid w:val="3C5C1637"/>
    <w:rsid w:val="3C6A23CF"/>
    <w:rsid w:val="3C81734C"/>
    <w:rsid w:val="3C8C58C2"/>
    <w:rsid w:val="3C9E57AB"/>
    <w:rsid w:val="3CA92263"/>
    <w:rsid w:val="3CBC3E83"/>
    <w:rsid w:val="3CBE62B4"/>
    <w:rsid w:val="3CC5086D"/>
    <w:rsid w:val="3CD218F9"/>
    <w:rsid w:val="3CDC760A"/>
    <w:rsid w:val="3CDF50EC"/>
    <w:rsid w:val="3CE37662"/>
    <w:rsid w:val="3CE44B13"/>
    <w:rsid w:val="3CFB3271"/>
    <w:rsid w:val="3D0F4384"/>
    <w:rsid w:val="3D143E4E"/>
    <w:rsid w:val="3D2A5291"/>
    <w:rsid w:val="3D435FEB"/>
    <w:rsid w:val="3D5051DA"/>
    <w:rsid w:val="3D544576"/>
    <w:rsid w:val="3D595B76"/>
    <w:rsid w:val="3D6267D9"/>
    <w:rsid w:val="3D640A56"/>
    <w:rsid w:val="3D7126D4"/>
    <w:rsid w:val="3D792EC6"/>
    <w:rsid w:val="3D811198"/>
    <w:rsid w:val="3D874491"/>
    <w:rsid w:val="3DC57970"/>
    <w:rsid w:val="3DC80761"/>
    <w:rsid w:val="3DDA2813"/>
    <w:rsid w:val="3DF338D5"/>
    <w:rsid w:val="3DF85DF0"/>
    <w:rsid w:val="3E0930F8"/>
    <w:rsid w:val="3E09759C"/>
    <w:rsid w:val="3E1118A4"/>
    <w:rsid w:val="3E280BDD"/>
    <w:rsid w:val="3E3561CA"/>
    <w:rsid w:val="3E3F4484"/>
    <w:rsid w:val="3E411AF6"/>
    <w:rsid w:val="3E502AD5"/>
    <w:rsid w:val="3E817A75"/>
    <w:rsid w:val="3EB26032"/>
    <w:rsid w:val="3EBC4AD8"/>
    <w:rsid w:val="3EBD24DF"/>
    <w:rsid w:val="3EBE600E"/>
    <w:rsid w:val="3ECB0F63"/>
    <w:rsid w:val="3ED01E68"/>
    <w:rsid w:val="3EEA4CD8"/>
    <w:rsid w:val="3EFC186B"/>
    <w:rsid w:val="3EFD584F"/>
    <w:rsid w:val="3F007F12"/>
    <w:rsid w:val="3F085E24"/>
    <w:rsid w:val="3F2744A6"/>
    <w:rsid w:val="3F3457F3"/>
    <w:rsid w:val="3F367F1D"/>
    <w:rsid w:val="3F5D723C"/>
    <w:rsid w:val="3F6D1865"/>
    <w:rsid w:val="3F7B3400"/>
    <w:rsid w:val="3F8C727A"/>
    <w:rsid w:val="3FB83028"/>
    <w:rsid w:val="3FC67A33"/>
    <w:rsid w:val="3FD80FD4"/>
    <w:rsid w:val="40013BEC"/>
    <w:rsid w:val="40041DC9"/>
    <w:rsid w:val="40063D93"/>
    <w:rsid w:val="401236F5"/>
    <w:rsid w:val="401D10DD"/>
    <w:rsid w:val="402C4816"/>
    <w:rsid w:val="40307C5E"/>
    <w:rsid w:val="40354E21"/>
    <w:rsid w:val="403A0714"/>
    <w:rsid w:val="40436D96"/>
    <w:rsid w:val="40476625"/>
    <w:rsid w:val="406805AA"/>
    <w:rsid w:val="406E36E7"/>
    <w:rsid w:val="40780419"/>
    <w:rsid w:val="40804FE5"/>
    <w:rsid w:val="40850AB9"/>
    <w:rsid w:val="408C5C94"/>
    <w:rsid w:val="409475F1"/>
    <w:rsid w:val="409F1AF2"/>
    <w:rsid w:val="40A315E2"/>
    <w:rsid w:val="40A92B29"/>
    <w:rsid w:val="40C31C84"/>
    <w:rsid w:val="40D95004"/>
    <w:rsid w:val="40DB0CF9"/>
    <w:rsid w:val="411A504D"/>
    <w:rsid w:val="41200E85"/>
    <w:rsid w:val="41320BB8"/>
    <w:rsid w:val="41376B0A"/>
    <w:rsid w:val="414032D5"/>
    <w:rsid w:val="414F3518"/>
    <w:rsid w:val="41554903"/>
    <w:rsid w:val="416423F8"/>
    <w:rsid w:val="419F5BD1"/>
    <w:rsid w:val="41B64D36"/>
    <w:rsid w:val="41C81C11"/>
    <w:rsid w:val="41DC3A10"/>
    <w:rsid w:val="41DF489C"/>
    <w:rsid w:val="41F50BD4"/>
    <w:rsid w:val="42277FF1"/>
    <w:rsid w:val="423D7971"/>
    <w:rsid w:val="42520BB8"/>
    <w:rsid w:val="4254192F"/>
    <w:rsid w:val="425D3CA9"/>
    <w:rsid w:val="428544E3"/>
    <w:rsid w:val="429A07C3"/>
    <w:rsid w:val="429D6505"/>
    <w:rsid w:val="42B72CE6"/>
    <w:rsid w:val="42B9333F"/>
    <w:rsid w:val="42BF46CD"/>
    <w:rsid w:val="42C27D1A"/>
    <w:rsid w:val="42C90796"/>
    <w:rsid w:val="42D27F5D"/>
    <w:rsid w:val="42E4391C"/>
    <w:rsid w:val="42F528F0"/>
    <w:rsid w:val="42F53CD4"/>
    <w:rsid w:val="43045E32"/>
    <w:rsid w:val="430D1F34"/>
    <w:rsid w:val="431E3349"/>
    <w:rsid w:val="43307A18"/>
    <w:rsid w:val="4339622E"/>
    <w:rsid w:val="434705FD"/>
    <w:rsid w:val="4355438A"/>
    <w:rsid w:val="435B5F8C"/>
    <w:rsid w:val="436634C5"/>
    <w:rsid w:val="438C54DF"/>
    <w:rsid w:val="43943ACD"/>
    <w:rsid w:val="43984AA3"/>
    <w:rsid w:val="439F0626"/>
    <w:rsid w:val="43B27D8E"/>
    <w:rsid w:val="43B35FE0"/>
    <w:rsid w:val="43BF6D6B"/>
    <w:rsid w:val="43D319AF"/>
    <w:rsid w:val="43D5649A"/>
    <w:rsid w:val="43F62CCC"/>
    <w:rsid w:val="43FB25AA"/>
    <w:rsid w:val="4407632C"/>
    <w:rsid w:val="440E65BC"/>
    <w:rsid w:val="441D4ED0"/>
    <w:rsid w:val="44233673"/>
    <w:rsid w:val="442567B2"/>
    <w:rsid w:val="44262EE7"/>
    <w:rsid w:val="4427077C"/>
    <w:rsid w:val="443F72D5"/>
    <w:rsid w:val="444A605B"/>
    <w:rsid w:val="448E33E0"/>
    <w:rsid w:val="44901E7E"/>
    <w:rsid w:val="449B0822"/>
    <w:rsid w:val="44A26A8D"/>
    <w:rsid w:val="44A436D1"/>
    <w:rsid w:val="44BC7116"/>
    <w:rsid w:val="44D22496"/>
    <w:rsid w:val="44E80DC9"/>
    <w:rsid w:val="44EA2DFD"/>
    <w:rsid w:val="44F75A25"/>
    <w:rsid w:val="452D31AE"/>
    <w:rsid w:val="453022DC"/>
    <w:rsid w:val="453764F8"/>
    <w:rsid w:val="45382555"/>
    <w:rsid w:val="45395952"/>
    <w:rsid w:val="453A628D"/>
    <w:rsid w:val="45461C58"/>
    <w:rsid w:val="45513061"/>
    <w:rsid w:val="455A248C"/>
    <w:rsid w:val="4561381A"/>
    <w:rsid w:val="45647494"/>
    <w:rsid w:val="45755457"/>
    <w:rsid w:val="4578345E"/>
    <w:rsid w:val="45823739"/>
    <w:rsid w:val="45883C8D"/>
    <w:rsid w:val="45885519"/>
    <w:rsid w:val="45B41022"/>
    <w:rsid w:val="45B42B57"/>
    <w:rsid w:val="45E86B64"/>
    <w:rsid w:val="45F4643C"/>
    <w:rsid w:val="45F56AA7"/>
    <w:rsid w:val="46236F63"/>
    <w:rsid w:val="462705C0"/>
    <w:rsid w:val="46475EBA"/>
    <w:rsid w:val="464B421E"/>
    <w:rsid w:val="467B2AB6"/>
    <w:rsid w:val="467D3C68"/>
    <w:rsid w:val="46841A3E"/>
    <w:rsid w:val="46971A4E"/>
    <w:rsid w:val="469A39D5"/>
    <w:rsid w:val="46A90F35"/>
    <w:rsid w:val="46AB1E1D"/>
    <w:rsid w:val="46D97CA5"/>
    <w:rsid w:val="46DC33C6"/>
    <w:rsid w:val="46FE5A84"/>
    <w:rsid w:val="470B7EE1"/>
    <w:rsid w:val="47175622"/>
    <w:rsid w:val="471F1BDF"/>
    <w:rsid w:val="472745EF"/>
    <w:rsid w:val="47282841"/>
    <w:rsid w:val="473416ED"/>
    <w:rsid w:val="473B72E3"/>
    <w:rsid w:val="47411431"/>
    <w:rsid w:val="47431429"/>
    <w:rsid w:val="474800CA"/>
    <w:rsid w:val="47501D98"/>
    <w:rsid w:val="47535062"/>
    <w:rsid w:val="47881532"/>
    <w:rsid w:val="47A10846"/>
    <w:rsid w:val="47B3317E"/>
    <w:rsid w:val="47C14A44"/>
    <w:rsid w:val="47E349BA"/>
    <w:rsid w:val="48036E0A"/>
    <w:rsid w:val="481316FC"/>
    <w:rsid w:val="481F3A5C"/>
    <w:rsid w:val="482963CC"/>
    <w:rsid w:val="48463160"/>
    <w:rsid w:val="485258EE"/>
    <w:rsid w:val="4855383B"/>
    <w:rsid w:val="486D16D8"/>
    <w:rsid w:val="488E5CC3"/>
    <w:rsid w:val="48931411"/>
    <w:rsid w:val="489F2175"/>
    <w:rsid w:val="48AD753B"/>
    <w:rsid w:val="48BF1C57"/>
    <w:rsid w:val="48E21B4D"/>
    <w:rsid w:val="48ED1E73"/>
    <w:rsid w:val="48F14EB5"/>
    <w:rsid w:val="48F17B9E"/>
    <w:rsid w:val="48F25E4E"/>
    <w:rsid w:val="48FC21D7"/>
    <w:rsid w:val="48FE4BA5"/>
    <w:rsid w:val="490144E4"/>
    <w:rsid w:val="490D6193"/>
    <w:rsid w:val="49227342"/>
    <w:rsid w:val="4933371F"/>
    <w:rsid w:val="49454AF7"/>
    <w:rsid w:val="49593CC8"/>
    <w:rsid w:val="49635B74"/>
    <w:rsid w:val="49661F4E"/>
    <w:rsid w:val="49747FC0"/>
    <w:rsid w:val="49776EC3"/>
    <w:rsid w:val="49783167"/>
    <w:rsid w:val="49817E5F"/>
    <w:rsid w:val="4985165D"/>
    <w:rsid w:val="498E57D9"/>
    <w:rsid w:val="49935F6C"/>
    <w:rsid w:val="49B04D70"/>
    <w:rsid w:val="49B4660E"/>
    <w:rsid w:val="49B93C25"/>
    <w:rsid w:val="49BC7AD4"/>
    <w:rsid w:val="49CA5E32"/>
    <w:rsid w:val="49D12783"/>
    <w:rsid w:val="49D46CB0"/>
    <w:rsid w:val="49FE4E1E"/>
    <w:rsid w:val="4A2248BC"/>
    <w:rsid w:val="4A2E67E4"/>
    <w:rsid w:val="4A3D2AA8"/>
    <w:rsid w:val="4A4E6A63"/>
    <w:rsid w:val="4A677E5C"/>
    <w:rsid w:val="4A6D4A0F"/>
    <w:rsid w:val="4A767D68"/>
    <w:rsid w:val="4A802D9C"/>
    <w:rsid w:val="4A8E3303"/>
    <w:rsid w:val="4A9D78BF"/>
    <w:rsid w:val="4AA93C99"/>
    <w:rsid w:val="4AAF5028"/>
    <w:rsid w:val="4ABE1F51"/>
    <w:rsid w:val="4ACD02E9"/>
    <w:rsid w:val="4ACF6915"/>
    <w:rsid w:val="4AE07579"/>
    <w:rsid w:val="4AFA2747"/>
    <w:rsid w:val="4AFA7FDB"/>
    <w:rsid w:val="4B05659C"/>
    <w:rsid w:val="4B056DDA"/>
    <w:rsid w:val="4B0C6A0D"/>
    <w:rsid w:val="4B0E369D"/>
    <w:rsid w:val="4B1E1D34"/>
    <w:rsid w:val="4B1F3F5B"/>
    <w:rsid w:val="4B4B664B"/>
    <w:rsid w:val="4B4F616F"/>
    <w:rsid w:val="4B651E73"/>
    <w:rsid w:val="4B6B53F2"/>
    <w:rsid w:val="4B6E3787"/>
    <w:rsid w:val="4BA310D1"/>
    <w:rsid w:val="4BB24794"/>
    <w:rsid w:val="4BC15012"/>
    <w:rsid w:val="4BD046AD"/>
    <w:rsid w:val="4BD50ABE"/>
    <w:rsid w:val="4BDA60D4"/>
    <w:rsid w:val="4BE602ED"/>
    <w:rsid w:val="4BE73F65"/>
    <w:rsid w:val="4BF4300F"/>
    <w:rsid w:val="4BFD61D2"/>
    <w:rsid w:val="4C176F5D"/>
    <w:rsid w:val="4C387445"/>
    <w:rsid w:val="4C3E48B5"/>
    <w:rsid w:val="4C516396"/>
    <w:rsid w:val="4C555D87"/>
    <w:rsid w:val="4C5852B5"/>
    <w:rsid w:val="4C6F1735"/>
    <w:rsid w:val="4C7622A1"/>
    <w:rsid w:val="4C765DFD"/>
    <w:rsid w:val="4C804ECE"/>
    <w:rsid w:val="4C863CF1"/>
    <w:rsid w:val="4C9B5FBA"/>
    <w:rsid w:val="4CA92720"/>
    <w:rsid w:val="4CAE10EA"/>
    <w:rsid w:val="4CB311C4"/>
    <w:rsid w:val="4CB848CF"/>
    <w:rsid w:val="4CB94B39"/>
    <w:rsid w:val="4CC455EA"/>
    <w:rsid w:val="4CCC4477"/>
    <w:rsid w:val="4CE06773"/>
    <w:rsid w:val="4D0107F4"/>
    <w:rsid w:val="4D27488C"/>
    <w:rsid w:val="4D2C1515"/>
    <w:rsid w:val="4D3E5B8D"/>
    <w:rsid w:val="4D534F55"/>
    <w:rsid w:val="4D563CE3"/>
    <w:rsid w:val="4D5A571F"/>
    <w:rsid w:val="4D5C1497"/>
    <w:rsid w:val="4D74748C"/>
    <w:rsid w:val="4D7D5C3D"/>
    <w:rsid w:val="4D9F3131"/>
    <w:rsid w:val="4DAE7818"/>
    <w:rsid w:val="4DB52955"/>
    <w:rsid w:val="4DE13DE0"/>
    <w:rsid w:val="4DE44FE8"/>
    <w:rsid w:val="4DF74573"/>
    <w:rsid w:val="4E01224D"/>
    <w:rsid w:val="4E0538DC"/>
    <w:rsid w:val="4E086F29"/>
    <w:rsid w:val="4E0B6337"/>
    <w:rsid w:val="4E2956B3"/>
    <w:rsid w:val="4E2E7137"/>
    <w:rsid w:val="4E39210A"/>
    <w:rsid w:val="4E451F2B"/>
    <w:rsid w:val="4E523170"/>
    <w:rsid w:val="4E5774EC"/>
    <w:rsid w:val="4E5C4B3C"/>
    <w:rsid w:val="4E5C5C3C"/>
    <w:rsid w:val="4E617524"/>
    <w:rsid w:val="4E6600F3"/>
    <w:rsid w:val="4E6F6044"/>
    <w:rsid w:val="4E7740AE"/>
    <w:rsid w:val="4E8862BB"/>
    <w:rsid w:val="4E9679BC"/>
    <w:rsid w:val="4EA529C9"/>
    <w:rsid w:val="4ED17F12"/>
    <w:rsid w:val="4ED96B17"/>
    <w:rsid w:val="4EF179BD"/>
    <w:rsid w:val="4EF87B2D"/>
    <w:rsid w:val="4F155141"/>
    <w:rsid w:val="4F166D49"/>
    <w:rsid w:val="4F2C1C2A"/>
    <w:rsid w:val="4F3A4BA3"/>
    <w:rsid w:val="4F5D32A4"/>
    <w:rsid w:val="4F6A25A8"/>
    <w:rsid w:val="4F6F0C4D"/>
    <w:rsid w:val="4F8C5937"/>
    <w:rsid w:val="4F8D44B4"/>
    <w:rsid w:val="4F936CC6"/>
    <w:rsid w:val="4F9B40B4"/>
    <w:rsid w:val="4F9D18F3"/>
    <w:rsid w:val="4F9E6104"/>
    <w:rsid w:val="4FA15887"/>
    <w:rsid w:val="4FAC7FB0"/>
    <w:rsid w:val="4FB54AD1"/>
    <w:rsid w:val="4FB755C8"/>
    <w:rsid w:val="4FB80AE1"/>
    <w:rsid w:val="4FB94418"/>
    <w:rsid w:val="4FCA2E89"/>
    <w:rsid w:val="4FCC21D8"/>
    <w:rsid w:val="4FE13ED5"/>
    <w:rsid w:val="4FEE18A9"/>
    <w:rsid w:val="4FFD4B31"/>
    <w:rsid w:val="50226227"/>
    <w:rsid w:val="502617E8"/>
    <w:rsid w:val="503335D6"/>
    <w:rsid w:val="50334005"/>
    <w:rsid w:val="50545FE4"/>
    <w:rsid w:val="50620376"/>
    <w:rsid w:val="5076286F"/>
    <w:rsid w:val="507F4122"/>
    <w:rsid w:val="50812FC2"/>
    <w:rsid w:val="50817DEB"/>
    <w:rsid w:val="5085502C"/>
    <w:rsid w:val="508E13FD"/>
    <w:rsid w:val="509D2E9A"/>
    <w:rsid w:val="50A73F8D"/>
    <w:rsid w:val="50B90280"/>
    <w:rsid w:val="50CD72AD"/>
    <w:rsid w:val="50D05061"/>
    <w:rsid w:val="50D07536"/>
    <w:rsid w:val="50E50BEF"/>
    <w:rsid w:val="50E772C9"/>
    <w:rsid w:val="50EC48E0"/>
    <w:rsid w:val="50EF43D0"/>
    <w:rsid w:val="51082A34"/>
    <w:rsid w:val="510F6135"/>
    <w:rsid w:val="51167679"/>
    <w:rsid w:val="51250AF1"/>
    <w:rsid w:val="512E4EF8"/>
    <w:rsid w:val="51335CB6"/>
    <w:rsid w:val="513454B5"/>
    <w:rsid w:val="513D2305"/>
    <w:rsid w:val="514C6E78"/>
    <w:rsid w:val="515D3A2F"/>
    <w:rsid w:val="517C40D7"/>
    <w:rsid w:val="518E5247"/>
    <w:rsid w:val="5196341C"/>
    <w:rsid w:val="51A96C75"/>
    <w:rsid w:val="51C1129B"/>
    <w:rsid w:val="51DD691E"/>
    <w:rsid w:val="51FC618C"/>
    <w:rsid w:val="51FE0D6E"/>
    <w:rsid w:val="520128C3"/>
    <w:rsid w:val="52043EAB"/>
    <w:rsid w:val="520B0CD3"/>
    <w:rsid w:val="52306A4E"/>
    <w:rsid w:val="52351A34"/>
    <w:rsid w:val="52564743"/>
    <w:rsid w:val="52573CB0"/>
    <w:rsid w:val="52615E2A"/>
    <w:rsid w:val="52622468"/>
    <w:rsid w:val="526B5CD8"/>
    <w:rsid w:val="527049A1"/>
    <w:rsid w:val="52713C98"/>
    <w:rsid w:val="5288223C"/>
    <w:rsid w:val="52A94125"/>
    <w:rsid w:val="52BC192E"/>
    <w:rsid w:val="52BE0E61"/>
    <w:rsid w:val="52EC16A4"/>
    <w:rsid w:val="52F41B29"/>
    <w:rsid w:val="53081779"/>
    <w:rsid w:val="5309481C"/>
    <w:rsid w:val="530B43BD"/>
    <w:rsid w:val="530E3C1D"/>
    <w:rsid w:val="530E68A0"/>
    <w:rsid w:val="531B55F6"/>
    <w:rsid w:val="531C2424"/>
    <w:rsid w:val="532540D9"/>
    <w:rsid w:val="533662E6"/>
    <w:rsid w:val="5339566D"/>
    <w:rsid w:val="53442CD7"/>
    <w:rsid w:val="534F296A"/>
    <w:rsid w:val="53517129"/>
    <w:rsid w:val="539071F2"/>
    <w:rsid w:val="53964FD7"/>
    <w:rsid w:val="53971474"/>
    <w:rsid w:val="53A85E98"/>
    <w:rsid w:val="53AC1AA3"/>
    <w:rsid w:val="53B3696C"/>
    <w:rsid w:val="53C02053"/>
    <w:rsid w:val="53C94501"/>
    <w:rsid w:val="53D148ED"/>
    <w:rsid w:val="54085ED4"/>
    <w:rsid w:val="540C0530"/>
    <w:rsid w:val="54204ED6"/>
    <w:rsid w:val="54282585"/>
    <w:rsid w:val="543F11CA"/>
    <w:rsid w:val="54417169"/>
    <w:rsid w:val="54613B13"/>
    <w:rsid w:val="54714FFA"/>
    <w:rsid w:val="54790B80"/>
    <w:rsid w:val="54BF6D6F"/>
    <w:rsid w:val="54C47921"/>
    <w:rsid w:val="54C903B2"/>
    <w:rsid w:val="54FC70BB"/>
    <w:rsid w:val="550E5A7D"/>
    <w:rsid w:val="551556E5"/>
    <w:rsid w:val="553E2DC2"/>
    <w:rsid w:val="553F268D"/>
    <w:rsid w:val="554051FA"/>
    <w:rsid w:val="554904CA"/>
    <w:rsid w:val="555C7B5A"/>
    <w:rsid w:val="556233C2"/>
    <w:rsid w:val="559917ED"/>
    <w:rsid w:val="55BD684B"/>
    <w:rsid w:val="55C01AA6"/>
    <w:rsid w:val="55C55FE8"/>
    <w:rsid w:val="56091A90"/>
    <w:rsid w:val="5621327D"/>
    <w:rsid w:val="56356251"/>
    <w:rsid w:val="563732DB"/>
    <w:rsid w:val="56385A65"/>
    <w:rsid w:val="563A433F"/>
    <w:rsid w:val="563C6EEE"/>
    <w:rsid w:val="56513437"/>
    <w:rsid w:val="56761D2C"/>
    <w:rsid w:val="56794C27"/>
    <w:rsid w:val="56890AC5"/>
    <w:rsid w:val="568D244F"/>
    <w:rsid w:val="56A1254F"/>
    <w:rsid w:val="56B063AF"/>
    <w:rsid w:val="56B85264"/>
    <w:rsid w:val="56BF15B3"/>
    <w:rsid w:val="56CE39B1"/>
    <w:rsid w:val="56DD4B16"/>
    <w:rsid w:val="56E67477"/>
    <w:rsid w:val="56E77647"/>
    <w:rsid w:val="56ED59D1"/>
    <w:rsid w:val="56F24CC0"/>
    <w:rsid w:val="56F87664"/>
    <w:rsid w:val="571173F0"/>
    <w:rsid w:val="572217FD"/>
    <w:rsid w:val="57266671"/>
    <w:rsid w:val="572A01B3"/>
    <w:rsid w:val="572A2C4C"/>
    <w:rsid w:val="572C0CD6"/>
    <w:rsid w:val="574F2A28"/>
    <w:rsid w:val="57631674"/>
    <w:rsid w:val="57664CC0"/>
    <w:rsid w:val="57882E88"/>
    <w:rsid w:val="579A6F81"/>
    <w:rsid w:val="57B40121"/>
    <w:rsid w:val="57B70870"/>
    <w:rsid w:val="57BB325E"/>
    <w:rsid w:val="57C145A1"/>
    <w:rsid w:val="57D807E3"/>
    <w:rsid w:val="57DE59FB"/>
    <w:rsid w:val="580731C5"/>
    <w:rsid w:val="58106D38"/>
    <w:rsid w:val="581B3CFC"/>
    <w:rsid w:val="581C48B6"/>
    <w:rsid w:val="581F2ECE"/>
    <w:rsid w:val="5822508B"/>
    <w:rsid w:val="583354EA"/>
    <w:rsid w:val="58355F14"/>
    <w:rsid w:val="583714DA"/>
    <w:rsid w:val="583D0D06"/>
    <w:rsid w:val="58450D79"/>
    <w:rsid w:val="58463E5D"/>
    <w:rsid w:val="585B6299"/>
    <w:rsid w:val="58633082"/>
    <w:rsid w:val="58726012"/>
    <w:rsid w:val="5883776F"/>
    <w:rsid w:val="58A95892"/>
    <w:rsid w:val="58AA778C"/>
    <w:rsid w:val="58B33F35"/>
    <w:rsid w:val="58C81626"/>
    <w:rsid w:val="58C8733E"/>
    <w:rsid w:val="58CD4FF7"/>
    <w:rsid w:val="58E4380E"/>
    <w:rsid w:val="58F46A27"/>
    <w:rsid w:val="59040B1B"/>
    <w:rsid w:val="590D7AE9"/>
    <w:rsid w:val="590F3861"/>
    <w:rsid w:val="59142C25"/>
    <w:rsid w:val="5915699E"/>
    <w:rsid w:val="591821AD"/>
    <w:rsid w:val="591F1A18"/>
    <w:rsid w:val="59212E72"/>
    <w:rsid w:val="592F4AB8"/>
    <w:rsid w:val="593212FE"/>
    <w:rsid w:val="59352B9C"/>
    <w:rsid w:val="59367B5C"/>
    <w:rsid w:val="593B57FE"/>
    <w:rsid w:val="595541B2"/>
    <w:rsid w:val="59686BE5"/>
    <w:rsid w:val="596D5E50"/>
    <w:rsid w:val="59723DF0"/>
    <w:rsid w:val="59753AC7"/>
    <w:rsid w:val="59965D30"/>
    <w:rsid w:val="599B2D9D"/>
    <w:rsid w:val="59AF294E"/>
    <w:rsid w:val="59B1595C"/>
    <w:rsid w:val="59D62487"/>
    <w:rsid w:val="59D86349"/>
    <w:rsid w:val="59E91C8D"/>
    <w:rsid w:val="59EA63E6"/>
    <w:rsid w:val="5A167036"/>
    <w:rsid w:val="5A2A6479"/>
    <w:rsid w:val="5A2E2A62"/>
    <w:rsid w:val="5A5F1753"/>
    <w:rsid w:val="5A64198B"/>
    <w:rsid w:val="5A6B1693"/>
    <w:rsid w:val="5A707AB8"/>
    <w:rsid w:val="5A8209AC"/>
    <w:rsid w:val="5AA141B7"/>
    <w:rsid w:val="5AB427AF"/>
    <w:rsid w:val="5ABA05BB"/>
    <w:rsid w:val="5AC10B8B"/>
    <w:rsid w:val="5AC16E62"/>
    <w:rsid w:val="5AC57DA6"/>
    <w:rsid w:val="5AD613B7"/>
    <w:rsid w:val="5ADF1011"/>
    <w:rsid w:val="5B000113"/>
    <w:rsid w:val="5B0070B5"/>
    <w:rsid w:val="5B0C4A13"/>
    <w:rsid w:val="5B1C04B7"/>
    <w:rsid w:val="5B1C3191"/>
    <w:rsid w:val="5B3131D2"/>
    <w:rsid w:val="5B3B38C7"/>
    <w:rsid w:val="5B3F5F54"/>
    <w:rsid w:val="5B484E08"/>
    <w:rsid w:val="5B596D00"/>
    <w:rsid w:val="5B5D13C8"/>
    <w:rsid w:val="5B834092"/>
    <w:rsid w:val="5B8E2802"/>
    <w:rsid w:val="5BA3445B"/>
    <w:rsid w:val="5BAD110F"/>
    <w:rsid w:val="5BB674C5"/>
    <w:rsid w:val="5BCA1CC1"/>
    <w:rsid w:val="5BCC5A39"/>
    <w:rsid w:val="5BD13050"/>
    <w:rsid w:val="5BD308DA"/>
    <w:rsid w:val="5BDD05E7"/>
    <w:rsid w:val="5BDE751B"/>
    <w:rsid w:val="5BDF2C4B"/>
    <w:rsid w:val="5BDF45CD"/>
    <w:rsid w:val="5BE56AF3"/>
    <w:rsid w:val="5BE76AA4"/>
    <w:rsid w:val="5BEF1728"/>
    <w:rsid w:val="5BF96453"/>
    <w:rsid w:val="5C074CC3"/>
    <w:rsid w:val="5C2B4642"/>
    <w:rsid w:val="5C323CBB"/>
    <w:rsid w:val="5C40596B"/>
    <w:rsid w:val="5C425CFC"/>
    <w:rsid w:val="5C4E44CD"/>
    <w:rsid w:val="5C537F09"/>
    <w:rsid w:val="5C602626"/>
    <w:rsid w:val="5C7D4F86"/>
    <w:rsid w:val="5C8655C1"/>
    <w:rsid w:val="5C936557"/>
    <w:rsid w:val="5CA16EC6"/>
    <w:rsid w:val="5CB703B7"/>
    <w:rsid w:val="5CB84210"/>
    <w:rsid w:val="5CE13766"/>
    <w:rsid w:val="5CE22E5C"/>
    <w:rsid w:val="5CE230FB"/>
    <w:rsid w:val="5CFD7E74"/>
    <w:rsid w:val="5D011713"/>
    <w:rsid w:val="5D1B16E2"/>
    <w:rsid w:val="5D245B70"/>
    <w:rsid w:val="5D290C69"/>
    <w:rsid w:val="5D2F77E0"/>
    <w:rsid w:val="5D594B9B"/>
    <w:rsid w:val="5D6A7DB2"/>
    <w:rsid w:val="5D803683"/>
    <w:rsid w:val="5D8714F7"/>
    <w:rsid w:val="5DA94C55"/>
    <w:rsid w:val="5DAC7FC2"/>
    <w:rsid w:val="5DAD3649"/>
    <w:rsid w:val="5DBD20A5"/>
    <w:rsid w:val="5DDF7B22"/>
    <w:rsid w:val="5DE95ECE"/>
    <w:rsid w:val="5DED613B"/>
    <w:rsid w:val="5E157762"/>
    <w:rsid w:val="5E1F06AE"/>
    <w:rsid w:val="5E292861"/>
    <w:rsid w:val="5E2F22B0"/>
    <w:rsid w:val="5E451CA1"/>
    <w:rsid w:val="5E457D25"/>
    <w:rsid w:val="5E4C4C10"/>
    <w:rsid w:val="5E5341F0"/>
    <w:rsid w:val="5E624445"/>
    <w:rsid w:val="5E736514"/>
    <w:rsid w:val="5E800D5D"/>
    <w:rsid w:val="5E894799"/>
    <w:rsid w:val="5E994E39"/>
    <w:rsid w:val="5E9A4BE9"/>
    <w:rsid w:val="5EAE64A1"/>
    <w:rsid w:val="5EB17168"/>
    <w:rsid w:val="5EB54AD6"/>
    <w:rsid w:val="5EB822A5"/>
    <w:rsid w:val="5EC4593F"/>
    <w:rsid w:val="5ED370DF"/>
    <w:rsid w:val="5EDD61AF"/>
    <w:rsid w:val="5F026CC0"/>
    <w:rsid w:val="5F0C26AF"/>
    <w:rsid w:val="5F1D035A"/>
    <w:rsid w:val="5F1D342B"/>
    <w:rsid w:val="5F1D7CB1"/>
    <w:rsid w:val="5F283378"/>
    <w:rsid w:val="5F290ABB"/>
    <w:rsid w:val="5F342D06"/>
    <w:rsid w:val="5F485C25"/>
    <w:rsid w:val="5F6C49D7"/>
    <w:rsid w:val="5F742670"/>
    <w:rsid w:val="5F8605F5"/>
    <w:rsid w:val="5F9C6154"/>
    <w:rsid w:val="5FA87ADC"/>
    <w:rsid w:val="5FB177A7"/>
    <w:rsid w:val="5FE5531C"/>
    <w:rsid w:val="5FEF619A"/>
    <w:rsid w:val="5FF27A39"/>
    <w:rsid w:val="5FFA7734"/>
    <w:rsid w:val="600339F4"/>
    <w:rsid w:val="602D3665"/>
    <w:rsid w:val="60506CD6"/>
    <w:rsid w:val="60563B24"/>
    <w:rsid w:val="60575DEB"/>
    <w:rsid w:val="60594838"/>
    <w:rsid w:val="605E35BC"/>
    <w:rsid w:val="60657950"/>
    <w:rsid w:val="606C1599"/>
    <w:rsid w:val="60876F42"/>
    <w:rsid w:val="608B0858"/>
    <w:rsid w:val="6099187D"/>
    <w:rsid w:val="60B62419"/>
    <w:rsid w:val="60BC1F89"/>
    <w:rsid w:val="60D20A0C"/>
    <w:rsid w:val="60E162B7"/>
    <w:rsid w:val="60E176E3"/>
    <w:rsid w:val="60EB4BB4"/>
    <w:rsid w:val="60F63558"/>
    <w:rsid w:val="61133F8C"/>
    <w:rsid w:val="6115745F"/>
    <w:rsid w:val="613A1697"/>
    <w:rsid w:val="61545B9E"/>
    <w:rsid w:val="615516D5"/>
    <w:rsid w:val="61571411"/>
    <w:rsid w:val="61690461"/>
    <w:rsid w:val="616A2D36"/>
    <w:rsid w:val="616B35FF"/>
    <w:rsid w:val="618C7381"/>
    <w:rsid w:val="618E45F6"/>
    <w:rsid w:val="619751C7"/>
    <w:rsid w:val="61A15691"/>
    <w:rsid w:val="61BA27D8"/>
    <w:rsid w:val="61C3168D"/>
    <w:rsid w:val="61C64206"/>
    <w:rsid w:val="61D504A2"/>
    <w:rsid w:val="61E93B3C"/>
    <w:rsid w:val="61F863AE"/>
    <w:rsid w:val="620967AD"/>
    <w:rsid w:val="620E4E50"/>
    <w:rsid w:val="62104DC3"/>
    <w:rsid w:val="6220242A"/>
    <w:rsid w:val="62234C99"/>
    <w:rsid w:val="62271772"/>
    <w:rsid w:val="623F1E7B"/>
    <w:rsid w:val="624019FA"/>
    <w:rsid w:val="62410803"/>
    <w:rsid w:val="6268062B"/>
    <w:rsid w:val="62726C0F"/>
    <w:rsid w:val="6284477B"/>
    <w:rsid w:val="62856942"/>
    <w:rsid w:val="628F7966"/>
    <w:rsid w:val="62935CF6"/>
    <w:rsid w:val="629E1902"/>
    <w:rsid w:val="62A61B9D"/>
    <w:rsid w:val="62B31701"/>
    <w:rsid w:val="62B61EF4"/>
    <w:rsid w:val="62BE3C02"/>
    <w:rsid w:val="62BF789D"/>
    <w:rsid w:val="62D80821"/>
    <w:rsid w:val="62EF0DEA"/>
    <w:rsid w:val="62F12081"/>
    <w:rsid w:val="62F134AA"/>
    <w:rsid w:val="62FB00A1"/>
    <w:rsid w:val="630670EC"/>
    <w:rsid w:val="631C4FE8"/>
    <w:rsid w:val="633B5253"/>
    <w:rsid w:val="635B3C13"/>
    <w:rsid w:val="635D78BF"/>
    <w:rsid w:val="635F3637"/>
    <w:rsid w:val="63621E3A"/>
    <w:rsid w:val="636E536C"/>
    <w:rsid w:val="63707739"/>
    <w:rsid w:val="63716EC6"/>
    <w:rsid w:val="63A03EF6"/>
    <w:rsid w:val="63A267C1"/>
    <w:rsid w:val="63A6581F"/>
    <w:rsid w:val="63B00F96"/>
    <w:rsid w:val="63B05C41"/>
    <w:rsid w:val="63BC6391"/>
    <w:rsid w:val="63E605DA"/>
    <w:rsid w:val="63E92F01"/>
    <w:rsid w:val="63F024E1"/>
    <w:rsid w:val="64074C23"/>
    <w:rsid w:val="640C1B3E"/>
    <w:rsid w:val="640D6BEF"/>
    <w:rsid w:val="64192788"/>
    <w:rsid w:val="641C5084"/>
    <w:rsid w:val="64254429"/>
    <w:rsid w:val="64456DFE"/>
    <w:rsid w:val="644D16E1"/>
    <w:rsid w:val="645A37CA"/>
    <w:rsid w:val="646627A3"/>
    <w:rsid w:val="646D6632"/>
    <w:rsid w:val="6477675E"/>
    <w:rsid w:val="647F0A38"/>
    <w:rsid w:val="64976454"/>
    <w:rsid w:val="64A84B32"/>
    <w:rsid w:val="64AF5EF8"/>
    <w:rsid w:val="64B21544"/>
    <w:rsid w:val="64CA3620"/>
    <w:rsid w:val="64CF20F6"/>
    <w:rsid w:val="64D32DDD"/>
    <w:rsid w:val="64D76F39"/>
    <w:rsid w:val="652266DD"/>
    <w:rsid w:val="652711E8"/>
    <w:rsid w:val="652C350A"/>
    <w:rsid w:val="652E1246"/>
    <w:rsid w:val="653028F6"/>
    <w:rsid w:val="654E5660"/>
    <w:rsid w:val="65737232"/>
    <w:rsid w:val="657A6506"/>
    <w:rsid w:val="65856C59"/>
    <w:rsid w:val="658878CB"/>
    <w:rsid w:val="658E5B0E"/>
    <w:rsid w:val="658F7310"/>
    <w:rsid w:val="65907AD8"/>
    <w:rsid w:val="659D21F5"/>
    <w:rsid w:val="65AA49B1"/>
    <w:rsid w:val="65C552E3"/>
    <w:rsid w:val="6601657E"/>
    <w:rsid w:val="66215976"/>
    <w:rsid w:val="662D17CA"/>
    <w:rsid w:val="665777F9"/>
    <w:rsid w:val="665D6BE0"/>
    <w:rsid w:val="66621B6D"/>
    <w:rsid w:val="66803324"/>
    <w:rsid w:val="66A63D7E"/>
    <w:rsid w:val="66B349D9"/>
    <w:rsid w:val="66CB277F"/>
    <w:rsid w:val="66E225B5"/>
    <w:rsid w:val="66E77BCB"/>
    <w:rsid w:val="66E8590A"/>
    <w:rsid w:val="66EE0441"/>
    <w:rsid w:val="66FE46CF"/>
    <w:rsid w:val="66FF6239"/>
    <w:rsid w:val="67010561"/>
    <w:rsid w:val="6704280D"/>
    <w:rsid w:val="670B6C2A"/>
    <w:rsid w:val="67243E94"/>
    <w:rsid w:val="67395F4D"/>
    <w:rsid w:val="676C00D0"/>
    <w:rsid w:val="676E2FF6"/>
    <w:rsid w:val="676F196F"/>
    <w:rsid w:val="6773320D"/>
    <w:rsid w:val="677B420A"/>
    <w:rsid w:val="67877A69"/>
    <w:rsid w:val="678B0C41"/>
    <w:rsid w:val="67967557"/>
    <w:rsid w:val="679822C8"/>
    <w:rsid w:val="67B101D9"/>
    <w:rsid w:val="67BF55F6"/>
    <w:rsid w:val="67C049E6"/>
    <w:rsid w:val="67E22141"/>
    <w:rsid w:val="67E609F8"/>
    <w:rsid w:val="682E5386"/>
    <w:rsid w:val="68432C8D"/>
    <w:rsid w:val="68495595"/>
    <w:rsid w:val="68694610"/>
    <w:rsid w:val="68755918"/>
    <w:rsid w:val="6893466F"/>
    <w:rsid w:val="68BA5292"/>
    <w:rsid w:val="68C1269E"/>
    <w:rsid w:val="68C869CA"/>
    <w:rsid w:val="68D17F51"/>
    <w:rsid w:val="68DB10FC"/>
    <w:rsid w:val="68F139DF"/>
    <w:rsid w:val="69003F16"/>
    <w:rsid w:val="69112CDD"/>
    <w:rsid w:val="69151418"/>
    <w:rsid w:val="691A5E50"/>
    <w:rsid w:val="691E4BB9"/>
    <w:rsid w:val="692C4538"/>
    <w:rsid w:val="69316EEB"/>
    <w:rsid w:val="6943391B"/>
    <w:rsid w:val="69567933"/>
    <w:rsid w:val="695B21AB"/>
    <w:rsid w:val="69601D43"/>
    <w:rsid w:val="696E0130"/>
    <w:rsid w:val="697D65C5"/>
    <w:rsid w:val="69892B11"/>
    <w:rsid w:val="69960982"/>
    <w:rsid w:val="69B0699A"/>
    <w:rsid w:val="69B30239"/>
    <w:rsid w:val="69B31FE7"/>
    <w:rsid w:val="69B61AD7"/>
    <w:rsid w:val="6A034286"/>
    <w:rsid w:val="6A116D0D"/>
    <w:rsid w:val="6A1F12F1"/>
    <w:rsid w:val="6A303637"/>
    <w:rsid w:val="6A334ED5"/>
    <w:rsid w:val="6A470262"/>
    <w:rsid w:val="6A4B221F"/>
    <w:rsid w:val="6A6259C7"/>
    <w:rsid w:val="6A73266C"/>
    <w:rsid w:val="6A7676E3"/>
    <w:rsid w:val="6A7E25F5"/>
    <w:rsid w:val="6AA638F9"/>
    <w:rsid w:val="6AB146C2"/>
    <w:rsid w:val="6AB73D58"/>
    <w:rsid w:val="6ABD790C"/>
    <w:rsid w:val="6AC16985"/>
    <w:rsid w:val="6ACC29EE"/>
    <w:rsid w:val="6AD641C0"/>
    <w:rsid w:val="6ADE2214"/>
    <w:rsid w:val="6B00125C"/>
    <w:rsid w:val="6B002CD5"/>
    <w:rsid w:val="6B0074AE"/>
    <w:rsid w:val="6B023651"/>
    <w:rsid w:val="6B056B00"/>
    <w:rsid w:val="6B1B42E7"/>
    <w:rsid w:val="6B1E5B86"/>
    <w:rsid w:val="6B230D37"/>
    <w:rsid w:val="6B295446"/>
    <w:rsid w:val="6B3C600C"/>
    <w:rsid w:val="6B496C9E"/>
    <w:rsid w:val="6B52582F"/>
    <w:rsid w:val="6B5477F9"/>
    <w:rsid w:val="6B5802B6"/>
    <w:rsid w:val="6B735ED1"/>
    <w:rsid w:val="6B777826"/>
    <w:rsid w:val="6BC24438"/>
    <w:rsid w:val="6BC42836"/>
    <w:rsid w:val="6BC95AF1"/>
    <w:rsid w:val="6BCF0C2E"/>
    <w:rsid w:val="6BDA2CE0"/>
    <w:rsid w:val="6BEF1BD5"/>
    <w:rsid w:val="6BFA3EFD"/>
    <w:rsid w:val="6C021003"/>
    <w:rsid w:val="6C030E4B"/>
    <w:rsid w:val="6C064E2B"/>
    <w:rsid w:val="6C11612A"/>
    <w:rsid w:val="6C14300B"/>
    <w:rsid w:val="6C306B9F"/>
    <w:rsid w:val="6C8362B4"/>
    <w:rsid w:val="6C895E05"/>
    <w:rsid w:val="6C8E6D3B"/>
    <w:rsid w:val="6C946F2A"/>
    <w:rsid w:val="6C9F6852"/>
    <w:rsid w:val="6CA43E69"/>
    <w:rsid w:val="6CA81BAB"/>
    <w:rsid w:val="6CA91003"/>
    <w:rsid w:val="6CB54194"/>
    <w:rsid w:val="6CB95B66"/>
    <w:rsid w:val="6CB97472"/>
    <w:rsid w:val="6CBE35C7"/>
    <w:rsid w:val="6CBF5146"/>
    <w:rsid w:val="6CC12B35"/>
    <w:rsid w:val="6CCA62D8"/>
    <w:rsid w:val="6CD52CA2"/>
    <w:rsid w:val="6CEB68DB"/>
    <w:rsid w:val="6CED75FF"/>
    <w:rsid w:val="6CF070AE"/>
    <w:rsid w:val="6D01750D"/>
    <w:rsid w:val="6D042B59"/>
    <w:rsid w:val="6D0A63C2"/>
    <w:rsid w:val="6D1124F0"/>
    <w:rsid w:val="6D1B1A8D"/>
    <w:rsid w:val="6D8343C6"/>
    <w:rsid w:val="6D875C64"/>
    <w:rsid w:val="6D8A4772"/>
    <w:rsid w:val="6DA87988"/>
    <w:rsid w:val="6DAA3701"/>
    <w:rsid w:val="6DB951FA"/>
    <w:rsid w:val="6E14501E"/>
    <w:rsid w:val="6E164B31"/>
    <w:rsid w:val="6E1B45FE"/>
    <w:rsid w:val="6E1F40EF"/>
    <w:rsid w:val="6E250FD9"/>
    <w:rsid w:val="6E2D73C9"/>
    <w:rsid w:val="6E3D27C7"/>
    <w:rsid w:val="6E4A0A40"/>
    <w:rsid w:val="6E54394F"/>
    <w:rsid w:val="6E624A6D"/>
    <w:rsid w:val="6E697E30"/>
    <w:rsid w:val="6E7C5267"/>
    <w:rsid w:val="6E7D07E3"/>
    <w:rsid w:val="6E8126B3"/>
    <w:rsid w:val="6E9978FA"/>
    <w:rsid w:val="6E9D4657"/>
    <w:rsid w:val="6EA86918"/>
    <w:rsid w:val="6EB45ED9"/>
    <w:rsid w:val="6EBA7973"/>
    <w:rsid w:val="6EBB6C64"/>
    <w:rsid w:val="6EC20D9C"/>
    <w:rsid w:val="6EC829BC"/>
    <w:rsid w:val="6ECF5F45"/>
    <w:rsid w:val="6EE60768"/>
    <w:rsid w:val="6EEC0265"/>
    <w:rsid w:val="6EF04132"/>
    <w:rsid w:val="6F004E8B"/>
    <w:rsid w:val="6F0268AD"/>
    <w:rsid w:val="6F0B0ED8"/>
    <w:rsid w:val="6F33115E"/>
    <w:rsid w:val="6F371D58"/>
    <w:rsid w:val="6F552416"/>
    <w:rsid w:val="6F600AB9"/>
    <w:rsid w:val="6F66482C"/>
    <w:rsid w:val="6F8643AC"/>
    <w:rsid w:val="6F8B0CDA"/>
    <w:rsid w:val="6F8B42D7"/>
    <w:rsid w:val="6F997ED1"/>
    <w:rsid w:val="6FA13485"/>
    <w:rsid w:val="6FA26D85"/>
    <w:rsid w:val="6FBF2A78"/>
    <w:rsid w:val="6FFB0243"/>
    <w:rsid w:val="70011992"/>
    <w:rsid w:val="70102EFC"/>
    <w:rsid w:val="70185747"/>
    <w:rsid w:val="70221C74"/>
    <w:rsid w:val="702C3CC4"/>
    <w:rsid w:val="702D2A13"/>
    <w:rsid w:val="70355CF5"/>
    <w:rsid w:val="7040659E"/>
    <w:rsid w:val="70422643"/>
    <w:rsid w:val="705C33D8"/>
    <w:rsid w:val="705E03A9"/>
    <w:rsid w:val="706C2EEF"/>
    <w:rsid w:val="707D4155"/>
    <w:rsid w:val="70855B0F"/>
    <w:rsid w:val="70924611"/>
    <w:rsid w:val="709541F4"/>
    <w:rsid w:val="70974410"/>
    <w:rsid w:val="70BA231D"/>
    <w:rsid w:val="70C60851"/>
    <w:rsid w:val="70D2369A"/>
    <w:rsid w:val="70D32052"/>
    <w:rsid w:val="70FC24C5"/>
    <w:rsid w:val="710B2708"/>
    <w:rsid w:val="71125362"/>
    <w:rsid w:val="711641C8"/>
    <w:rsid w:val="712C2235"/>
    <w:rsid w:val="71325B7C"/>
    <w:rsid w:val="714405DE"/>
    <w:rsid w:val="715440AF"/>
    <w:rsid w:val="71777D9E"/>
    <w:rsid w:val="719646C8"/>
    <w:rsid w:val="719E357C"/>
    <w:rsid w:val="71A1108F"/>
    <w:rsid w:val="71A55A61"/>
    <w:rsid w:val="71A5723F"/>
    <w:rsid w:val="71AB4C9F"/>
    <w:rsid w:val="71B73BCF"/>
    <w:rsid w:val="71C84D84"/>
    <w:rsid w:val="71CC7250"/>
    <w:rsid w:val="71E32B9E"/>
    <w:rsid w:val="71F71048"/>
    <w:rsid w:val="72161365"/>
    <w:rsid w:val="721F14FF"/>
    <w:rsid w:val="722C027F"/>
    <w:rsid w:val="722F2426"/>
    <w:rsid w:val="72362C8B"/>
    <w:rsid w:val="72363BBA"/>
    <w:rsid w:val="725700EC"/>
    <w:rsid w:val="72983C83"/>
    <w:rsid w:val="72A464A7"/>
    <w:rsid w:val="72AC3A77"/>
    <w:rsid w:val="72AD2A89"/>
    <w:rsid w:val="72C53F05"/>
    <w:rsid w:val="72C63B9D"/>
    <w:rsid w:val="72CA653B"/>
    <w:rsid w:val="72D73447"/>
    <w:rsid w:val="72E25B5E"/>
    <w:rsid w:val="72E26AB7"/>
    <w:rsid w:val="72F943DE"/>
    <w:rsid w:val="73117D7E"/>
    <w:rsid w:val="73142D37"/>
    <w:rsid w:val="73150D31"/>
    <w:rsid w:val="732841DE"/>
    <w:rsid w:val="732D5052"/>
    <w:rsid w:val="733C0C89"/>
    <w:rsid w:val="734D7008"/>
    <w:rsid w:val="736A3449"/>
    <w:rsid w:val="739B662B"/>
    <w:rsid w:val="739F324C"/>
    <w:rsid w:val="73A41B6A"/>
    <w:rsid w:val="73DC40A7"/>
    <w:rsid w:val="73DC73A0"/>
    <w:rsid w:val="73DE41C3"/>
    <w:rsid w:val="73E93665"/>
    <w:rsid w:val="73EB6821"/>
    <w:rsid w:val="73FA174B"/>
    <w:rsid w:val="74004FFE"/>
    <w:rsid w:val="7402674D"/>
    <w:rsid w:val="7408528A"/>
    <w:rsid w:val="74141AB8"/>
    <w:rsid w:val="741C5C32"/>
    <w:rsid w:val="74331662"/>
    <w:rsid w:val="74362684"/>
    <w:rsid w:val="743E2DF5"/>
    <w:rsid w:val="743E6DCB"/>
    <w:rsid w:val="744321B9"/>
    <w:rsid w:val="74471D64"/>
    <w:rsid w:val="74675EA7"/>
    <w:rsid w:val="747B634C"/>
    <w:rsid w:val="748F3650"/>
    <w:rsid w:val="74A40DB6"/>
    <w:rsid w:val="74AD6371"/>
    <w:rsid w:val="74B32B16"/>
    <w:rsid w:val="74C4766B"/>
    <w:rsid w:val="74C52B84"/>
    <w:rsid w:val="74E0552C"/>
    <w:rsid w:val="75051A95"/>
    <w:rsid w:val="750A2CD7"/>
    <w:rsid w:val="75217695"/>
    <w:rsid w:val="752552CA"/>
    <w:rsid w:val="7525744E"/>
    <w:rsid w:val="75276AC8"/>
    <w:rsid w:val="752D308D"/>
    <w:rsid w:val="75387BAA"/>
    <w:rsid w:val="75390C16"/>
    <w:rsid w:val="7562750D"/>
    <w:rsid w:val="75660476"/>
    <w:rsid w:val="75853346"/>
    <w:rsid w:val="758D193E"/>
    <w:rsid w:val="75B5402F"/>
    <w:rsid w:val="75B70661"/>
    <w:rsid w:val="75B9123B"/>
    <w:rsid w:val="75BF3AC1"/>
    <w:rsid w:val="75C9152B"/>
    <w:rsid w:val="75D36F1A"/>
    <w:rsid w:val="75DF5F11"/>
    <w:rsid w:val="75E821C8"/>
    <w:rsid w:val="75E92E0A"/>
    <w:rsid w:val="75F7046C"/>
    <w:rsid w:val="75F7706C"/>
    <w:rsid w:val="7605151D"/>
    <w:rsid w:val="76087551"/>
    <w:rsid w:val="76191423"/>
    <w:rsid w:val="761B2390"/>
    <w:rsid w:val="7623417C"/>
    <w:rsid w:val="76373F9F"/>
    <w:rsid w:val="763E0E8A"/>
    <w:rsid w:val="76414D9E"/>
    <w:rsid w:val="764357C0"/>
    <w:rsid w:val="7645046A"/>
    <w:rsid w:val="764C55F4"/>
    <w:rsid w:val="76613301"/>
    <w:rsid w:val="767C1C9E"/>
    <w:rsid w:val="76940226"/>
    <w:rsid w:val="7697226E"/>
    <w:rsid w:val="76973366"/>
    <w:rsid w:val="76AF798F"/>
    <w:rsid w:val="76C877B0"/>
    <w:rsid w:val="76D016A8"/>
    <w:rsid w:val="76E72EBD"/>
    <w:rsid w:val="76F5548D"/>
    <w:rsid w:val="770901F9"/>
    <w:rsid w:val="770A32B2"/>
    <w:rsid w:val="772039CE"/>
    <w:rsid w:val="77242D74"/>
    <w:rsid w:val="772D175C"/>
    <w:rsid w:val="77334767"/>
    <w:rsid w:val="776112D4"/>
    <w:rsid w:val="776C41EB"/>
    <w:rsid w:val="77732DB5"/>
    <w:rsid w:val="77794375"/>
    <w:rsid w:val="778478FD"/>
    <w:rsid w:val="778B7F3E"/>
    <w:rsid w:val="77974B24"/>
    <w:rsid w:val="779B27E3"/>
    <w:rsid w:val="77A25449"/>
    <w:rsid w:val="77A81C97"/>
    <w:rsid w:val="77AA37CF"/>
    <w:rsid w:val="77B668CB"/>
    <w:rsid w:val="77BA4E88"/>
    <w:rsid w:val="77BA6C36"/>
    <w:rsid w:val="77C47A47"/>
    <w:rsid w:val="77C80239"/>
    <w:rsid w:val="77F35562"/>
    <w:rsid w:val="77F739E6"/>
    <w:rsid w:val="77F8712D"/>
    <w:rsid w:val="78054D53"/>
    <w:rsid w:val="78075677"/>
    <w:rsid w:val="781E0F73"/>
    <w:rsid w:val="784C3D32"/>
    <w:rsid w:val="78544995"/>
    <w:rsid w:val="7860158C"/>
    <w:rsid w:val="786D3BEA"/>
    <w:rsid w:val="78704E06"/>
    <w:rsid w:val="78762B5D"/>
    <w:rsid w:val="787652DA"/>
    <w:rsid w:val="78767001"/>
    <w:rsid w:val="78970D25"/>
    <w:rsid w:val="78A70F68"/>
    <w:rsid w:val="78AE560F"/>
    <w:rsid w:val="78C42FCF"/>
    <w:rsid w:val="78C7606B"/>
    <w:rsid w:val="78CD32B5"/>
    <w:rsid w:val="78EB033C"/>
    <w:rsid w:val="78F81534"/>
    <w:rsid w:val="78FB12B4"/>
    <w:rsid w:val="78FB7506"/>
    <w:rsid w:val="78FD6DDA"/>
    <w:rsid w:val="792C3B64"/>
    <w:rsid w:val="793A1DDD"/>
    <w:rsid w:val="7940316B"/>
    <w:rsid w:val="79450781"/>
    <w:rsid w:val="7947274B"/>
    <w:rsid w:val="794E4AB0"/>
    <w:rsid w:val="794E662B"/>
    <w:rsid w:val="794F15B5"/>
    <w:rsid w:val="79603738"/>
    <w:rsid w:val="796352E3"/>
    <w:rsid w:val="79887C60"/>
    <w:rsid w:val="798E4A1C"/>
    <w:rsid w:val="79920667"/>
    <w:rsid w:val="79A37EE2"/>
    <w:rsid w:val="79B23CCB"/>
    <w:rsid w:val="79B576B5"/>
    <w:rsid w:val="79C406DF"/>
    <w:rsid w:val="79CB6ED9"/>
    <w:rsid w:val="79CD0EA3"/>
    <w:rsid w:val="79DF612E"/>
    <w:rsid w:val="79E166FC"/>
    <w:rsid w:val="79EC4B44"/>
    <w:rsid w:val="7A0816DE"/>
    <w:rsid w:val="7A0F14BB"/>
    <w:rsid w:val="7A1B545F"/>
    <w:rsid w:val="7A2F7F3D"/>
    <w:rsid w:val="7A37456E"/>
    <w:rsid w:val="7A376953"/>
    <w:rsid w:val="7A440A39"/>
    <w:rsid w:val="7A4C780E"/>
    <w:rsid w:val="7A5601F4"/>
    <w:rsid w:val="7A6B73A6"/>
    <w:rsid w:val="7A735A9E"/>
    <w:rsid w:val="7A804212"/>
    <w:rsid w:val="7A9B056F"/>
    <w:rsid w:val="7AB756AF"/>
    <w:rsid w:val="7AB8472E"/>
    <w:rsid w:val="7AB90B96"/>
    <w:rsid w:val="7AC34314"/>
    <w:rsid w:val="7AC35E02"/>
    <w:rsid w:val="7AD4000F"/>
    <w:rsid w:val="7AE75F94"/>
    <w:rsid w:val="7AE91EB3"/>
    <w:rsid w:val="7AF661D7"/>
    <w:rsid w:val="7B001A98"/>
    <w:rsid w:val="7B201167"/>
    <w:rsid w:val="7B203254"/>
    <w:rsid w:val="7B21207B"/>
    <w:rsid w:val="7B2E771F"/>
    <w:rsid w:val="7B4056A4"/>
    <w:rsid w:val="7B586C8A"/>
    <w:rsid w:val="7B590D00"/>
    <w:rsid w:val="7B643141"/>
    <w:rsid w:val="7B677582"/>
    <w:rsid w:val="7B690981"/>
    <w:rsid w:val="7B6E6E05"/>
    <w:rsid w:val="7B8B4B71"/>
    <w:rsid w:val="7BA10BE8"/>
    <w:rsid w:val="7BA21EBB"/>
    <w:rsid w:val="7BAB6FC2"/>
    <w:rsid w:val="7BAE2163"/>
    <w:rsid w:val="7BB55959"/>
    <w:rsid w:val="7BCB1412"/>
    <w:rsid w:val="7BE10C35"/>
    <w:rsid w:val="7BE349AD"/>
    <w:rsid w:val="7BE7559A"/>
    <w:rsid w:val="7BFE17E7"/>
    <w:rsid w:val="7C027B10"/>
    <w:rsid w:val="7C0D37D8"/>
    <w:rsid w:val="7C2F32F6"/>
    <w:rsid w:val="7C3D7AC3"/>
    <w:rsid w:val="7C551266"/>
    <w:rsid w:val="7C63164A"/>
    <w:rsid w:val="7C63789C"/>
    <w:rsid w:val="7C887C32"/>
    <w:rsid w:val="7C904A27"/>
    <w:rsid w:val="7CA51C63"/>
    <w:rsid w:val="7CB00608"/>
    <w:rsid w:val="7CB43C54"/>
    <w:rsid w:val="7CD25E5D"/>
    <w:rsid w:val="7CDB5685"/>
    <w:rsid w:val="7CE341BC"/>
    <w:rsid w:val="7CFF7E7B"/>
    <w:rsid w:val="7D450D50"/>
    <w:rsid w:val="7D4A05BA"/>
    <w:rsid w:val="7D4D1D8D"/>
    <w:rsid w:val="7D580A83"/>
    <w:rsid w:val="7D6A2785"/>
    <w:rsid w:val="7D807B55"/>
    <w:rsid w:val="7D823D52"/>
    <w:rsid w:val="7D847ACA"/>
    <w:rsid w:val="7D8F5A0D"/>
    <w:rsid w:val="7DBB1B3C"/>
    <w:rsid w:val="7DBD122E"/>
    <w:rsid w:val="7DBD2FDC"/>
    <w:rsid w:val="7DC36443"/>
    <w:rsid w:val="7DC737C9"/>
    <w:rsid w:val="7DD10836"/>
    <w:rsid w:val="7DEB7B49"/>
    <w:rsid w:val="7DEE60EC"/>
    <w:rsid w:val="7DF77426"/>
    <w:rsid w:val="7DFE0FE1"/>
    <w:rsid w:val="7DFF3705"/>
    <w:rsid w:val="7E063501"/>
    <w:rsid w:val="7E260644"/>
    <w:rsid w:val="7E406EF4"/>
    <w:rsid w:val="7E4863CD"/>
    <w:rsid w:val="7E490619"/>
    <w:rsid w:val="7E5B4160"/>
    <w:rsid w:val="7E685E69"/>
    <w:rsid w:val="7E7C506A"/>
    <w:rsid w:val="7E980DF0"/>
    <w:rsid w:val="7E9B3C06"/>
    <w:rsid w:val="7EAD208F"/>
    <w:rsid w:val="7ED24865"/>
    <w:rsid w:val="7ED42BEF"/>
    <w:rsid w:val="7EE2032D"/>
    <w:rsid w:val="7EE433E1"/>
    <w:rsid w:val="7EE44B81"/>
    <w:rsid w:val="7EED78F1"/>
    <w:rsid w:val="7EF55075"/>
    <w:rsid w:val="7EF94E1E"/>
    <w:rsid w:val="7F080287"/>
    <w:rsid w:val="7F162981"/>
    <w:rsid w:val="7F3631C4"/>
    <w:rsid w:val="7F3D2627"/>
    <w:rsid w:val="7F58317B"/>
    <w:rsid w:val="7F6A5034"/>
    <w:rsid w:val="7F6D1236"/>
    <w:rsid w:val="7F6D27E0"/>
    <w:rsid w:val="7F857B2A"/>
    <w:rsid w:val="7F950603"/>
    <w:rsid w:val="7F9C6529"/>
    <w:rsid w:val="7FBC0935"/>
    <w:rsid w:val="7FC20D7E"/>
    <w:rsid w:val="7FD871AA"/>
    <w:rsid w:val="7FDB599C"/>
    <w:rsid w:val="7FE004A7"/>
    <w:rsid w:val="7FE249E8"/>
    <w:rsid w:val="7FFD2DD6"/>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szCs w:val="18"/>
    </w:rPr>
  </w:style>
  <w:style w:type="paragraph" w:styleId="3">
    <w:name w:val="Body Text"/>
    <w:basedOn w:val="1"/>
    <w:next w:val="1"/>
    <w:qFormat/>
    <w:uiPriority w:val="0"/>
    <w:pPr>
      <w:ind w:right="214"/>
    </w:pPr>
    <w:rPr>
      <w:rFonts w:ascii="仿宋_GB2312" w:eastAsia="仿宋_GB2312"/>
      <w:sz w:val="32"/>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31</Pages>
  <Words>9750</Words>
  <Characters>12753</Characters>
  <Lines>62</Lines>
  <Paragraphs>17</Paragraphs>
  <TotalTime>37</TotalTime>
  <ScaleCrop>false</ScaleCrop>
  <LinksUpToDate>false</LinksUpToDate>
  <CharactersWithSpaces>13110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王珍</cp:lastModifiedBy>
  <cp:lastPrinted>2022-08-17T03:14:00Z</cp:lastPrinted>
  <dcterms:modified xsi:type="dcterms:W3CDTF">2022-08-17T03:46:43Z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5DEA461FECD947B5BC5A2FF70E384035</vt:lpwstr>
  </property>
</Properties>
</file>