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Theme="majorEastAsia" w:hAnsiTheme="majorEastAsia" w:eastAsiaTheme="majorEastAsia" w:cstheme="majorEastAsia"/>
          <w:b/>
          <w:bCs/>
          <w:kern w:val="0"/>
          <w:sz w:val="44"/>
          <w:szCs w:val="44"/>
          <w:u w:val="none"/>
          <w:lang w:val="en-US" w:eastAsia="zh-CN"/>
        </w:rPr>
      </w:pPr>
      <w:r>
        <w:rPr>
          <w:rFonts w:hint="eastAsia" w:asciiTheme="majorEastAsia" w:hAnsiTheme="majorEastAsia" w:eastAsiaTheme="majorEastAsia" w:cstheme="majorEastAsia"/>
          <w:b/>
          <w:bCs/>
          <w:kern w:val="0"/>
          <w:sz w:val="44"/>
          <w:szCs w:val="44"/>
          <w:u w:val="none"/>
          <w:lang w:val="en-US" w:eastAsia="zh-CN"/>
        </w:rPr>
        <w:t>2022</w:t>
      </w:r>
      <w:r>
        <w:rPr>
          <w:rFonts w:hint="eastAsia" w:asciiTheme="majorEastAsia" w:hAnsiTheme="majorEastAsia" w:eastAsiaTheme="majorEastAsia" w:cstheme="majorEastAsia"/>
          <w:b/>
          <w:bCs/>
          <w:kern w:val="0"/>
          <w:sz w:val="44"/>
          <w:szCs w:val="44"/>
          <w:u w:val="none"/>
        </w:rPr>
        <w:t>年</w:t>
      </w:r>
      <w:r>
        <w:rPr>
          <w:rFonts w:hint="eastAsia" w:asciiTheme="majorEastAsia" w:hAnsiTheme="majorEastAsia" w:eastAsiaTheme="majorEastAsia" w:cstheme="majorEastAsia"/>
          <w:b/>
          <w:bCs/>
          <w:kern w:val="0"/>
          <w:sz w:val="44"/>
          <w:szCs w:val="44"/>
          <w:u w:val="none"/>
          <w:lang w:val="en-US" w:eastAsia="zh-CN"/>
        </w:rPr>
        <w:t>湘乡市住房和城乡建设局</w:t>
      </w:r>
    </w:p>
    <w:p>
      <w:pPr>
        <w:widowControl/>
        <w:spacing w:line="600" w:lineRule="exact"/>
        <w:jc w:val="center"/>
        <w:rPr>
          <w:rFonts w:hint="eastAsia" w:asciiTheme="majorEastAsia" w:hAnsiTheme="majorEastAsia" w:eastAsiaTheme="majorEastAsia" w:cstheme="majorEastAsia"/>
          <w:b/>
          <w:bCs/>
          <w:kern w:val="0"/>
          <w:sz w:val="44"/>
          <w:szCs w:val="44"/>
          <w:u w:val="none"/>
          <w:lang w:eastAsia="zh-CN"/>
        </w:rPr>
      </w:pPr>
      <w:r>
        <w:rPr>
          <w:rFonts w:hint="eastAsia" w:asciiTheme="majorEastAsia" w:hAnsiTheme="majorEastAsia" w:eastAsiaTheme="majorEastAsia" w:cstheme="majorEastAsia"/>
          <w:b/>
          <w:bCs/>
          <w:kern w:val="0"/>
          <w:sz w:val="44"/>
          <w:szCs w:val="44"/>
          <w:u w:val="none"/>
        </w:rPr>
        <w:t>部门预算公开</w:t>
      </w:r>
      <w:r>
        <w:rPr>
          <w:rFonts w:hint="eastAsia" w:asciiTheme="majorEastAsia" w:hAnsiTheme="majorEastAsia" w:eastAsiaTheme="majorEastAsia" w:cstheme="majorEastAsia"/>
          <w:b/>
          <w:bCs/>
          <w:kern w:val="0"/>
          <w:sz w:val="44"/>
          <w:szCs w:val="44"/>
          <w:u w:val="none"/>
          <w:lang w:eastAsia="zh-CN"/>
        </w:rPr>
        <w:t>说明</w:t>
      </w:r>
    </w:p>
    <w:p>
      <w:pPr>
        <w:jc w:val="both"/>
        <w:rPr>
          <w:rFonts w:hint="eastAsia" w:ascii="仿宋" w:hAnsi="仿宋" w:eastAsia="仿宋" w:cs="仿宋"/>
          <w:b/>
          <w:bCs/>
          <w:sz w:val="10"/>
          <w:szCs w:val="10"/>
          <w:u w:val="none"/>
        </w:rPr>
      </w:pPr>
    </w:p>
    <w:p>
      <w:pPr>
        <w:jc w:val="center"/>
        <w:rPr>
          <w:rFonts w:hint="eastAsia" w:ascii="仿宋" w:hAnsi="仿宋" w:eastAsia="仿宋" w:cs="仿宋"/>
          <w:sz w:val="10"/>
          <w:szCs w:val="10"/>
          <w:u w:val="none"/>
        </w:rPr>
      </w:pPr>
      <w:r>
        <w:rPr>
          <w:rFonts w:hint="eastAsia" w:ascii="仿宋" w:hAnsi="仿宋" w:eastAsia="仿宋" w:cs="仿宋"/>
          <w:b/>
          <w:bCs/>
          <w:sz w:val="44"/>
          <w:szCs w:val="44"/>
          <w:u w:val="none"/>
        </w:rPr>
        <w:t>目</w:t>
      </w:r>
      <w:r>
        <w:rPr>
          <w:rFonts w:hint="eastAsia" w:ascii="仿宋" w:hAnsi="仿宋" w:eastAsia="仿宋" w:cs="仿宋"/>
          <w:b/>
          <w:bCs/>
          <w:sz w:val="44"/>
          <w:szCs w:val="44"/>
          <w:u w:val="none"/>
          <w:lang w:val="en-US" w:eastAsia="zh-CN"/>
        </w:rPr>
        <w:t xml:space="preserve">  </w:t>
      </w:r>
      <w:r>
        <w:rPr>
          <w:rFonts w:hint="eastAsia" w:ascii="仿宋" w:hAnsi="仿宋" w:eastAsia="仿宋" w:cs="仿宋"/>
          <w:b/>
          <w:bCs/>
          <w:sz w:val="44"/>
          <w:szCs w:val="44"/>
          <w:u w:val="none"/>
        </w:rPr>
        <w:t>录</w:t>
      </w:r>
      <w:r>
        <w:rPr>
          <w:rFonts w:hint="eastAsia" w:ascii="仿宋" w:hAnsi="仿宋" w:eastAsia="仿宋" w:cs="仿宋"/>
          <w:b/>
          <w:bCs/>
          <w:sz w:val="44"/>
          <w:szCs w:val="44"/>
          <w:u w:val="none"/>
        </w:rPr>
        <w:br w:type="textWrapping"/>
      </w:r>
    </w:p>
    <w:p>
      <w:pPr>
        <w:keepNext w:val="0"/>
        <w:keepLines w:val="0"/>
        <w:pageBreakBefore w:val="0"/>
        <w:widowControl w:val="0"/>
        <w:numPr>
          <w:ilvl w:val="0"/>
          <w:numId w:val="1"/>
        </w:numPr>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lang w:val="en-US" w:eastAsia="zh-CN"/>
        </w:rPr>
        <w:t xml:space="preserve"> 2022</w:t>
      </w:r>
      <w:r>
        <w:rPr>
          <w:rFonts w:hint="eastAsia" w:ascii="仿宋" w:hAnsi="仿宋" w:eastAsia="仿宋" w:cs="仿宋"/>
          <w:b/>
          <w:bCs/>
          <w:sz w:val="32"/>
          <w:szCs w:val="32"/>
          <w:u w:val="none"/>
        </w:rPr>
        <w:t>年</w:t>
      </w:r>
      <w:r>
        <w:rPr>
          <w:rFonts w:hint="eastAsia" w:ascii="仿宋" w:hAnsi="仿宋" w:eastAsia="仿宋" w:cs="仿宋"/>
          <w:b/>
          <w:bCs/>
          <w:sz w:val="32"/>
          <w:szCs w:val="32"/>
          <w:u w:val="none"/>
          <w:lang w:eastAsia="zh-CN"/>
        </w:rPr>
        <w:t>度</w:t>
      </w:r>
      <w:r>
        <w:rPr>
          <w:rFonts w:hint="eastAsia" w:ascii="仿宋" w:hAnsi="仿宋" w:eastAsia="仿宋" w:cs="仿宋"/>
          <w:b/>
          <w:bCs/>
          <w:sz w:val="32"/>
          <w:szCs w:val="32"/>
          <w:u w:val="none"/>
        </w:rPr>
        <w:t>部门预算说明</w:t>
      </w:r>
    </w:p>
    <w:p>
      <w:pPr>
        <w:widowControl/>
        <w:numPr>
          <w:ilvl w:val="0"/>
          <w:numId w:val="2"/>
        </w:numPr>
        <w:spacing w:line="600" w:lineRule="exact"/>
        <w:jc w:val="left"/>
        <w:rPr>
          <w:rFonts w:hint="eastAsia" w:ascii="仿宋" w:hAnsi="仿宋" w:eastAsia="仿宋" w:cs="仿宋"/>
          <w:b w:val="0"/>
          <w:bCs/>
          <w:kern w:val="0"/>
          <w:sz w:val="32"/>
          <w:szCs w:val="32"/>
          <w:u w:val="none"/>
        </w:rPr>
      </w:pPr>
      <w:r>
        <w:rPr>
          <w:rFonts w:hint="eastAsia" w:ascii="仿宋" w:hAnsi="仿宋" w:eastAsia="仿宋" w:cs="仿宋"/>
          <w:b w:val="0"/>
          <w:bCs/>
          <w:kern w:val="0"/>
          <w:sz w:val="32"/>
          <w:szCs w:val="32"/>
          <w:u w:val="none"/>
        </w:rPr>
        <w:t>部门基本概况</w:t>
      </w:r>
    </w:p>
    <w:p>
      <w:pPr>
        <w:widowControl/>
        <w:numPr>
          <w:ilvl w:val="0"/>
          <w:numId w:val="2"/>
        </w:numPr>
        <w:spacing w:line="600" w:lineRule="exact"/>
        <w:jc w:val="left"/>
        <w:rPr>
          <w:rFonts w:hint="eastAsia" w:ascii="仿宋" w:hAnsi="仿宋" w:eastAsia="仿宋" w:cs="仿宋"/>
          <w:b w:val="0"/>
          <w:bCs/>
          <w:kern w:val="0"/>
          <w:sz w:val="32"/>
          <w:szCs w:val="32"/>
          <w:u w:val="none"/>
        </w:rPr>
      </w:pPr>
      <w:r>
        <w:rPr>
          <w:rFonts w:hint="eastAsia" w:ascii="仿宋" w:hAnsi="仿宋" w:eastAsia="仿宋" w:cs="仿宋"/>
          <w:b w:val="0"/>
          <w:bCs/>
          <w:kern w:val="0"/>
          <w:sz w:val="32"/>
          <w:szCs w:val="32"/>
          <w:u w:val="none"/>
        </w:rPr>
        <w:t>部门预算单位构成</w:t>
      </w:r>
    </w:p>
    <w:p>
      <w:pPr>
        <w:widowControl/>
        <w:numPr>
          <w:ilvl w:val="0"/>
          <w:numId w:val="2"/>
        </w:numPr>
        <w:spacing w:line="600" w:lineRule="exact"/>
        <w:jc w:val="left"/>
        <w:rPr>
          <w:rFonts w:hint="eastAsia" w:ascii="仿宋" w:hAnsi="仿宋" w:eastAsia="仿宋" w:cs="仿宋"/>
          <w:b w:val="0"/>
          <w:bCs/>
          <w:kern w:val="0"/>
          <w:sz w:val="32"/>
          <w:szCs w:val="32"/>
          <w:u w:val="none"/>
        </w:rPr>
      </w:pPr>
      <w:r>
        <w:rPr>
          <w:rFonts w:hint="eastAsia" w:ascii="仿宋" w:hAnsi="仿宋" w:eastAsia="仿宋" w:cs="仿宋"/>
          <w:b w:val="0"/>
          <w:bCs/>
          <w:kern w:val="0"/>
          <w:sz w:val="32"/>
          <w:szCs w:val="32"/>
          <w:u w:val="none"/>
        </w:rPr>
        <w:t>部门收支总体情况</w:t>
      </w:r>
    </w:p>
    <w:p>
      <w:pPr>
        <w:widowControl/>
        <w:numPr>
          <w:ilvl w:val="0"/>
          <w:numId w:val="2"/>
        </w:numPr>
        <w:spacing w:line="600" w:lineRule="exact"/>
        <w:jc w:val="left"/>
        <w:rPr>
          <w:rFonts w:hint="eastAsia" w:ascii="仿宋" w:hAnsi="仿宋" w:eastAsia="仿宋" w:cs="仿宋"/>
          <w:b w:val="0"/>
          <w:bCs/>
          <w:kern w:val="0"/>
          <w:sz w:val="32"/>
          <w:szCs w:val="32"/>
          <w:u w:val="none"/>
        </w:rPr>
      </w:pPr>
      <w:r>
        <w:rPr>
          <w:rFonts w:hint="eastAsia" w:ascii="仿宋" w:hAnsi="仿宋" w:eastAsia="仿宋" w:cs="仿宋"/>
          <w:b w:val="0"/>
          <w:bCs/>
          <w:kern w:val="0"/>
          <w:sz w:val="32"/>
          <w:szCs w:val="32"/>
          <w:u w:val="none"/>
        </w:rPr>
        <w:t>一般公共预算拨款支出</w:t>
      </w:r>
    </w:p>
    <w:p>
      <w:pPr>
        <w:widowControl/>
        <w:numPr>
          <w:ilvl w:val="0"/>
          <w:numId w:val="2"/>
        </w:numPr>
        <w:spacing w:line="600" w:lineRule="exact"/>
        <w:jc w:val="left"/>
        <w:rPr>
          <w:rFonts w:hint="eastAsia" w:ascii="仿宋" w:hAnsi="仿宋" w:eastAsia="仿宋" w:cs="仿宋"/>
          <w:b w:val="0"/>
          <w:bCs/>
          <w:kern w:val="0"/>
          <w:sz w:val="32"/>
          <w:szCs w:val="32"/>
          <w:u w:val="none"/>
        </w:rPr>
      </w:pPr>
      <w:r>
        <w:rPr>
          <w:rFonts w:hint="eastAsia" w:ascii="仿宋" w:hAnsi="仿宋" w:eastAsia="仿宋" w:cs="仿宋"/>
          <w:b w:val="0"/>
          <w:bCs/>
          <w:kern w:val="0"/>
          <w:sz w:val="32"/>
          <w:szCs w:val="32"/>
          <w:u w:val="none"/>
        </w:rPr>
        <w:t>政府性基金预算支出</w:t>
      </w:r>
    </w:p>
    <w:p>
      <w:pPr>
        <w:widowControl/>
        <w:numPr>
          <w:ilvl w:val="0"/>
          <w:numId w:val="2"/>
        </w:numPr>
        <w:spacing w:line="600" w:lineRule="exact"/>
        <w:jc w:val="left"/>
        <w:rPr>
          <w:rFonts w:hint="eastAsia" w:ascii="仿宋" w:hAnsi="仿宋" w:eastAsia="仿宋" w:cs="仿宋"/>
          <w:b w:val="0"/>
          <w:bCs/>
          <w:kern w:val="0"/>
          <w:sz w:val="32"/>
          <w:szCs w:val="32"/>
          <w:u w:val="none"/>
        </w:rPr>
      </w:pPr>
      <w:r>
        <w:rPr>
          <w:rFonts w:hint="eastAsia" w:ascii="仿宋" w:hAnsi="仿宋" w:eastAsia="仿宋" w:cs="仿宋"/>
          <w:b w:val="0"/>
          <w:bCs/>
          <w:kern w:val="0"/>
          <w:sz w:val="32"/>
          <w:szCs w:val="32"/>
          <w:u w:val="none"/>
        </w:rPr>
        <w:t>其他重要事项的情况说明</w:t>
      </w:r>
    </w:p>
    <w:p>
      <w:pPr>
        <w:widowControl/>
        <w:numPr>
          <w:ilvl w:val="0"/>
          <w:numId w:val="2"/>
        </w:numPr>
        <w:spacing w:line="600" w:lineRule="exact"/>
        <w:jc w:val="left"/>
        <w:rPr>
          <w:rFonts w:hint="eastAsia" w:ascii="仿宋" w:hAnsi="仿宋" w:eastAsia="仿宋" w:cs="仿宋"/>
          <w:b/>
          <w:bCs/>
          <w:sz w:val="32"/>
          <w:szCs w:val="32"/>
          <w:u w:val="none"/>
        </w:rPr>
      </w:pPr>
      <w:r>
        <w:rPr>
          <w:rFonts w:hint="eastAsia" w:ascii="仿宋" w:hAnsi="仿宋" w:eastAsia="仿宋" w:cs="仿宋"/>
          <w:b w:val="0"/>
          <w:bCs/>
          <w:kern w:val="0"/>
          <w:sz w:val="32"/>
          <w:szCs w:val="32"/>
          <w:u w:val="none"/>
        </w:rPr>
        <w:t>名词解释</w:t>
      </w:r>
    </w:p>
    <w:p>
      <w:pPr>
        <w:keepNext w:val="0"/>
        <w:keepLines w:val="0"/>
        <w:pageBreakBefore w:val="0"/>
        <w:widowControl w:val="0"/>
        <w:tabs>
          <w:tab w:val="left" w:pos="1470"/>
        </w:tabs>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 xml:space="preserve">第二部分 </w:t>
      </w:r>
      <w:r>
        <w:rPr>
          <w:rFonts w:hint="eastAsia" w:ascii="仿宋" w:hAnsi="仿宋" w:eastAsia="仿宋" w:cs="仿宋"/>
          <w:b/>
          <w:bCs/>
          <w:sz w:val="32"/>
          <w:szCs w:val="32"/>
          <w:u w:val="none"/>
          <w:lang w:val="en-US" w:eastAsia="zh-CN"/>
        </w:rPr>
        <w:t xml:space="preserve"> 2022</w:t>
      </w:r>
      <w:r>
        <w:rPr>
          <w:rFonts w:hint="eastAsia" w:ascii="仿宋" w:hAnsi="仿宋" w:eastAsia="仿宋" w:cs="仿宋"/>
          <w:b/>
          <w:bCs/>
          <w:sz w:val="32"/>
          <w:szCs w:val="32"/>
          <w:u w:val="none"/>
        </w:rPr>
        <w:t>年</w:t>
      </w:r>
      <w:r>
        <w:rPr>
          <w:rFonts w:hint="eastAsia" w:ascii="仿宋" w:hAnsi="仿宋" w:eastAsia="仿宋" w:cs="仿宋"/>
          <w:b/>
          <w:bCs/>
          <w:sz w:val="32"/>
          <w:szCs w:val="32"/>
          <w:u w:val="none"/>
          <w:lang w:eastAsia="zh-CN"/>
        </w:rPr>
        <w:t>度</w:t>
      </w:r>
      <w:r>
        <w:rPr>
          <w:rFonts w:hint="eastAsia" w:ascii="仿宋" w:hAnsi="仿宋" w:eastAsia="仿宋" w:cs="仿宋"/>
          <w:b/>
          <w:bCs/>
          <w:sz w:val="32"/>
          <w:szCs w:val="32"/>
          <w:u w:val="none"/>
        </w:rPr>
        <w:t>部门预算表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w:t>
      </w:r>
      <w:r>
        <w:rPr>
          <w:rFonts w:hint="eastAsia" w:ascii="仿宋" w:hAnsi="仿宋" w:eastAsia="仿宋" w:cs="仿宋"/>
          <w:sz w:val="32"/>
          <w:szCs w:val="32"/>
          <w:u w:val="none"/>
        </w:rPr>
        <w:t>、</w:t>
      </w:r>
      <w:r>
        <w:rPr>
          <w:rFonts w:hint="eastAsia" w:ascii="仿宋" w:hAnsi="仿宋" w:eastAsia="仿宋" w:cs="仿宋"/>
          <w:sz w:val="32"/>
          <w:szCs w:val="32"/>
          <w:u w:val="none"/>
          <w:lang w:eastAsia="zh-CN"/>
        </w:rPr>
        <w:t>部门预算基本情况表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2</w:t>
      </w:r>
      <w:r>
        <w:rPr>
          <w:rFonts w:hint="eastAsia" w:ascii="仿宋" w:hAnsi="仿宋" w:eastAsia="仿宋" w:cs="仿宋"/>
          <w:sz w:val="32"/>
          <w:szCs w:val="32"/>
          <w:u w:val="none"/>
          <w:lang w:eastAsia="zh-CN"/>
        </w:rPr>
        <w:t>、部门预算基本数据表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3、部门收支预算总表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4、部门收入预算总表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5、部门支出预算总表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6、财政拨款收支预算总表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7、一般公共预算支出表（功能分类）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8、一般公共预算支出表（政府预算支出经济分类）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9、一般公共预算支出表（部门预算支出经济分类）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10、部门政府性基金预算支出表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11、公共财政拨款“三公”经费及会议费预算表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12、项目支出明细表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13、政府采购预算表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14、非税收入表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15、非税收入安排的支出表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16、政府采购服务预算表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17、部门整体支出绩效目标申报表</w:t>
      </w:r>
      <w:r>
        <w:rPr>
          <w:rFonts w:hint="eastAsia" w:ascii="仿宋" w:hAnsi="仿宋" w:eastAsia="仿宋" w:cs="仿宋"/>
          <w:sz w:val="32"/>
          <w:szCs w:val="32"/>
          <w:u w:val="none"/>
        </w:rPr>
        <w:br w:type="textWrapping"/>
      </w:r>
      <w:r>
        <w:rPr>
          <w:rFonts w:hint="eastAsia" w:ascii="仿宋" w:hAnsi="仿宋" w:eastAsia="仿宋" w:cs="仿宋"/>
          <w:sz w:val="32"/>
          <w:szCs w:val="32"/>
          <w:u w:val="none"/>
          <w:lang w:val="en-US" w:eastAsia="zh-CN"/>
        </w:rPr>
        <w:t>18、项目支出绩效目标申报表</w:t>
      </w:r>
    </w:p>
    <w:p>
      <w:pPr>
        <w:widowControl/>
        <w:spacing w:line="600" w:lineRule="exact"/>
        <w:rPr>
          <w:rFonts w:hint="eastAsia" w:ascii="仿宋" w:hAnsi="仿宋" w:eastAsia="仿宋" w:cs="仿宋"/>
          <w:b/>
          <w:bCs w:val="0"/>
          <w:kern w:val="0"/>
          <w:sz w:val="32"/>
          <w:szCs w:val="32"/>
          <w:u w:val="none"/>
        </w:rPr>
      </w:pPr>
      <w:r>
        <w:rPr>
          <w:rFonts w:hint="eastAsia" w:ascii="仿宋" w:hAnsi="仿宋" w:eastAsia="仿宋" w:cs="仿宋"/>
          <w:b/>
          <w:bCs w:val="0"/>
          <w:kern w:val="0"/>
          <w:sz w:val="32"/>
          <w:szCs w:val="32"/>
          <w:u w:val="none"/>
        </w:rPr>
        <w:t>注：以上部门预算报表中，空表表示本部门无相关收支情况。</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u w:val="no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u w:val="no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u w:val="no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u w:val="no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u w:val="no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u w:val="no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u w:val="no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u w:val="no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u w:val="none"/>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u w:val="no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 w:hAnsi="仿宋" w:eastAsia="仿宋" w:cs="仿宋"/>
          <w:b/>
          <w:bCs/>
          <w:sz w:val="32"/>
          <w:szCs w:val="32"/>
          <w:u w:val="none"/>
        </w:rPr>
      </w:pPr>
    </w:p>
    <w:p>
      <w:pPr>
        <w:widowControl/>
        <w:spacing w:line="600" w:lineRule="exact"/>
        <w:jc w:val="center"/>
        <w:rPr>
          <w:rFonts w:hint="eastAsia" w:ascii="仿宋" w:hAnsi="仿宋" w:eastAsia="仿宋" w:cs="仿宋"/>
          <w:b/>
          <w:bCs w:val="0"/>
          <w:kern w:val="0"/>
          <w:sz w:val="36"/>
          <w:szCs w:val="36"/>
          <w:u w:val="none"/>
        </w:rPr>
      </w:pPr>
      <w:r>
        <w:rPr>
          <w:rFonts w:hint="eastAsia" w:ascii="仿宋" w:hAnsi="仿宋" w:eastAsia="仿宋" w:cs="仿宋"/>
          <w:b/>
          <w:bCs w:val="0"/>
          <w:kern w:val="0"/>
          <w:sz w:val="36"/>
          <w:szCs w:val="36"/>
          <w:u w:val="none"/>
        </w:rPr>
        <w:t>第一部分 部门预算说明</w:t>
      </w:r>
    </w:p>
    <w:p>
      <w:pPr>
        <w:widowControl/>
        <w:numPr>
          <w:ilvl w:val="0"/>
          <w:numId w:val="0"/>
        </w:numPr>
        <w:spacing w:line="600" w:lineRule="exact"/>
        <w:jc w:val="left"/>
        <w:rPr>
          <w:rFonts w:hint="eastAsia" w:ascii="仿宋" w:hAnsi="仿宋" w:eastAsia="仿宋" w:cs="仿宋"/>
          <w:bCs/>
          <w:kern w:val="0"/>
          <w:sz w:val="32"/>
          <w:szCs w:val="32"/>
          <w:u w:val="none"/>
        </w:rPr>
      </w:pPr>
    </w:p>
    <w:p>
      <w:pPr>
        <w:widowControl/>
        <w:numPr>
          <w:ilvl w:val="0"/>
          <w:numId w:val="3"/>
        </w:numPr>
        <w:spacing w:line="600" w:lineRule="exact"/>
        <w:jc w:val="left"/>
        <w:rPr>
          <w:rFonts w:hint="eastAsia" w:ascii="仿宋" w:hAnsi="仿宋" w:eastAsia="仿宋" w:cs="仿宋"/>
          <w:b/>
          <w:bCs w:val="0"/>
          <w:kern w:val="0"/>
          <w:sz w:val="32"/>
          <w:szCs w:val="32"/>
          <w:u w:val="none"/>
        </w:rPr>
      </w:pPr>
      <w:r>
        <w:rPr>
          <w:rFonts w:hint="eastAsia" w:ascii="仿宋" w:hAnsi="仿宋" w:eastAsia="仿宋" w:cs="仿宋"/>
          <w:b/>
          <w:bCs w:val="0"/>
          <w:kern w:val="0"/>
          <w:sz w:val="32"/>
          <w:szCs w:val="32"/>
          <w:u w:val="none"/>
        </w:rPr>
        <w:t>部门基本概况</w:t>
      </w:r>
    </w:p>
    <w:p>
      <w:pPr>
        <w:widowControl/>
        <w:numPr>
          <w:ilvl w:val="0"/>
          <w:numId w:val="0"/>
        </w:numPr>
        <w:spacing w:line="600" w:lineRule="exact"/>
        <w:ind w:firstLine="643" w:firstLineChars="200"/>
        <w:jc w:val="left"/>
        <w:rPr>
          <w:rFonts w:hint="eastAsia" w:ascii="仿宋" w:hAnsi="仿宋" w:eastAsia="仿宋" w:cs="仿宋"/>
          <w:b/>
          <w:bCs/>
          <w:sz w:val="32"/>
          <w:szCs w:val="32"/>
          <w:u w:val="none"/>
        </w:rPr>
      </w:pPr>
      <w:r>
        <w:rPr>
          <w:rFonts w:hint="eastAsia" w:ascii="仿宋" w:hAnsi="仿宋" w:eastAsia="仿宋" w:cs="仿宋"/>
          <w:b/>
          <w:bCs/>
          <w:sz w:val="32"/>
          <w:szCs w:val="32"/>
          <w:u w:val="none"/>
        </w:rPr>
        <w:t>（一）职能职责</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1</w:t>
      </w:r>
      <w:r>
        <w:rPr>
          <w:rFonts w:hint="eastAsia" w:ascii="仿宋" w:hAnsi="仿宋" w:eastAsia="仿宋" w:cs="仿宋"/>
          <w:color w:val="auto"/>
          <w:sz w:val="28"/>
          <w:szCs w:val="28"/>
          <w:u w:val="none"/>
        </w:rPr>
        <w:t>）承担牵头推进新型城镇化战略工作。</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2</w:t>
      </w:r>
      <w:r>
        <w:rPr>
          <w:rFonts w:hint="eastAsia" w:ascii="仿宋" w:hAnsi="仿宋" w:eastAsia="仿宋" w:cs="仿宋"/>
          <w:color w:val="auto"/>
          <w:sz w:val="28"/>
          <w:szCs w:val="28"/>
          <w:u w:val="none"/>
        </w:rPr>
        <w:t>）加快建立全市多主体供给、多渠道保障、租购并举的住房制度，拟订全市住房建设规划并指导实施，培育和完善房产市场。</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3</w:t>
      </w:r>
      <w:r>
        <w:rPr>
          <w:rFonts w:hint="eastAsia" w:ascii="仿宋" w:hAnsi="仿宋" w:eastAsia="仿宋" w:cs="仿宋"/>
          <w:color w:val="auto"/>
          <w:sz w:val="28"/>
          <w:szCs w:val="28"/>
          <w:u w:val="none"/>
        </w:rPr>
        <w:t>）拟订全市房产管理的具体实施办法并监督执行；贯彻执行国家、省有关房产管理工作的方针政策和法律法规，负责整顿、规范房产市场，查处全市房产违法违规行为，规范房产市场管理；承担全市房产信息管理工作；负责指导全市公有住房的管理工作；负责全市商品房预（销）售许可、预（销）售合同备案和预售资金的监管；负责房地产经纪、评估、咨询等中介机构管理和从业人员资格管理；指导、监督、规范全市房产行业协会工作；负责处理全市房屋落实政策遗留问题。</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4</w:t>
      </w:r>
      <w:r>
        <w:rPr>
          <w:rFonts w:hint="eastAsia" w:ascii="仿宋" w:hAnsi="仿宋" w:eastAsia="仿宋" w:cs="仿宋"/>
          <w:color w:val="auto"/>
          <w:sz w:val="28"/>
          <w:szCs w:val="28"/>
          <w:u w:val="none"/>
        </w:rPr>
        <w:t>）拟订全市住房保障政策措施，编制全市城镇保障性住房的建设规划及相关的管理办法并监督实施；负责全市保障性安居工程整体规划，并组织、指导、监督实施；负责市城镇住房保障对象审核登记，实施公共住房租赁补贴。负责市城区保障性住房的建设、储备、分配、交易管理工作；负责全市旧城改造管理工作。</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5</w:t>
      </w:r>
      <w:r>
        <w:rPr>
          <w:rFonts w:hint="eastAsia" w:ascii="仿宋" w:hAnsi="仿宋" w:eastAsia="仿宋" w:cs="仿宋"/>
          <w:color w:val="auto"/>
          <w:sz w:val="28"/>
          <w:szCs w:val="28"/>
          <w:u w:val="none"/>
        </w:rPr>
        <w:t>）负责全市物业管理活动的指导和监督管理；负责全市住宅物业单位前期物业管理活动中不采用招投标方式选聘物业管理企业许可；负责指导、监督全市物业管理招投标活动。负责全市住宅物业专项维修资金的归集管理和监督使用工作；承担全市城镇房屋安全鉴定管理工作；负责全市房产开发项目备案管理工作；负责全市城镇住宅室内装饰装修活动的管理工作；负责全市房屋白蚁防治管理工作。</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6</w:t>
      </w:r>
      <w:r>
        <w:rPr>
          <w:rFonts w:hint="eastAsia" w:ascii="仿宋" w:hAnsi="仿宋" w:eastAsia="仿宋" w:cs="仿宋"/>
          <w:color w:val="auto"/>
          <w:sz w:val="28"/>
          <w:szCs w:val="28"/>
          <w:u w:val="none"/>
        </w:rPr>
        <w:t>）承担建立科学规范的工程建设标准体系的工作。</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7</w:t>
      </w:r>
      <w:r>
        <w:rPr>
          <w:rFonts w:hint="eastAsia" w:ascii="仿宋" w:hAnsi="仿宋" w:eastAsia="仿宋" w:cs="仿宋"/>
          <w:color w:val="auto"/>
          <w:sz w:val="28"/>
          <w:szCs w:val="28"/>
          <w:u w:val="none"/>
        </w:rPr>
        <w:t>）指导和管理全市建筑活动，规范建筑市场。</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8</w:t>
      </w:r>
      <w:r>
        <w:rPr>
          <w:rFonts w:hint="eastAsia" w:ascii="仿宋" w:hAnsi="仿宋" w:eastAsia="仿宋" w:cs="仿宋"/>
          <w:color w:val="auto"/>
          <w:sz w:val="28"/>
          <w:szCs w:val="28"/>
          <w:u w:val="none"/>
        </w:rPr>
        <w:t>）承担全市建设工程勘察设计、建筑设计市场管理的工作。</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9</w:t>
      </w:r>
      <w:r>
        <w:rPr>
          <w:rFonts w:hint="eastAsia" w:ascii="仿宋" w:hAnsi="仿宋" w:eastAsia="仿宋" w:cs="仿宋"/>
          <w:color w:val="auto"/>
          <w:sz w:val="28"/>
          <w:szCs w:val="28"/>
          <w:u w:val="none"/>
        </w:rPr>
        <w:t>）承担村镇建设的指导和管理工作。</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10</w:t>
      </w:r>
      <w:r>
        <w:rPr>
          <w:rFonts w:hint="eastAsia" w:ascii="仿宋" w:hAnsi="仿宋" w:eastAsia="仿宋" w:cs="仿宋"/>
          <w:color w:val="auto"/>
          <w:sz w:val="28"/>
          <w:szCs w:val="28"/>
          <w:u w:val="none"/>
        </w:rPr>
        <w:t>）承担全市房屋建筑、市政工程、人防及装饰装修质量安全监督的工作。</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11</w:t>
      </w:r>
      <w:r>
        <w:rPr>
          <w:rFonts w:hint="eastAsia" w:ascii="仿宋" w:hAnsi="仿宋" w:eastAsia="仿宋" w:cs="仿宋"/>
          <w:color w:val="auto"/>
          <w:sz w:val="28"/>
          <w:szCs w:val="28"/>
          <w:u w:val="none"/>
        </w:rPr>
        <w:t>）承担推进全市建筑节能与建设科技进步的工作。</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12</w:t>
      </w:r>
      <w:r>
        <w:rPr>
          <w:rFonts w:hint="eastAsia" w:ascii="仿宋" w:hAnsi="仿宋" w:eastAsia="仿宋" w:cs="仿宋"/>
          <w:color w:val="auto"/>
          <w:sz w:val="28"/>
          <w:szCs w:val="28"/>
          <w:u w:val="none"/>
        </w:rPr>
        <w:t>）负责指导全市城建档案的管理指导监督、管理全市建设工程竣工档案工作；审查、认证、验收工程竣工档案，负责城市建设档案的收集、整理及城建档案信息的开发、利用。</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13</w:t>
      </w:r>
      <w:r>
        <w:rPr>
          <w:rFonts w:hint="eastAsia" w:ascii="仿宋" w:hAnsi="仿宋" w:eastAsia="仿宋" w:cs="仿宋"/>
          <w:color w:val="auto"/>
          <w:sz w:val="28"/>
          <w:szCs w:val="28"/>
          <w:u w:val="none"/>
        </w:rPr>
        <w:t>）会同有关部门编制和执行城乡社区事务建设维护专项支出预算、村镇基础设施建设资金补助的分配方案；负责小城镇建设资金的预决算使用计划安排；负责项目资本金的收取和管理；负责物业保修金收取、使用和管理。</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14</w:t>
      </w:r>
      <w:r>
        <w:rPr>
          <w:rFonts w:hint="eastAsia" w:ascii="仿宋" w:hAnsi="仿宋" w:eastAsia="仿宋" w:cs="仿宋"/>
          <w:color w:val="auto"/>
          <w:sz w:val="28"/>
          <w:szCs w:val="28"/>
          <w:u w:val="none"/>
        </w:rPr>
        <w:t>）负责城市排水管理工作。</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15</w:t>
      </w:r>
      <w:r>
        <w:rPr>
          <w:rFonts w:hint="eastAsia" w:ascii="仿宋" w:hAnsi="仿宋" w:eastAsia="仿宋" w:cs="仿宋"/>
          <w:color w:val="auto"/>
          <w:sz w:val="28"/>
          <w:szCs w:val="28"/>
          <w:u w:val="none"/>
        </w:rPr>
        <w:t>）负责全市墙体材料、散装水泥的推广应用工作，编制我市推广应用新墙材、散装水泥的中长期规划和年度计划并监督实施；负责墙体改革和散装水泥推广应用方面的信息交流、职工培训、宣传教育和统计工作。</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16</w:t>
      </w:r>
      <w:r>
        <w:rPr>
          <w:rFonts w:hint="eastAsia" w:ascii="仿宋" w:hAnsi="仿宋" w:eastAsia="仿宋" w:cs="仿宋"/>
          <w:color w:val="auto"/>
          <w:sz w:val="28"/>
          <w:szCs w:val="28"/>
          <w:u w:val="none"/>
        </w:rPr>
        <w:t>）贯彻执行国家、省、湘潭市关于人民防空工作的方针政策和法律法规，组织拟订全市人民防空工作的基本战备方案，组织编制全市人民防空建设中长期发展规划和年度工作计划，经批准后组织实施。</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17</w:t>
      </w:r>
      <w:r>
        <w:rPr>
          <w:rFonts w:hint="eastAsia" w:ascii="仿宋" w:hAnsi="仿宋" w:eastAsia="仿宋" w:cs="仿宋"/>
          <w:color w:val="auto"/>
          <w:sz w:val="28"/>
          <w:szCs w:val="28"/>
          <w:u w:val="none"/>
        </w:rPr>
        <w:t>）制定和组织实施城市防空袭方案和各项保障方案、群众防空组织（人民防空专业队）建设和训练、防空防灾演习演练、疏散体系建设，协助军事部门组织指导城市防卫建设。</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18</w:t>
      </w:r>
      <w:r>
        <w:rPr>
          <w:rFonts w:hint="eastAsia" w:ascii="仿宋" w:hAnsi="仿宋" w:eastAsia="仿宋" w:cs="仿宋"/>
          <w:color w:val="auto"/>
          <w:sz w:val="28"/>
          <w:szCs w:val="28"/>
          <w:u w:val="none"/>
        </w:rPr>
        <w:t>）战时组织开展城市人民防空袭斗争，组织指挥人民防空疏散和隐蔽，依法组织实施灯火管制和发放防空袭警报，配合要地防空和城市防卫作战，组织有关部门恢复生产和生活秩序，消除空袭后果。</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19</w:t>
      </w:r>
      <w:r>
        <w:rPr>
          <w:rFonts w:hint="eastAsia" w:ascii="仿宋" w:hAnsi="仿宋" w:eastAsia="仿宋" w:cs="仿宋"/>
          <w:color w:val="auto"/>
          <w:sz w:val="28"/>
          <w:szCs w:val="28"/>
          <w:u w:val="none"/>
        </w:rPr>
        <w:t>）组织管理人民防空通信警报和信息化建设。</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20</w:t>
      </w:r>
      <w:r>
        <w:rPr>
          <w:rFonts w:hint="eastAsia" w:ascii="仿宋" w:hAnsi="仿宋" w:eastAsia="仿宋" w:cs="仿宋"/>
          <w:color w:val="auto"/>
          <w:sz w:val="28"/>
          <w:szCs w:val="28"/>
          <w:u w:val="none"/>
        </w:rPr>
        <w:t>）会同有关部门组织开展人民防空宣传教育工作，普及人民防空知识和技能。</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21</w:t>
      </w:r>
      <w:r>
        <w:rPr>
          <w:rFonts w:hint="eastAsia" w:ascii="仿宋" w:hAnsi="仿宋" w:eastAsia="仿宋" w:cs="仿宋"/>
          <w:color w:val="auto"/>
          <w:sz w:val="28"/>
          <w:szCs w:val="28"/>
          <w:u w:val="none"/>
        </w:rPr>
        <w:t>）管理人民防空经费和资产，负责编制市本级人民防空经费预决算，并对使用情况实施监督检查。</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22</w:t>
      </w:r>
      <w:r>
        <w:rPr>
          <w:rFonts w:hint="eastAsia" w:ascii="仿宋" w:hAnsi="仿宋" w:eastAsia="仿宋" w:cs="仿宋"/>
          <w:color w:val="auto"/>
          <w:sz w:val="28"/>
          <w:szCs w:val="28"/>
          <w:u w:val="none"/>
        </w:rPr>
        <w:t>）承担市人民政府赋予的应急救援任务，利用人防设施和人民防空专业队伍为应急救援服务。</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23</w:t>
      </w:r>
      <w:r>
        <w:rPr>
          <w:rFonts w:hint="eastAsia" w:ascii="仿宋" w:hAnsi="仿宋" w:eastAsia="仿宋" w:cs="仿宋"/>
          <w:color w:val="auto"/>
          <w:sz w:val="28"/>
          <w:szCs w:val="28"/>
          <w:u w:val="none"/>
        </w:rPr>
        <w:t>）指导相关行业协会的工作。</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24</w:t>
      </w:r>
      <w:r>
        <w:rPr>
          <w:rFonts w:hint="eastAsia" w:ascii="仿宋" w:hAnsi="仿宋" w:eastAsia="仿宋" w:cs="仿宋"/>
          <w:color w:val="auto"/>
          <w:sz w:val="28"/>
          <w:szCs w:val="28"/>
          <w:u w:val="none"/>
        </w:rPr>
        <w:t>）负责国有土地上房屋征收管理行政职能。</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25</w:t>
      </w:r>
      <w:r>
        <w:rPr>
          <w:rFonts w:hint="eastAsia" w:ascii="仿宋" w:hAnsi="仿宋" w:eastAsia="仿宋" w:cs="仿宋"/>
          <w:color w:val="auto"/>
          <w:sz w:val="28"/>
          <w:szCs w:val="28"/>
          <w:u w:val="none"/>
        </w:rPr>
        <w:t>）负责全市建设工程消防设计审查验收工作。</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26</w:t>
      </w:r>
      <w:r>
        <w:rPr>
          <w:rFonts w:hint="eastAsia" w:ascii="仿宋" w:hAnsi="仿宋" w:eastAsia="仿宋" w:cs="仿宋"/>
          <w:color w:val="auto"/>
          <w:sz w:val="28"/>
          <w:szCs w:val="28"/>
          <w:u w:val="none"/>
        </w:rPr>
        <w:t>）负责全市在建工程项目起重机械设备监管工作。</w:t>
      </w:r>
    </w:p>
    <w:p>
      <w:pPr>
        <w:widowControl/>
        <w:numPr>
          <w:ilvl w:val="0"/>
          <w:numId w:val="0"/>
        </w:numPr>
        <w:spacing w:line="600" w:lineRule="exact"/>
        <w:ind w:firstLine="560" w:firstLineChars="200"/>
        <w:jc w:val="left"/>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27</w:t>
      </w:r>
      <w:r>
        <w:rPr>
          <w:rFonts w:hint="eastAsia" w:ascii="仿宋" w:hAnsi="仿宋" w:eastAsia="仿宋" w:cs="仿宋"/>
          <w:color w:val="auto"/>
          <w:sz w:val="28"/>
          <w:szCs w:val="28"/>
          <w:u w:val="none"/>
        </w:rPr>
        <w:t>）承办上级交办的其他事项。</w:t>
      </w:r>
    </w:p>
    <w:p>
      <w:pPr>
        <w:widowControl/>
        <w:spacing w:line="600" w:lineRule="exact"/>
        <w:ind w:firstLine="643" w:firstLineChars="200"/>
        <w:jc w:val="left"/>
        <w:rPr>
          <w:rFonts w:hint="eastAsia" w:ascii="仿宋" w:hAnsi="仿宋" w:eastAsia="仿宋" w:cs="仿宋"/>
          <w:b/>
          <w:bCs/>
          <w:sz w:val="32"/>
          <w:szCs w:val="32"/>
          <w:highlight w:val="none"/>
          <w:u w:val="none"/>
        </w:rPr>
      </w:pPr>
      <w:r>
        <w:rPr>
          <w:rFonts w:hint="eastAsia" w:ascii="仿宋" w:hAnsi="仿宋" w:eastAsia="仿宋" w:cs="仿宋"/>
          <w:b/>
          <w:bCs/>
          <w:sz w:val="32"/>
          <w:szCs w:val="32"/>
          <w:highlight w:val="none"/>
          <w:u w:val="none"/>
        </w:rPr>
        <w:t>（二）机构设置</w:t>
      </w:r>
    </w:p>
    <w:p>
      <w:pPr>
        <w:widowControl/>
        <w:spacing w:line="600" w:lineRule="exact"/>
        <w:ind w:firstLine="640" w:firstLineChars="200"/>
        <w:jc w:val="left"/>
        <w:rPr>
          <w:rFonts w:hint="eastAsia" w:ascii="仿宋" w:hAnsi="仿宋" w:eastAsia="仿宋" w:cs="仿宋"/>
          <w:sz w:val="32"/>
          <w:szCs w:val="32"/>
          <w:highlight w:val="none"/>
          <w:u w:val="none"/>
        </w:rPr>
      </w:pPr>
      <w:r>
        <w:rPr>
          <w:rFonts w:hint="eastAsia" w:ascii="仿宋" w:hAnsi="仿宋" w:eastAsia="仿宋" w:cs="仿宋"/>
          <w:sz w:val="32"/>
          <w:szCs w:val="32"/>
          <w:highlight w:val="none"/>
          <w:u w:val="none"/>
        </w:rPr>
        <w:t>本单位在职人员</w:t>
      </w:r>
      <w:r>
        <w:rPr>
          <w:rFonts w:hint="eastAsia" w:ascii="仿宋" w:hAnsi="仿宋" w:eastAsia="仿宋" w:cs="仿宋"/>
          <w:sz w:val="32"/>
          <w:szCs w:val="32"/>
          <w:highlight w:val="none"/>
          <w:u w:val="none"/>
          <w:lang w:val="en-US" w:eastAsia="zh-CN"/>
        </w:rPr>
        <w:t>205</w:t>
      </w:r>
      <w:r>
        <w:rPr>
          <w:rFonts w:hint="eastAsia" w:ascii="仿宋" w:hAnsi="仿宋" w:eastAsia="仿宋" w:cs="仿宋"/>
          <w:sz w:val="32"/>
          <w:szCs w:val="32"/>
          <w:highlight w:val="none"/>
          <w:u w:val="none"/>
        </w:rPr>
        <w:t>人，离退休人员</w:t>
      </w:r>
      <w:r>
        <w:rPr>
          <w:rFonts w:hint="eastAsia" w:ascii="仿宋" w:hAnsi="仿宋" w:eastAsia="仿宋" w:cs="仿宋"/>
          <w:sz w:val="32"/>
          <w:szCs w:val="32"/>
          <w:highlight w:val="none"/>
          <w:u w:val="none"/>
          <w:lang w:val="en-US" w:eastAsia="zh-CN"/>
        </w:rPr>
        <w:t>135</w:t>
      </w:r>
      <w:r>
        <w:rPr>
          <w:rFonts w:hint="eastAsia" w:ascii="仿宋" w:hAnsi="仿宋" w:eastAsia="仿宋" w:cs="仿宋"/>
          <w:sz w:val="32"/>
          <w:szCs w:val="32"/>
          <w:highlight w:val="none"/>
          <w:u w:val="none"/>
        </w:rPr>
        <w:t>人。有公车</w:t>
      </w:r>
      <w:r>
        <w:rPr>
          <w:rFonts w:hint="eastAsia" w:ascii="仿宋" w:hAnsi="仿宋" w:eastAsia="仿宋" w:cs="仿宋"/>
          <w:sz w:val="32"/>
          <w:szCs w:val="32"/>
          <w:highlight w:val="none"/>
          <w:u w:val="none"/>
          <w:lang w:val="en-US" w:eastAsia="zh-CN"/>
        </w:rPr>
        <w:t>3</w:t>
      </w:r>
      <w:r>
        <w:rPr>
          <w:rFonts w:hint="eastAsia" w:ascii="仿宋" w:hAnsi="仿宋" w:eastAsia="仿宋" w:cs="仿宋"/>
          <w:sz w:val="32"/>
          <w:szCs w:val="32"/>
          <w:highlight w:val="none"/>
          <w:u w:val="none"/>
        </w:rPr>
        <w:t>辆</w:t>
      </w:r>
      <w:r>
        <w:rPr>
          <w:rFonts w:hint="eastAsia" w:ascii="仿宋" w:hAnsi="仿宋" w:eastAsia="仿宋" w:cs="仿宋"/>
          <w:color w:val="auto"/>
          <w:sz w:val="32"/>
          <w:szCs w:val="32"/>
          <w:highlight w:val="none"/>
          <w:u w:val="none"/>
        </w:rPr>
        <w:t>。本单位拥有国有资产</w:t>
      </w:r>
      <w:r>
        <w:rPr>
          <w:rFonts w:hint="eastAsia" w:ascii="仿宋" w:hAnsi="仿宋" w:eastAsia="仿宋" w:cs="仿宋"/>
          <w:color w:val="auto"/>
          <w:sz w:val="32"/>
          <w:szCs w:val="32"/>
          <w:highlight w:val="none"/>
          <w:u w:val="none"/>
          <w:lang w:val="en-US" w:eastAsia="zh-CN"/>
        </w:rPr>
        <w:t>4590.16</w:t>
      </w:r>
      <w:r>
        <w:rPr>
          <w:rFonts w:hint="eastAsia" w:ascii="仿宋" w:hAnsi="仿宋" w:eastAsia="仿宋" w:cs="仿宋"/>
          <w:color w:val="auto"/>
          <w:sz w:val="32"/>
          <w:szCs w:val="32"/>
          <w:highlight w:val="none"/>
          <w:u w:val="none"/>
        </w:rPr>
        <w:t>万元，其中办公楼面积</w:t>
      </w:r>
      <w:r>
        <w:rPr>
          <w:rFonts w:hint="eastAsia" w:ascii="仿宋" w:hAnsi="仿宋" w:eastAsia="仿宋" w:cs="仿宋"/>
          <w:color w:val="auto"/>
          <w:sz w:val="32"/>
          <w:szCs w:val="32"/>
          <w:highlight w:val="none"/>
          <w:u w:val="none"/>
          <w:lang w:val="en-US" w:eastAsia="zh-CN"/>
        </w:rPr>
        <w:t>10553.54</w:t>
      </w:r>
      <w:r>
        <w:rPr>
          <w:rFonts w:hint="eastAsia" w:ascii="仿宋" w:hAnsi="仿宋" w:eastAsia="仿宋" w:cs="仿宋"/>
          <w:color w:val="auto"/>
          <w:sz w:val="32"/>
          <w:szCs w:val="32"/>
          <w:highlight w:val="none"/>
          <w:u w:val="none"/>
        </w:rPr>
        <w:t>平方米。</w:t>
      </w:r>
    </w:p>
    <w:p>
      <w:pPr>
        <w:widowControl/>
        <w:spacing w:line="600" w:lineRule="exact"/>
        <w:jc w:val="left"/>
        <w:rPr>
          <w:rFonts w:hint="eastAsia" w:ascii="仿宋" w:hAnsi="仿宋" w:eastAsia="仿宋" w:cs="仿宋"/>
          <w:b/>
          <w:bCs w:val="0"/>
          <w:kern w:val="0"/>
          <w:sz w:val="32"/>
          <w:szCs w:val="32"/>
          <w:u w:val="none"/>
        </w:rPr>
      </w:pPr>
      <w:r>
        <w:rPr>
          <w:rFonts w:hint="eastAsia" w:ascii="仿宋" w:hAnsi="仿宋" w:eastAsia="仿宋" w:cs="仿宋"/>
          <w:b/>
          <w:bCs w:val="0"/>
          <w:kern w:val="0"/>
          <w:sz w:val="32"/>
          <w:szCs w:val="32"/>
          <w:u w:val="none"/>
          <w:lang w:eastAsia="zh-CN"/>
        </w:rPr>
        <w:t>二、</w:t>
      </w:r>
      <w:r>
        <w:rPr>
          <w:rFonts w:hint="eastAsia" w:ascii="仿宋" w:hAnsi="仿宋" w:eastAsia="仿宋" w:cs="仿宋"/>
          <w:b/>
          <w:bCs w:val="0"/>
          <w:kern w:val="0"/>
          <w:sz w:val="32"/>
          <w:szCs w:val="32"/>
          <w:u w:val="none"/>
        </w:rPr>
        <w:t>部门预算单位构成</w:t>
      </w:r>
    </w:p>
    <w:p>
      <w:pPr>
        <w:widowControl/>
        <w:spacing w:line="600" w:lineRule="exact"/>
        <w:ind w:firstLine="640" w:firstLineChars="200"/>
        <w:jc w:val="left"/>
        <w:rPr>
          <w:rFonts w:hint="eastAsia" w:ascii="仿宋" w:hAnsi="仿宋" w:eastAsia="仿宋" w:cs="仿宋"/>
          <w:sz w:val="32"/>
          <w:szCs w:val="32"/>
          <w:u w:val="none"/>
        </w:rPr>
      </w:pPr>
      <w:r>
        <w:rPr>
          <w:rFonts w:hint="eastAsia" w:ascii="仿宋" w:hAnsi="仿宋" w:eastAsia="仿宋" w:cs="仿宋"/>
          <w:sz w:val="32"/>
          <w:szCs w:val="32"/>
          <w:u w:val="none"/>
        </w:rPr>
        <w:t>本部门预算为汇总预算，纳入编制范围的预算单位包括：</w:t>
      </w:r>
    </w:p>
    <w:p>
      <w:pPr>
        <w:widowControl/>
        <w:spacing w:line="600" w:lineRule="exact"/>
        <w:ind w:firstLine="640" w:firstLineChars="200"/>
        <w:jc w:val="left"/>
        <w:rPr>
          <w:rFonts w:hint="eastAsia" w:ascii="仿宋" w:hAnsi="仿宋" w:eastAsia="仿宋" w:cs="仿宋"/>
          <w:sz w:val="32"/>
          <w:szCs w:val="32"/>
          <w:u w:val="none"/>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湘乡市住房和城乡建设局</w:t>
      </w:r>
      <w:r>
        <w:rPr>
          <w:rFonts w:hint="eastAsia" w:ascii="仿宋" w:hAnsi="仿宋" w:eastAsia="仿宋" w:cs="仿宋"/>
          <w:sz w:val="32"/>
          <w:szCs w:val="32"/>
          <w:u w:val="none"/>
        </w:rPr>
        <w:t>本级</w:t>
      </w:r>
    </w:p>
    <w:p>
      <w:pPr>
        <w:widowControl/>
        <w:spacing w:line="600" w:lineRule="exact"/>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rPr>
        <w:t>2、湘乡市墙体材料改革办公室</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湘乡市建设工程质量安全监督站、湘乡市住房保障服务中心</w:t>
      </w:r>
    </w:p>
    <w:p>
      <w:pPr>
        <w:widowControl/>
        <w:numPr>
          <w:ilvl w:val="0"/>
          <w:numId w:val="4"/>
        </w:numPr>
        <w:spacing w:line="600" w:lineRule="exact"/>
        <w:jc w:val="left"/>
        <w:rPr>
          <w:rFonts w:hint="eastAsia" w:ascii="仿宋" w:hAnsi="仿宋" w:eastAsia="仿宋" w:cs="仿宋"/>
          <w:b/>
          <w:bCs w:val="0"/>
          <w:kern w:val="0"/>
          <w:sz w:val="32"/>
          <w:szCs w:val="32"/>
          <w:u w:val="none"/>
          <w:lang w:eastAsia="zh-CN"/>
        </w:rPr>
      </w:pPr>
      <w:r>
        <w:rPr>
          <w:rFonts w:hint="eastAsia" w:ascii="仿宋" w:hAnsi="仿宋" w:eastAsia="仿宋" w:cs="仿宋"/>
          <w:b/>
          <w:bCs w:val="0"/>
          <w:kern w:val="0"/>
          <w:sz w:val="32"/>
          <w:szCs w:val="32"/>
          <w:u w:val="none"/>
        </w:rPr>
        <w:t>部门收支</w:t>
      </w:r>
      <w:r>
        <w:rPr>
          <w:rFonts w:hint="eastAsia" w:ascii="仿宋" w:hAnsi="仿宋" w:eastAsia="仿宋" w:cs="仿宋"/>
          <w:b/>
          <w:bCs w:val="0"/>
          <w:kern w:val="0"/>
          <w:sz w:val="32"/>
          <w:szCs w:val="32"/>
          <w:u w:val="none"/>
          <w:lang w:eastAsia="zh-CN"/>
        </w:rPr>
        <w:t>预算</w:t>
      </w:r>
      <w:r>
        <w:rPr>
          <w:rFonts w:hint="eastAsia" w:ascii="仿宋" w:hAnsi="仿宋" w:eastAsia="仿宋" w:cs="仿宋"/>
          <w:b/>
          <w:bCs w:val="0"/>
          <w:kern w:val="0"/>
          <w:sz w:val="32"/>
          <w:szCs w:val="32"/>
          <w:u w:val="none"/>
        </w:rPr>
        <w:t>总体情况</w:t>
      </w:r>
      <w:r>
        <w:rPr>
          <w:rFonts w:hint="eastAsia" w:ascii="仿宋" w:hAnsi="仿宋" w:eastAsia="仿宋" w:cs="仿宋"/>
          <w:b/>
          <w:bCs w:val="0"/>
          <w:kern w:val="0"/>
          <w:sz w:val="32"/>
          <w:szCs w:val="32"/>
          <w:u w:val="none"/>
          <w:lang w:eastAsia="zh-CN"/>
        </w:rPr>
        <w:t>说明</w:t>
      </w:r>
    </w:p>
    <w:p>
      <w:pPr>
        <w:widowControl/>
        <w:spacing w:line="600" w:lineRule="exact"/>
        <w:ind w:firstLine="640" w:firstLineChars="200"/>
        <w:jc w:val="left"/>
        <w:rPr>
          <w:rFonts w:hint="eastAsia" w:ascii="仿宋" w:hAnsi="仿宋" w:eastAsia="仿宋" w:cs="仿宋"/>
          <w:bCs/>
          <w:kern w:val="0"/>
          <w:sz w:val="32"/>
          <w:szCs w:val="32"/>
          <w:u w:val="none"/>
          <w:lang w:val="en-US" w:eastAsia="zh-CN"/>
        </w:rPr>
      </w:pPr>
      <w:r>
        <w:rPr>
          <w:rFonts w:hint="eastAsia" w:ascii="仿宋" w:hAnsi="仿宋" w:eastAsia="仿宋" w:cs="仿宋"/>
          <w:sz w:val="32"/>
          <w:szCs w:val="32"/>
          <w:u w:val="none"/>
          <w:lang w:eastAsia="zh-CN"/>
        </w:rPr>
        <w:t>202</w:t>
      </w:r>
      <w:r>
        <w:rPr>
          <w:rFonts w:hint="eastAsia" w:ascii="仿宋" w:hAnsi="仿宋" w:eastAsia="仿宋" w:cs="仿宋"/>
          <w:sz w:val="32"/>
          <w:szCs w:val="32"/>
          <w:u w:val="none"/>
          <w:lang w:val="en-US" w:eastAsia="zh-CN"/>
        </w:rPr>
        <w:t>1</w:t>
      </w:r>
      <w:r>
        <w:rPr>
          <w:rFonts w:hint="eastAsia" w:ascii="仿宋" w:hAnsi="仿宋" w:eastAsia="仿宋" w:cs="仿宋"/>
          <w:sz w:val="32"/>
          <w:szCs w:val="32"/>
          <w:u w:val="none"/>
        </w:rPr>
        <w:t>年部门预算包括本级预算</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lang w:eastAsia="zh-CN"/>
        </w:rPr>
        <w:t>按照国家人民防空办公室（通知）《关于不公开人防经费预决算信息的通知》（国人防</w:t>
      </w:r>
      <w:r>
        <w:rPr>
          <w:rFonts w:hint="eastAsia" w:ascii="仿宋" w:hAnsi="仿宋" w:eastAsia="仿宋" w:cs="仿宋"/>
          <w:sz w:val="32"/>
          <w:szCs w:val="32"/>
          <w:u w:val="none"/>
          <w:lang w:val="en-US" w:eastAsia="zh-CN"/>
        </w:rPr>
        <w:t>〔2012〕538号</w:t>
      </w:r>
      <w:r>
        <w:rPr>
          <w:rFonts w:hint="eastAsia" w:ascii="仿宋" w:hAnsi="仿宋" w:eastAsia="仿宋" w:cs="仿宋"/>
          <w:sz w:val="32"/>
          <w:szCs w:val="32"/>
          <w:u w:val="none"/>
          <w:lang w:eastAsia="zh-CN"/>
        </w:rPr>
        <w:t>）文件精神，涉及人防收入支出不在此公开范围</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和所属单位预算在内的汇总情况。收入既包括一般公共预算收入、政府性基金收入和国有资本经营预算收入，又包括事业单位经营服务等收入；支出既包括机关及所属事业单位基本运行的经费，也包括专项经费</w:t>
      </w:r>
      <w:r>
        <w:rPr>
          <w:rFonts w:hint="eastAsia" w:ascii="仿宋" w:hAnsi="仿宋" w:eastAsia="仿宋" w:cs="仿宋"/>
          <w:sz w:val="32"/>
          <w:szCs w:val="32"/>
          <w:u w:val="none"/>
          <w:lang w:eastAsia="zh-CN"/>
        </w:rPr>
        <w:t>支出</w:t>
      </w:r>
      <w:r>
        <w:rPr>
          <w:rFonts w:hint="eastAsia" w:ascii="仿宋" w:hAnsi="仿宋" w:eastAsia="仿宋" w:cs="仿宋"/>
          <w:sz w:val="32"/>
          <w:szCs w:val="32"/>
          <w:u w:val="none"/>
        </w:rPr>
        <w:t>等。</w:t>
      </w:r>
    </w:p>
    <w:p>
      <w:pPr>
        <w:widowControl/>
        <w:spacing w:line="600" w:lineRule="exact"/>
        <w:ind w:firstLine="643" w:firstLineChars="200"/>
        <w:jc w:val="left"/>
        <w:rPr>
          <w:rFonts w:hint="eastAsia" w:ascii="仿宋" w:hAnsi="仿宋" w:eastAsia="仿宋" w:cs="仿宋"/>
          <w:sz w:val="32"/>
          <w:szCs w:val="32"/>
          <w:u w:val="none"/>
        </w:rPr>
      </w:pPr>
      <w:r>
        <w:rPr>
          <w:rFonts w:hint="eastAsia" w:ascii="仿宋" w:hAnsi="仿宋" w:eastAsia="仿宋" w:cs="仿宋"/>
          <w:b/>
          <w:bCs w:val="0"/>
          <w:sz w:val="32"/>
          <w:szCs w:val="32"/>
          <w:u w:val="none"/>
        </w:rPr>
        <w:t>（一）收入预算</w:t>
      </w:r>
      <w:r>
        <w:rPr>
          <w:rFonts w:hint="eastAsia" w:ascii="仿宋" w:hAnsi="仿宋" w:eastAsia="仿宋" w:cs="仿宋"/>
          <w:sz w:val="32"/>
          <w:szCs w:val="32"/>
          <w:u w:val="none"/>
        </w:rPr>
        <w:t>：包括一般公共预算、政府性基金、国有资本经营预算等财政拨款收入，以及经营收入、事业收入等单位资金。</w:t>
      </w:r>
      <w:r>
        <w:rPr>
          <w:rFonts w:hint="eastAsia" w:ascii="仿宋" w:hAnsi="仿宋" w:eastAsia="仿宋" w:cs="仿宋"/>
          <w:sz w:val="32"/>
          <w:szCs w:val="32"/>
          <w:u w:val="none"/>
          <w:lang w:val="en-US" w:eastAsia="zh-CN"/>
        </w:rPr>
        <w:t>2022</w:t>
      </w:r>
      <w:r>
        <w:rPr>
          <w:rFonts w:hint="eastAsia" w:ascii="仿宋" w:hAnsi="仿宋" w:eastAsia="仿宋" w:cs="仿宋"/>
          <w:sz w:val="32"/>
          <w:szCs w:val="32"/>
          <w:u w:val="none"/>
        </w:rPr>
        <w:t>年本部门收入预算</w:t>
      </w:r>
      <w:r>
        <w:rPr>
          <w:rFonts w:hint="eastAsia" w:ascii="仿宋" w:hAnsi="仿宋" w:eastAsia="仿宋" w:cs="仿宋"/>
          <w:sz w:val="32"/>
          <w:szCs w:val="32"/>
          <w:u w:val="none"/>
          <w:lang w:val="en-US" w:eastAsia="zh-CN"/>
        </w:rPr>
        <w:t>2994.40</w:t>
      </w:r>
      <w:r>
        <w:rPr>
          <w:rFonts w:hint="eastAsia" w:ascii="仿宋" w:hAnsi="仿宋" w:eastAsia="仿宋" w:cs="仿宋"/>
          <w:sz w:val="32"/>
          <w:szCs w:val="32"/>
          <w:u w:val="none"/>
        </w:rPr>
        <w:t>万元，其中，一般公共预算拨款</w:t>
      </w:r>
      <w:r>
        <w:rPr>
          <w:rFonts w:hint="eastAsia" w:ascii="仿宋" w:hAnsi="仿宋" w:eastAsia="仿宋" w:cs="仿宋"/>
          <w:sz w:val="32"/>
          <w:szCs w:val="32"/>
          <w:u w:val="none"/>
          <w:lang w:val="en-US" w:eastAsia="zh-CN"/>
        </w:rPr>
        <w:t>2994.40</w:t>
      </w:r>
      <w:r>
        <w:rPr>
          <w:rFonts w:hint="eastAsia" w:ascii="仿宋" w:hAnsi="仿宋" w:eastAsia="仿宋" w:cs="仿宋"/>
          <w:sz w:val="32"/>
          <w:szCs w:val="32"/>
          <w:u w:val="none"/>
        </w:rPr>
        <w:t>万元，政府性基金预算拨款</w:t>
      </w:r>
      <w:r>
        <w:rPr>
          <w:rFonts w:hint="eastAsia" w:ascii="仿宋" w:hAnsi="仿宋" w:eastAsia="仿宋" w:cs="仿宋"/>
          <w:sz w:val="32"/>
          <w:szCs w:val="32"/>
          <w:u w:val="none"/>
          <w:lang w:val="en-US" w:eastAsia="zh-CN"/>
        </w:rPr>
        <w:t>0</w:t>
      </w:r>
      <w:r>
        <w:rPr>
          <w:rFonts w:hint="eastAsia" w:ascii="仿宋" w:hAnsi="仿宋" w:eastAsia="仿宋" w:cs="仿宋"/>
          <w:sz w:val="32"/>
          <w:szCs w:val="32"/>
          <w:u w:val="none"/>
        </w:rPr>
        <w:t xml:space="preserve"> 万元，国有资本经营预算拨款</w:t>
      </w:r>
      <w:r>
        <w:rPr>
          <w:rFonts w:hint="eastAsia" w:ascii="仿宋" w:hAnsi="仿宋" w:eastAsia="仿宋" w:cs="仿宋"/>
          <w:sz w:val="32"/>
          <w:szCs w:val="32"/>
          <w:u w:val="none"/>
          <w:lang w:val="en-US" w:eastAsia="zh-CN"/>
        </w:rPr>
        <w:t>0</w:t>
      </w:r>
      <w:r>
        <w:rPr>
          <w:rFonts w:hint="eastAsia" w:ascii="仿宋" w:hAnsi="仿宋" w:eastAsia="仿宋" w:cs="仿宋"/>
          <w:sz w:val="32"/>
          <w:szCs w:val="32"/>
          <w:u w:val="none"/>
        </w:rPr>
        <w:t>万元，纳入专户管理的非税收入</w:t>
      </w:r>
      <w:r>
        <w:rPr>
          <w:rFonts w:hint="eastAsia" w:ascii="仿宋" w:hAnsi="仿宋" w:eastAsia="仿宋" w:cs="仿宋"/>
          <w:sz w:val="32"/>
          <w:szCs w:val="32"/>
          <w:u w:val="none"/>
          <w:lang w:val="en-US" w:eastAsia="zh-CN"/>
        </w:rPr>
        <w:t>985</w:t>
      </w:r>
      <w:r>
        <w:rPr>
          <w:rFonts w:hint="eastAsia" w:ascii="仿宋" w:hAnsi="仿宋" w:eastAsia="仿宋" w:cs="仿宋"/>
          <w:sz w:val="32"/>
          <w:szCs w:val="32"/>
          <w:u w:val="none"/>
        </w:rPr>
        <w:t>万元。收入较去年</w:t>
      </w:r>
      <w:r>
        <w:rPr>
          <w:rFonts w:hint="eastAsia" w:ascii="仿宋" w:hAnsi="仿宋" w:eastAsia="仿宋" w:cs="仿宋"/>
          <w:sz w:val="32"/>
          <w:szCs w:val="32"/>
          <w:u w:val="none"/>
          <w:lang w:val="en-US" w:eastAsia="zh-CN"/>
        </w:rPr>
        <w:t>减少107.35</w:t>
      </w:r>
      <w:r>
        <w:rPr>
          <w:rFonts w:hint="eastAsia" w:ascii="仿宋" w:hAnsi="仿宋" w:eastAsia="仿宋" w:cs="仿宋"/>
          <w:sz w:val="32"/>
          <w:szCs w:val="32"/>
          <w:u w:val="none"/>
        </w:rPr>
        <w:t>万元，主要是经费拨款</w:t>
      </w:r>
      <w:r>
        <w:rPr>
          <w:rFonts w:hint="eastAsia" w:ascii="仿宋" w:hAnsi="仿宋" w:eastAsia="仿宋" w:cs="仿宋"/>
          <w:sz w:val="32"/>
          <w:szCs w:val="32"/>
          <w:u w:val="none"/>
          <w:lang w:val="en-US" w:eastAsia="zh-CN"/>
        </w:rPr>
        <w:t>减少</w:t>
      </w:r>
      <w:r>
        <w:rPr>
          <w:rFonts w:hint="eastAsia" w:ascii="仿宋" w:hAnsi="仿宋" w:eastAsia="仿宋" w:cs="仿宋"/>
          <w:sz w:val="32"/>
          <w:szCs w:val="32"/>
          <w:u w:val="none"/>
          <w:lang w:eastAsia="zh-CN"/>
        </w:rPr>
        <w:t>导致</w:t>
      </w:r>
      <w:r>
        <w:rPr>
          <w:rFonts w:hint="eastAsia" w:ascii="仿宋" w:hAnsi="仿宋" w:eastAsia="仿宋" w:cs="仿宋"/>
          <w:sz w:val="32"/>
          <w:szCs w:val="32"/>
          <w:u w:val="none"/>
        </w:rPr>
        <w:t>。</w:t>
      </w:r>
    </w:p>
    <w:p>
      <w:pPr>
        <w:widowControl/>
        <w:spacing w:line="600" w:lineRule="exact"/>
        <w:ind w:firstLine="643" w:firstLineChars="200"/>
        <w:jc w:val="left"/>
        <w:rPr>
          <w:rFonts w:hint="eastAsia" w:ascii="仿宋" w:hAnsi="仿宋" w:eastAsia="仿宋" w:cs="仿宋"/>
          <w:sz w:val="32"/>
          <w:szCs w:val="32"/>
          <w:u w:val="none"/>
        </w:rPr>
      </w:pPr>
      <w:r>
        <w:rPr>
          <w:rFonts w:hint="eastAsia" w:ascii="仿宋" w:hAnsi="仿宋" w:eastAsia="仿宋" w:cs="仿宋"/>
          <w:b/>
          <w:bCs/>
          <w:sz w:val="32"/>
          <w:szCs w:val="32"/>
          <w:u w:val="none"/>
        </w:rPr>
        <w:t>（二）支出预算</w:t>
      </w:r>
      <w:r>
        <w:rPr>
          <w:rFonts w:hint="eastAsia" w:ascii="仿宋" w:hAnsi="仿宋" w:eastAsia="仿宋" w:cs="仿宋"/>
          <w:sz w:val="32"/>
          <w:szCs w:val="32"/>
          <w:u w:val="none"/>
        </w:rPr>
        <w:t>：</w:t>
      </w:r>
      <w:r>
        <w:rPr>
          <w:rFonts w:hint="eastAsia" w:ascii="仿宋" w:hAnsi="仿宋" w:eastAsia="仿宋" w:cs="仿宋"/>
          <w:sz w:val="32"/>
          <w:szCs w:val="32"/>
          <w:u w:val="none"/>
          <w:lang w:val="en-US" w:eastAsia="zh-CN"/>
        </w:rPr>
        <w:t>2022</w:t>
      </w:r>
      <w:r>
        <w:rPr>
          <w:rFonts w:hint="eastAsia" w:ascii="仿宋" w:hAnsi="仿宋" w:eastAsia="仿宋" w:cs="仿宋"/>
          <w:sz w:val="32"/>
          <w:szCs w:val="32"/>
          <w:u w:val="none"/>
        </w:rPr>
        <w:t>年本部门支出预算</w:t>
      </w:r>
      <w:r>
        <w:rPr>
          <w:rFonts w:hint="eastAsia" w:ascii="仿宋" w:hAnsi="仿宋" w:eastAsia="仿宋" w:cs="仿宋"/>
          <w:sz w:val="32"/>
          <w:szCs w:val="32"/>
          <w:u w:val="none"/>
          <w:lang w:val="en-US" w:eastAsia="zh-CN"/>
        </w:rPr>
        <w:t>2994.40</w:t>
      </w:r>
      <w:r>
        <w:rPr>
          <w:rFonts w:hint="eastAsia" w:ascii="仿宋" w:hAnsi="仿宋" w:eastAsia="仿宋" w:cs="仿宋"/>
          <w:sz w:val="32"/>
          <w:szCs w:val="32"/>
          <w:u w:val="none"/>
        </w:rPr>
        <w:t>万元，其中，工资福利支出2083</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47万元，商品和服务支出384</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5</w:t>
      </w: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万元，对个人和家庭补助30</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3</w:t>
      </w:r>
      <w:r>
        <w:rPr>
          <w:rFonts w:hint="eastAsia" w:ascii="仿宋" w:hAnsi="仿宋" w:eastAsia="仿宋" w:cs="仿宋"/>
          <w:sz w:val="32"/>
          <w:szCs w:val="32"/>
          <w:u w:val="none"/>
          <w:lang w:val="en-US" w:eastAsia="zh-CN"/>
        </w:rPr>
        <w:t>8</w:t>
      </w:r>
      <w:r>
        <w:rPr>
          <w:rFonts w:hint="eastAsia" w:ascii="仿宋" w:hAnsi="仿宋" w:eastAsia="仿宋" w:cs="仿宋"/>
          <w:sz w:val="32"/>
          <w:szCs w:val="32"/>
          <w:u w:val="none"/>
        </w:rPr>
        <w:t>万元，项目支出</w:t>
      </w:r>
      <w:r>
        <w:rPr>
          <w:rFonts w:hint="eastAsia" w:ascii="仿宋" w:hAnsi="仿宋" w:eastAsia="仿宋" w:cs="仿宋"/>
          <w:sz w:val="32"/>
          <w:szCs w:val="32"/>
          <w:u w:val="none"/>
          <w:lang w:val="en-US" w:eastAsia="zh-CN"/>
        </w:rPr>
        <w:t>496</w:t>
      </w:r>
      <w:r>
        <w:rPr>
          <w:rFonts w:hint="eastAsia" w:ascii="仿宋" w:hAnsi="仿宋" w:eastAsia="仿宋" w:cs="仿宋"/>
          <w:sz w:val="32"/>
          <w:szCs w:val="32"/>
          <w:u w:val="none"/>
        </w:rPr>
        <w:t>万元。支出较去年增加</w:t>
      </w:r>
      <w:r>
        <w:rPr>
          <w:rFonts w:hint="eastAsia" w:ascii="仿宋" w:hAnsi="仿宋" w:eastAsia="仿宋" w:cs="仿宋"/>
          <w:sz w:val="32"/>
          <w:szCs w:val="32"/>
          <w:u w:val="none"/>
          <w:lang w:val="en-US" w:eastAsia="zh-CN"/>
        </w:rPr>
        <w:t>107.35</w:t>
      </w:r>
      <w:r>
        <w:rPr>
          <w:rFonts w:hint="eastAsia" w:ascii="仿宋" w:hAnsi="仿宋" w:eastAsia="仿宋" w:cs="仿宋"/>
          <w:sz w:val="32"/>
          <w:szCs w:val="32"/>
          <w:u w:val="none"/>
        </w:rPr>
        <w:t>万元，主要是</w:t>
      </w:r>
      <w:r>
        <w:rPr>
          <w:rFonts w:hint="eastAsia" w:ascii="仿宋" w:hAnsi="仿宋" w:eastAsia="仿宋" w:cs="仿宋"/>
          <w:sz w:val="32"/>
          <w:szCs w:val="32"/>
          <w:u w:val="none"/>
          <w:lang w:eastAsia="zh-CN"/>
        </w:rPr>
        <w:t>纳入预算的人员支出和项目支出减少</w:t>
      </w:r>
      <w:r>
        <w:rPr>
          <w:rFonts w:hint="eastAsia" w:ascii="仿宋" w:hAnsi="仿宋" w:eastAsia="仿宋" w:cs="仿宋"/>
          <w:sz w:val="32"/>
          <w:szCs w:val="32"/>
          <w:u w:val="none"/>
        </w:rPr>
        <w:t>。</w:t>
      </w:r>
    </w:p>
    <w:p>
      <w:pPr>
        <w:widowControl/>
        <w:spacing w:line="600" w:lineRule="exact"/>
        <w:jc w:val="left"/>
        <w:rPr>
          <w:rFonts w:hint="eastAsia" w:ascii="仿宋" w:hAnsi="仿宋" w:eastAsia="仿宋" w:cs="仿宋"/>
          <w:b/>
          <w:bCs/>
          <w:sz w:val="32"/>
          <w:szCs w:val="32"/>
          <w:u w:val="none"/>
        </w:rPr>
      </w:pPr>
      <w:r>
        <w:rPr>
          <w:rFonts w:hint="eastAsia" w:ascii="仿宋" w:hAnsi="仿宋" w:eastAsia="仿宋" w:cs="仿宋"/>
          <w:b/>
          <w:bCs/>
          <w:sz w:val="32"/>
          <w:szCs w:val="32"/>
          <w:u w:val="none"/>
        </w:rPr>
        <w:t>四、一般公共预算拨款支出</w:t>
      </w:r>
    </w:p>
    <w:p>
      <w:pPr>
        <w:widowControl/>
        <w:spacing w:line="600" w:lineRule="exact"/>
        <w:ind w:firstLine="660"/>
        <w:jc w:val="left"/>
        <w:rPr>
          <w:rFonts w:hint="eastAsia" w:ascii="仿宋" w:hAnsi="仿宋" w:eastAsia="仿宋" w:cs="仿宋"/>
          <w:sz w:val="32"/>
          <w:szCs w:val="32"/>
          <w:u w:val="none"/>
        </w:rPr>
      </w:pPr>
      <w:r>
        <w:rPr>
          <w:rFonts w:hint="eastAsia" w:ascii="仿宋" w:hAnsi="仿宋" w:eastAsia="仿宋" w:cs="仿宋"/>
          <w:sz w:val="32"/>
          <w:szCs w:val="32"/>
          <w:u w:val="none"/>
          <w:lang w:val="en-US" w:eastAsia="zh-CN"/>
        </w:rPr>
        <w:t>2022</w:t>
      </w:r>
      <w:r>
        <w:rPr>
          <w:rFonts w:hint="eastAsia" w:ascii="仿宋" w:hAnsi="仿宋" w:eastAsia="仿宋" w:cs="仿宋"/>
          <w:sz w:val="32"/>
          <w:szCs w:val="32"/>
          <w:u w:val="none"/>
        </w:rPr>
        <w:t>年本部门一般公共预算拨款支出预算</w:t>
      </w:r>
      <w:r>
        <w:rPr>
          <w:rFonts w:hint="eastAsia" w:ascii="仿宋" w:hAnsi="仿宋" w:eastAsia="仿宋" w:cs="仿宋"/>
          <w:sz w:val="32"/>
          <w:szCs w:val="32"/>
          <w:u w:val="none"/>
          <w:lang w:val="en-US" w:eastAsia="zh-CN"/>
        </w:rPr>
        <w:t>2994.40</w:t>
      </w:r>
      <w:r>
        <w:rPr>
          <w:rFonts w:hint="eastAsia" w:ascii="仿宋" w:hAnsi="仿宋" w:eastAsia="仿宋" w:cs="仿宋"/>
          <w:sz w:val="32"/>
          <w:szCs w:val="32"/>
          <w:u w:val="none"/>
        </w:rPr>
        <w:t>万元，具体安排情况如下：</w:t>
      </w:r>
    </w:p>
    <w:p>
      <w:pPr>
        <w:widowControl/>
        <w:spacing w:line="600" w:lineRule="exact"/>
        <w:ind w:firstLine="660"/>
        <w:jc w:val="left"/>
        <w:rPr>
          <w:rFonts w:hint="eastAsia" w:ascii="仿宋" w:hAnsi="仿宋" w:eastAsia="仿宋" w:cs="仿宋"/>
          <w:sz w:val="32"/>
          <w:szCs w:val="32"/>
          <w:u w:val="none"/>
        </w:rPr>
      </w:pPr>
      <w:r>
        <w:rPr>
          <w:rFonts w:hint="eastAsia" w:ascii="仿宋" w:hAnsi="仿宋" w:eastAsia="仿宋" w:cs="仿宋"/>
          <w:b/>
          <w:sz w:val="32"/>
          <w:szCs w:val="32"/>
          <w:u w:val="none"/>
        </w:rPr>
        <w:t>（一）基本支出：</w:t>
      </w:r>
      <w:r>
        <w:rPr>
          <w:rFonts w:hint="eastAsia" w:ascii="仿宋" w:hAnsi="仿宋" w:eastAsia="仿宋" w:cs="仿宋"/>
          <w:sz w:val="32"/>
          <w:szCs w:val="32"/>
          <w:u w:val="none"/>
          <w:lang w:val="en-US" w:eastAsia="zh-CN"/>
        </w:rPr>
        <w:t>2022</w:t>
      </w:r>
      <w:r>
        <w:rPr>
          <w:rFonts w:hint="eastAsia" w:ascii="仿宋" w:hAnsi="仿宋" w:eastAsia="仿宋" w:cs="仿宋"/>
          <w:sz w:val="32"/>
          <w:szCs w:val="32"/>
          <w:u w:val="none"/>
        </w:rPr>
        <w:t>年本部门基本支出预算数</w:t>
      </w:r>
      <w:r>
        <w:rPr>
          <w:rFonts w:hint="eastAsia" w:ascii="仿宋" w:hAnsi="仿宋" w:eastAsia="仿宋" w:cs="仿宋"/>
          <w:sz w:val="32"/>
          <w:szCs w:val="32"/>
          <w:u w:val="none"/>
          <w:lang w:val="en-US" w:eastAsia="zh-CN"/>
        </w:rPr>
        <w:t>2498.40</w:t>
      </w:r>
      <w:r>
        <w:rPr>
          <w:rFonts w:hint="eastAsia" w:ascii="仿宋" w:hAnsi="仿宋" w:eastAsia="仿宋" w:cs="仿宋"/>
          <w:sz w:val="32"/>
          <w:szCs w:val="32"/>
          <w:u w:val="none"/>
        </w:rPr>
        <w:t>万元，主要是为保障部门正常运转、完成日常工作任务而发生的各项支出，包括用于基本工资、津贴补贴等人员经费以及办公费、印刷费、水电费、办公设备购置等公用经费。</w:t>
      </w:r>
    </w:p>
    <w:p>
      <w:pPr>
        <w:widowControl/>
        <w:spacing w:line="600" w:lineRule="exact"/>
        <w:ind w:firstLine="660"/>
        <w:jc w:val="left"/>
        <w:rPr>
          <w:rFonts w:hint="eastAsia" w:ascii="仿宋" w:hAnsi="仿宋" w:eastAsia="仿宋" w:cs="仿宋"/>
          <w:sz w:val="32"/>
          <w:szCs w:val="32"/>
          <w:u w:val="none"/>
        </w:rPr>
      </w:pPr>
      <w:r>
        <w:rPr>
          <w:rFonts w:hint="eastAsia" w:ascii="仿宋" w:hAnsi="仿宋" w:eastAsia="仿宋" w:cs="仿宋"/>
          <w:b/>
          <w:sz w:val="32"/>
          <w:szCs w:val="32"/>
          <w:u w:val="none"/>
        </w:rPr>
        <w:t>（二）项目支出：</w:t>
      </w:r>
      <w:r>
        <w:rPr>
          <w:rFonts w:hint="eastAsia" w:ascii="仿宋" w:hAnsi="仿宋" w:eastAsia="仿宋" w:cs="仿宋"/>
          <w:sz w:val="32"/>
          <w:szCs w:val="32"/>
          <w:u w:val="none"/>
          <w:lang w:val="en-US" w:eastAsia="zh-CN"/>
        </w:rPr>
        <w:t>2022</w:t>
      </w:r>
      <w:r>
        <w:rPr>
          <w:rFonts w:hint="eastAsia" w:ascii="仿宋" w:hAnsi="仿宋" w:eastAsia="仿宋" w:cs="仿宋"/>
          <w:sz w:val="32"/>
          <w:szCs w:val="32"/>
          <w:u w:val="none"/>
        </w:rPr>
        <w:t>年本部门项目支出预算</w:t>
      </w:r>
      <w:r>
        <w:rPr>
          <w:rFonts w:hint="eastAsia" w:ascii="仿宋" w:hAnsi="仿宋" w:eastAsia="仿宋" w:cs="仿宋"/>
          <w:sz w:val="32"/>
          <w:szCs w:val="32"/>
          <w:u w:val="none"/>
          <w:lang w:val="en-US" w:eastAsia="zh-CN"/>
        </w:rPr>
        <w:t>496</w:t>
      </w:r>
      <w:r>
        <w:rPr>
          <w:rFonts w:hint="eastAsia" w:ascii="仿宋" w:hAnsi="仿宋" w:eastAsia="仿宋" w:cs="仿宋"/>
          <w:sz w:val="32"/>
          <w:szCs w:val="32"/>
          <w:u w:val="none"/>
        </w:rPr>
        <w:t>万元，主要是部门为完成特定行政工作任务或事业发展目标而发生的支出，包括有关事业发展专项、专项业务费、基本建设支出等，其中：</w:t>
      </w:r>
      <w:r>
        <w:rPr>
          <w:rFonts w:hint="eastAsia" w:ascii="仿宋" w:hAnsi="仿宋" w:eastAsia="仿宋" w:cs="仿宋"/>
          <w:sz w:val="32"/>
          <w:szCs w:val="32"/>
          <w:u w:val="none"/>
          <w:lang w:val="en-US" w:eastAsia="zh-CN"/>
        </w:rPr>
        <w:t>局机关</w:t>
      </w:r>
      <w:r>
        <w:rPr>
          <w:rFonts w:hint="eastAsia" w:ascii="仿宋" w:hAnsi="仿宋" w:eastAsia="仿宋" w:cs="仿宋"/>
          <w:sz w:val="32"/>
          <w:szCs w:val="32"/>
          <w:u w:val="none"/>
        </w:rPr>
        <w:t>支出158万元，主要用于非税收入税金成本支出8万元、截污干管日常清淤25万元、危房技术鉴定20万元、解决房屋落实政策历史遗留问题经费支出10万元、物业管理工作经费支出30万元、信息系统运维费支出25万元、住建项目前期经费支出等方面支出40万元；墙体材料改革办公室支出5万元，主要用于新型墙体材料与散装水泥宣传推广；建设工程质量安全监督站</w:t>
      </w:r>
      <w:r>
        <w:rPr>
          <w:rFonts w:hint="eastAsia" w:ascii="仿宋" w:hAnsi="仿宋" w:eastAsia="仿宋" w:cs="仿宋"/>
          <w:sz w:val="32"/>
          <w:szCs w:val="32"/>
          <w:u w:val="none"/>
          <w:lang w:val="en-US" w:eastAsia="zh-CN"/>
        </w:rPr>
        <w:t>支出100万元，主要用于附着式升降脚手架和高处作业吊篮检测评估服务经费8万元、起重机械设备安全检测评估服务经费10万元、全市性安全生产会议及培训费10万元、预拌混凝土质量专项检测费60万元、质安在线12万元</w:t>
      </w:r>
      <w:r>
        <w:rPr>
          <w:rFonts w:hint="eastAsia" w:ascii="仿宋" w:hAnsi="仿宋" w:eastAsia="仿宋" w:cs="仿宋"/>
          <w:sz w:val="32"/>
          <w:szCs w:val="32"/>
          <w:u w:val="none"/>
          <w:lang w:eastAsia="zh-CN"/>
        </w:rPr>
        <w:t>；住房保障服务中心</w:t>
      </w:r>
      <w:r>
        <w:rPr>
          <w:rFonts w:hint="eastAsia" w:ascii="仿宋" w:hAnsi="仿宋" w:eastAsia="仿宋" w:cs="仿宋"/>
          <w:sz w:val="32"/>
          <w:szCs w:val="32"/>
          <w:u w:val="none"/>
          <w:lang w:val="en-US" w:eastAsia="zh-CN"/>
        </w:rPr>
        <w:t>支出233万元，主要用于白蚁防治灭治60万元、保障性住房小区物业管理费15万元、管理公房修缮50万元、物业专项维修资金管理专项28万元、执收成材（税金及附加）80万元</w:t>
      </w:r>
      <w:r>
        <w:rPr>
          <w:rFonts w:hint="eastAsia" w:ascii="仿宋" w:hAnsi="仿宋" w:eastAsia="仿宋" w:cs="仿宋"/>
          <w:sz w:val="32"/>
          <w:szCs w:val="32"/>
          <w:u w:val="none"/>
        </w:rPr>
        <w:t>。</w:t>
      </w:r>
    </w:p>
    <w:p>
      <w:pPr>
        <w:widowControl/>
        <w:spacing w:line="600" w:lineRule="exact"/>
        <w:jc w:val="left"/>
        <w:rPr>
          <w:rFonts w:hint="eastAsia" w:ascii="仿宋" w:hAnsi="仿宋" w:eastAsia="仿宋" w:cs="仿宋"/>
          <w:b/>
          <w:bCs/>
          <w:sz w:val="32"/>
          <w:szCs w:val="32"/>
          <w:u w:val="none"/>
        </w:rPr>
      </w:pPr>
      <w:r>
        <w:rPr>
          <w:rFonts w:hint="eastAsia" w:ascii="仿宋" w:hAnsi="仿宋" w:eastAsia="仿宋" w:cs="仿宋"/>
          <w:b/>
          <w:bCs/>
          <w:sz w:val="32"/>
          <w:szCs w:val="32"/>
          <w:u w:val="none"/>
        </w:rPr>
        <w:t>五、政府性基金预算支出</w:t>
      </w:r>
    </w:p>
    <w:p>
      <w:pPr>
        <w:widowControl/>
        <w:spacing w:line="600" w:lineRule="exact"/>
        <w:ind w:firstLine="640" w:firstLineChars="200"/>
        <w:rPr>
          <w:rFonts w:hint="eastAsia" w:ascii="仿宋" w:hAnsi="仿宋" w:eastAsia="仿宋" w:cs="仿宋"/>
          <w:b w:val="0"/>
          <w:bCs/>
          <w:sz w:val="32"/>
          <w:szCs w:val="32"/>
          <w:u w:val="none"/>
          <w:lang w:eastAsia="zh-CN"/>
        </w:rPr>
      </w:pPr>
      <w:r>
        <w:rPr>
          <w:rFonts w:hint="eastAsia" w:ascii="仿宋" w:hAnsi="仿宋" w:eastAsia="仿宋" w:cs="仿宋"/>
          <w:sz w:val="32"/>
          <w:szCs w:val="32"/>
          <w:u w:val="none"/>
          <w:lang w:val="en-US" w:eastAsia="zh-CN"/>
        </w:rPr>
        <w:t>2022</w:t>
      </w:r>
      <w:r>
        <w:rPr>
          <w:rFonts w:hint="eastAsia" w:ascii="仿宋" w:hAnsi="仿宋" w:eastAsia="仿宋" w:cs="仿宋"/>
          <w:sz w:val="32"/>
          <w:szCs w:val="32"/>
          <w:u w:val="none"/>
        </w:rPr>
        <w:t>年</w:t>
      </w:r>
      <w:r>
        <w:rPr>
          <w:rFonts w:hint="eastAsia" w:ascii="仿宋" w:hAnsi="仿宋" w:eastAsia="仿宋" w:cs="仿宋"/>
          <w:b w:val="0"/>
          <w:bCs/>
          <w:sz w:val="32"/>
          <w:szCs w:val="32"/>
          <w:u w:val="none"/>
        </w:rPr>
        <w:t>本部门无政府性基金安排的支出</w:t>
      </w:r>
      <w:r>
        <w:rPr>
          <w:rFonts w:hint="eastAsia" w:ascii="仿宋" w:hAnsi="仿宋" w:eastAsia="仿宋" w:cs="仿宋"/>
          <w:b w:val="0"/>
          <w:bCs/>
          <w:sz w:val="32"/>
          <w:szCs w:val="32"/>
          <w:u w:val="none"/>
          <w:lang w:eastAsia="zh-CN"/>
        </w:rPr>
        <w:t>。</w:t>
      </w:r>
    </w:p>
    <w:p>
      <w:pPr>
        <w:widowControl/>
        <w:spacing w:line="600" w:lineRule="exact"/>
        <w:jc w:val="left"/>
        <w:rPr>
          <w:rFonts w:hint="eastAsia" w:ascii="仿宋" w:hAnsi="仿宋" w:eastAsia="仿宋" w:cs="仿宋"/>
          <w:b/>
          <w:bCs/>
          <w:sz w:val="32"/>
          <w:szCs w:val="32"/>
          <w:u w:val="none"/>
        </w:rPr>
      </w:pPr>
      <w:r>
        <w:rPr>
          <w:rFonts w:hint="eastAsia" w:ascii="仿宋" w:hAnsi="仿宋" w:eastAsia="仿宋" w:cs="仿宋"/>
          <w:b/>
          <w:bCs/>
          <w:sz w:val="32"/>
          <w:szCs w:val="32"/>
          <w:u w:val="none"/>
        </w:rPr>
        <w:t>六、其他重要事项的情况说明</w:t>
      </w:r>
    </w:p>
    <w:p>
      <w:pPr>
        <w:widowControl/>
        <w:spacing w:line="600" w:lineRule="exact"/>
        <w:ind w:firstLine="660"/>
        <w:jc w:val="left"/>
        <w:rPr>
          <w:rFonts w:hint="eastAsia" w:ascii="仿宋" w:hAnsi="仿宋" w:eastAsia="仿宋" w:cs="仿宋"/>
          <w:sz w:val="32"/>
          <w:szCs w:val="32"/>
          <w:u w:val="none"/>
        </w:rPr>
      </w:pPr>
      <w:r>
        <w:rPr>
          <w:rFonts w:hint="eastAsia" w:ascii="仿宋" w:hAnsi="仿宋" w:eastAsia="仿宋" w:cs="仿宋"/>
          <w:b/>
          <w:sz w:val="32"/>
          <w:szCs w:val="32"/>
          <w:u w:val="none"/>
        </w:rPr>
        <w:t>（一）机关运行经费：</w:t>
      </w:r>
      <w:r>
        <w:rPr>
          <w:rFonts w:hint="eastAsia" w:ascii="仿宋" w:hAnsi="仿宋" w:eastAsia="仿宋" w:cs="仿宋"/>
          <w:sz w:val="32"/>
          <w:szCs w:val="32"/>
          <w:u w:val="none"/>
          <w:lang w:val="en-US" w:eastAsia="zh-CN"/>
        </w:rPr>
        <w:t>2022</w:t>
      </w:r>
      <w:r>
        <w:rPr>
          <w:rFonts w:hint="eastAsia" w:ascii="仿宋" w:hAnsi="仿宋" w:eastAsia="仿宋" w:cs="仿宋"/>
          <w:sz w:val="32"/>
          <w:szCs w:val="32"/>
          <w:u w:val="none"/>
        </w:rPr>
        <w:t>年本部门机关本级、湘乡市墙体材料改革办公室</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湘乡市建设工程质量安全监督站、湘乡市住房保障服务中心三</w:t>
      </w:r>
      <w:r>
        <w:rPr>
          <w:rFonts w:hint="eastAsia" w:ascii="仿宋" w:hAnsi="仿宋" w:eastAsia="仿宋" w:cs="仿宋"/>
          <w:sz w:val="32"/>
          <w:szCs w:val="32"/>
          <w:u w:val="none"/>
        </w:rPr>
        <w:t>家行政事业单位</w:t>
      </w:r>
      <w:r>
        <w:rPr>
          <w:rFonts w:hint="eastAsia" w:ascii="仿宋" w:hAnsi="仿宋" w:eastAsia="仿宋" w:cs="仿宋"/>
          <w:sz w:val="32"/>
          <w:szCs w:val="32"/>
          <w:u w:val="none"/>
          <w:lang w:val="en-US" w:eastAsia="zh-CN"/>
        </w:rPr>
        <w:t>的</w:t>
      </w:r>
      <w:r>
        <w:rPr>
          <w:rFonts w:hint="eastAsia" w:ascii="仿宋" w:hAnsi="仿宋" w:eastAsia="仿宋" w:cs="仿宋"/>
          <w:sz w:val="32"/>
          <w:szCs w:val="32"/>
          <w:u w:val="none"/>
        </w:rPr>
        <w:t>运行经费</w:t>
      </w:r>
      <w:r>
        <w:rPr>
          <w:rFonts w:hint="eastAsia" w:ascii="仿宋" w:hAnsi="仿宋" w:eastAsia="仿宋" w:cs="仿宋"/>
          <w:sz w:val="32"/>
          <w:szCs w:val="32"/>
          <w:u w:val="none"/>
          <w:lang w:val="en-US" w:eastAsia="zh-CN"/>
        </w:rPr>
        <w:t>384.55</w:t>
      </w:r>
      <w:r>
        <w:rPr>
          <w:rFonts w:hint="eastAsia" w:ascii="仿宋" w:hAnsi="仿宋" w:eastAsia="仿宋" w:cs="仿宋"/>
          <w:sz w:val="32"/>
          <w:szCs w:val="32"/>
          <w:u w:val="none"/>
        </w:rPr>
        <w:t>万元，比上年预算</w:t>
      </w:r>
      <w:r>
        <w:rPr>
          <w:rFonts w:hint="eastAsia" w:ascii="仿宋" w:hAnsi="仿宋" w:eastAsia="仿宋" w:cs="仿宋"/>
          <w:sz w:val="32"/>
          <w:szCs w:val="32"/>
          <w:u w:val="none"/>
          <w:lang w:val="en-US" w:eastAsia="zh-CN"/>
        </w:rPr>
        <w:t>增加9.12</w:t>
      </w:r>
      <w:r>
        <w:rPr>
          <w:rFonts w:hint="eastAsia" w:ascii="仿宋" w:hAnsi="仿宋" w:eastAsia="仿宋" w:cs="仿宋"/>
          <w:sz w:val="32"/>
          <w:szCs w:val="32"/>
          <w:u w:val="none"/>
        </w:rPr>
        <w:t xml:space="preserve"> 万元，</w:t>
      </w:r>
      <w:r>
        <w:rPr>
          <w:rFonts w:hint="eastAsia" w:ascii="仿宋" w:hAnsi="仿宋" w:eastAsia="仿宋" w:cs="仿宋"/>
          <w:sz w:val="32"/>
          <w:szCs w:val="32"/>
          <w:u w:val="none"/>
          <w:lang w:val="en-US" w:eastAsia="zh-CN"/>
        </w:rPr>
        <w:t>上升2.43</w:t>
      </w:r>
      <w:r>
        <w:rPr>
          <w:rFonts w:hint="eastAsia" w:ascii="仿宋" w:hAnsi="仿宋" w:eastAsia="仿宋" w:cs="仿宋"/>
          <w:sz w:val="32"/>
          <w:szCs w:val="32"/>
          <w:u w:val="none"/>
        </w:rPr>
        <w:t xml:space="preserve"> %，主要是</w:t>
      </w:r>
      <w:r>
        <w:rPr>
          <w:rFonts w:hint="eastAsia" w:ascii="仿宋" w:hAnsi="仿宋" w:eastAsia="仿宋" w:cs="仿宋"/>
          <w:sz w:val="32"/>
          <w:szCs w:val="32"/>
          <w:u w:val="none"/>
          <w:lang w:val="en-US" w:eastAsia="zh-CN"/>
        </w:rPr>
        <w:t>当年人员经费增加导致</w:t>
      </w:r>
      <w:r>
        <w:rPr>
          <w:rFonts w:hint="eastAsia" w:ascii="仿宋" w:hAnsi="仿宋" w:eastAsia="仿宋" w:cs="仿宋"/>
          <w:sz w:val="32"/>
          <w:szCs w:val="32"/>
          <w:u w:val="none"/>
        </w:rPr>
        <w:t>。</w:t>
      </w:r>
    </w:p>
    <w:p>
      <w:pPr>
        <w:widowControl/>
        <w:spacing w:line="600" w:lineRule="exact"/>
        <w:ind w:firstLine="660"/>
        <w:rPr>
          <w:rFonts w:hint="eastAsia" w:ascii="仿宋" w:hAnsi="仿宋" w:eastAsia="仿宋" w:cs="仿宋"/>
          <w:sz w:val="32"/>
          <w:szCs w:val="32"/>
          <w:u w:val="none"/>
        </w:rPr>
      </w:pPr>
      <w:r>
        <w:rPr>
          <w:rFonts w:hint="eastAsia" w:ascii="仿宋" w:hAnsi="仿宋" w:eastAsia="仿宋" w:cs="仿宋"/>
          <w:b/>
          <w:sz w:val="32"/>
          <w:szCs w:val="32"/>
          <w:u w:val="none"/>
        </w:rPr>
        <w:t>（二）“三公”经费预算：</w:t>
      </w:r>
      <w:r>
        <w:rPr>
          <w:rFonts w:hint="eastAsia" w:ascii="仿宋" w:hAnsi="仿宋" w:eastAsia="仿宋" w:cs="仿宋"/>
          <w:sz w:val="32"/>
          <w:szCs w:val="32"/>
          <w:u w:val="none"/>
          <w:lang w:val="en-US" w:eastAsia="zh-CN"/>
        </w:rPr>
        <w:t>2022</w:t>
      </w:r>
      <w:r>
        <w:rPr>
          <w:rFonts w:hint="eastAsia" w:ascii="仿宋" w:hAnsi="仿宋" w:eastAsia="仿宋" w:cs="仿宋"/>
          <w:sz w:val="32"/>
          <w:szCs w:val="32"/>
          <w:u w:val="none"/>
        </w:rPr>
        <w:t>年本部门机关本级、湘乡市墙体材料改革办公室</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湘乡市建设工程质量安全监督站、湘乡市住房保障服务中心三</w:t>
      </w:r>
      <w:r>
        <w:rPr>
          <w:rFonts w:hint="eastAsia" w:ascii="仿宋" w:hAnsi="仿宋" w:eastAsia="仿宋" w:cs="仿宋"/>
          <w:sz w:val="32"/>
          <w:szCs w:val="32"/>
          <w:u w:val="none"/>
        </w:rPr>
        <w:t>家行政事业单位“三公”经费预算数为</w:t>
      </w:r>
      <w:r>
        <w:rPr>
          <w:rFonts w:hint="eastAsia" w:ascii="仿宋" w:hAnsi="仿宋" w:eastAsia="仿宋" w:cs="仿宋"/>
          <w:sz w:val="32"/>
          <w:szCs w:val="32"/>
          <w:u w:val="none"/>
          <w:lang w:val="en-US" w:eastAsia="zh-CN"/>
        </w:rPr>
        <w:t>32.9</w:t>
      </w:r>
      <w:r>
        <w:rPr>
          <w:rFonts w:hint="eastAsia" w:ascii="仿宋" w:hAnsi="仿宋" w:eastAsia="仿宋" w:cs="仿宋"/>
          <w:sz w:val="32"/>
          <w:szCs w:val="32"/>
          <w:u w:val="none"/>
        </w:rPr>
        <w:t>万元，其中，公务接待费</w:t>
      </w:r>
      <w:r>
        <w:rPr>
          <w:rFonts w:hint="eastAsia" w:ascii="仿宋" w:hAnsi="仿宋" w:eastAsia="仿宋" w:cs="仿宋"/>
          <w:sz w:val="32"/>
          <w:szCs w:val="32"/>
          <w:u w:val="none"/>
          <w:lang w:val="en-US" w:eastAsia="zh-CN"/>
        </w:rPr>
        <w:t>7.9</w:t>
      </w:r>
      <w:r>
        <w:rPr>
          <w:rFonts w:hint="eastAsia" w:ascii="仿宋" w:hAnsi="仿宋" w:eastAsia="仿宋" w:cs="仿宋"/>
          <w:sz w:val="32"/>
          <w:szCs w:val="32"/>
          <w:u w:val="none"/>
        </w:rPr>
        <w:t>万元，公务用车购置及运行费</w:t>
      </w:r>
      <w:r>
        <w:rPr>
          <w:rFonts w:hint="eastAsia" w:ascii="仿宋" w:hAnsi="仿宋" w:eastAsia="仿宋" w:cs="仿宋"/>
          <w:sz w:val="32"/>
          <w:szCs w:val="32"/>
          <w:u w:val="none"/>
          <w:lang w:val="en-US" w:eastAsia="zh-CN"/>
        </w:rPr>
        <w:t>16.4</w:t>
      </w:r>
      <w:r>
        <w:rPr>
          <w:rFonts w:hint="eastAsia" w:ascii="仿宋" w:hAnsi="仿宋" w:eastAsia="仿宋" w:cs="仿宋"/>
          <w:sz w:val="32"/>
          <w:szCs w:val="32"/>
          <w:u w:val="none"/>
        </w:rPr>
        <w:t>万元（其中，公务用车购置费</w:t>
      </w:r>
      <w:r>
        <w:rPr>
          <w:rFonts w:hint="eastAsia" w:ascii="仿宋" w:hAnsi="仿宋" w:eastAsia="仿宋" w:cs="仿宋"/>
          <w:sz w:val="32"/>
          <w:szCs w:val="32"/>
          <w:u w:val="none"/>
          <w:lang w:val="en-US" w:eastAsia="zh-CN"/>
        </w:rPr>
        <w:t>0</w:t>
      </w:r>
      <w:r>
        <w:rPr>
          <w:rFonts w:hint="eastAsia" w:ascii="仿宋" w:hAnsi="仿宋" w:eastAsia="仿宋" w:cs="仿宋"/>
          <w:sz w:val="32"/>
          <w:szCs w:val="32"/>
          <w:u w:val="none"/>
        </w:rPr>
        <w:t>万元，公务用车运行费</w:t>
      </w:r>
      <w:r>
        <w:rPr>
          <w:rFonts w:hint="eastAsia" w:ascii="仿宋" w:hAnsi="仿宋" w:eastAsia="仿宋" w:cs="仿宋"/>
          <w:sz w:val="32"/>
          <w:szCs w:val="32"/>
          <w:u w:val="none"/>
          <w:lang w:val="en-US" w:eastAsia="zh-CN"/>
        </w:rPr>
        <w:t>16.4</w:t>
      </w:r>
      <w:r>
        <w:rPr>
          <w:rFonts w:hint="eastAsia" w:ascii="仿宋" w:hAnsi="仿宋" w:eastAsia="仿宋" w:cs="仿宋"/>
          <w:sz w:val="32"/>
          <w:szCs w:val="32"/>
          <w:u w:val="none"/>
        </w:rPr>
        <w:t>万元），因公出国（境）费</w:t>
      </w:r>
      <w:r>
        <w:rPr>
          <w:rFonts w:hint="eastAsia" w:ascii="仿宋" w:hAnsi="仿宋" w:eastAsia="仿宋" w:cs="仿宋"/>
          <w:sz w:val="32"/>
          <w:szCs w:val="32"/>
          <w:u w:val="none"/>
          <w:lang w:val="en-US" w:eastAsia="zh-CN"/>
        </w:rPr>
        <w:t>0</w:t>
      </w:r>
      <w:r>
        <w:rPr>
          <w:rFonts w:hint="eastAsia" w:ascii="仿宋" w:hAnsi="仿宋" w:eastAsia="仿宋" w:cs="仿宋"/>
          <w:sz w:val="32"/>
          <w:szCs w:val="32"/>
          <w:u w:val="none"/>
        </w:rPr>
        <w:t>万元。</w:t>
      </w:r>
      <w:r>
        <w:rPr>
          <w:rFonts w:hint="eastAsia" w:ascii="仿宋" w:hAnsi="仿宋" w:eastAsia="仿宋" w:cs="仿宋"/>
          <w:sz w:val="32"/>
          <w:szCs w:val="32"/>
          <w:u w:val="none"/>
          <w:lang w:val="en-US" w:eastAsia="zh-CN"/>
        </w:rPr>
        <w:t>2022</w:t>
      </w:r>
      <w:r>
        <w:rPr>
          <w:rFonts w:hint="eastAsia" w:ascii="仿宋" w:hAnsi="仿宋" w:eastAsia="仿宋" w:cs="仿宋"/>
          <w:sz w:val="32"/>
          <w:szCs w:val="32"/>
          <w:u w:val="none"/>
        </w:rPr>
        <w:t>年“三公”经费预算较</w:t>
      </w:r>
      <w:r>
        <w:rPr>
          <w:rFonts w:hint="eastAsia" w:ascii="仿宋" w:hAnsi="仿宋" w:eastAsia="仿宋" w:cs="仿宋"/>
          <w:sz w:val="32"/>
          <w:szCs w:val="32"/>
          <w:u w:val="none"/>
          <w:lang w:eastAsia="zh-CN"/>
        </w:rPr>
        <w:t>上</w:t>
      </w:r>
      <w:r>
        <w:rPr>
          <w:rFonts w:hint="eastAsia" w:ascii="仿宋" w:hAnsi="仿宋" w:eastAsia="仿宋" w:cs="仿宋"/>
          <w:sz w:val="32"/>
          <w:szCs w:val="32"/>
          <w:u w:val="none"/>
        </w:rPr>
        <w:t>年减少</w:t>
      </w:r>
      <w:r>
        <w:rPr>
          <w:rFonts w:hint="eastAsia" w:ascii="仿宋" w:hAnsi="仿宋" w:eastAsia="仿宋" w:cs="仿宋"/>
          <w:sz w:val="32"/>
          <w:szCs w:val="32"/>
          <w:u w:val="none"/>
          <w:lang w:val="en-US" w:eastAsia="zh-CN"/>
        </w:rPr>
        <w:t>21.5</w:t>
      </w:r>
      <w:r>
        <w:rPr>
          <w:rFonts w:hint="eastAsia" w:ascii="仿宋" w:hAnsi="仿宋" w:eastAsia="仿宋" w:cs="仿宋"/>
          <w:sz w:val="32"/>
          <w:szCs w:val="32"/>
          <w:u w:val="none"/>
        </w:rPr>
        <w:t>万元，主要是</w:t>
      </w:r>
      <w:r>
        <w:rPr>
          <w:rFonts w:hint="eastAsia" w:ascii="仿宋" w:hAnsi="仿宋" w:eastAsia="仿宋" w:cs="仿宋"/>
          <w:sz w:val="32"/>
          <w:szCs w:val="32"/>
          <w:u w:val="none"/>
          <w:lang w:eastAsia="zh-CN"/>
        </w:rPr>
        <w:t>公务接待和公务用车运行费用的减少</w:t>
      </w:r>
      <w:r>
        <w:rPr>
          <w:rFonts w:hint="eastAsia" w:ascii="仿宋" w:hAnsi="仿宋" w:eastAsia="仿宋" w:cs="仿宋"/>
          <w:sz w:val="32"/>
          <w:szCs w:val="32"/>
          <w:u w:val="none"/>
        </w:rPr>
        <w:t>。</w:t>
      </w:r>
    </w:p>
    <w:p>
      <w:pPr>
        <w:widowControl/>
        <w:spacing w:line="600" w:lineRule="exact"/>
        <w:ind w:firstLine="660"/>
        <w:rPr>
          <w:rFonts w:hint="eastAsia" w:ascii="仿宋" w:hAnsi="仿宋" w:eastAsia="仿宋" w:cs="仿宋"/>
          <w:kern w:val="0"/>
          <w:sz w:val="32"/>
          <w:szCs w:val="32"/>
          <w:u w:val="none"/>
        </w:rPr>
      </w:pPr>
      <w:r>
        <w:rPr>
          <w:rFonts w:hint="eastAsia" w:ascii="仿宋" w:hAnsi="仿宋" w:eastAsia="仿宋" w:cs="仿宋"/>
          <w:b/>
          <w:sz w:val="32"/>
          <w:szCs w:val="32"/>
          <w:u w:val="none"/>
        </w:rPr>
        <w:t>（三）一般性支出情况：</w:t>
      </w:r>
      <w:r>
        <w:rPr>
          <w:rFonts w:hint="eastAsia" w:ascii="仿宋" w:hAnsi="仿宋" w:eastAsia="仿宋" w:cs="仿宋"/>
          <w:kern w:val="0"/>
          <w:sz w:val="32"/>
          <w:szCs w:val="32"/>
          <w:u w:val="none"/>
          <w:lang w:val="en-US" w:eastAsia="zh-CN"/>
        </w:rPr>
        <w:t>2022</w:t>
      </w:r>
      <w:r>
        <w:rPr>
          <w:rFonts w:hint="eastAsia" w:ascii="仿宋" w:hAnsi="仿宋" w:eastAsia="仿宋" w:cs="仿宋"/>
          <w:kern w:val="0"/>
          <w:sz w:val="32"/>
          <w:szCs w:val="32"/>
          <w:u w:val="none"/>
        </w:rPr>
        <w:t>年本部门会议费预</w:t>
      </w:r>
      <w:r>
        <w:rPr>
          <w:rFonts w:hint="eastAsia" w:ascii="仿宋" w:hAnsi="仿宋" w:eastAsia="仿宋" w:cs="仿宋"/>
          <w:kern w:val="0"/>
          <w:sz w:val="32"/>
          <w:szCs w:val="32"/>
          <w:u w:val="none"/>
          <w:lang w:val="en-US" w:eastAsia="zh-CN"/>
        </w:rPr>
        <w:t>算8.6</w:t>
      </w:r>
      <w:r>
        <w:rPr>
          <w:rFonts w:hint="eastAsia" w:ascii="仿宋" w:hAnsi="仿宋" w:eastAsia="仿宋" w:cs="仿宋"/>
          <w:kern w:val="0"/>
          <w:sz w:val="32"/>
          <w:szCs w:val="32"/>
          <w:u w:val="none"/>
        </w:rPr>
        <w:t>万元，拟召开</w:t>
      </w:r>
      <w:r>
        <w:rPr>
          <w:rFonts w:hint="eastAsia" w:ascii="仿宋" w:hAnsi="仿宋" w:eastAsia="仿宋" w:cs="仿宋"/>
          <w:sz w:val="32"/>
          <w:szCs w:val="32"/>
          <w:u w:val="none"/>
          <w:lang w:eastAsia="zh-CN"/>
        </w:rPr>
        <w:t>农村危房改造、物业管理等</w:t>
      </w:r>
      <w:r>
        <w:rPr>
          <w:rFonts w:hint="eastAsia" w:ascii="仿宋" w:hAnsi="仿宋" w:eastAsia="仿宋" w:cs="仿宋"/>
          <w:kern w:val="0"/>
          <w:sz w:val="32"/>
          <w:szCs w:val="32"/>
          <w:u w:val="none"/>
        </w:rPr>
        <w:t>会议，人数</w:t>
      </w:r>
      <w:r>
        <w:rPr>
          <w:rFonts w:hint="eastAsia" w:ascii="仿宋" w:hAnsi="仿宋" w:eastAsia="仿宋" w:cs="仿宋"/>
          <w:sz w:val="32"/>
          <w:szCs w:val="32"/>
          <w:u w:val="none"/>
          <w:lang w:val="en-US" w:eastAsia="zh-CN"/>
        </w:rPr>
        <w:t>1229</w:t>
      </w:r>
      <w:r>
        <w:rPr>
          <w:rFonts w:hint="eastAsia" w:ascii="仿宋" w:hAnsi="仿宋" w:eastAsia="仿宋" w:cs="仿宋"/>
          <w:kern w:val="0"/>
          <w:sz w:val="32"/>
          <w:szCs w:val="32"/>
          <w:u w:val="none"/>
        </w:rPr>
        <w:t>人，内容为</w:t>
      </w:r>
      <w:r>
        <w:rPr>
          <w:rFonts w:hint="eastAsia" w:ascii="仿宋" w:hAnsi="仿宋" w:eastAsia="仿宋" w:cs="仿宋"/>
          <w:kern w:val="0"/>
          <w:sz w:val="32"/>
          <w:szCs w:val="32"/>
          <w:u w:val="none"/>
          <w:lang w:eastAsia="zh-CN"/>
        </w:rPr>
        <w:t>农村危房改造会议、全市物业管理会议</w:t>
      </w:r>
      <w:r>
        <w:rPr>
          <w:rFonts w:hint="eastAsia" w:ascii="仿宋" w:hAnsi="仿宋" w:eastAsia="仿宋" w:cs="仿宋"/>
          <w:kern w:val="0"/>
          <w:sz w:val="32"/>
          <w:szCs w:val="32"/>
          <w:u w:val="none"/>
        </w:rPr>
        <w:t>；培训费预算</w:t>
      </w:r>
      <w:r>
        <w:rPr>
          <w:rFonts w:hint="eastAsia" w:ascii="仿宋" w:hAnsi="仿宋" w:eastAsia="仿宋" w:cs="仿宋"/>
          <w:sz w:val="32"/>
          <w:szCs w:val="32"/>
          <w:u w:val="none"/>
          <w:lang w:val="en-US" w:eastAsia="zh-CN"/>
        </w:rPr>
        <w:t>7.1</w:t>
      </w:r>
      <w:r>
        <w:rPr>
          <w:rFonts w:hint="eastAsia" w:ascii="仿宋" w:hAnsi="仿宋" w:eastAsia="仿宋" w:cs="仿宋"/>
          <w:kern w:val="0"/>
          <w:sz w:val="32"/>
          <w:szCs w:val="32"/>
          <w:u w:val="none"/>
        </w:rPr>
        <w:t>万元，拟开展</w:t>
      </w:r>
      <w:r>
        <w:rPr>
          <w:rFonts w:hint="eastAsia" w:ascii="仿宋" w:hAnsi="仿宋" w:eastAsia="仿宋" w:cs="仿宋"/>
          <w:sz w:val="32"/>
          <w:szCs w:val="32"/>
          <w:u w:val="none"/>
          <w:lang w:eastAsia="zh-CN"/>
        </w:rPr>
        <w:t>农村房屋普查、建筑工匠</w:t>
      </w:r>
      <w:r>
        <w:rPr>
          <w:rFonts w:hint="eastAsia" w:ascii="仿宋" w:hAnsi="仿宋" w:eastAsia="仿宋" w:cs="仿宋"/>
          <w:kern w:val="0"/>
          <w:sz w:val="32"/>
          <w:szCs w:val="32"/>
          <w:u w:val="none"/>
        </w:rPr>
        <w:t>培训，人数</w:t>
      </w:r>
      <w:r>
        <w:rPr>
          <w:rFonts w:hint="eastAsia" w:ascii="仿宋" w:hAnsi="仿宋" w:eastAsia="仿宋" w:cs="仿宋"/>
          <w:sz w:val="32"/>
          <w:szCs w:val="32"/>
          <w:u w:val="none"/>
          <w:lang w:val="en-US" w:eastAsia="zh-CN"/>
        </w:rPr>
        <w:t>1015</w:t>
      </w:r>
      <w:r>
        <w:rPr>
          <w:rFonts w:hint="eastAsia" w:ascii="仿宋" w:hAnsi="仿宋" w:eastAsia="仿宋" w:cs="仿宋"/>
          <w:kern w:val="0"/>
          <w:sz w:val="32"/>
          <w:szCs w:val="32"/>
          <w:u w:val="none"/>
        </w:rPr>
        <w:t>人，内容为</w:t>
      </w:r>
      <w:r>
        <w:rPr>
          <w:rFonts w:hint="eastAsia" w:ascii="仿宋" w:hAnsi="仿宋" w:eastAsia="仿宋" w:cs="仿宋"/>
          <w:sz w:val="32"/>
          <w:szCs w:val="32"/>
          <w:u w:val="none"/>
          <w:lang w:eastAsia="zh-CN"/>
        </w:rPr>
        <w:t>农村房屋普查培训、建筑工匠培训</w:t>
      </w:r>
      <w:r>
        <w:rPr>
          <w:rFonts w:hint="eastAsia" w:ascii="仿宋" w:hAnsi="仿宋" w:eastAsia="仿宋" w:cs="仿宋"/>
          <w:kern w:val="0"/>
          <w:sz w:val="32"/>
          <w:szCs w:val="32"/>
          <w:u w:val="none"/>
        </w:rPr>
        <w:t>。</w:t>
      </w:r>
    </w:p>
    <w:p>
      <w:pPr>
        <w:widowControl/>
        <w:spacing w:line="600" w:lineRule="exact"/>
        <w:ind w:firstLine="660"/>
        <w:rPr>
          <w:rFonts w:hint="eastAsia" w:ascii="仿宋" w:hAnsi="仿宋" w:eastAsia="仿宋" w:cs="仿宋"/>
          <w:sz w:val="32"/>
          <w:szCs w:val="32"/>
          <w:u w:val="none"/>
        </w:rPr>
      </w:pPr>
      <w:r>
        <w:rPr>
          <w:rFonts w:hint="eastAsia" w:ascii="仿宋" w:hAnsi="仿宋" w:eastAsia="仿宋" w:cs="仿宋"/>
          <w:b/>
          <w:sz w:val="32"/>
          <w:szCs w:val="32"/>
          <w:u w:val="none"/>
        </w:rPr>
        <w:t>（四）政府采购情况：</w:t>
      </w:r>
      <w:r>
        <w:rPr>
          <w:rFonts w:hint="eastAsia" w:ascii="仿宋" w:hAnsi="仿宋" w:eastAsia="仿宋" w:cs="仿宋"/>
          <w:sz w:val="32"/>
          <w:szCs w:val="32"/>
          <w:u w:val="none"/>
          <w:lang w:val="en-US" w:eastAsia="zh-CN"/>
        </w:rPr>
        <w:t>2022</w:t>
      </w:r>
      <w:r>
        <w:rPr>
          <w:rFonts w:hint="eastAsia" w:ascii="仿宋" w:hAnsi="仿宋" w:eastAsia="仿宋" w:cs="仿宋"/>
          <w:sz w:val="32"/>
          <w:szCs w:val="32"/>
          <w:u w:val="none"/>
        </w:rPr>
        <w:t xml:space="preserve">年本部门政府采购预算总额   </w:t>
      </w:r>
      <w:r>
        <w:rPr>
          <w:rFonts w:hint="eastAsia" w:ascii="仿宋" w:hAnsi="仿宋" w:eastAsia="仿宋" w:cs="仿宋"/>
          <w:sz w:val="32"/>
          <w:szCs w:val="32"/>
          <w:u w:val="none"/>
          <w:lang w:val="en-US" w:eastAsia="zh-CN"/>
        </w:rPr>
        <w:t>56.1</w:t>
      </w:r>
      <w:r>
        <w:rPr>
          <w:rFonts w:hint="eastAsia" w:ascii="仿宋" w:hAnsi="仿宋" w:eastAsia="仿宋" w:cs="仿宋"/>
          <w:sz w:val="32"/>
          <w:szCs w:val="32"/>
          <w:u w:val="none"/>
        </w:rPr>
        <w:t>万元，其中，货物类采购预算</w:t>
      </w:r>
      <w:r>
        <w:rPr>
          <w:rFonts w:hint="eastAsia" w:ascii="仿宋" w:hAnsi="仿宋" w:eastAsia="仿宋" w:cs="仿宋"/>
          <w:sz w:val="32"/>
          <w:szCs w:val="32"/>
          <w:u w:val="none"/>
          <w:lang w:val="en-US" w:eastAsia="zh-CN"/>
        </w:rPr>
        <w:t>56.1</w:t>
      </w:r>
      <w:r>
        <w:rPr>
          <w:rFonts w:hint="eastAsia" w:ascii="仿宋" w:hAnsi="仿宋" w:eastAsia="仿宋" w:cs="仿宋"/>
          <w:sz w:val="32"/>
          <w:szCs w:val="32"/>
          <w:u w:val="none"/>
        </w:rPr>
        <w:t>万元；工程类采购预算</w:t>
      </w:r>
      <w:r>
        <w:rPr>
          <w:rFonts w:hint="eastAsia" w:ascii="仿宋" w:hAnsi="仿宋" w:eastAsia="仿宋" w:cs="仿宋"/>
          <w:sz w:val="32"/>
          <w:szCs w:val="32"/>
          <w:u w:val="none"/>
          <w:lang w:val="en-US" w:eastAsia="zh-CN"/>
        </w:rPr>
        <w:t>0</w:t>
      </w:r>
      <w:r>
        <w:rPr>
          <w:rFonts w:hint="eastAsia" w:ascii="仿宋" w:hAnsi="仿宋" w:eastAsia="仿宋" w:cs="仿宋"/>
          <w:sz w:val="32"/>
          <w:szCs w:val="32"/>
          <w:u w:val="none"/>
        </w:rPr>
        <w:t>万元；服务类采购预算</w:t>
      </w:r>
      <w:r>
        <w:rPr>
          <w:rFonts w:hint="eastAsia" w:ascii="仿宋" w:hAnsi="仿宋" w:eastAsia="仿宋" w:cs="仿宋"/>
          <w:sz w:val="32"/>
          <w:szCs w:val="32"/>
          <w:u w:val="none"/>
          <w:lang w:val="en-US" w:eastAsia="zh-CN"/>
        </w:rPr>
        <w:t>0</w:t>
      </w:r>
      <w:r>
        <w:rPr>
          <w:rFonts w:hint="eastAsia" w:ascii="仿宋" w:hAnsi="仿宋" w:eastAsia="仿宋" w:cs="仿宋"/>
          <w:sz w:val="32"/>
          <w:szCs w:val="32"/>
          <w:u w:val="none"/>
        </w:rPr>
        <w:t>万元。</w:t>
      </w:r>
    </w:p>
    <w:p>
      <w:pPr>
        <w:widowControl/>
        <w:numPr>
          <w:ilvl w:val="0"/>
          <w:numId w:val="5"/>
        </w:numPr>
        <w:spacing w:line="600" w:lineRule="exact"/>
        <w:ind w:firstLine="660"/>
        <w:rPr>
          <w:rFonts w:hint="eastAsia" w:ascii="仿宋" w:hAnsi="仿宋" w:eastAsia="仿宋" w:cs="仿宋"/>
          <w:sz w:val="32"/>
          <w:szCs w:val="32"/>
          <w:highlight w:val="none"/>
          <w:u w:val="none"/>
          <w:lang w:val="en-US" w:eastAsia="zh-CN"/>
        </w:rPr>
      </w:pPr>
      <w:r>
        <w:rPr>
          <w:rFonts w:hint="eastAsia" w:ascii="仿宋" w:hAnsi="仿宋" w:eastAsia="仿宋" w:cs="仿宋"/>
          <w:b/>
          <w:bCs/>
          <w:color w:val="000000" w:themeColor="text1"/>
          <w:sz w:val="32"/>
          <w:szCs w:val="32"/>
          <w:u w:val="none"/>
          <w:lang w:val="en-US" w:eastAsia="zh-CN"/>
          <w14:textFill>
            <w14:solidFill>
              <w14:schemeClr w14:val="tx1"/>
            </w14:solidFill>
          </w14:textFill>
        </w:rPr>
        <w:t>政府购买服务情况说明</w:t>
      </w:r>
      <w:r>
        <w:rPr>
          <w:rFonts w:hint="eastAsia" w:ascii="仿宋" w:hAnsi="仿宋" w:eastAsia="仿宋" w:cs="仿宋"/>
          <w:b/>
          <w:bCs/>
          <w:sz w:val="32"/>
          <w:szCs w:val="32"/>
          <w:u w:val="none"/>
        </w:rPr>
        <w:t>：</w:t>
      </w:r>
      <w:r>
        <w:rPr>
          <w:rFonts w:hint="eastAsia" w:ascii="仿宋" w:hAnsi="仿宋" w:eastAsia="仿宋" w:cs="仿宋"/>
          <w:sz w:val="32"/>
          <w:szCs w:val="32"/>
          <w:u w:val="none"/>
          <w:lang w:val="en-US" w:eastAsia="zh-CN"/>
        </w:rPr>
        <w:t>2022</w:t>
      </w:r>
      <w:r>
        <w:rPr>
          <w:rFonts w:hint="eastAsia" w:ascii="仿宋" w:hAnsi="仿宋" w:eastAsia="仿宋" w:cs="仿宋"/>
          <w:sz w:val="32"/>
          <w:szCs w:val="32"/>
          <w:u w:val="none"/>
        </w:rPr>
        <w:t>年本部门政府</w:t>
      </w:r>
      <w:r>
        <w:rPr>
          <w:rFonts w:hint="eastAsia" w:ascii="仿宋" w:hAnsi="仿宋" w:eastAsia="仿宋" w:cs="仿宋"/>
          <w:sz w:val="32"/>
          <w:szCs w:val="32"/>
          <w:u w:val="none"/>
          <w:lang w:eastAsia="zh-CN"/>
        </w:rPr>
        <w:t>购买</w:t>
      </w:r>
      <w:r>
        <w:rPr>
          <w:rFonts w:hint="eastAsia" w:ascii="仿宋" w:hAnsi="仿宋" w:eastAsia="仿宋" w:cs="仿宋"/>
          <w:sz w:val="32"/>
          <w:szCs w:val="32"/>
          <w:highlight w:val="none"/>
          <w:u w:val="none"/>
          <w:lang w:eastAsia="zh-CN"/>
        </w:rPr>
        <w:t>服务</w:t>
      </w:r>
      <w:r>
        <w:rPr>
          <w:rFonts w:hint="eastAsia" w:ascii="仿宋" w:hAnsi="仿宋" w:eastAsia="仿宋" w:cs="仿宋"/>
          <w:sz w:val="32"/>
          <w:szCs w:val="32"/>
          <w:highlight w:val="none"/>
          <w:u w:val="none"/>
        </w:rPr>
        <w:t>预算总额15万元，</w:t>
      </w:r>
      <w:r>
        <w:rPr>
          <w:rFonts w:hint="eastAsia" w:ascii="仿宋" w:hAnsi="仿宋" w:eastAsia="仿宋" w:cs="仿宋"/>
          <w:sz w:val="32"/>
          <w:szCs w:val="32"/>
          <w:highlight w:val="none"/>
          <w:u w:val="none"/>
          <w:lang w:val="en-US" w:eastAsia="zh-CN"/>
        </w:rPr>
        <w:t>用于保障性小区物业管理费。</w:t>
      </w:r>
    </w:p>
    <w:p>
      <w:pPr>
        <w:widowControl/>
        <w:numPr>
          <w:ilvl w:val="0"/>
          <w:numId w:val="5"/>
        </w:numPr>
        <w:spacing w:line="600" w:lineRule="exact"/>
        <w:ind w:left="0" w:leftChars="0" w:firstLine="660" w:firstLineChars="0"/>
        <w:jc w:val="left"/>
        <w:rPr>
          <w:rFonts w:hint="eastAsia" w:ascii="仿宋" w:hAnsi="仿宋" w:eastAsia="仿宋" w:cs="仿宋"/>
          <w:bCs/>
          <w:kern w:val="0"/>
          <w:sz w:val="32"/>
          <w:szCs w:val="32"/>
          <w:highlight w:val="none"/>
          <w:u w:val="none"/>
        </w:rPr>
      </w:pPr>
      <w:r>
        <w:rPr>
          <w:rFonts w:hint="eastAsia" w:ascii="仿宋" w:hAnsi="仿宋" w:eastAsia="仿宋" w:cs="仿宋"/>
          <w:b/>
          <w:sz w:val="32"/>
          <w:szCs w:val="32"/>
          <w:highlight w:val="none"/>
          <w:u w:val="none"/>
        </w:rPr>
        <w:t>国有资产占用使用及新增资产配置情况：</w:t>
      </w:r>
      <w:r>
        <w:rPr>
          <w:rFonts w:hint="eastAsia" w:ascii="仿宋" w:hAnsi="仿宋" w:eastAsia="仿宋" w:cs="仿宋"/>
          <w:bCs/>
          <w:kern w:val="0"/>
          <w:sz w:val="32"/>
          <w:szCs w:val="32"/>
          <w:highlight w:val="none"/>
          <w:u w:val="none"/>
          <w:lang w:eastAsia="zh-CN"/>
        </w:rPr>
        <w:t>目前，本部门共有公务用车</w:t>
      </w:r>
      <w:r>
        <w:rPr>
          <w:rFonts w:hint="eastAsia" w:ascii="仿宋" w:hAnsi="仿宋" w:eastAsia="仿宋" w:cs="仿宋"/>
          <w:bCs/>
          <w:kern w:val="0"/>
          <w:sz w:val="32"/>
          <w:szCs w:val="32"/>
          <w:highlight w:val="none"/>
          <w:u w:val="none"/>
          <w:lang w:val="en-US" w:eastAsia="zh-CN"/>
        </w:rPr>
        <w:t>3</w:t>
      </w:r>
      <w:r>
        <w:rPr>
          <w:rFonts w:hint="eastAsia" w:ascii="仿宋" w:hAnsi="仿宋" w:eastAsia="仿宋" w:cs="仿宋"/>
          <w:bCs/>
          <w:kern w:val="0"/>
          <w:sz w:val="32"/>
          <w:szCs w:val="32"/>
          <w:highlight w:val="none"/>
          <w:u w:val="none"/>
          <w:lang w:eastAsia="zh-CN"/>
        </w:rPr>
        <w:t xml:space="preserve">辆，其中，机要通信用车 </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lang w:eastAsia="zh-CN"/>
        </w:rPr>
        <w:t>辆，</w:t>
      </w:r>
      <w:r>
        <w:rPr>
          <w:rFonts w:hint="eastAsia" w:ascii="仿宋" w:hAnsi="仿宋" w:eastAsia="仿宋" w:cs="仿宋"/>
          <w:bCs/>
          <w:kern w:val="0"/>
          <w:sz w:val="32"/>
          <w:szCs w:val="32"/>
          <w:highlight w:val="none"/>
          <w:u w:val="none"/>
        </w:rPr>
        <w:t xml:space="preserve">应急保障用车 </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辆，执法执勤用车</w:t>
      </w:r>
      <w:r>
        <w:rPr>
          <w:rFonts w:hint="eastAsia" w:ascii="仿宋" w:hAnsi="仿宋" w:eastAsia="仿宋" w:cs="仿宋"/>
          <w:bCs/>
          <w:kern w:val="0"/>
          <w:sz w:val="32"/>
          <w:szCs w:val="32"/>
          <w:highlight w:val="none"/>
          <w:u w:val="none"/>
          <w:lang w:val="en-US" w:eastAsia="zh-CN"/>
        </w:rPr>
        <w:t>1</w:t>
      </w:r>
      <w:r>
        <w:rPr>
          <w:rFonts w:hint="eastAsia" w:ascii="仿宋" w:hAnsi="仿宋" w:eastAsia="仿宋" w:cs="仿宋"/>
          <w:bCs/>
          <w:kern w:val="0"/>
          <w:sz w:val="32"/>
          <w:szCs w:val="32"/>
          <w:highlight w:val="none"/>
          <w:u w:val="none"/>
        </w:rPr>
        <w:t>辆，特种专业技术用车</w:t>
      </w:r>
      <w:r>
        <w:rPr>
          <w:rFonts w:hint="eastAsia" w:ascii="仿宋" w:hAnsi="仿宋" w:eastAsia="仿宋" w:cs="仿宋"/>
          <w:bCs/>
          <w:kern w:val="0"/>
          <w:sz w:val="32"/>
          <w:szCs w:val="32"/>
          <w:highlight w:val="none"/>
          <w:u w:val="none"/>
          <w:lang w:val="en-US" w:eastAsia="zh-CN"/>
        </w:rPr>
        <w:t>1</w:t>
      </w:r>
      <w:r>
        <w:rPr>
          <w:rFonts w:hint="eastAsia" w:ascii="仿宋" w:hAnsi="仿宋" w:eastAsia="仿宋" w:cs="仿宋"/>
          <w:bCs/>
          <w:kern w:val="0"/>
          <w:sz w:val="32"/>
          <w:szCs w:val="32"/>
          <w:highlight w:val="none"/>
          <w:u w:val="none"/>
        </w:rPr>
        <w:t>辆，其他按照规定配备的公务用车</w:t>
      </w:r>
      <w:r>
        <w:rPr>
          <w:rFonts w:hint="eastAsia" w:ascii="仿宋" w:hAnsi="仿宋" w:eastAsia="仿宋" w:cs="仿宋"/>
          <w:bCs/>
          <w:kern w:val="0"/>
          <w:sz w:val="32"/>
          <w:szCs w:val="32"/>
          <w:highlight w:val="none"/>
          <w:u w:val="none"/>
          <w:lang w:val="en-US" w:eastAsia="zh-CN"/>
        </w:rPr>
        <w:t>1</w:t>
      </w:r>
      <w:r>
        <w:rPr>
          <w:rFonts w:hint="eastAsia" w:ascii="仿宋" w:hAnsi="仿宋" w:eastAsia="仿宋" w:cs="仿宋"/>
          <w:bCs/>
          <w:kern w:val="0"/>
          <w:sz w:val="32"/>
          <w:szCs w:val="32"/>
          <w:highlight w:val="none"/>
          <w:u w:val="none"/>
        </w:rPr>
        <w:t>辆；单位价值50万元以上通用设备</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台，单位价值100万元以上专用设备</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台。</w:t>
      </w:r>
      <w:r>
        <w:rPr>
          <w:rFonts w:hint="eastAsia" w:ascii="仿宋" w:hAnsi="仿宋" w:eastAsia="仿宋" w:cs="仿宋"/>
          <w:bCs/>
          <w:kern w:val="0"/>
          <w:sz w:val="32"/>
          <w:szCs w:val="32"/>
          <w:highlight w:val="none"/>
          <w:u w:val="none"/>
          <w:lang w:val="en-US" w:eastAsia="zh-CN"/>
        </w:rPr>
        <w:t>2022</w:t>
      </w:r>
      <w:r>
        <w:rPr>
          <w:rFonts w:hint="eastAsia" w:ascii="仿宋" w:hAnsi="仿宋" w:eastAsia="仿宋" w:cs="仿宋"/>
          <w:bCs/>
          <w:kern w:val="0"/>
          <w:sz w:val="32"/>
          <w:szCs w:val="32"/>
          <w:highlight w:val="none"/>
          <w:u w:val="none"/>
        </w:rPr>
        <w:t>年拟新增配置公务用车</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辆，其中，机要通信用车</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辆，应急保障用车</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辆，执法执勤用车</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 xml:space="preserve">辆，特种专业技术用车 </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辆，其他按照规定配备的公务用车</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辆；新增配备单位价值50万元以上通用设备</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台，单位价值100万元以上专用设备</w:t>
      </w:r>
      <w:r>
        <w:rPr>
          <w:rFonts w:hint="eastAsia" w:ascii="仿宋" w:hAnsi="仿宋" w:eastAsia="仿宋" w:cs="仿宋"/>
          <w:bCs/>
          <w:kern w:val="0"/>
          <w:sz w:val="32"/>
          <w:szCs w:val="32"/>
          <w:highlight w:val="none"/>
          <w:u w:val="none"/>
          <w:lang w:val="en-US" w:eastAsia="zh-CN"/>
        </w:rPr>
        <w:t>0</w:t>
      </w:r>
      <w:r>
        <w:rPr>
          <w:rFonts w:hint="eastAsia" w:ascii="仿宋" w:hAnsi="仿宋" w:eastAsia="仿宋" w:cs="仿宋"/>
          <w:bCs/>
          <w:kern w:val="0"/>
          <w:sz w:val="32"/>
          <w:szCs w:val="32"/>
          <w:highlight w:val="none"/>
          <w:u w:val="none"/>
        </w:rPr>
        <w:t>台。</w:t>
      </w:r>
      <w:bookmarkStart w:id="0" w:name="_GoBack"/>
      <w:bookmarkEnd w:id="0"/>
    </w:p>
    <w:p>
      <w:pPr>
        <w:widowControl/>
        <w:numPr>
          <w:ilvl w:val="0"/>
          <w:numId w:val="5"/>
        </w:numPr>
        <w:spacing w:line="600" w:lineRule="exact"/>
        <w:ind w:left="0" w:leftChars="0" w:firstLine="660" w:firstLineChars="0"/>
        <w:jc w:val="left"/>
        <w:rPr>
          <w:rFonts w:hint="eastAsia" w:ascii="仿宋" w:hAnsi="仿宋" w:eastAsia="仿宋" w:cs="仿宋"/>
          <w:u w:val="none"/>
        </w:rPr>
      </w:pPr>
      <w:r>
        <w:rPr>
          <w:rFonts w:hint="eastAsia" w:ascii="仿宋" w:hAnsi="仿宋" w:eastAsia="仿宋" w:cs="仿宋"/>
          <w:b/>
          <w:bCs/>
          <w:kern w:val="0"/>
          <w:sz w:val="32"/>
          <w:szCs w:val="32"/>
          <w:u w:val="none"/>
        </w:rPr>
        <w:t>预算绩效目标说明：</w:t>
      </w:r>
      <w:r>
        <w:rPr>
          <w:rFonts w:hint="eastAsia" w:ascii="仿宋" w:hAnsi="仿宋" w:eastAsia="仿宋" w:cs="仿宋"/>
          <w:bCs/>
          <w:kern w:val="0"/>
          <w:sz w:val="32"/>
          <w:szCs w:val="32"/>
          <w:u w:val="none"/>
          <w:lang w:val="en-US" w:eastAsia="zh-CN"/>
        </w:rPr>
        <w:t>2021年</w:t>
      </w:r>
      <w:r>
        <w:rPr>
          <w:rFonts w:hint="eastAsia" w:ascii="仿宋" w:hAnsi="仿宋" w:eastAsia="仿宋" w:cs="仿宋"/>
          <w:bCs/>
          <w:kern w:val="0"/>
          <w:sz w:val="32"/>
          <w:szCs w:val="32"/>
          <w:u w:val="none"/>
          <w:lang w:eastAsia="zh-CN"/>
        </w:rPr>
        <w:t>农村危房改造考核、督查、迎检、农村住房排查</w:t>
      </w:r>
      <w:r>
        <w:rPr>
          <w:rFonts w:hint="eastAsia" w:ascii="仿宋" w:hAnsi="仿宋" w:eastAsia="仿宋" w:cs="仿宋"/>
          <w:bCs/>
          <w:kern w:val="0"/>
          <w:sz w:val="32"/>
          <w:szCs w:val="32"/>
          <w:u w:val="none"/>
        </w:rPr>
        <w:t>项目支出纳入了财政绩效评价，财政绩效评价结果</w:t>
      </w:r>
      <w:r>
        <w:rPr>
          <w:rFonts w:hint="eastAsia" w:ascii="仿宋" w:hAnsi="仿宋" w:eastAsia="仿宋" w:cs="仿宋"/>
          <w:bCs/>
          <w:kern w:val="0"/>
          <w:sz w:val="32"/>
          <w:szCs w:val="32"/>
          <w:u w:val="none"/>
          <w:lang w:eastAsia="zh-CN"/>
        </w:rPr>
        <w:t>为良；住建项目前期及业务经费支出纳入了财政绩效评价，</w:t>
      </w:r>
      <w:r>
        <w:rPr>
          <w:rFonts w:hint="eastAsia" w:ascii="仿宋" w:hAnsi="仿宋" w:eastAsia="仿宋" w:cs="仿宋"/>
          <w:bCs/>
          <w:kern w:val="0"/>
          <w:sz w:val="32"/>
          <w:szCs w:val="32"/>
          <w:u w:val="none"/>
        </w:rPr>
        <w:t>财政绩效评价结果</w:t>
      </w:r>
      <w:r>
        <w:rPr>
          <w:rFonts w:hint="eastAsia" w:ascii="仿宋" w:hAnsi="仿宋" w:eastAsia="仿宋" w:cs="仿宋"/>
          <w:bCs/>
          <w:kern w:val="0"/>
          <w:sz w:val="32"/>
          <w:szCs w:val="32"/>
          <w:u w:val="none"/>
          <w:lang w:eastAsia="zh-CN"/>
        </w:rPr>
        <w:t>为良；物业管理工作经费纳入了财政绩效评价，</w:t>
      </w:r>
      <w:r>
        <w:rPr>
          <w:rFonts w:hint="eastAsia" w:ascii="仿宋" w:hAnsi="仿宋" w:eastAsia="仿宋" w:cs="仿宋"/>
          <w:bCs/>
          <w:kern w:val="0"/>
          <w:sz w:val="32"/>
          <w:szCs w:val="32"/>
          <w:u w:val="none"/>
        </w:rPr>
        <w:t>财政绩效评价结果</w:t>
      </w:r>
      <w:r>
        <w:rPr>
          <w:rFonts w:hint="eastAsia" w:ascii="仿宋" w:hAnsi="仿宋" w:eastAsia="仿宋" w:cs="仿宋"/>
          <w:bCs/>
          <w:kern w:val="0"/>
          <w:sz w:val="32"/>
          <w:szCs w:val="32"/>
          <w:u w:val="none"/>
          <w:lang w:eastAsia="zh-CN"/>
        </w:rPr>
        <w:t>为良。</w:t>
      </w:r>
      <w:r>
        <w:rPr>
          <w:rFonts w:hint="eastAsia" w:ascii="仿宋" w:hAnsi="仿宋" w:eastAsia="仿宋" w:cs="仿宋"/>
          <w:bCs/>
          <w:kern w:val="0"/>
          <w:sz w:val="32"/>
          <w:szCs w:val="32"/>
          <w:u w:val="none"/>
          <w:lang w:val="en-US" w:eastAsia="zh-CN"/>
        </w:rPr>
        <w:t>2022</w:t>
      </w:r>
      <w:r>
        <w:rPr>
          <w:rFonts w:hint="eastAsia" w:ascii="仿宋" w:hAnsi="仿宋" w:eastAsia="仿宋" w:cs="仿宋"/>
          <w:bCs/>
          <w:kern w:val="0"/>
          <w:sz w:val="32"/>
          <w:szCs w:val="32"/>
          <w:u w:val="none"/>
          <w:lang w:eastAsia="zh-CN"/>
        </w:rPr>
        <w:t>年本</w:t>
      </w:r>
      <w:r>
        <w:rPr>
          <w:rFonts w:hint="eastAsia" w:ascii="仿宋" w:hAnsi="仿宋" w:eastAsia="仿宋" w:cs="仿宋"/>
          <w:bCs/>
          <w:kern w:val="0"/>
          <w:sz w:val="32"/>
          <w:szCs w:val="32"/>
          <w:u w:val="none"/>
        </w:rPr>
        <w:t>部门所有支出实行绩效目标管理。纳入</w:t>
      </w:r>
      <w:r>
        <w:rPr>
          <w:rFonts w:hint="eastAsia" w:ascii="仿宋" w:hAnsi="仿宋" w:eastAsia="仿宋" w:cs="仿宋"/>
          <w:bCs/>
          <w:kern w:val="0"/>
          <w:sz w:val="32"/>
          <w:szCs w:val="32"/>
          <w:u w:val="none"/>
          <w:lang w:val="en-US" w:eastAsia="zh-CN"/>
        </w:rPr>
        <w:t>2022</w:t>
      </w:r>
      <w:r>
        <w:rPr>
          <w:rFonts w:hint="eastAsia" w:ascii="仿宋" w:hAnsi="仿宋" w:eastAsia="仿宋" w:cs="仿宋"/>
          <w:bCs/>
          <w:kern w:val="0"/>
          <w:sz w:val="32"/>
          <w:szCs w:val="32"/>
          <w:u w:val="none"/>
        </w:rPr>
        <w:t>年部门整体支出绩效目标的金额为</w:t>
      </w:r>
      <w:r>
        <w:rPr>
          <w:rFonts w:hint="eastAsia" w:ascii="仿宋" w:hAnsi="仿宋" w:eastAsia="仿宋" w:cs="仿宋"/>
          <w:sz w:val="32"/>
          <w:szCs w:val="32"/>
          <w:u w:val="none"/>
          <w:lang w:val="en-US" w:eastAsia="zh-CN"/>
        </w:rPr>
        <w:t>2994.40</w:t>
      </w:r>
      <w:r>
        <w:rPr>
          <w:rFonts w:hint="eastAsia" w:ascii="仿宋" w:hAnsi="仿宋" w:eastAsia="仿宋" w:cs="仿宋"/>
          <w:sz w:val="32"/>
          <w:szCs w:val="32"/>
          <w:u w:val="none"/>
        </w:rPr>
        <w:t>万元</w:t>
      </w:r>
      <w:r>
        <w:rPr>
          <w:rFonts w:hint="eastAsia" w:ascii="仿宋" w:hAnsi="仿宋" w:eastAsia="仿宋" w:cs="仿宋"/>
          <w:bCs/>
          <w:kern w:val="0"/>
          <w:sz w:val="32"/>
          <w:szCs w:val="32"/>
          <w:u w:val="none"/>
        </w:rPr>
        <w:t>，其中，基本支出</w:t>
      </w:r>
      <w:r>
        <w:rPr>
          <w:rFonts w:hint="eastAsia" w:ascii="仿宋" w:hAnsi="仿宋" w:eastAsia="仿宋" w:cs="仿宋"/>
          <w:sz w:val="32"/>
          <w:szCs w:val="32"/>
          <w:u w:val="none"/>
          <w:lang w:val="en-US" w:eastAsia="zh-CN"/>
        </w:rPr>
        <w:t>2498.40</w:t>
      </w:r>
      <w:r>
        <w:rPr>
          <w:rFonts w:hint="eastAsia" w:ascii="仿宋" w:hAnsi="仿宋" w:eastAsia="仿宋" w:cs="仿宋"/>
          <w:bCs/>
          <w:kern w:val="0"/>
          <w:sz w:val="32"/>
          <w:szCs w:val="32"/>
          <w:u w:val="none"/>
        </w:rPr>
        <w:t>万元，项目支出</w:t>
      </w:r>
      <w:r>
        <w:rPr>
          <w:rFonts w:hint="eastAsia" w:ascii="仿宋" w:hAnsi="仿宋" w:eastAsia="仿宋" w:cs="仿宋"/>
          <w:sz w:val="32"/>
          <w:szCs w:val="32"/>
          <w:u w:val="none"/>
          <w:lang w:val="en-US" w:eastAsia="zh-CN"/>
        </w:rPr>
        <w:t>496</w:t>
      </w:r>
      <w:r>
        <w:rPr>
          <w:rFonts w:hint="eastAsia" w:ascii="仿宋" w:hAnsi="仿宋" w:eastAsia="仿宋" w:cs="仿宋"/>
          <w:bCs/>
          <w:kern w:val="0"/>
          <w:sz w:val="32"/>
          <w:szCs w:val="32"/>
          <w:u w:val="none"/>
        </w:rPr>
        <w:t>万元，具体绩效目标详见报表。</w:t>
      </w:r>
    </w:p>
    <w:p>
      <w:pPr>
        <w:widowControl/>
        <w:spacing w:line="600" w:lineRule="exact"/>
        <w:rPr>
          <w:rFonts w:hint="eastAsia" w:ascii="仿宋" w:hAnsi="仿宋" w:eastAsia="仿宋" w:cs="仿宋"/>
          <w:b/>
          <w:bCs/>
          <w:sz w:val="32"/>
          <w:szCs w:val="32"/>
          <w:u w:val="none"/>
        </w:rPr>
      </w:pPr>
      <w:r>
        <w:rPr>
          <w:rFonts w:hint="eastAsia" w:ascii="仿宋" w:hAnsi="仿宋" w:eastAsia="仿宋" w:cs="仿宋"/>
          <w:b/>
          <w:bCs/>
          <w:sz w:val="32"/>
          <w:szCs w:val="32"/>
          <w:u w:val="none"/>
        </w:rPr>
        <w:t>七、名词解释</w:t>
      </w:r>
    </w:p>
    <w:p>
      <w:pPr>
        <w:widowControl/>
        <w:spacing w:line="600" w:lineRule="exact"/>
        <w:ind w:firstLine="640" w:firstLineChars="200"/>
        <w:rPr>
          <w:rFonts w:hint="eastAsia" w:ascii="仿宋" w:hAnsi="仿宋" w:eastAsia="仿宋" w:cs="仿宋"/>
          <w:sz w:val="32"/>
          <w:szCs w:val="32"/>
          <w:u w:val="none"/>
        </w:rPr>
      </w:pPr>
      <w:r>
        <w:rPr>
          <w:rFonts w:hint="eastAsia" w:ascii="仿宋" w:hAnsi="仿宋" w:eastAsia="仿宋" w:cs="仿宋"/>
          <w:sz w:val="32"/>
          <w:szCs w:val="32"/>
          <w:u w:val="none"/>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40" w:firstLineChars="200"/>
        <w:rPr>
          <w:rFonts w:hint="eastAsia" w:ascii="仿宋" w:hAnsi="仿宋" w:eastAsia="仿宋" w:cs="仿宋"/>
          <w:sz w:val="32"/>
          <w:szCs w:val="32"/>
          <w:u w:val="none"/>
        </w:rPr>
      </w:pPr>
      <w:r>
        <w:rPr>
          <w:rFonts w:hint="eastAsia" w:ascii="仿宋" w:hAnsi="仿宋" w:eastAsia="仿宋" w:cs="仿宋"/>
          <w:sz w:val="32"/>
          <w:szCs w:val="32"/>
          <w:u w:val="none"/>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widowControl/>
        <w:numPr>
          <w:ilvl w:val="0"/>
          <w:numId w:val="0"/>
        </w:numPr>
        <w:spacing w:line="600" w:lineRule="exact"/>
        <w:jc w:val="left"/>
        <w:rPr>
          <w:rFonts w:hint="eastAsia" w:ascii="仿宋" w:hAnsi="仿宋" w:eastAsia="仿宋" w:cs="仿宋"/>
          <w:bCs/>
          <w:kern w:val="0"/>
          <w:sz w:val="32"/>
          <w:szCs w:val="32"/>
          <w:u w:val="none"/>
          <w:lang w:eastAsia="zh-CN"/>
        </w:rPr>
      </w:pPr>
    </w:p>
    <w:p>
      <w:pPr>
        <w:widowControl/>
        <w:spacing w:line="600" w:lineRule="exact"/>
        <w:jc w:val="center"/>
        <w:rPr>
          <w:rFonts w:hint="eastAsia" w:ascii="仿宋" w:hAnsi="仿宋" w:eastAsia="仿宋" w:cs="仿宋"/>
          <w:kern w:val="0"/>
          <w:sz w:val="32"/>
          <w:szCs w:val="32"/>
          <w:u w:val="none"/>
        </w:rPr>
      </w:pPr>
    </w:p>
    <w:p>
      <w:pPr>
        <w:widowControl/>
        <w:spacing w:line="600" w:lineRule="exact"/>
        <w:jc w:val="center"/>
        <w:rPr>
          <w:rFonts w:hint="eastAsia" w:ascii="仿宋" w:hAnsi="仿宋" w:eastAsia="仿宋" w:cs="仿宋"/>
          <w:u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97328E"/>
    <w:multiLevelType w:val="singleLevel"/>
    <w:tmpl w:val="8C97328E"/>
    <w:lvl w:ilvl="0" w:tentative="0">
      <w:start w:val="5"/>
      <w:numFmt w:val="chineseCounting"/>
      <w:suff w:val="nothing"/>
      <w:lvlText w:val="（%1）"/>
      <w:lvlJc w:val="left"/>
      <w:rPr>
        <w:rFonts w:hint="eastAsia"/>
        <w:b/>
        <w:bCs/>
        <w:sz w:val="32"/>
        <w:szCs w:val="32"/>
      </w:rPr>
    </w:lvl>
  </w:abstractNum>
  <w:abstractNum w:abstractNumId="1">
    <w:nsid w:val="CC336720"/>
    <w:multiLevelType w:val="singleLevel"/>
    <w:tmpl w:val="CC336720"/>
    <w:lvl w:ilvl="0" w:tentative="0">
      <w:start w:val="1"/>
      <w:numFmt w:val="chineseCounting"/>
      <w:suff w:val="nothing"/>
      <w:lvlText w:val="%1、"/>
      <w:lvlJc w:val="left"/>
      <w:rPr>
        <w:rFonts w:hint="eastAsia"/>
      </w:rPr>
    </w:lvl>
  </w:abstractNum>
  <w:abstractNum w:abstractNumId="2">
    <w:nsid w:val="EA6EB3D2"/>
    <w:multiLevelType w:val="singleLevel"/>
    <w:tmpl w:val="EA6EB3D2"/>
    <w:lvl w:ilvl="0" w:tentative="0">
      <w:start w:val="3"/>
      <w:numFmt w:val="chineseCounting"/>
      <w:suff w:val="nothing"/>
      <w:lvlText w:val="%1、"/>
      <w:lvlJc w:val="left"/>
      <w:rPr>
        <w:rFonts w:hint="eastAsia"/>
      </w:rPr>
    </w:lvl>
  </w:abstractNum>
  <w:abstractNum w:abstractNumId="3">
    <w:nsid w:val="4C4611DB"/>
    <w:multiLevelType w:val="singleLevel"/>
    <w:tmpl w:val="4C4611DB"/>
    <w:lvl w:ilvl="0" w:tentative="0">
      <w:start w:val="1"/>
      <w:numFmt w:val="chineseCounting"/>
      <w:suff w:val="nothing"/>
      <w:lvlText w:val="%1、"/>
      <w:lvlJc w:val="left"/>
      <w:rPr>
        <w:rFonts w:hint="eastAsia"/>
        <w:b w:val="0"/>
        <w:bCs w:val="0"/>
      </w:rPr>
    </w:lvl>
  </w:abstractNum>
  <w:abstractNum w:abstractNumId="4">
    <w:nsid w:val="663E6BDE"/>
    <w:multiLevelType w:val="singleLevel"/>
    <w:tmpl w:val="663E6BDE"/>
    <w:lvl w:ilvl="0" w:tentative="0">
      <w:start w:val="1"/>
      <w:numFmt w:val="chineseCounting"/>
      <w:suff w:val="space"/>
      <w:lvlText w:val="第%1部分"/>
      <w:lvlJc w:val="left"/>
      <w:rPr>
        <w:rFonts w:hint="eastAsia"/>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hiNzllMTNmMjEyYWUyMWY5YWUwOTZiMjczOTAzMTcifQ=="/>
  </w:docVars>
  <w:rsids>
    <w:rsidRoot w:val="003E3871"/>
    <w:rsid w:val="000D7350"/>
    <w:rsid w:val="0020174A"/>
    <w:rsid w:val="002D16C4"/>
    <w:rsid w:val="002D7251"/>
    <w:rsid w:val="003E3871"/>
    <w:rsid w:val="003F3476"/>
    <w:rsid w:val="00414B59"/>
    <w:rsid w:val="00435C97"/>
    <w:rsid w:val="00847955"/>
    <w:rsid w:val="009340DD"/>
    <w:rsid w:val="009B6981"/>
    <w:rsid w:val="00A121F9"/>
    <w:rsid w:val="00C84BC8"/>
    <w:rsid w:val="00CE47C7"/>
    <w:rsid w:val="00D9092A"/>
    <w:rsid w:val="00E827A7"/>
    <w:rsid w:val="00F662A7"/>
    <w:rsid w:val="017D2882"/>
    <w:rsid w:val="0227293C"/>
    <w:rsid w:val="045E24A9"/>
    <w:rsid w:val="04605D75"/>
    <w:rsid w:val="06ED1CCE"/>
    <w:rsid w:val="07F12954"/>
    <w:rsid w:val="0AEE53BA"/>
    <w:rsid w:val="0D121618"/>
    <w:rsid w:val="0D5D6C5C"/>
    <w:rsid w:val="0E4716BA"/>
    <w:rsid w:val="0E544D74"/>
    <w:rsid w:val="0EE707F6"/>
    <w:rsid w:val="0F6017BD"/>
    <w:rsid w:val="0FDE127A"/>
    <w:rsid w:val="11B815AB"/>
    <w:rsid w:val="130D0C27"/>
    <w:rsid w:val="134A2874"/>
    <w:rsid w:val="14F92240"/>
    <w:rsid w:val="16D23ADD"/>
    <w:rsid w:val="18302E46"/>
    <w:rsid w:val="1C161F4F"/>
    <w:rsid w:val="1CA506E8"/>
    <w:rsid w:val="1D5F7B08"/>
    <w:rsid w:val="1D93708A"/>
    <w:rsid w:val="1DA63635"/>
    <w:rsid w:val="1DD9425D"/>
    <w:rsid w:val="1EBB1BEE"/>
    <w:rsid w:val="1FD247DF"/>
    <w:rsid w:val="212013EF"/>
    <w:rsid w:val="21241BCD"/>
    <w:rsid w:val="21BC49E6"/>
    <w:rsid w:val="24CF5726"/>
    <w:rsid w:val="28AA7407"/>
    <w:rsid w:val="28E94267"/>
    <w:rsid w:val="2A6738A3"/>
    <w:rsid w:val="2B59057C"/>
    <w:rsid w:val="2C512791"/>
    <w:rsid w:val="2C940ED8"/>
    <w:rsid w:val="2D1760A9"/>
    <w:rsid w:val="301F6F84"/>
    <w:rsid w:val="34F50AD6"/>
    <w:rsid w:val="363C59DE"/>
    <w:rsid w:val="393E63DF"/>
    <w:rsid w:val="3D475E43"/>
    <w:rsid w:val="3E2F668B"/>
    <w:rsid w:val="3F016907"/>
    <w:rsid w:val="40BC5522"/>
    <w:rsid w:val="438C6E72"/>
    <w:rsid w:val="45133691"/>
    <w:rsid w:val="46DA670A"/>
    <w:rsid w:val="47A27ED1"/>
    <w:rsid w:val="48305828"/>
    <w:rsid w:val="48A93870"/>
    <w:rsid w:val="4C312198"/>
    <w:rsid w:val="4ED31142"/>
    <w:rsid w:val="504D4E4D"/>
    <w:rsid w:val="512618DB"/>
    <w:rsid w:val="51D85AE4"/>
    <w:rsid w:val="5268345B"/>
    <w:rsid w:val="52722142"/>
    <w:rsid w:val="55130421"/>
    <w:rsid w:val="554808C5"/>
    <w:rsid w:val="56017B40"/>
    <w:rsid w:val="56632179"/>
    <w:rsid w:val="58660C09"/>
    <w:rsid w:val="5A2B65DE"/>
    <w:rsid w:val="5A5A6D5E"/>
    <w:rsid w:val="5A92668A"/>
    <w:rsid w:val="5F4128AA"/>
    <w:rsid w:val="5F5F1CBD"/>
    <w:rsid w:val="602B2290"/>
    <w:rsid w:val="60F0595B"/>
    <w:rsid w:val="610C5D4B"/>
    <w:rsid w:val="63181C3A"/>
    <w:rsid w:val="63362398"/>
    <w:rsid w:val="646F1D07"/>
    <w:rsid w:val="68F013AE"/>
    <w:rsid w:val="6B9639B8"/>
    <w:rsid w:val="6C1E5983"/>
    <w:rsid w:val="6D25023E"/>
    <w:rsid w:val="6D4A1E18"/>
    <w:rsid w:val="6D8B6FE8"/>
    <w:rsid w:val="6EEE573F"/>
    <w:rsid w:val="70C075A6"/>
    <w:rsid w:val="711F28FC"/>
    <w:rsid w:val="712B304A"/>
    <w:rsid w:val="733177D2"/>
    <w:rsid w:val="73BB65C9"/>
    <w:rsid w:val="7505670F"/>
    <w:rsid w:val="751B5D91"/>
    <w:rsid w:val="757A45B1"/>
    <w:rsid w:val="769A1DB9"/>
    <w:rsid w:val="79737D0B"/>
    <w:rsid w:val="7F0B302B"/>
    <w:rsid w:val="7F7D0A2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99" w:semiHidden="0"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index 8"/>
    <w:basedOn w:val="1"/>
    <w:next w:val="1"/>
    <w:qFormat/>
    <w:uiPriority w:val="99"/>
    <w:pPr>
      <w:ind w:left="294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czj</Company>
  <Pages>10</Pages>
  <Words>4371</Words>
  <Characters>4624</Characters>
  <Lines>0</Lines>
  <Paragraphs>0</Paragraphs>
  <TotalTime>3</TotalTime>
  <ScaleCrop>false</ScaleCrop>
  <LinksUpToDate>false</LinksUpToDate>
  <CharactersWithSpaces>4639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2017-12-27T00:31:00Z</dcterms:created>
  <dc:creator>Administrator</dc:creator>
  <cp:lastModifiedBy>ZiZi</cp:lastModifiedBy>
  <cp:lastPrinted>2021-03-23T06:22:00Z</cp:lastPrinted>
  <dcterms:modified xsi:type="dcterms:W3CDTF">2022-09-02T09:36:41Z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488A4EADDE27446BB53563959D1AF50C</vt:lpwstr>
  </property>
</Properties>
</file>