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3058" w:rsidRDefault="002B3058">
      <w:pPr>
        <w:pStyle w:val="Default"/>
        <w:jc w:val="center"/>
        <w:rPr>
          <w:sz w:val="56"/>
          <w:szCs w:val="56"/>
        </w:rPr>
      </w:pPr>
    </w:p>
    <w:p w:rsidR="002B3058" w:rsidRDefault="002B3058">
      <w:pPr>
        <w:pStyle w:val="Default"/>
        <w:jc w:val="center"/>
        <w:rPr>
          <w:sz w:val="56"/>
          <w:szCs w:val="56"/>
        </w:rPr>
      </w:pPr>
    </w:p>
    <w:p w:rsidR="002B3058" w:rsidRDefault="002B3058">
      <w:pPr>
        <w:pStyle w:val="Default"/>
        <w:jc w:val="center"/>
        <w:rPr>
          <w:sz w:val="84"/>
          <w:szCs w:val="84"/>
        </w:rPr>
      </w:pPr>
    </w:p>
    <w:p w:rsidR="002B3058" w:rsidRDefault="002B3058">
      <w:pPr>
        <w:pStyle w:val="Default"/>
        <w:jc w:val="center"/>
        <w:rPr>
          <w:sz w:val="84"/>
          <w:szCs w:val="84"/>
        </w:rPr>
      </w:pPr>
    </w:p>
    <w:p w:rsidR="002B3058" w:rsidRDefault="009D3F11">
      <w:pPr>
        <w:pStyle w:val="Default"/>
        <w:jc w:val="center"/>
        <w:rPr>
          <w:sz w:val="84"/>
          <w:szCs w:val="84"/>
        </w:rPr>
      </w:pPr>
      <w:r>
        <w:rPr>
          <w:rFonts w:hint="eastAsia"/>
          <w:sz w:val="84"/>
          <w:szCs w:val="84"/>
        </w:rPr>
        <w:t>2021年度</w:t>
      </w:r>
    </w:p>
    <w:p w:rsidR="002B3058" w:rsidRDefault="009D3F11">
      <w:pPr>
        <w:pStyle w:val="Default"/>
        <w:jc w:val="center"/>
        <w:rPr>
          <w:sz w:val="84"/>
          <w:szCs w:val="84"/>
        </w:rPr>
      </w:pPr>
      <w:r>
        <w:rPr>
          <w:rFonts w:hint="eastAsia"/>
          <w:sz w:val="84"/>
          <w:szCs w:val="84"/>
        </w:rPr>
        <w:t>湘乡市燃气安全指导站</w:t>
      </w:r>
    </w:p>
    <w:p w:rsidR="002B3058" w:rsidRDefault="009D3F11">
      <w:pPr>
        <w:pStyle w:val="Default"/>
        <w:jc w:val="center"/>
        <w:rPr>
          <w:sz w:val="84"/>
          <w:szCs w:val="84"/>
        </w:rPr>
      </w:pPr>
      <w:r>
        <w:rPr>
          <w:rFonts w:hint="eastAsia"/>
          <w:sz w:val="84"/>
          <w:szCs w:val="84"/>
        </w:rPr>
        <w:t>部门决算</w:t>
      </w:r>
    </w:p>
    <w:p w:rsidR="002B3058" w:rsidRDefault="002B3058">
      <w:pPr>
        <w:pStyle w:val="Default"/>
        <w:jc w:val="center"/>
        <w:rPr>
          <w:sz w:val="56"/>
          <w:szCs w:val="56"/>
        </w:rPr>
      </w:pPr>
    </w:p>
    <w:p w:rsidR="002B3058" w:rsidRDefault="002B3058">
      <w:pPr>
        <w:pStyle w:val="Default"/>
        <w:jc w:val="center"/>
        <w:rPr>
          <w:sz w:val="56"/>
          <w:szCs w:val="56"/>
        </w:rPr>
      </w:pPr>
    </w:p>
    <w:p w:rsidR="002B3058" w:rsidRDefault="002B3058">
      <w:pPr>
        <w:pStyle w:val="Default"/>
        <w:jc w:val="center"/>
        <w:rPr>
          <w:sz w:val="56"/>
          <w:szCs w:val="56"/>
        </w:rPr>
      </w:pPr>
    </w:p>
    <w:p w:rsidR="002B3058" w:rsidRDefault="002B3058">
      <w:pPr>
        <w:pStyle w:val="Default"/>
        <w:jc w:val="center"/>
        <w:rPr>
          <w:sz w:val="56"/>
          <w:szCs w:val="56"/>
        </w:rPr>
      </w:pPr>
    </w:p>
    <w:p w:rsidR="002B3058" w:rsidRDefault="002B3058">
      <w:pPr>
        <w:pStyle w:val="Default"/>
        <w:jc w:val="center"/>
        <w:rPr>
          <w:sz w:val="32"/>
          <w:szCs w:val="32"/>
        </w:rPr>
      </w:pPr>
    </w:p>
    <w:p w:rsidR="002B3058" w:rsidRDefault="002B3058">
      <w:pPr>
        <w:pStyle w:val="Default"/>
        <w:jc w:val="center"/>
        <w:rPr>
          <w:sz w:val="32"/>
          <w:szCs w:val="32"/>
        </w:rPr>
      </w:pPr>
    </w:p>
    <w:p w:rsidR="002B3058" w:rsidRDefault="002B3058">
      <w:pPr>
        <w:pStyle w:val="Default"/>
        <w:jc w:val="center"/>
        <w:rPr>
          <w:sz w:val="32"/>
          <w:szCs w:val="32"/>
        </w:rPr>
      </w:pPr>
    </w:p>
    <w:p w:rsidR="002B3058" w:rsidRDefault="002B3058">
      <w:pPr>
        <w:pStyle w:val="Default"/>
        <w:jc w:val="center"/>
        <w:rPr>
          <w:sz w:val="32"/>
          <w:szCs w:val="32"/>
        </w:rPr>
      </w:pPr>
    </w:p>
    <w:p w:rsidR="002B3058" w:rsidRDefault="002B3058">
      <w:pPr>
        <w:pStyle w:val="Default"/>
        <w:jc w:val="center"/>
        <w:rPr>
          <w:sz w:val="32"/>
          <w:szCs w:val="32"/>
        </w:rPr>
      </w:pPr>
    </w:p>
    <w:p w:rsidR="002B3058" w:rsidRDefault="002B3058">
      <w:pPr>
        <w:pStyle w:val="Default"/>
        <w:spacing w:line="540" w:lineRule="exact"/>
        <w:jc w:val="center"/>
        <w:rPr>
          <w:sz w:val="56"/>
          <w:szCs w:val="56"/>
        </w:rPr>
      </w:pPr>
    </w:p>
    <w:p w:rsidR="002B3058" w:rsidRDefault="002B3058">
      <w:pPr>
        <w:pStyle w:val="Default"/>
        <w:spacing w:line="500" w:lineRule="exact"/>
        <w:jc w:val="center"/>
        <w:rPr>
          <w:b/>
          <w:sz w:val="36"/>
          <w:szCs w:val="28"/>
        </w:rPr>
      </w:pPr>
    </w:p>
    <w:p w:rsidR="002B3058" w:rsidRDefault="002B3058">
      <w:pPr>
        <w:pStyle w:val="Default"/>
        <w:spacing w:line="500" w:lineRule="exact"/>
        <w:jc w:val="center"/>
        <w:rPr>
          <w:b/>
          <w:sz w:val="36"/>
          <w:szCs w:val="28"/>
        </w:rPr>
      </w:pPr>
    </w:p>
    <w:p w:rsidR="002B3058" w:rsidRDefault="009D3F11">
      <w:pPr>
        <w:pStyle w:val="Default"/>
        <w:spacing w:line="500" w:lineRule="exact"/>
        <w:jc w:val="center"/>
        <w:rPr>
          <w:b/>
          <w:sz w:val="36"/>
          <w:szCs w:val="28"/>
        </w:rPr>
      </w:pPr>
      <w:r>
        <w:rPr>
          <w:rFonts w:hint="eastAsia"/>
          <w:b/>
          <w:sz w:val="36"/>
          <w:szCs w:val="28"/>
        </w:rPr>
        <w:t>目录</w:t>
      </w:r>
    </w:p>
    <w:p w:rsidR="002B3058" w:rsidRDefault="009D3F11">
      <w:pPr>
        <w:pStyle w:val="Default"/>
        <w:spacing w:line="500" w:lineRule="exact"/>
        <w:rPr>
          <w:rFonts w:ascii="仿宋_GB2312" w:hAnsi="仿宋_GB2312" w:cs="仿宋_GB2312"/>
          <w:b/>
          <w:sz w:val="28"/>
          <w:szCs w:val="28"/>
        </w:rPr>
      </w:pPr>
      <w:r>
        <w:rPr>
          <w:rFonts w:hint="eastAsia"/>
          <w:b/>
          <w:sz w:val="28"/>
          <w:szCs w:val="28"/>
        </w:rPr>
        <w:t>第一部分XX单位概况</w:t>
      </w:r>
    </w:p>
    <w:p w:rsidR="002B3058" w:rsidRDefault="009D3F11">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2B3058" w:rsidRDefault="009D3F11">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2B3058" w:rsidRDefault="009D3F11">
      <w:pPr>
        <w:pStyle w:val="Default"/>
        <w:spacing w:line="50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21年度部门决算表</w:t>
      </w:r>
    </w:p>
    <w:p w:rsidR="002B3058" w:rsidRDefault="009D3F11">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2B3058" w:rsidRDefault="009D3F11">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2B3058" w:rsidRDefault="009D3F11">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2B3058" w:rsidRDefault="009D3F11">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2B3058" w:rsidRDefault="009D3F11">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2B3058" w:rsidRDefault="009D3F11">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w:t>
      </w:r>
      <w:r>
        <w:rPr>
          <w:rFonts w:asciiTheme="minorEastAsia" w:eastAsiaTheme="minorEastAsia" w:hAnsiTheme="minorEastAsia" w:cs="仿宋_GB2312" w:hint="eastAsia"/>
          <w:sz w:val="28"/>
          <w:szCs w:val="28"/>
        </w:rPr>
        <w:t>明细</w:t>
      </w:r>
      <w:r>
        <w:rPr>
          <w:rFonts w:asciiTheme="minorEastAsia" w:eastAsiaTheme="minorEastAsia" w:hAnsiTheme="minorEastAsia" w:cs="仿宋_GB2312"/>
          <w:sz w:val="28"/>
          <w:szCs w:val="28"/>
        </w:rPr>
        <w:t>表</w:t>
      </w:r>
    </w:p>
    <w:p w:rsidR="002B3058" w:rsidRDefault="009D3F11">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2B3058" w:rsidRDefault="009D3F11">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2B3058" w:rsidRDefault="009D3F11">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2B3058" w:rsidRDefault="009D3F11">
      <w:pPr>
        <w:pStyle w:val="Default"/>
        <w:spacing w:line="50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21年度部门决算情况说明</w:t>
      </w:r>
    </w:p>
    <w:p w:rsidR="002B3058" w:rsidRDefault="009D3F11">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2B3058" w:rsidRDefault="009D3F11">
      <w:pPr>
        <w:spacing w:line="50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2B3058" w:rsidRDefault="009D3F11">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2B3058" w:rsidRDefault="009D3F11">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2B3058" w:rsidRDefault="009D3F11">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2B3058" w:rsidRDefault="009D3F11">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2B3058" w:rsidRDefault="009D3F11">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三公</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经费支出决算情况说明</w:t>
      </w:r>
    </w:p>
    <w:p w:rsidR="002B3058" w:rsidRDefault="009D3F11">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2B3058" w:rsidRDefault="009D3F11">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机关运行经费支出说明</w:t>
      </w:r>
    </w:p>
    <w:p w:rsidR="002B3058" w:rsidRDefault="009D3F11">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十、一般性支出情况说明</w:t>
      </w:r>
    </w:p>
    <w:p w:rsidR="002B3058" w:rsidRDefault="009D3F11">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十一、政府采购支出说明</w:t>
      </w:r>
    </w:p>
    <w:p w:rsidR="002B3058" w:rsidRDefault="009D3F11">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十二、国有资产占用情况说明</w:t>
      </w:r>
    </w:p>
    <w:p w:rsidR="002B3058" w:rsidRDefault="009D3F11">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lastRenderedPageBreak/>
        <w:t>十三、</w:t>
      </w:r>
      <w:r>
        <w:rPr>
          <w:rFonts w:asciiTheme="minorEastAsia" w:eastAsiaTheme="minorEastAsia" w:hAnsiTheme="minorEastAsia" w:cs="仿宋_GB2312" w:hint="eastAsia"/>
          <w:sz w:val="28"/>
          <w:szCs w:val="28"/>
        </w:rPr>
        <w:t>2021年</w:t>
      </w:r>
      <w:r>
        <w:rPr>
          <w:rFonts w:ascii="仿宋_GB2312" w:eastAsiaTheme="minorEastAsia" w:hAnsi="仿宋_GB2312" w:cs="仿宋_GB2312" w:hint="eastAsia"/>
          <w:sz w:val="28"/>
          <w:szCs w:val="28"/>
        </w:rPr>
        <w:t>度预算绩效情况说明</w:t>
      </w:r>
    </w:p>
    <w:p w:rsidR="002B3058" w:rsidRDefault="009D3F11">
      <w:pPr>
        <w:autoSpaceDE w:val="0"/>
        <w:autoSpaceDN w:val="0"/>
        <w:adjustRightInd w:val="0"/>
        <w:spacing w:line="50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第四部分名词解释</w:t>
      </w:r>
    </w:p>
    <w:p w:rsidR="002B3058" w:rsidRDefault="009D3F11">
      <w:pPr>
        <w:autoSpaceDE w:val="0"/>
        <w:autoSpaceDN w:val="0"/>
        <w:adjustRightInd w:val="0"/>
        <w:spacing w:line="500" w:lineRule="exact"/>
        <w:jc w:val="left"/>
        <w:rPr>
          <w:rFonts w:ascii="黑体" w:eastAsia="黑体" w:hAnsi="黑体" w:cs="仿宋_GB2312"/>
          <w:b/>
          <w:color w:val="000000"/>
          <w:kern w:val="0"/>
          <w:sz w:val="28"/>
          <w:szCs w:val="28"/>
        </w:rPr>
      </w:pPr>
      <w:r>
        <w:rPr>
          <w:rFonts w:ascii="黑体" w:eastAsia="黑体" w:hAnsi="黑体" w:cs="黑体" w:hint="eastAsia"/>
          <w:b/>
          <w:color w:val="000000"/>
          <w:kern w:val="0"/>
          <w:sz w:val="28"/>
          <w:szCs w:val="28"/>
        </w:rPr>
        <w:t>第五部分附件</w:t>
      </w:r>
    </w:p>
    <w:p w:rsidR="002B3058" w:rsidRDefault="002B3058">
      <w:pPr>
        <w:jc w:val="center"/>
        <w:rPr>
          <w:sz w:val="72"/>
          <w:szCs w:val="72"/>
        </w:rPr>
      </w:pPr>
    </w:p>
    <w:p w:rsidR="002B3058" w:rsidRDefault="002B3058">
      <w:pPr>
        <w:jc w:val="center"/>
        <w:rPr>
          <w:sz w:val="72"/>
          <w:szCs w:val="72"/>
        </w:rPr>
      </w:pPr>
    </w:p>
    <w:p w:rsidR="002B3058" w:rsidRDefault="002B3058">
      <w:pPr>
        <w:jc w:val="center"/>
        <w:rPr>
          <w:sz w:val="72"/>
          <w:szCs w:val="72"/>
        </w:rPr>
      </w:pPr>
    </w:p>
    <w:p w:rsidR="002B3058" w:rsidRDefault="002B3058">
      <w:pPr>
        <w:jc w:val="center"/>
        <w:rPr>
          <w:sz w:val="72"/>
          <w:szCs w:val="72"/>
        </w:rPr>
      </w:pPr>
    </w:p>
    <w:p w:rsidR="002B3058" w:rsidRDefault="002B3058">
      <w:pPr>
        <w:rPr>
          <w:sz w:val="72"/>
          <w:szCs w:val="72"/>
        </w:rPr>
      </w:pPr>
    </w:p>
    <w:p w:rsidR="002B3058" w:rsidRDefault="009D3F11">
      <w:pPr>
        <w:pStyle w:val="Default"/>
        <w:jc w:val="center"/>
        <w:rPr>
          <w:sz w:val="84"/>
          <w:szCs w:val="84"/>
        </w:rPr>
      </w:pPr>
      <w:r>
        <w:rPr>
          <w:rFonts w:hint="eastAsia"/>
          <w:sz w:val="84"/>
          <w:szCs w:val="84"/>
        </w:rPr>
        <w:t>第一部分</w:t>
      </w:r>
      <w:r>
        <w:rPr>
          <w:sz w:val="84"/>
          <w:szCs w:val="84"/>
        </w:rPr>
        <w:t xml:space="preserve"> </w:t>
      </w:r>
    </w:p>
    <w:p w:rsidR="002B3058" w:rsidRDefault="002B3058">
      <w:pPr>
        <w:pStyle w:val="Default"/>
        <w:jc w:val="center"/>
        <w:rPr>
          <w:sz w:val="84"/>
          <w:szCs w:val="84"/>
        </w:rPr>
      </w:pPr>
    </w:p>
    <w:p w:rsidR="002B3058" w:rsidRDefault="009D3F11">
      <w:pPr>
        <w:pStyle w:val="Default"/>
        <w:jc w:val="center"/>
        <w:rPr>
          <w:sz w:val="84"/>
          <w:szCs w:val="84"/>
        </w:rPr>
      </w:pPr>
      <w:r>
        <w:rPr>
          <w:rFonts w:hint="eastAsia"/>
          <w:sz w:val="84"/>
          <w:szCs w:val="84"/>
        </w:rPr>
        <w:t>湘乡市燃气安全指导站</w:t>
      </w:r>
    </w:p>
    <w:p w:rsidR="002B3058" w:rsidRDefault="009D3F11">
      <w:pPr>
        <w:pStyle w:val="Default"/>
        <w:jc w:val="center"/>
        <w:rPr>
          <w:sz w:val="84"/>
          <w:szCs w:val="84"/>
        </w:rPr>
      </w:pPr>
      <w:r>
        <w:rPr>
          <w:rFonts w:hint="eastAsia"/>
          <w:sz w:val="84"/>
          <w:szCs w:val="84"/>
        </w:rPr>
        <w:t>单位概况</w:t>
      </w:r>
    </w:p>
    <w:p w:rsidR="002B3058" w:rsidRDefault="002B3058">
      <w:pPr>
        <w:jc w:val="center"/>
        <w:rPr>
          <w:sz w:val="72"/>
          <w:szCs w:val="72"/>
        </w:rPr>
      </w:pPr>
    </w:p>
    <w:p w:rsidR="002B3058" w:rsidRDefault="002B3058">
      <w:pPr>
        <w:jc w:val="center"/>
        <w:rPr>
          <w:sz w:val="72"/>
          <w:szCs w:val="72"/>
        </w:rPr>
      </w:pPr>
    </w:p>
    <w:p w:rsidR="002B3058" w:rsidRDefault="002B3058">
      <w:pPr>
        <w:jc w:val="center"/>
        <w:rPr>
          <w:sz w:val="72"/>
          <w:szCs w:val="72"/>
        </w:rPr>
      </w:pPr>
    </w:p>
    <w:p w:rsidR="002B3058" w:rsidRDefault="002B3058">
      <w:pPr>
        <w:jc w:val="center"/>
        <w:rPr>
          <w:sz w:val="72"/>
          <w:szCs w:val="72"/>
        </w:rPr>
      </w:pPr>
    </w:p>
    <w:p w:rsidR="002B3058" w:rsidRDefault="002B3058">
      <w:pPr>
        <w:jc w:val="center"/>
        <w:rPr>
          <w:sz w:val="72"/>
          <w:szCs w:val="72"/>
        </w:rPr>
      </w:pPr>
    </w:p>
    <w:p w:rsidR="002B3058" w:rsidRDefault="002B3058">
      <w:pPr>
        <w:pStyle w:val="aa"/>
        <w:ind w:left="720" w:firstLineChars="0" w:firstLine="0"/>
        <w:jc w:val="left"/>
        <w:rPr>
          <w:rFonts w:ascii="黑体" w:eastAsia="黑体" w:hAnsi="黑体"/>
          <w:sz w:val="32"/>
          <w:szCs w:val="32"/>
        </w:rPr>
      </w:pPr>
    </w:p>
    <w:p w:rsidR="002B3058" w:rsidRDefault="002B3058">
      <w:pPr>
        <w:pStyle w:val="aa"/>
        <w:ind w:left="720" w:firstLineChars="0" w:firstLine="0"/>
        <w:jc w:val="left"/>
        <w:rPr>
          <w:rFonts w:ascii="黑体" w:eastAsia="黑体" w:hAnsi="黑体"/>
          <w:sz w:val="32"/>
          <w:szCs w:val="32"/>
        </w:rPr>
      </w:pPr>
    </w:p>
    <w:p w:rsidR="002B3058" w:rsidRDefault="002B3058">
      <w:pPr>
        <w:pStyle w:val="aa"/>
        <w:ind w:left="720" w:firstLineChars="0" w:firstLine="0"/>
        <w:jc w:val="left"/>
        <w:rPr>
          <w:rFonts w:ascii="黑体" w:eastAsia="黑体" w:hAnsi="黑体"/>
          <w:sz w:val="32"/>
          <w:szCs w:val="32"/>
        </w:rPr>
      </w:pPr>
    </w:p>
    <w:p w:rsidR="002B3058" w:rsidRDefault="009D3F11">
      <w:pPr>
        <w:pStyle w:val="aa"/>
        <w:numPr>
          <w:ilvl w:val="0"/>
          <w:numId w:val="1"/>
        </w:numPr>
        <w:ind w:firstLineChars="0"/>
        <w:jc w:val="left"/>
        <w:rPr>
          <w:rFonts w:ascii="黑体" w:eastAsia="黑体" w:hAnsi="黑体"/>
          <w:sz w:val="32"/>
          <w:szCs w:val="32"/>
        </w:rPr>
      </w:pPr>
      <w:r>
        <w:rPr>
          <w:rFonts w:ascii="黑体" w:eastAsia="黑体" w:hAnsi="黑体"/>
          <w:sz w:val="32"/>
          <w:szCs w:val="32"/>
        </w:rPr>
        <w:t>部门职责</w:t>
      </w:r>
    </w:p>
    <w:p w:rsidR="002B3058" w:rsidRDefault="009D3F11">
      <w:pPr>
        <w:pStyle w:val="aa"/>
        <w:numPr>
          <w:ilvl w:val="0"/>
          <w:numId w:val="2"/>
        </w:numPr>
        <w:ind w:firstLineChars="0"/>
        <w:jc w:val="left"/>
        <w:rPr>
          <w:rFonts w:asciiTheme="minorEastAsia" w:hAnsiTheme="minorEastAsia" w:cstheme="minorEastAsia"/>
          <w:bCs/>
          <w:sz w:val="24"/>
          <w:szCs w:val="24"/>
        </w:rPr>
      </w:pPr>
      <w:r>
        <w:rPr>
          <w:rFonts w:asciiTheme="minorEastAsia" w:hAnsiTheme="minorEastAsia" w:cstheme="minorEastAsia" w:hint="eastAsia"/>
          <w:bCs/>
          <w:sz w:val="24"/>
          <w:szCs w:val="24"/>
        </w:rPr>
        <w:t>贯彻执行国家、省有关燃气行业管理的政策、法规、规章及相关制度，保障燃气行业的安全运行；</w:t>
      </w:r>
    </w:p>
    <w:p w:rsidR="002B3058" w:rsidRDefault="009D3F11">
      <w:pPr>
        <w:pStyle w:val="aa"/>
        <w:numPr>
          <w:ilvl w:val="0"/>
          <w:numId w:val="2"/>
        </w:numPr>
        <w:ind w:firstLineChars="0"/>
        <w:jc w:val="left"/>
        <w:rPr>
          <w:rFonts w:asciiTheme="minorEastAsia" w:hAnsiTheme="minorEastAsia" w:cstheme="minorEastAsia"/>
          <w:bCs/>
          <w:sz w:val="24"/>
          <w:szCs w:val="24"/>
        </w:rPr>
      </w:pPr>
      <w:r>
        <w:rPr>
          <w:rFonts w:asciiTheme="minorEastAsia" w:hAnsiTheme="minorEastAsia" w:cstheme="minorEastAsia" w:hint="eastAsia"/>
          <w:bCs/>
          <w:sz w:val="24"/>
          <w:szCs w:val="24"/>
        </w:rPr>
        <w:t>参与编制全市燃气发展规划；</w:t>
      </w:r>
    </w:p>
    <w:p w:rsidR="002B3058" w:rsidRDefault="009D3F11">
      <w:pPr>
        <w:pStyle w:val="aa"/>
        <w:numPr>
          <w:ilvl w:val="0"/>
          <w:numId w:val="2"/>
        </w:numPr>
        <w:ind w:firstLineChars="0"/>
        <w:jc w:val="left"/>
        <w:rPr>
          <w:rFonts w:asciiTheme="minorEastAsia" w:hAnsiTheme="minorEastAsia" w:cstheme="minorEastAsia"/>
          <w:bCs/>
          <w:sz w:val="24"/>
          <w:szCs w:val="24"/>
        </w:rPr>
      </w:pPr>
      <w:r>
        <w:rPr>
          <w:rFonts w:asciiTheme="minorEastAsia" w:hAnsiTheme="minorEastAsia" w:cstheme="minorEastAsia" w:hint="eastAsia"/>
          <w:bCs/>
          <w:sz w:val="24"/>
          <w:szCs w:val="24"/>
        </w:rPr>
        <w:t>参与新建、扩建、改建燃气工程的选址、定点、设计审查、施工监督和竣工验收等工作；</w:t>
      </w:r>
    </w:p>
    <w:p w:rsidR="002B3058" w:rsidRDefault="009D3F11">
      <w:pPr>
        <w:pStyle w:val="aa"/>
        <w:numPr>
          <w:ilvl w:val="0"/>
          <w:numId w:val="2"/>
        </w:numPr>
        <w:ind w:firstLineChars="0"/>
        <w:jc w:val="left"/>
        <w:rPr>
          <w:rFonts w:asciiTheme="minorEastAsia" w:hAnsiTheme="minorEastAsia" w:cstheme="minorEastAsia"/>
          <w:bCs/>
          <w:sz w:val="24"/>
          <w:szCs w:val="24"/>
        </w:rPr>
      </w:pPr>
      <w:r>
        <w:rPr>
          <w:rFonts w:asciiTheme="minorEastAsia" w:hAnsiTheme="minorEastAsia" w:cstheme="minorEastAsia" w:hint="eastAsia"/>
          <w:bCs/>
          <w:sz w:val="24"/>
          <w:szCs w:val="24"/>
        </w:rPr>
        <w:t>负责全市的燃气燃烧器具安装、维修企业、燃气经营站点的资质审查和许可权限内燃气企业燃气经营许可证核发；</w:t>
      </w:r>
    </w:p>
    <w:p w:rsidR="002B3058" w:rsidRDefault="009D3F11">
      <w:pPr>
        <w:pStyle w:val="aa"/>
        <w:numPr>
          <w:ilvl w:val="0"/>
          <w:numId w:val="2"/>
        </w:numPr>
        <w:ind w:firstLineChars="0"/>
        <w:jc w:val="left"/>
        <w:rPr>
          <w:rFonts w:asciiTheme="minorEastAsia" w:hAnsiTheme="minorEastAsia" w:cstheme="minorEastAsia"/>
          <w:bCs/>
          <w:sz w:val="24"/>
          <w:szCs w:val="24"/>
        </w:rPr>
      </w:pPr>
      <w:r>
        <w:rPr>
          <w:rFonts w:asciiTheme="minorEastAsia" w:hAnsiTheme="minorEastAsia" w:cstheme="minorEastAsia" w:hint="eastAsia"/>
          <w:bCs/>
          <w:sz w:val="24"/>
          <w:szCs w:val="24"/>
        </w:rPr>
        <w:t>负责规范燃气燃烧器具销售、安装、维修市场的审查、登记准入制度；</w:t>
      </w:r>
    </w:p>
    <w:p w:rsidR="002B3058" w:rsidRDefault="009D3F11">
      <w:pPr>
        <w:pStyle w:val="aa"/>
        <w:numPr>
          <w:ilvl w:val="0"/>
          <w:numId w:val="2"/>
        </w:numPr>
        <w:ind w:firstLineChars="0"/>
        <w:jc w:val="left"/>
        <w:rPr>
          <w:rFonts w:asciiTheme="minorEastAsia" w:hAnsiTheme="minorEastAsia" w:cstheme="minorEastAsia"/>
          <w:bCs/>
          <w:sz w:val="24"/>
          <w:szCs w:val="24"/>
        </w:rPr>
      </w:pPr>
      <w:r>
        <w:rPr>
          <w:rFonts w:asciiTheme="minorEastAsia" w:hAnsiTheme="minorEastAsia" w:cstheme="minorEastAsia" w:hint="eastAsia"/>
          <w:bCs/>
          <w:sz w:val="24"/>
          <w:szCs w:val="24"/>
        </w:rPr>
        <w:t>负责全市燃气行业的安全监督、安全宣传、安全教育；</w:t>
      </w:r>
    </w:p>
    <w:p w:rsidR="002B3058" w:rsidRDefault="009D3F11">
      <w:pPr>
        <w:pStyle w:val="aa"/>
        <w:numPr>
          <w:ilvl w:val="0"/>
          <w:numId w:val="2"/>
        </w:numPr>
        <w:ind w:firstLineChars="0"/>
        <w:jc w:val="left"/>
        <w:rPr>
          <w:rFonts w:asciiTheme="minorEastAsia" w:hAnsiTheme="minorEastAsia" w:cstheme="minorEastAsia"/>
          <w:bCs/>
          <w:sz w:val="24"/>
          <w:szCs w:val="24"/>
        </w:rPr>
      </w:pPr>
      <w:r>
        <w:rPr>
          <w:rFonts w:asciiTheme="minorEastAsia" w:hAnsiTheme="minorEastAsia" w:cstheme="minorEastAsia" w:hint="eastAsia"/>
          <w:bCs/>
          <w:sz w:val="24"/>
          <w:szCs w:val="24"/>
        </w:rPr>
        <w:t>负责燃气行业从业人员的业务培训，组织全市燃气行业技术交流；</w:t>
      </w:r>
    </w:p>
    <w:p w:rsidR="002B3058" w:rsidRDefault="009D3F11">
      <w:pPr>
        <w:pStyle w:val="aa"/>
        <w:numPr>
          <w:ilvl w:val="0"/>
          <w:numId w:val="2"/>
        </w:numPr>
        <w:ind w:firstLineChars="0"/>
        <w:jc w:val="left"/>
        <w:rPr>
          <w:rFonts w:asciiTheme="minorEastAsia" w:hAnsiTheme="minorEastAsia" w:cstheme="minorEastAsia"/>
          <w:bCs/>
          <w:sz w:val="24"/>
          <w:szCs w:val="24"/>
        </w:rPr>
      </w:pPr>
      <w:r>
        <w:rPr>
          <w:rFonts w:asciiTheme="minorEastAsia" w:hAnsiTheme="minorEastAsia" w:cstheme="minorEastAsia" w:hint="eastAsia"/>
          <w:bCs/>
          <w:sz w:val="24"/>
          <w:szCs w:val="24"/>
        </w:rPr>
        <w:t>负责全市燃气行业的综合统计；</w:t>
      </w:r>
    </w:p>
    <w:p w:rsidR="002B3058" w:rsidRDefault="009D3F11">
      <w:pPr>
        <w:pStyle w:val="aa"/>
        <w:numPr>
          <w:ilvl w:val="0"/>
          <w:numId w:val="2"/>
        </w:numPr>
        <w:ind w:firstLineChars="0"/>
        <w:jc w:val="left"/>
        <w:rPr>
          <w:rFonts w:asciiTheme="minorEastAsia" w:hAnsiTheme="minorEastAsia" w:cstheme="minorEastAsia"/>
          <w:bCs/>
          <w:sz w:val="24"/>
          <w:szCs w:val="24"/>
        </w:rPr>
      </w:pPr>
      <w:r>
        <w:rPr>
          <w:rFonts w:asciiTheme="minorEastAsia" w:hAnsiTheme="minorEastAsia" w:cstheme="minorEastAsia" w:hint="eastAsia"/>
          <w:bCs/>
          <w:sz w:val="24"/>
          <w:szCs w:val="24"/>
        </w:rPr>
        <w:t>协调燃气安全事故的调查处理；</w:t>
      </w:r>
    </w:p>
    <w:p w:rsidR="002B3058" w:rsidRDefault="009D3F11">
      <w:pPr>
        <w:pStyle w:val="aa"/>
        <w:numPr>
          <w:ilvl w:val="0"/>
          <w:numId w:val="2"/>
        </w:numPr>
        <w:ind w:firstLineChars="0"/>
        <w:jc w:val="left"/>
        <w:rPr>
          <w:rFonts w:ascii="仿宋_GB2312" w:eastAsia="仿宋_GB2312" w:hAnsiTheme="minorEastAsia"/>
          <w:sz w:val="28"/>
          <w:szCs w:val="32"/>
        </w:rPr>
      </w:pPr>
      <w:r>
        <w:rPr>
          <w:rFonts w:asciiTheme="minorEastAsia" w:hAnsiTheme="minorEastAsia" w:cstheme="minorEastAsia" w:hint="eastAsia"/>
          <w:bCs/>
          <w:sz w:val="24"/>
          <w:szCs w:val="24"/>
        </w:rPr>
        <w:t>负责对燃气市场、燃气器具市场的稽查，依法查处违法行为。</w:t>
      </w:r>
    </w:p>
    <w:p w:rsidR="002B3058" w:rsidRDefault="009D3F11">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2B3058" w:rsidRDefault="009D3F11">
      <w:pPr>
        <w:ind w:firstLineChars="300" w:firstLine="720"/>
        <w:jc w:val="left"/>
        <w:rPr>
          <w:rFonts w:ascii="仿宋_GB2312" w:eastAsia="仿宋_GB2312" w:hAnsiTheme="minorEastAsia"/>
          <w:sz w:val="28"/>
          <w:szCs w:val="32"/>
        </w:rPr>
      </w:pPr>
      <w:r>
        <w:rPr>
          <w:rFonts w:asciiTheme="minorEastAsia" w:hAnsiTheme="minorEastAsia" w:hint="eastAsia"/>
          <w:bCs/>
          <w:kern w:val="0"/>
          <w:sz w:val="24"/>
          <w:szCs w:val="24"/>
        </w:rPr>
        <w:t>内设机构设置。湘乡市燃气安全指导站单位内设机构包括：</w:t>
      </w:r>
      <w:r>
        <w:rPr>
          <w:rFonts w:ascii="仿宋_GB2312" w:eastAsia="仿宋_GB2312" w:hAnsiTheme="minorEastAsia" w:hint="eastAsia"/>
          <w:sz w:val="24"/>
          <w:szCs w:val="24"/>
        </w:rPr>
        <w:t xml:space="preserve">  </w:t>
      </w:r>
      <w:r>
        <w:rPr>
          <w:rFonts w:asciiTheme="minorEastAsia" w:hAnsiTheme="minorEastAsia" w:cstheme="minorEastAsia" w:hint="eastAsia"/>
          <w:bCs/>
          <w:sz w:val="24"/>
          <w:szCs w:val="24"/>
        </w:rPr>
        <w:t>我站为全额拨款事业股级单位，内设办公室、单位实有人数12人，其中在职12人，退休2人。内设科室有：办公室、主任室、副主任室、财务室、法规室、稽查中队、管理中队。</w:t>
      </w:r>
    </w:p>
    <w:p w:rsidR="002B3058" w:rsidRDefault="002B3058">
      <w:pPr>
        <w:jc w:val="center"/>
        <w:rPr>
          <w:rFonts w:ascii="黑体" w:eastAsia="黑体" w:hAnsi="黑体"/>
          <w:sz w:val="28"/>
          <w:szCs w:val="28"/>
        </w:rPr>
      </w:pPr>
    </w:p>
    <w:p w:rsidR="002B3058" w:rsidRDefault="002B3058">
      <w:pPr>
        <w:jc w:val="center"/>
        <w:rPr>
          <w:rFonts w:ascii="黑体" w:eastAsia="黑体" w:hAnsi="黑体"/>
          <w:sz w:val="28"/>
          <w:szCs w:val="28"/>
        </w:rPr>
      </w:pPr>
    </w:p>
    <w:p w:rsidR="002B3058" w:rsidRDefault="002B3058">
      <w:pPr>
        <w:jc w:val="center"/>
        <w:rPr>
          <w:rFonts w:ascii="黑体" w:eastAsia="黑体" w:hAnsi="黑体"/>
          <w:sz w:val="28"/>
          <w:szCs w:val="28"/>
        </w:rPr>
      </w:pPr>
    </w:p>
    <w:p w:rsidR="002B3058" w:rsidRDefault="002B3058">
      <w:pPr>
        <w:jc w:val="center"/>
        <w:rPr>
          <w:rFonts w:ascii="黑体" w:eastAsia="黑体" w:hAnsi="黑体"/>
          <w:sz w:val="28"/>
          <w:szCs w:val="28"/>
        </w:rPr>
      </w:pPr>
    </w:p>
    <w:p w:rsidR="002B3058" w:rsidRDefault="002B3058">
      <w:pPr>
        <w:jc w:val="center"/>
        <w:rPr>
          <w:rFonts w:ascii="黑体" w:eastAsia="黑体" w:hAnsi="黑体"/>
          <w:sz w:val="28"/>
          <w:szCs w:val="28"/>
        </w:rPr>
      </w:pPr>
    </w:p>
    <w:p w:rsidR="002B3058" w:rsidRDefault="002B3058">
      <w:pPr>
        <w:jc w:val="center"/>
        <w:rPr>
          <w:rFonts w:ascii="黑体" w:eastAsia="黑体" w:hAnsi="黑体"/>
          <w:sz w:val="28"/>
          <w:szCs w:val="28"/>
        </w:rPr>
      </w:pPr>
    </w:p>
    <w:p w:rsidR="002B3058" w:rsidRDefault="002B3058">
      <w:pPr>
        <w:jc w:val="center"/>
        <w:rPr>
          <w:rFonts w:ascii="黑体" w:eastAsia="黑体" w:hAnsi="黑体"/>
          <w:sz w:val="28"/>
          <w:szCs w:val="28"/>
        </w:rPr>
      </w:pPr>
    </w:p>
    <w:p w:rsidR="002B3058" w:rsidRDefault="002B3058">
      <w:pPr>
        <w:jc w:val="center"/>
        <w:rPr>
          <w:rFonts w:ascii="黑体" w:eastAsia="黑体" w:hAnsi="黑体"/>
          <w:sz w:val="28"/>
          <w:szCs w:val="28"/>
        </w:rPr>
      </w:pPr>
    </w:p>
    <w:p w:rsidR="002B3058" w:rsidRDefault="002B3058">
      <w:pPr>
        <w:jc w:val="center"/>
        <w:rPr>
          <w:rFonts w:ascii="黑体" w:eastAsia="黑体" w:hAnsi="黑体"/>
          <w:sz w:val="28"/>
          <w:szCs w:val="28"/>
        </w:rPr>
      </w:pPr>
    </w:p>
    <w:p w:rsidR="002B3058" w:rsidRDefault="002B3058">
      <w:pPr>
        <w:jc w:val="center"/>
        <w:rPr>
          <w:rFonts w:ascii="黑体" w:eastAsia="黑体" w:hAnsi="黑体"/>
          <w:sz w:val="28"/>
          <w:szCs w:val="28"/>
        </w:rPr>
      </w:pPr>
    </w:p>
    <w:p w:rsidR="002B3058" w:rsidRDefault="002B3058">
      <w:pPr>
        <w:jc w:val="center"/>
        <w:rPr>
          <w:rFonts w:ascii="黑体" w:eastAsia="黑体" w:hAnsi="黑体"/>
          <w:sz w:val="28"/>
          <w:szCs w:val="28"/>
        </w:rPr>
      </w:pPr>
    </w:p>
    <w:p w:rsidR="002B3058" w:rsidRDefault="002B3058">
      <w:pPr>
        <w:jc w:val="center"/>
        <w:rPr>
          <w:rFonts w:ascii="黑体" w:eastAsia="黑体" w:hAnsi="黑体"/>
          <w:sz w:val="28"/>
          <w:szCs w:val="28"/>
        </w:rPr>
      </w:pPr>
    </w:p>
    <w:p w:rsidR="002B3058" w:rsidRDefault="002B3058">
      <w:pPr>
        <w:jc w:val="center"/>
        <w:rPr>
          <w:sz w:val="72"/>
          <w:szCs w:val="72"/>
        </w:rPr>
      </w:pPr>
    </w:p>
    <w:p w:rsidR="002B3058" w:rsidRDefault="002B3058">
      <w:pPr>
        <w:jc w:val="center"/>
        <w:rPr>
          <w:sz w:val="72"/>
          <w:szCs w:val="72"/>
        </w:rPr>
      </w:pPr>
    </w:p>
    <w:p w:rsidR="002B3058" w:rsidRDefault="002B3058">
      <w:pPr>
        <w:jc w:val="center"/>
        <w:rPr>
          <w:sz w:val="72"/>
          <w:szCs w:val="72"/>
        </w:rPr>
      </w:pPr>
    </w:p>
    <w:p w:rsidR="002B3058" w:rsidRDefault="002B3058">
      <w:pPr>
        <w:jc w:val="center"/>
        <w:rPr>
          <w:sz w:val="72"/>
          <w:szCs w:val="72"/>
        </w:rPr>
      </w:pPr>
    </w:p>
    <w:p w:rsidR="002B3058" w:rsidRDefault="002B3058">
      <w:pPr>
        <w:jc w:val="center"/>
        <w:rPr>
          <w:sz w:val="72"/>
          <w:szCs w:val="72"/>
        </w:rPr>
      </w:pPr>
    </w:p>
    <w:p w:rsidR="002B3058" w:rsidRDefault="009D3F11">
      <w:pPr>
        <w:jc w:val="center"/>
        <w:rPr>
          <w:sz w:val="72"/>
          <w:szCs w:val="72"/>
        </w:rPr>
      </w:pPr>
      <w:r>
        <w:rPr>
          <w:rFonts w:hint="eastAsia"/>
          <w:sz w:val="72"/>
          <w:szCs w:val="72"/>
        </w:rPr>
        <w:t>第二部分</w:t>
      </w:r>
    </w:p>
    <w:p w:rsidR="002B3058" w:rsidRDefault="002B3058">
      <w:pPr>
        <w:jc w:val="center"/>
        <w:rPr>
          <w:sz w:val="72"/>
          <w:szCs w:val="72"/>
        </w:rPr>
      </w:pPr>
    </w:p>
    <w:p w:rsidR="002B3058" w:rsidRDefault="009D3F11">
      <w:pPr>
        <w:jc w:val="center"/>
        <w:rPr>
          <w:sz w:val="72"/>
          <w:szCs w:val="72"/>
        </w:rPr>
      </w:pPr>
      <w:r>
        <w:rPr>
          <w:rFonts w:hint="eastAsia"/>
          <w:sz w:val="72"/>
          <w:szCs w:val="72"/>
        </w:rPr>
        <w:t>部门决算表</w:t>
      </w:r>
    </w:p>
    <w:p w:rsidR="002B3058" w:rsidRDefault="002B3058">
      <w:pPr>
        <w:jc w:val="center"/>
        <w:rPr>
          <w:sz w:val="72"/>
          <w:szCs w:val="72"/>
        </w:rPr>
      </w:pPr>
    </w:p>
    <w:p w:rsidR="002B3058" w:rsidRDefault="002B3058">
      <w:pPr>
        <w:jc w:val="center"/>
        <w:rPr>
          <w:sz w:val="72"/>
          <w:szCs w:val="72"/>
        </w:rPr>
      </w:pPr>
    </w:p>
    <w:p w:rsidR="002B3058" w:rsidRDefault="002B3058">
      <w:pPr>
        <w:jc w:val="center"/>
        <w:rPr>
          <w:sz w:val="72"/>
          <w:szCs w:val="72"/>
        </w:rPr>
      </w:pPr>
    </w:p>
    <w:p w:rsidR="002B3058" w:rsidRDefault="002B3058">
      <w:pPr>
        <w:jc w:val="center"/>
        <w:rPr>
          <w:sz w:val="72"/>
          <w:szCs w:val="72"/>
        </w:rPr>
      </w:pPr>
    </w:p>
    <w:p w:rsidR="002B3058" w:rsidRDefault="002B3058">
      <w:pPr>
        <w:jc w:val="center"/>
        <w:rPr>
          <w:sz w:val="72"/>
          <w:szCs w:val="72"/>
        </w:rPr>
      </w:pPr>
    </w:p>
    <w:p w:rsidR="002B3058" w:rsidRDefault="002B3058">
      <w:pPr>
        <w:jc w:val="center"/>
        <w:rPr>
          <w:sz w:val="72"/>
          <w:szCs w:val="72"/>
        </w:rPr>
      </w:pPr>
    </w:p>
    <w:p w:rsidR="002B3058" w:rsidRDefault="002B3058">
      <w:pPr>
        <w:jc w:val="left"/>
        <w:rPr>
          <w:sz w:val="32"/>
          <w:szCs w:val="32"/>
        </w:rPr>
      </w:pPr>
    </w:p>
    <w:p w:rsidR="002B3058" w:rsidRDefault="002B3058">
      <w:pPr>
        <w:jc w:val="left"/>
        <w:rPr>
          <w:rFonts w:asciiTheme="minorEastAsia" w:hAnsiTheme="minorEastAsia"/>
          <w:sz w:val="32"/>
          <w:szCs w:val="32"/>
        </w:rPr>
        <w:sectPr w:rsidR="002B3058">
          <w:pgSz w:w="11906" w:h="16838"/>
          <w:pgMar w:top="720" w:right="720" w:bottom="720" w:left="720" w:header="851" w:footer="992" w:gutter="0"/>
          <w:cols w:space="425"/>
          <w:docGrid w:type="lines" w:linePitch="312"/>
        </w:sectPr>
      </w:pPr>
    </w:p>
    <w:tbl>
      <w:tblPr>
        <w:tblW w:w="14081" w:type="dxa"/>
        <w:tblInd w:w="93" w:type="dxa"/>
        <w:tblLook w:val="04A0" w:firstRow="1" w:lastRow="0" w:firstColumn="1" w:lastColumn="0" w:noHBand="0" w:noVBand="1"/>
      </w:tblPr>
      <w:tblGrid>
        <w:gridCol w:w="4126"/>
        <w:gridCol w:w="449"/>
        <w:gridCol w:w="631"/>
        <w:gridCol w:w="599"/>
        <w:gridCol w:w="98"/>
        <w:gridCol w:w="232"/>
        <w:gridCol w:w="3468"/>
        <w:gridCol w:w="845"/>
        <w:gridCol w:w="1460"/>
        <w:gridCol w:w="657"/>
        <w:gridCol w:w="1516"/>
      </w:tblGrid>
      <w:tr w:rsidR="002B3058">
        <w:trPr>
          <w:trHeight w:val="360"/>
        </w:trPr>
        <w:tc>
          <w:tcPr>
            <w:tcW w:w="14081" w:type="dxa"/>
            <w:gridSpan w:val="11"/>
            <w:tcBorders>
              <w:top w:val="nil"/>
              <w:left w:val="nil"/>
              <w:bottom w:val="nil"/>
              <w:right w:val="nil"/>
            </w:tcBorders>
            <w:shd w:val="clear" w:color="auto" w:fill="auto"/>
            <w:noWrap/>
            <w:vAlign w:val="center"/>
          </w:tcPr>
          <w:p w:rsidR="002B3058" w:rsidRDefault="009D3F11">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lastRenderedPageBreak/>
              <w:t>收入支出决算总表</w:t>
            </w:r>
          </w:p>
        </w:tc>
      </w:tr>
      <w:tr w:rsidR="002B3058">
        <w:trPr>
          <w:trHeight w:val="199"/>
        </w:trPr>
        <w:tc>
          <w:tcPr>
            <w:tcW w:w="5206" w:type="dxa"/>
            <w:gridSpan w:val="3"/>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97" w:type="dxa"/>
            <w:gridSpan w:val="2"/>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公开01表</w:t>
            </w:r>
          </w:p>
        </w:tc>
      </w:tr>
      <w:tr w:rsidR="002B3058">
        <w:trPr>
          <w:trHeight w:val="300"/>
        </w:trPr>
        <w:tc>
          <w:tcPr>
            <w:tcW w:w="5206" w:type="dxa"/>
            <w:gridSpan w:val="3"/>
            <w:tcBorders>
              <w:top w:val="nil"/>
              <w:left w:val="nil"/>
              <w:bottom w:val="nil"/>
              <w:right w:val="nil"/>
            </w:tcBorders>
            <w:shd w:val="clear" w:color="000000" w:fill="FFFFFF"/>
            <w:noWrap/>
            <w:vAlign w:val="center"/>
          </w:tcPr>
          <w:p w:rsidR="002B3058" w:rsidRDefault="009D3F11">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部门：湘乡市燃气安全指导站</w:t>
            </w:r>
            <w:r>
              <w:rPr>
                <w:rFonts w:ascii="宋体" w:eastAsia="宋体" w:hAnsi="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2B3058">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2B305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449"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230" w:type="dxa"/>
            <w:gridSpan w:val="2"/>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845"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3633" w:type="dxa"/>
            <w:gridSpan w:val="3"/>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决算数</w:t>
            </w:r>
          </w:p>
        </w:tc>
      </w:tr>
      <w:tr w:rsidR="002B3058">
        <w:trPr>
          <w:trHeight w:val="9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449"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845"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r>
      <w:tr w:rsidR="002B3058">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w:t>
            </w:r>
          </w:p>
        </w:tc>
        <w:tc>
          <w:tcPr>
            <w:tcW w:w="123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163.12　</w:t>
            </w:r>
          </w:p>
        </w:tc>
        <w:tc>
          <w:tcPr>
            <w:tcW w:w="3798" w:type="dxa"/>
            <w:gridSpan w:val="3"/>
            <w:tcBorders>
              <w:top w:val="nil"/>
              <w:left w:val="nil"/>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14</w:t>
            </w:r>
          </w:p>
        </w:tc>
        <w:tc>
          <w:tcPr>
            <w:tcW w:w="3633"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w:t>
            </w:r>
          </w:p>
        </w:tc>
        <w:tc>
          <w:tcPr>
            <w:tcW w:w="123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二、外交支出</w:t>
            </w:r>
          </w:p>
        </w:tc>
        <w:tc>
          <w:tcPr>
            <w:tcW w:w="845"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15</w:t>
            </w:r>
          </w:p>
        </w:tc>
        <w:tc>
          <w:tcPr>
            <w:tcW w:w="3633"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3</w:t>
            </w:r>
          </w:p>
        </w:tc>
        <w:tc>
          <w:tcPr>
            <w:tcW w:w="123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三、国防支出</w:t>
            </w:r>
          </w:p>
        </w:tc>
        <w:tc>
          <w:tcPr>
            <w:tcW w:w="845"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16</w:t>
            </w:r>
          </w:p>
        </w:tc>
        <w:tc>
          <w:tcPr>
            <w:tcW w:w="3633"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四、上级补助收入</w:t>
            </w:r>
          </w:p>
        </w:tc>
        <w:tc>
          <w:tcPr>
            <w:tcW w:w="449"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4</w:t>
            </w:r>
          </w:p>
        </w:tc>
        <w:tc>
          <w:tcPr>
            <w:tcW w:w="123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4"/>
                <w:szCs w:val="24"/>
              </w:rPr>
              <w:t>八、社会保障和就业支出</w:t>
            </w:r>
          </w:p>
        </w:tc>
        <w:tc>
          <w:tcPr>
            <w:tcW w:w="845"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17</w:t>
            </w:r>
          </w:p>
        </w:tc>
        <w:tc>
          <w:tcPr>
            <w:tcW w:w="3633"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11.37　</w:t>
            </w:r>
          </w:p>
        </w:tc>
      </w:tr>
      <w:tr w:rsidR="002B305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五、事业收入</w:t>
            </w:r>
          </w:p>
        </w:tc>
        <w:tc>
          <w:tcPr>
            <w:tcW w:w="449"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5</w:t>
            </w:r>
          </w:p>
        </w:tc>
        <w:tc>
          <w:tcPr>
            <w:tcW w:w="123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九、卫生健康支出</w:t>
            </w:r>
          </w:p>
        </w:tc>
        <w:tc>
          <w:tcPr>
            <w:tcW w:w="845"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18</w:t>
            </w:r>
          </w:p>
        </w:tc>
        <w:tc>
          <w:tcPr>
            <w:tcW w:w="3633"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5.43　</w:t>
            </w:r>
          </w:p>
        </w:tc>
      </w:tr>
      <w:tr w:rsidR="002B305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六、经营收入</w:t>
            </w:r>
          </w:p>
        </w:tc>
        <w:tc>
          <w:tcPr>
            <w:tcW w:w="449"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6</w:t>
            </w:r>
          </w:p>
        </w:tc>
        <w:tc>
          <w:tcPr>
            <w:tcW w:w="123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0"/>
                <w:szCs w:val="20"/>
              </w:rPr>
              <w:t xml:space="preserve">十一、城乡社区支出　</w:t>
            </w:r>
          </w:p>
        </w:tc>
        <w:tc>
          <w:tcPr>
            <w:tcW w:w="845"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19</w:t>
            </w:r>
          </w:p>
        </w:tc>
        <w:tc>
          <w:tcPr>
            <w:tcW w:w="3633"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141.31　</w:t>
            </w:r>
          </w:p>
        </w:tc>
      </w:tr>
      <w:tr w:rsidR="002B305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7</w:t>
            </w:r>
          </w:p>
        </w:tc>
        <w:tc>
          <w:tcPr>
            <w:tcW w:w="123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4"/>
                <w:szCs w:val="24"/>
              </w:rPr>
            </w:pPr>
            <w:r>
              <w:rPr>
                <w:rFonts w:hint="eastAsia"/>
              </w:rPr>
              <w:t>十九、住房保障支出</w:t>
            </w:r>
          </w:p>
        </w:tc>
        <w:tc>
          <w:tcPr>
            <w:tcW w:w="845"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20</w:t>
            </w:r>
          </w:p>
        </w:tc>
        <w:tc>
          <w:tcPr>
            <w:tcW w:w="3633"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9　</w:t>
            </w:r>
          </w:p>
        </w:tc>
      </w:tr>
      <w:tr w:rsidR="002B305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八、其他收入</w:t>
            </w:r>
          </w:p>
        </w:tc>
        <w:tc>
          <w:tcPr>
            <w:tcW w:w="449"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8</w:t>
            </w:r>
          </w:p>
        </w:tc>
        <w:tc>
          <w:tcPr>
            <w:tcW w:w="123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4.09</w:t>
            </w:r>
          </w:p>
        </w:tc>
        <w:tc>
          <w:tcPr>
            <w:tcW w:w="3798"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845"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21</w:t>
            </w:r>
          </w:p>
        </w:tc>
        <w:tc>
          <w:tcPr>
            <w:tcW w:w="3633"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r>
      <w:tr w:rsidR="002B3058">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449"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9</w:t>
            </w:r>
          </w:p>
        </w:tc>
        <w:tc>
          <w:tcPr>
            <w:tcW w:w="123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45"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22</w:t>
            </w:r>
          </w:p>
        </w:tc>
        <w:tc>
          <w:tcPr>
            <w:tcW w:w="3633"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r>
      <w:tr w:rsidR="002B3058">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b/>
                <w:bCs/>
                <w:kern w:val="0"/>
                <w:sz w:val="22"/>
              </w:rPr>
            </w:pPr>
            <w:r>
              <w:rPr>
                <w:rFonts w:ascii="宋体" w:eastAsia="宋体" w:hAnsi="宋体" w:cs="宋体" w:hint="eastAsia"/>
                <w:b/>
                <w:bCs/>
                <w:kern w:val="0"/>
                <w:sz w:val="22"/>
              </w:rPr>
              <w:t>本年收入合计</w:t>
            </w:r>
          </w:p>
        </w:tc>
        <w:tc>
          <w:tcPr>
            <w:tcW w:w="449"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10</w:t>
            </w:r>
          </w:p>
        </w:tc>
        <w:tc>
          <w:tcPr>
            <w:tcW w:w="123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167.21　</w:t>
            </w:r>
          </w:p>
        </w:tc>
        <w:tc>
          <w:tcPr>
            <w:tcW w:w="3798"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b/>
                <w:bCs/>
                <w:kern w:val="0"/>
                <w:sz w:val="22"/>
              </w:rPr>
            </w:pPr>
            <w:r>
              <w:rPr>
                <w:rFonts w:ascii="宋体" w:eastAsia="宋体" w:hAnsi="宋体" w:cs="宋体" w:hint="eastAsia"/>
                <w:b/>
                <w:bCs/>
                <w:kern w:val="0"/>
                <w:sz w:val="22"/>
              </w:rPr>
              <w:t>本年支出合计</w:t>
            </w:r>
          </w:p>
        </w:tc>
        <w:tc>
          <w:tcPr>
            <w:tcW w:w="845"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23</w:t>
            </w:r>
          </w:p>
        </w:tc>
        <w:tc>
          <w:tcPr>
            <w:tcW w:w="3633"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167.12</w:t>
            </w:r>
          </w:p>
        </w:tc>
      </w:tr>
      <w:tr w:rsidR="002B3058">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使用非财政拨款结余</w:t>
            </w:r>
          </w:p>
        </w:tc>
        <w:tc>
          <w:tcPr>
            <w:tcW w:w="449"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11</w:t>
            </w:r>
          </w:p>
        </w:tc>
        <w:tc>
          <w:tcPr>
            <w:tcW w:w="123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结余分配</w:t>
            </w:r>
          </w:p>
        </w:tc>
        <w:tc>
          <w:tcPr>
            <w:tcW w:w="845"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24</w:t>
            </w:r>
          </w:p>
        </w:tc>
        <w:tc>
          <w:tcPr>
            <w:tcW w:w="3633"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2B3058">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年初结转和结余</w:t>
            </w:r>
          </w:p>
        </w:tc>
        <w:tc>
          <w:tcPr>
            <w:tcW w:w="449"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12</w:t>
            </w:r>
          </w:p>
        </w:tc>
        <w:tc>
          <w:tcPr>
            <w:tcW w:w="123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13.1　</w:t>
            </w:r>
          </w:p>
        </w:tc>
        <w:tc>
          <w:tcPr>
            <w:tcW w:w="3798"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年末结转和结余</w:t>
            </w:r>
          </w:p>
        </w:tc>
        <w:tc>
          <w:tcPr>
            <w:tcW w:w="845"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25</w:t>
            </w:r>
          </w:p>
        </w:tc>
        <w:tc>
          <w:tcPr>
            <w:tcW w:w="3633"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13.1</w:t>
            </w:r>
          </w:p>
        </w:tc>
      </w:tr>
      <w:tr w:rsidR="002B305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449"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13</w:t>
            </w:r>
          </w:p>
        </w:tc>
        <w:tc>
          <w:tcPr>
            <w:tcW w:w="123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180.22　</w:t>
            </w:r>
          </w:p>
        </w:tc>
        <w:tc>
          <w:tcPr>
            <w:tcW w:w="3798" w:type="dxa"/>
            <w:gridSpan w:val="3"/>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845"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26</w:t>
            </w:r>
          </w:p>
        </w:tc>
        <w:tc>
          <w:tcPr>
            <w:tcW w:w="3633" w:type="dxa"/>
            <w:gridSpan w:val="3"/>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b/>
                <w:bCs/>
                <w:kern w:val="0"/>
                <w:sz w:val="22"/>
              </w:rPr>
            </w:pPr>
            <w:r>
              <w:rPr>
                <w:rFonts w:ascii="宋体" w:eastAsia="宋体" w:hAnsi="宋体" w:cs="宋体" w:hint="eastAsia"/>
                <w:b/>
                <w:bCs/>
                <w:kern w:val="0"/>
                <w:sz w:val="22"/>
              </w:rPr>
              <w:t xml:space="preserve">　</w:t>
            </w:r>
            <w:r>
              <w:rPr>
                <w:rFonts w:ascii="宋体" w:eastAsia="宋体" w:hAnsi="宋体" w:cs="宋体" w:hint="eastAsia"/>
                <w:kern w:val="0"/>
                <w:sz w:val="22"/>
              </w:rPr>
              <w:t>180.22</w:t>
            </w:r>
          </w:p>
        </w:tc>
      </w:tr>
      <w:tr w:rsidR="002B3058">
        <w:trPr>
          <w:trHeight w:val="1020"/>
        </w:trPr>
        <w:tc>
          <w:tcPr>
            <w:tcW w:w="14081" w:type="dxa"/>
            <w:gridSpan w:val="11"/>
            <w:tcBorders>
              <w:top w:val="nil"/>
              <w:left w:val="nil"/>
              <w:bottom w:val="nil"/>
              <w:right w:val="nil"/>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注：1.本表反映部门本年度的总收支和年末结转结余情况。</w:t>
            </w:r>
          </w:p>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2.本套报表金额单位转换时可能存在尾数误差。</w:t>
            </w:r>
          </w:p>
        </w:tc>
      </w:tr>
    </w:tbl>
    <w:p w:rsidR="002B3058" w:rsidRDefault="002B3058">
      <w:pPr>
        <w:jc w:val="center"/>
        <w:rPr>
          <w:rFonts w:ascii="黑体" w:eastAsia="黑体" w:hAnsi="黑体"/>
          <w:sz w:val="28"/>
          <w:szCs w:val="28"/>
        </w:rPr>
        <w:sectPr w:rsidR="002B3058">
          <w:pgSz w:w="16838" w:h="11906" w:orient="landscape"/>
          <w:pgMar w:top="1797" w:right="1440" w:bottom="1797" w:left="1440" w:header="851" w:footer="992" w:gutter="0"/>
          <w:cols w:space="425"/>
          <w:docGrid w:type="linesAndChars" w:linePitch="312"/>
        </w:sectPr>
      </w:pPr>
    </w:p>
    <w:tbl>
      <w:tblPr>
        <w:tblW w:w="15336" w:type="dxa"/>
        <w:tblCellMar>
          <w:left w:w="0" w:type="dxa"/>
          <w:right w:w="0" w:type="dxa"/>
        </w:tblCellMar>
        <w:tblLook w:val="04A0" w:firstRow="1" w:lastRow="0" w:firstColumn="1" w:lastColumn="0" w:noHBand="0" w:noVBand="1"/>
      </w:tblPr>
      <w:tblGrid>
        <w:gridCol w:w="474"/>
        <w:gridCol w:w="464"/>
        <w:gridCol w:w="4822"/>
        <w:gridCol w:w="2215"/>
        <w:gridCol w:w="1292"/>
        <w:gridCol w:w="1050"/>
        <w:gridCol w:w="1050"/>
        <w:gridCol w:w="1050"/>
        <w:gridCol w:w="1050"/>
        <w:gridCol w:w="1931"/>
      </w:tblGrid>
      <w:tr w:rsidR="002B3058">
        <w:trPr>
          <w:trHeight w:val="435"/>
        </w:trPr>
        <w:tc>
          <w:tcPr>
            <w:tcW w:w="15336" w:type="dxa"/>
            <w:gridSpan w:val="10"/>
            <w:tcBorders>
              <w:top w:val="nil"/>
              <w:left w:val="nil"/>
              <w:bottom w:val="nil"/>
              <w:right w:val="nil"/>
            </w:tcBorders>
            <w:shd w:val="clear" w:color="auto" w:fill="auto"/>
            <w:noWrap/>
            <w:tcMar>
              <w:top w:w="15" w:type="dxa"/>
              <w:left w:w="15" w:type="dxa"/>
              <w:bottom w:w="0" w:type="dxa"/>
              <w:right w:w="15" w:type="dxa"/>
            </w:tcMar>
            <w:vAlign w:val="center"/>
          </w:tcPr>
          <w:p w:rsidR="002B3058" w:rsidRDefault="009D3F11">
            <w:pPr>
              <w:jc w:val="center"/>
              <w:rPr>
                <w:rFonts w:ascii="华文中宋" w:eastAsia="华文中宋" w:hAnsi="华文中宋" w:cs="宋体"/>
                <w:color w:val="000000"/>
                <w:sz w:val="32"/>
                <w:szCs w:val="32"/>
              </w:rPr>
            </w:pPr>
            <w:r>
              <w:rPr>
                <w:rFonts w:ascii="华文中宋" w:eastAsia="华文中宋" w:hAnsi="华文中宋" w:hint="eastAsia"/>
                <w:color w:val="000000"/>
                <w:sz w:val="32"/>
                <w:szCs w:val="32"/>
              </w:rPr>
              <w:lastRenderedPageBreak/>
              <w:t>收入决算表</w:t>
            </w:r>
          </w:p>
        </w:tc>
      </w:tr>
      <w:tr w:rsidR="002B3058">
        <w:trPr>
          <w:trHeight w:val="285"/>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color w:val="000000"/>
                <w:sz w:val="20"/>
                <w:szCs w:val="20"/>
              </w:rPr>
            </w:pPr>
            <w:r>
              <w:rPr>
                <w:rFonts w:hint="eastAsia"/>
                <w:color w:val="000000"/>
                <w:sz w:val="20"/>
                <w:szCs w:val="20"/>
              </w:rPr>
              <w:t>公开</w:t>
            </w:r>
            <w:r>
              <w:rPr>
                <w:rFonts w:hint="eastAsia"/>
                <w:color w:val="000000"/>
                <w:sz w:val="20"/>
                <w:szCs w:val="20"/>
              </w:rPr>
              <w:t>02</w:t>
            </w:r>
            <w:r>
              <w:rPr>
                <w:rFonts w:hint="eastAsia"/>
                <w:color w:val="000000"/>
                <w:sz w:val="20"/>
                <w:szCs w:val="20"/>
              </w:rPr>
              <w:t>表</w:t>
            </w:r>
          </w:p>
        </w:tc>
      </w:tr>
      <w:tr w:rsidR="002B3058">
        <w:trPr>
          <w:trHeight w:val="285"/>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rPr>
                <w:rFonts w:ascii="宋体" w:eastAsia="宋体" w:hAnsi="宋体" w:cs="宋体"/>
                <w:color w:val="000000"/>
                <w:sz w:val="20"/>
                <w:szCs w:val="20"/>
              </w:rPr>
            </w:pPr>
            <w:r>
              <w:rPr>
                <w:rFonts w:hint="eastAsia"/>
                <w:color w:val="000000"/>
                <w:sz w:val="20"/>
                <w:szCs w:val="20"/>
              </w:rPr>
              <w:t>部门：</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left"/>
              <w:rPr>
                <w:rFonts w:ascii="宋体" w:eastAsia="宋体" w:hAnsi="宋体" w:cs="宋体"/>
                <w:sz w:val="24"/>
                <w:szCs w:val="24"/>
              </w:rPr>
            </w:pPr>
            <w:r>
              <w:rPr>
                <w:rFonts w:hint="eastAsia"/>
              </w:rPr>
              <w:t xml:space="preserve">湘乡市燃气安全指导站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center"/>
              <w:rPr>
                <w:rFonts w:ascii="宋体" w:eastAsia="宋体" w:hAnsi="宋体" w:cs="宋体"/>
                <w:color w:val="000000"/>
                <w:sz w:val="20"/>
                <w:szCs w:val="20"/>
              </w:rPr>
            </w:pPr>
            <w:r>
              <w:rPr>
                <w:rFonts w:hint="eastAsia"/>
                <w:color w:val="000000"/>
                <w:sz w:val="20"/>
                <w:szCs w:val="20"/>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2B3058" w:rsidRDefault="009D3F11">
            <w:pPr>
              <w:jc w:val="right"/>
              <w:rPr>
                <w:rFonts w:ascii="宋体" w:eastAsia="宋体" w:hAnsi="宋体" w:cs="宋体"/>
                <w:color w:val="000000"/>
                <w:sz w:val="20"/>
                <w:szCs w:val="20"/>
              </w:rPr>
            </w:pPr>
            <w:r>
              <w:rPr>
                <w:rFonts w:hint="eastAsia"/>
                <w:color w:val="000000"/>
                <w:sz w:val="20"/>
                <w:szCs w:val="20"/>
              </w:rPr>
              <w:t>单位：万元</w:t>
            </w:r>
          </w:p>
        </w:tc>
      </w:tr>
      <w:tr w:rsidR="002B3058">
        <w:trPr>
          <w:trHeight w:val="450"/>
        </w:trPr>
        <w:tc>
          <w:tcPr>
            <w:tcW w:w="4796"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项</w:t>
            </w:r>
            <w:r>
              <w:rPr>
                <w:rFonts w:hint="eastAsia"/>
              </w:rPr>
              <w:t xml:space="preserve">    </w:t>
            </w:r>
            <w:r>
              <w:rPr>
                <w:rFonts w:hint="eastAsia"/>
              </w:rPr>
              <w:t>目</w:t>
            </w:r>
          </w:p>
        </w:tc>
        <w:tc>
          <w:tcPr>
            <w:tcW w:w="1424"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本年收入合计</w:t>
            </w:r>
          </w:p>
        </w:tc>
        <w:tc>
          <w:tcPr>
            <w:tcW w:w="1424"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财政拨款收入</w:t>
            </w:r>
          </w:p>
        </w:tc>
        <w:tc>
          <w:tcPr>
            <w:tcW w:w="1418"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上级补助收入</w:t>
            </w:r>
          </w:p>
        </w:tc>
        <w:tc>
          <w:tcPr>
            <w:tcW w:w="1418"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事业收入</w:t>
            </w:r>
          </w:p>
        </w:tc>
        <w:tc>
          <w:tcPr>
            <w:tcW w:w="1418"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经营收入</w:t>
            </w:r>
          </w:p>
        </w:tc>
        <w:tc>
          <w:tcPr>
            <w:tcW w:w="1418"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附属单位上缴收入</w:t>
            </w:r>
          </w:p>
        </w:tc>
        <w:tc>
          <w:tcPr>
            <w:tcW w:w="202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其他收入</w:t>
            </w:r>
          </w:p>
        </w:tc>
      </w:tr>
      <w:tr w:rsidR="002B3058">
        <w:trPr>
          <w:trHeight w:val="450"/>
        </w:trPr>
        <w:tc>
          <w:tcPr>
            <w:tcW w:w="986"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功能分类科目编码</w:t>
            </w:r>
          </w:p>
        </w:tc>
        <w:tc>
          <w:tcPr>
            <w:tcW w:w="3810"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科目名称</w:t>
            </w:r>
          </w:p>
        </w:tc>
        <w:tc>
          <w:tcPr>
            <w:tcW w:w="0" w:type="auto"/>
            <w:vMerge/>
            <w:tcBorders>
              <w:top w:val="single" w:sz="4" w:space="0" w:color="auto"/>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r>
      <w:tr w:rsidR="002B3058">
        <w:trPr>
          <w:trHeight w:val="450"/>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c>
          <w:tcPr>
            <w:tcW w:w="0" w:type="auto"/>
            <w:vMerge/>
            <w:tcBorders>
              <w:top w:val="nil"/>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2B3058" w:rsidRDefault="002B3058">
            <w:pPr>
              <w:rPr>
                <w:rFonts w:ascii="宋体" w:eastAsia="宋体" w:hAnsi="宋体" w:cs="宋体"/>
                <w:sz w:val="24"/>
                <w:szCs w:val="24"/>
              </w:rPr>
            </w:pPr>
          </w:p>
        </w:tc>
      </w:tr>
      <w:tr w:rsidR="002B3058">
        <w:trPr>
          <w:trHeight w:val="450"/>
        </w:trPr>
        <w:tc>
          <w:tcPr>
            <w:tcW w:w="0" w:type="auto"/>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栏次</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2</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3</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4</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5</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6</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7</w:t>
            </w:r>
          </w:p>
        </w:tc>
      </w:tr>
      <w:tr w:rsidR="002B3058">
        <w:trPr>
          <w:trHeight w:val="450"/>
        </w:trPr>
        <w:tc>
          <w:tcPr>
            <w:tcW w:w="0" w:type="auto"/>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合计</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167.21</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163.12</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4.09</w:t>
            </w:r>
            <w:r>
              <w:rPr>
                <w:rFonts w:hint="eastAsia"/>
              </w:rPr>
              <w:t xml:space="preserve">　</w:t>
            </w:r>
          </w:p>
        </w:tc>
      </w:tr>
      <w:tr w:rsidR="002B3058">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2080505</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rPr>
                <w:rFonts w:ascii="宋体" w:eastAsia="宋体" w:hAnsi="宋体" w:cs="宋体"/>
                <w:sz w:val="24"/>
                <w:szCs w:val="24"/>
              </w:rPr>
            </w:pPr>
            <w:r>
              <w:rPr>
                <w:rFonts w:hint="eastAsia"/>
              </w:rPr>
              <w:t xml:space="preserve">　</w:t>
            </w:r>
            <w:r>
              <w:rPr>
                <w:rFonts w:hint="eastAsia"/>
              </w:rPr>
              <w:t xml:space="preserve">  </w:t>
            </w:r>
            <w:r>
              <w:rPr>
                <w:rFonts w:hint="eastAsia"/>
              </w:rPr>
              <w:t>机关事业单位基本养老保险缴费支出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tabs>
                <w:tab w:val="center" w:pos="695"/>
                <w:tab w:val="right" w:pos="1720"/>
              </w:tabs>
              <w:jc w:val="right"/>
              <w:rPr>
                <w:rFonts w:ascii="宋体" w:eastAsia="宋体" w:hAnsi="宋体" w:cs="宋体"/>
                <w:sz w:val="24"/>
                <w:szCs w:val="24"/>
              </w:rPr>
            </w:pPr>
            <w:r>
              <w:rPr>
                <w:rFonts w:hint="eastAsia"/>
              </w:rPr>
              <w:tab/>
              <w:t>10.13</w:t>
            </w:r>
            <w:r>
              <w:rPr>
                <w:rFonts w:hint="eastAsia"/>
              </w:rPr>
              <w:tab/>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10.13</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r>
      <w:tr w:rsidR="002B3058">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2080502</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rPr>
                <w:rFonts w:ascii="宋体" w:eastAsia="宋体" w:hAnsi="宋体" w:cs="宋体"/>
                <w:sz w:val="24"/>
                <w:szCs w:val="24"/>
              </w:rPr>
            </w:pPr>
            <w:r>
              <w:rPr>
                <w:rFonts w:hint="eastAsia"/>
              </w:rPr>
              <w:t xml:space="preserve">　</w:t>
            </w:r>
            <w:r>
              <w:rPr>
                <w:rFonts w:hint="eastAsia"/>
              </w:rPr>
              <w:t xml:space="preserve">   </w:t>
            </w:r>
            <w:r>
              <w:rPr>
                <w:rFonts w:hint="eastAsia"/>
              </w:rPr>
              <w:t>事业单位离退休</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华文中宋" w:eastAsia="华文中宋" w:hAnsi="华文中宋" w:cs="宋体"/>
                <w:sz w:val="24"/>
                <w:szCs w:val="24"/>
              </w:rPr>
            </w:pPr>
            <w:r>
              <w:rPr>
                <w:rFonts w:ascii="华文中宋" w:eastAsia="华文中宋" w:hAnsi="华文中宋" w:hint="eastAsia"/>
              </w:rPr>
              <w:t xml:space="preserve">0.16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0.16</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r>
      <w:tr w:rsidR="002B3058">
        <w:trPr>
          <w:trHeight w:val="450"/>
        </w:trPr>
        <w:tc>
          <w:tcPr>
            <w:tcW w:w="98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2089901</w:t>
            </w:r>
          </w:p>
        </w:tc>
        <w:tc>
          <w:tcPr>
            <w:tcW w:w="3810"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rPr>
                <w:rFonts w:ascii="宋体" w:eastAsia="宋体" w:hAnsi="宋体" w:cs="宋体"/>
                <w:sz w:val="24"/>
                <w:szCs w:val="24"/>
              </w:rPr>
            </w:pPr>
            <w:r>
              <w:rPr>
                <w:rFonts w:hint="eastAsia"/>
              </w:rPr>
              <w:t xml:space="preserve">　</w:t>
            </w:r>
            <w:r>
              <w:rPr>
                <w:rFonts w:hint="eastAsia"/>
              </w:rPr>
              <w:t xml:space="preserve">  </w:t>
            </w:r>
            <w:r>
              <w:rPr>
                <w:rFonts w:hint="eastAsia"/>
              </w:rPr>
              <w:t>其他社会保障和就业支出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1.09</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10.9</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r>
      <w:tr w:rsidR="002B3058">
        <w:trPr>
          <w:trHeight w:val="450"/>
        </w:trPr>
        <w:tc>
          <w:tcPr>
            <w:tcW w:w="986"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jc w:val="center"/>
              <w:rPr>
                <w:rFonts w:ascii="宋体" w:eastAsia="宋体" w:hAnsi="宋体" w:cs="宋体"/>
                <w:sz w:val="24"/>
                <w:szCs w:val="24"/>
              </w:rPr>
            </w:pPr>
            <w:r>
              <w:rPr>
                <w:rFonts w:hint="eastAsia"/>
              </w:rPr>
              <w:t>2101102</w:t>
            </w:r>
          </w:p>
        </w:tc>
        <w:tc>
          <w:tcPr>
            <w:tcW w:w="3810"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rPr>
                <w:rFonts w:ascii="宋体" w:eastAsia="宋体" w:hAnsi="宋体" w:cs="宋体"/>
                <w:sz w:val="24"/>
                <w:szCs w:val="24"/>
              </w:rPr>
            </w:pPr>
            <w:r>
              <w:rPr>
                <w:rFonts w:hint="eastAsia"/>
              </w:rPr>
              <w:t xml:space="preserve">　</w:t>
            </w:r>
            <w:r>
              <w:rPr>
                <w:rFonts w:hint="eastAsia"/>
              </w:rPr>
              <w:t xml:space="preserve">  </w:t>
            </w:r>
            <w:r>
              <w:rPr>
                <w:rFonts w:hint="eastAsia"/>
              </w:rPr>
              <w:t>事业单位医疗</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5.43</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5.43</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r>
      <w:tr w:rsidR="002B3058">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rPr>
                <w:rFonts w:ascii="宋体" w:hAnsi="宋体" w:cs="宋体"/>
                <w:sz w:val="24"/>
                <w:szCs w:val="24"/>
              </w:rPr>
            </w:pPr>
            <w:r>
              <w:rPr>
                <w:rFonts w:hint="eastAsia"/>
              </w:rPr>
              <w:t xml:space="preserve">　</w:t>
            </w:r>
            <w:r>
              <w:rPr>
                <w:rFonts w:hint="eastAsia"/>
              </w:rPr>
              <w:t>2120101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pPr>
              <w:rPr>
                <w:rFonts w:ascii="宋体" w:eastAsia="宋体" w:hAnsi="宋体" w:cs="宋体"/>
                <w:sz w:val="24"/>
                <w:szCs w:val="24"/>
              </w:rPr>
            </w:pPr>
            <w:r>
              <w:rPr>
                <w:rFonts w:hint="eastAsia"/>
              </w:rPr>
              <w:t xml:space="preserve">　行政运行</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109.41</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105.31</w:t>
            </w: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rPr>
                <w:rFonts w:ascii="宋体" w:eastAsia="宋体" w:hAnsi="宋体" w:cs="宋体"/>
                <w:sz w:val="24"/>
                <w:szCs w:val="24"/>
              </w:rPr>
            </w:pPr>
            <w:r>
              <w:rPr>
                <w:rFonts w:hint="eastAsia"/>
              </w:rPr>
              <w:t>4.09</w:t>
            </w:r>
            <w:r>
              <w:rPr>
                <w:rFonts w:hint="eastAsia"/>
              </w:rPr>
              <w:t xml:space="preserve">　</w:t>
            </w:r>
          </w:p>
        </w:tc>
      </w:tr>
      <w:tr w:rsidR="002B3058">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r>
              <w:rPr>
                <w:rFonts w:hint="eastAsia"/>
              </w:rPr>
              <w:t>2120199</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r>
              <w:rPr>
                <w:rFonts w:hint="eastAsia"/>
              </w:rPr>
              <w:t xml:space="preserve">  </w:t>
            </w:r>
            <w:r>
              <w:rPr>
                <w:rFonts w:hint="eastAsia"/>
              </w:rPr>
              <w:t>其他城乡社区管理事务支出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pPr>
            <w:r>
              <w:rPr>
                <w:rFonts w:hint="eastAsia"/>
              </w:rPr>
              <w:t>20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pPr>
            <w:r>
              <w:rPr>
                <w:rFonts w:hint="eastAsia"/>
              </w:rPr>
              <w:t>20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2B305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2B305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2B305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2B305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2B3058">
            <w:pPr>
              <w:jc w:val="right"/>
            </w:pPr>
          </w:p>
        </w:tc>
      </w:tr>
      <w:tr w:rsidR="002B3058">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r>
              <w:rPr>
                <w:rFonts w:hint="eastAsia"/>
              </w:rPr>
              <w:t>2129999</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r>
              <w:rPr>
                <w:rFonts w:hint="eastAsia"/>
              </w:rPr>
              <w:t xml:space="preserve">  </w:t>
            </w:r>
            <w:r>
              <w:rPr>
                <w:rFonts w:hint="eastAsia"/>
              </w:rPr>
              <w:t>其他城乡社区支出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pPr>
            <w:r>
              <w:rPr>
                <w:rFonts w:hint="eastAsia"/>
              </w:rPr>
              <w:t>12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pPr>
            <w:r>
              <w:rPr>
                <w:rFonts w:hint="eastAsia"/>
              </w:rPr>
              <w:t>12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2B305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2B305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2B305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2B305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2B3058">
            <w:pPr>
              <w:jc w:val="right"/>
            </w:pPr>
          </w:p>
        </w:tc>
      </w:tr>
      <w:tr w:rsidR="002B3058">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r>
              <w:rPr>
                <w:rFonts w:hint="eastAsia"/>
              </w:rPr>
              <w:t>2210201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2B3058" w:rsidRDefault="009D3F11">
            <w:r>
              <w:rPr>
                <w:rFonts w:hint="eastAsia"/>
              </w:rPr>
              <w:t>住房公积金</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pPr>
            <w:r>
              <w:rPr>
                <w:rFonts w:hint="eastAsia"/>
              </w:rPr>
              <w:t>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9D3F11">
            <w:pPr>
              <w:jc w:val="right"/>
            </w:pPr>
            <w:r>
              <w:rPr>
                <w:rFonts w:hint="eastAsia"/>
              </w:rPr>
              <w:t>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2B305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2B305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2B305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2B3058">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2B3058" w:rsidRDefault="002B3058">
            <w:pPr>
              <w:jc w:val="right"/>
            </w:pPr>
          </w:p>
        </w:tc>
      </w:tr>
      <w:tr w:rsidR="002B3058">
        <w:trPr>
          <w:trHeight w:val="615"/>
        </w:trPr>
        <w:tc>
          <w:tcPr>
            <w:tcW w:w="15336" w:type="dxa"/>
            <w:gridSpan w:val="10"/>
            <w:tcBorders>
              <w:top w:val="nil"/>
              <w:left w:val="nil"/>
              <w:bottom w:val="nil"/>
              <w:right w:val="nil"/>
            </w:tcBorders>
            <w:shd w:val="clear" w:color="auto" w:fill="auto"/>
            <w:tcMar>
              <w:top w:w="15" w:type="dxa"/>
              <w:left w:w="15" w:type="dxa"/>
              <w:bottom w:w="0" w:type="dxa"/>
              <w:right w:w="15" w:type="dxa"/>
            </w:tcMar>
            <w:vAlign w:val="center"/>
          </w:tcPr>
          <w:p w:rsidR="002B3058" w:rsidRDefault="009D3F11">
            <w:pPr>
              <w:rPr>
                <w:rFonts w:ascii="宋体" w:eastAsia="宋体" w:hAnsi="宋体" w:cs="宋体"/>
                <w:sz w:val="24"/>
                <w:szCs w:val="24"/>
              </w:rPr>
            </w:pPr>
            <w:r>
              <w:rPr>
                <w:rFonts w:hint="eastAsia"/>
              </w:rPr>
              <w:t>注：本表反映部门本年度取得的各项收入情况。</w:t>
            </w:r>
          </w:p>
        </w:tc>
      </w:tr>
    </w:tbl>
    <w:p w:rsidR="002B3058" w:rsidRDefault="009D3F11">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t xml:space="preserve"> </w:t>
      </w:r>
      <w:r>
        <w:rPr>
          <w:rFonts w:ascii="Times New Roman" w:eastAsia="黑体" w:hAnsi="Times New Roman" w:cs="Times New Roman"/>
          <w:bCs/>
          <w:kern w:val="0"/>
          <w:sz w:val="32"/>
          <w:szCs w:val="32"/>
        </w:rPr>
        <w:br w:type="page"/>
      </w:r>
    </w:p>
    <w:p w:rsidR="002B3058" w:rsidRDefault="002B3058">
      <w:pPr>
        <w:widowControl/>
        <w:rPr>
          <w:rFonts w:ascii="Times New Roman" w:eastAsia="方正小标宋_GBK" w:hAnsi="Times New Roman" w:cs="Times New Roman"/>
          <w:color w:val="000000"/>
          <w:kern w:val="0"/>
          <w:sz w:val="36"/>
          <w:szCs w:val="36"/>
        </w:rPr>
      </w:pPr>
    </w:p>
    <w:tbl>
      <w:tblPr>
        <w:tblW w:w="13776" w:type="dxa"/>
        <w:tblInd w:w="93" w:type="dxa"/>
        <w:tblLayout w:type="fixed"/>
        <w:tblLook w:val="04A0" w:firstRow="1" w:lastRow="0" w:firstColumn="1" w:lastColumn="0" w:noHBand="0" w:noVBand="1"/>
      </w:tblPr>
      <w:tblGrid>
        <w:gridCol w:w="1042"/>
        <w:gridCol w:w="237"/>
        <w:gridCol w:w="2609"/>
        <w:gridCol w:w="875"/>
        <w:gridCol w:w="773"/>
        <w:gridCol w:w="904"/>
        <w:gridCol w:w="744"/>
        <w:gridCol w:w="933"/>
        <w:gridCol w:w="715"/>
        <w:gridCol w:w="962"/>
        <w:gridCol w:w="686"/>
        <w:gridCol w:w="991"/>
        <w:gridCol w:w="657"/>
        <w:gridCol w:w="1648"/>
      </w:tblGrid>
      <w:tr w:rsidR="002B3058" w:rsidTr="00175C77">
        <w:trPr>
          <w:trHeight w:val="435"/>
        </w:trPr>
        <w:tc>
          <w:tcPr>
            <w:tcW w:w="13776" w:type="dxa"/>
            <w:gridSpan w:val="14"/>
            <w:tcBorders>
              <w:top w:val="nil"/>
              <w:left w:val="nil"/>
              <w:bottom w:val="nil"/>
              <w:right w:val="nil"/>
            </w:tcBorders>
            <w:shd w:val="clear" w:color="auto" w:fill="auto"/>
            <w:noWrap/>
            <w:vAlign w:val="center"/>
          </w:tcPr>
          <w:p w:rsidR="002B3058" w:rsidRDefault="009D3F11">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t>支出决算表</w:t>
            </w:r>
          </w:p>
        </w:tc>
      </w:tr>
      <w:tr w:rsidR="002B3058" w:rsidTr="00175C77">
        <w:trPr>
          <w:trHeight w:val="285"/>
        </w:trPr>
        <w:tc>
          <w:tcPr>
            <w:tcW w:w="1042"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22"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612"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876"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gridSpan w:val="2"/>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gridSpan w:val="2"/>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gridSpan w:val="2"/>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gridSpan w:val="2"/>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08" w:type="dxa"/>
            <w:gridSpan w:val="2"/>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公开03表</w:t>
            </w:r>
          </w:p>
        </w:tc>
      </w:tr>
      <w:tr w:rsidR="002B3058" w:rsidTr="00175C77">
        <w:trPr>
          <w:trHeight w:val="858"/>
        </w:trPr>
        <w:tc>
          <w:tcPr>
            <w:tcW w:w="4752" w:type="dxa"/>
            <w:gridSpan w:val="4"/>
            <w:tcBorders>
              <w:top w:val="nil"/>
              <w:left w:val="nil"/>
              <w:bottom w:val="nil"/>
              <w:right w:val="nil"/>
            </w:tcBorders>
            <w:shd w:val="clear" w:color="000000" w:fill="FFFFFF"/>
            <w:noWrap/>
            <w:vAlign w:val="center"/>
          </w:tcPr>
          <w:p w:rsidR="002B3058" w:rsidRDefault="009D3F11">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部门：湘乡市燃气安全指导站</w:t>
            </w:r>
          </w:p>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gridSpan w:val="2"/>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gridSpan w:val="2"/>
            <w:tcBorders>
              <w:top w:val="nil"/>
              <w:left w:val="nil"/>
              <w:bottom w:val="nil"/>
              <w:right w:val="nil"/>
            </w:tcBorders>
            <w:shd w:val="clear" w:color="000000" w:fill="FFFFFF"/>
            <w:noWrap/>
            <w:vAlign w:val="center"/>
          </w:tcPr>
          <w:p w:rsidR="002B3058" w:rsidRDefault="009D3F11">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1679" w:type="dxa"/>
            <w:gridSpan w:val="2"/>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gridSpan w:val="2"/>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08" w:type="dxa"/>
            <w:gridSpan w:val="2"/>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2B3058" w:rsidTr="00175C77">
        <w:trPr>
          <w:trHeight w:val="450"/>
        </w:trPr>
        <w:tc>
          <w:tcPr>
            <w:tcW w:w="3876"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1650"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本年支出合计</w:t>
            </w:r>
          </w:p>
        </w:tc>
        <w:tc>
          <w:tcPr>
            <w:tcW w:w="1650"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基本支出</w:t>
            </w:r>
          </w:p>
        </w:tc>
        <w:tc>
          <w:tcPr>
            <w:tcW w:w="1650"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c>
          <w:tcPr>
            <w:tcW w:w="1650"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上缴上级支出</w:t>
            </w:r>
          </w:p>
        </w:tc>
        <w:tc>
          <w:tcPr>
            <w:tcW w:w="1650"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经营支出</w:t>
            </w:r>
          </w:p>
        </w:tc>
        <w:tc>
          <w:tcPr>
            <w:tcW w:w="165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对附属单位补助支出</w:t>
            </w:r>
          </w:p>
        </w:tc>
      </w:tr>
      <w:tr w:rsidR="002B3058" w:rsidTr="00175C77">
        <w:trPr>
          <w:trHeight w:val="450"/>
        </w:trPr>
        <w:tc>
          <w:tcPr>
            <w:tcW w:w="126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2612" w:type="dxa"/>
            <w:vMerge w:val="restart"/>
            <w:tcBorders>
              <w:top w:val="nil"/>
              <w:left w:val="single" w:sz="4" w:space="0" w:color="auto"/>
              <w:bottom w:val="single" w:sz="4" w:space="0" w:color="auto"/>
              <w:right w:val="single" w:sz="4" w:space="0" w:color="auto"/>
            </w:tcBorders>
            <w:shd w:val="clear" w:color="000000" w:fill="FFFFFF"/>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1650" w:type="dxa"/>
            <w:gridSpan w:val="2"/>
            <w:vMerge/>
            <w:tcBorders>
              <w:top w:val="single" w:sz="4" w:space="0" w:color="auto"/>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1650" w:type="dxa"/>
            <w:gridSpan w:val="2"/>
            <w:vMerge/>
            <w:tcBorders>
              <w:top w:val="single" w:sz="4" w:space="0" w:color="auto"/>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1650" w:type="dxa"/>
            <w:gridSpan w:val="2"/>
            <w:vMerge/>
            <w:tcBorders>
              <w:top w:val="single" w:sz="4" w:space="0" w:color="auto"/>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1650" w:type="dxa"/>
            <w:gridSpan w:val="2"/>
            <w:vMerge/>
            <w:tcBorders>
              <w:top w:val="single" w:sz="4" w:space="0" w:color="auto"/>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1650" w:type="dxa"/>
            <w:gridSpan w:val="2"/>
            <w:vMerge/>
            <w:tcBorders>
              <w:top w:val="single" w:sz="4" w:space="0" w:color="auto"/>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1650" w:type="dxa"/>
            <w:vMerge/>
            <w:tcBorders>
              <w:top w:val="single" w:sz="4" w:space="0" w:color="auto"/>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r>
      <w:tr w:rsidR="002B3058" w:rsidTr="00175C77">
        <w:trPr>
          <w:trHeight w:val="450"/>
        </w:trPr>
        <w:tc>
          <w:tcPr>
            <w:tcW w:w="1264" w:type="dxa"/>
            <w:gridSpan w:val="2"/>
            <w:vMerge/>
            <w:tcBorders>
              <w:top w:val="single" w:sz="4" w:space="0" w:color="auto"/>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2612" w:type="dxa"/>
            <w:vMerge/>
            <w:tcBorders>
              <w:top w:val="nil"/>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1650" w:type="dxa"/>
            <w:gridSpan w:val="2"/>
            <w:vMerge/>
            <w:tcBorders>
              <w:top w:val="single" w:sz="4" w:space="0" w:color="auto"/>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1650" w:type="dxa"/>
            <w:gridSpan w:val="2"/>
            <w:vMerge/>
            <w:tcBorders>
              <w:top w:val="single" w:sz="4" w:space="0" w:color="auto"/>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1650" w:type="dxa"/>
            <w:gridSpan w:val="2"/>
            <w:vMerge/>
            <w:tcBorders>
              <w:top w:val="single" w:sz="4" w:space="0" w:color="auto"/>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1650" w:type="dxa"/>
            <w:gridSpan w:val="2"/>
            <w:vMerge/>
            <w:tcBorders>
              <w:top w:val="single" w:sz="4" w:space="0" w:color="auto"/>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1650" w:type="dxa"/>
            <w:gridSpan w:val="2"/>
            <w:vMerge/>
            <w:tcBorders>
              <w:top w:val="single" w:sz="4" w:space="0" w:color="auto"/>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1650" w:type="dxa"/>
            <w:vMerge/>
            <w:tcBorders>
              <w:top w:val="single" w:sz="4" w:space="0" w:color="auto"/>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r>
      <w:tr w:rsidR="002B3058" w:rsidTr="00175C77">
        <w:trPr>
          <w:trHeight w:val="450"/>
        </w:trPr>
        <w:tc>
          <w:tcPr>
            <w:tcW w:w="3876"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1650" w:type="dxa"/>
            <w:gridSpan w:val="2"/>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1650" w:type="dxa"/>
            <w:gridSpan w:val="2"/>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650" w:type="dxa"/>
            <w:gridSpan w:val="2"/>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650" w:type="dxa"/>
            <w:gridSpan w:val="2"/>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650" w:type="dxa"/>
            <w:gridSpan w:val="2"/>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c>
          <w:tcPr>
            <w:tcW w:w="1650"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6</w:t>
            </w:r>
          </w:p>
        </w:tc>
      </w:tr>
      <w:tr w:rsidR="002B3058" w:rsidTr="00175C77">
        <w:trPr>
          <w:trHeight w:val="450"/>
        </w:trPr>
        <w:tc>
          <w:tcPr>
            <w:tcW w:w="3876"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167.12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135.12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32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5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2B3058" w:rsidTr="00175C7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2080502</w:t>
            </w:r>
            <w:r>
              <w:rPr>
                <w:rFonts w:ascii="宋体" w:eastAsia="宋体" w:hAnsi="宋体" w:cs="宋体" w:hint="eastAsia"/>
                <w:kern w:val="0"/>
                <w:sz w:val="22"/>
              </w:rPr>
              <w:tab/>
            </w:r>
            <w:r>
              <w:rPr>
                <w:rFonts w:ascii="宋体" w:eastAsia="宋体" w:hAnsi="宋体" w:cs="宋体" w:hint="eastAsia"/>
                <w:kern w:val="0"/>
                <w:sz w:val="22"/>
              </w:rPr>
              <w:tab/>
            </w:r>
          </w:p>
        </w:tc>
        <w:tc>
          <w:tcPr>
            <w:tcW w:w="2612"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事业单位离退休</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0.16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0.16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2080505</w:t>
            </w:r>
            <w:r>
              <w:rPr>
                <w:rFonts w:ascii="宋体" w:eastAsia="宋体" w:hAnsi="宋体" w:cs="宋体" w:hint="eastAsia"/>
                <w:kern w:val="0"/>
                <w:sz w:val="22"/>
              </w:rPr>
              <w:tab/>
            </w:r>
            <w:r>
              <w:rPr>
                <w:rFonts w:ascii="宋体" w:eastAsia="宋体" w:hAnsi="宋体" w:cs="宋体" w:hint="eastAsia"/>
                <w:kern w:val="0"/>
                <w:sz w:val="22"/>
              </w:rPr>
              <w:tab/>
            </w:r>
          </w:p>
        </w:tc>
        <w:tc>
          <w:tcPr>
            <w:tcW w:w="2612" w:type="dxa"/>
            <w:tcBorders>
              <w:top w:val="nil"/>
              <w:left w:val="nil"/>
              <w:bottom w:val="single" w:sz="4" w:space="0" w:color="auto"/>
              <w:right w:val="single" w:sz="4" w:space="0" w:color="auto"/>
            </w:tcBorders>
            <w:shd w:val="clear" w:color="000000" w:fill="FFFFFF"/>
            <w:noWrap/>
            <w:vAlign w:val="center"/>
          </w:tcPr>
          <w:p w:rsidR="002B3058" w:rsidRPr="00175C77" w:rsidRDefault="009D3F11">
            <w:pPr>
              <w:widowControl/>
              <w:jc w:val="left"/>
              <w:rPr>
                <w:rFonts w:ascii="宋体" w:eastAsia="宋体" w:hAnsi="宋体" w:cs="宋体"/>
                <w:kern w:val="0"/>
                <w:sz w:val="13"/>
                <w:szCs w:val="13"/>
              </w:rPr>
            </w:pPr>
            <w:r w:rsidRPr="00175C77">
              <w:rPr>
                <w:rFonts w:ascii="宋体" w:eastAsia="宋体" w:hAnsi="宋体" w:cs="宋体" w:hint="eastAsia"/>
                <w:kern w:val="0"/>
                <w:sz w:val="13"/>
                <w:szCs w:val="13"/>
              </w:rPr>
              <w:t xml:space="preserve">　  机关事业单位基本养老保险缴费支出</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10.13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10.13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2089999</w:t>
            </w:r>
          </w:p>
        </w:tc>
        <w:tc>
          <w:tcPr>
            <w:tcW w:w="2612" w:type="dxa"/>
            <w:tcBorders>
              <w:top w:val="nil"/>
              <w:left w:val="nil"/>
              <w:bottom w:val="single" w:sz="4" w:space="0" w:color="auto"/>
              <w:right w:val="single" w:sz="4" w:space="0" w:color="auto"/>
            </w:tcBorders>
            <w:shd w:val="clear" w:color="000000" w:fill="FFFFFF"/>
            <w:noWrap/>
            <w:vAlign w:val="center"/>
          </w:tcPr>
          <w:p w:rsidR="002B3058" w:rsidRPr="00175C77" w:rsidRDefault="009D3F11">
            <w:pPr>
              <w:widowControl/>
              <w:jc w:val="left"/>
              <w:rPr>
                <w:rFonts w:ascii="宋体" w:eastAsia="宋体" w:hAnsi="宋体" w:cs="宋体"/>
                <w:kern w:val="0"/>
                <w:sz w:val="13"/>
                <w:szCs w:val="13"/>
              </w:rPr>
            </w:pPr>
            <w:r w:rsidRPr="00175C77">
              <w:rPr>
                <w:rFonts w:ascii="宋体" w:eastAsia="宋体" w:hAnsi="宋体" w:cs="宋体" w:hint="eastAsia"/>
                <w:kern w:val="0"/>
                <w:sz w:val="13"/>
                <w:szCs w:val="13"/>
              </w:rPr>
              <w:t xml:space="preserve">　  其他社会保障和就业支出</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1.09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1.09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2101102</w:t>
            </w:r>
          </w:p>
        </w:tc>
        <w:tc>
          <w:tcPr>
            <w:tcW w:w="2612"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事业单位医疗</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5.43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5.43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2120101</w:t>
            </w:r>
          </w:p>
        </w:tc>
        <w:tc>
          <w:tcPr>
            <w:tcW w:w="2612"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行政运行</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109.31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109.31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2120199</w:t>
            </w:r>
          </w:p>
        </w:tc>
        <w:tc>
          <w:tcPr>
            <w:tcW w:w="2612" w:type="dxa"/>
            <w:tcBorders>
              <w:top w:val="nil"/>
              <w:left w:val="nil"/>
              <w:bottom w:val="single" w:sz="4" w:space="0" w:color="auto"/>
              <w:right w:val="single" w:sz="4" w:space="0" w:color="auto"/>
            </w:tcBorders>
            <w:shd w:val="clear" w:color="000000" w:fill="FFFFFF"/>
            <w:noWrap/>
            <w:vAlign w:val="center"/>
          </w:tcPr>
          <w:p w:rsidR="002B3058" w:rsidRPr="00175C77" w:rsidRDefault="009D3F11">
            <w:pPr>
              <w:widowControl/>
              <w:jc w:val="left"/>
              <w:rPr>
                <w:rFonts w:ascii="宋体" w:eastAsia="宋体" w:hAnsi="宋体" w:cs="宋体"/>
                <w:kern w:val="0"/>
                <w:sz w:val="16"/>
                <w:szCs w:val="16"/>
              </w:rPr>
            </w:pPr>
            <w:r w:rsidRPr="00175C77">
              <w:rPr>
                <w:rFonts w:ascii="宋体" w:eastAsia="宋体" w:hAnsi="宋体" w:cs="宋体" w:hint="eastAsia"/>
                <w:kern w:val="0"/>
                <w:sz w:val="16"/>
                <w:szCs w:val="16"/>
              </w:rPr>
              <w:t xml:space="preserve">　  其他城乡社区管理事务支出</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20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20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65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2129999</w:t>
            </w:r>
            <w:r>
              <w:rPr>
                <w:rFonts w:ascii="宋体" w:eastAsia="宋体" w:hAnsi="宋体" w:cs="宋体" w:hint="eastAsia"/>
                <w:kern w:val="0"/>
                <w:sz w:val="22"/>
              </w:rPr>
              <w:tab/>
            </w:r>
          </w:p>
        </w:tc>
        <w:tc>
          <w:tcPr>
            <w:tcW w:w="2612"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其他城乡社区支出</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12</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2B3058">
            <w:pPr>
              <w:widowControl/>
              <w:jc w:val="right"/>
              <w:rPr>
                <w:rFonts w:ascii="宋体" w:eastAsia="宋体" w:hAnsi="宋体" w:cs="宋体"/>
                <w:kern w:val="0"/>
                <w:sz w:val="22"/>
              </w:rPr>
            </w:pP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12</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2B3058">
            <w:pPr>
              <w:widowControl/>
              <w:jc w:val="right"/>
              <w:rPr>
                <w:rFonts w:ascii="宋体" w:eastAsia="宋体" w:hAnsi="宋体" w:cs="宋体"/>
                <w:kern w:val="0"/>
                <w:sz w:val="22"/>
              </w:rPr>
            </w:pP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2B3058">
            <w:pPr>
              <w:widowControl/>
              <w:jc w:val="right"/>
              <w:rPr>
                <w:rFonts w:ascii="宋体" w:eastAsia="宋体" w:hAnsi="宋体" w:cs="宋体"/>
                <w:kern w:val="0"/>
                <w:sz w:val="22"/>
              </w:rPr>
            </w:pPr>
          </w:p>
        </w:tc>
        <w:tc>
          <w:tcPr>
            <w:tcW w:w="1650" w:type="dxa"/>
            <w:tcBorders>
              <w:top w:val="nil"/>
              <w:left w:val="nil"/>
              <w:bottom w:val="single" w:sz="4" w:space="0" w:color="auto"/>
              <w:right w:val="single" w:sz="4" w:space="0" w:color="auto"/>
            </w:tcBorders>
            <w:shd w:val="clear" w:color="auto" w:fill="auto"/>
            <w:noWrap/>
            <w:vAlign w:val="center"/>
          </w:tcPr>
          <w:p w:rsidR="002B3058" w:rsidRDefault="002B3058">
            <w:pPr>
              <w:widowControl/>
              <w:jc w:val="right"/>
              <w:rPr>
                <w:rFonts w:ascii="宋体" w:eastAsia="宋体" w:hAnsi="宋体" w:cs="宋体"/>
                <w:kern w:val="0"/>
                <w:sz w:val="22"/>
              </w:rPr>
            </w:pPr>
          </w:p>
        </w:tc>
      </w:tr>
      <w:tr w:rsidR="002B3058" w:rsidTr="00175C7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2210201</w:t>
            </w:r>
            <w:r>
              <w:rPr>
                <w:rFonts w:ascii="宋体" w:eastAsia="宋体" w:hAnsi="宋体" w:cs="宋体" w:hint="eastAsia"/>
                <w:kern w:val="0"/>
                <w:sz w:val="22"/>
              </w:rPr>
              <w:tab/>
            </w:r>
          </w:p>
        </w:tc>
        <w:tc>
          <w:tcPr>
            <w:tcW w:w="2612"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住房公积金</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9</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9</w:t>
            </w: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2B3058">
            <w:pPr>
              <w:widowControl/>
              <w:jc w:val="right"/>
              <w:rPr>
                <w:rFonts w:ascii="宋体" w:eastAsia="宋体" w:hAnsi="宋体" w:cs="宋体"/>
                <w:kern w:val="0"/>
                <w:sz w:val="22"/>
              </w:rPr>
            </w:pP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2B3058">
            <w:pPr>
              <w:widowControl/>
              <w:jc w:val="right"/>
              <w:rPr>
                <w:rFonts w:ascii="宋体" w:eastAsia="宋体" w:hAnsi="宋体" w:cs="宋体"/>
                <w:kern w:val="0"/>
                <w:sz w:val="22"/>
              </w:rPr>
            </w:pPr>
          </w:p>
        </w:tc>
        <w:tc>
          <w:tcPr>
            <w:tcW w:w="1650" w:type="dxa"/>
            <w:gridSpan w:val="2"/>
            <w:tcBorders>
              <w:top w:val="nil"/>
              <w:left w:val="nil"/>
              <w:bottom w:val="single" w:sz="4" w:space="0" w:color="auto"/>
              <w:right w:val="single" w:sz="4" w:space="0" w:color="auto"/>
            </w:tcBorders>
            <w:shd w:val="clear" w:color="auto" w:fill="auto"/>
            <w:noWrap/>
            <w:vAlign w:val="center"/>
          </w:tcPr>
          <w:p w:rsidR="002B3058" w:rsidRDefault="002B3058">
            <w:pPr>
              <w:widowControl/>
              <w:jc w:val="right"/>
              <w:rPr>
                <w:rFonts w:ascii="宋体" w:eastAsia="宋体" w:hAnsi="宋体" w:cs="宋体"/>
                <w:kern w:val="0"/>
                <w:sz w:val="22"/>
              </w:rPr>
            </w:pPr>
          </w:p>
        </w:tc>
        <w:tc>
          <w:tcPr>
            <w:tcW w:w="1650" w:type="dxa"/>
            <w:tcBorders>
              <w:top w:val="nil"/>
              <w:left w:val="nil"/>
              <w:bottom w:val="single" w:sz="4" w:space="0" w:color="auto"/>
              <w:right w:val="single" w:sz="4" w:space="0" w:color="auto"/>
            </w:tcBorders>
            <w:shd w:val="clear" w:color="auto" w:fill="auto"/>
            <w:noWrap/>
            <w:vAlign w:val="center"/>
          </w:tcPr>
          <w:p w:rsidR="002B3058" w:rsidRDefault="002B3058">
            <w:pPr>
              <w:widowControl/>
              <w:jc w:val="right"/>
              <w:rPr>
                <w:rFonts w:ascii="宋体" w:eastAsia="宋体" w:hAnsi="宋体" w:cs="宋体"/>
                <w:kern w:val="0"/>
                <w:sz w:val="22"/>
              </w:rPr>
            </w:pPr>
          </w:p>
        </w:tc>
      </w:tr>
      <w:tr w:rsidR="002B3058" w:rsidTr="00175C77">
        <w:trPr>
          <w:trHeight w:val="630"/>
        </w:trPr>
        <w:tc>
          <w:tcPr>
            <w:tcW w:w="13776" w:type="dxa"/>
            <w:gridSpan w:val="14"/>
            <w:tcBorders>
              <w:top w:val="nil"/>
              <w:left w:val="nil"/>
              <w:bottom w:val="nil"/>
              <w:right w:val="nil"/>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注：本表反映部门本年度各项支出情况。</w:t>
            </w:r>
          </w:p>
        </w:tc>
      </w:tr>
    </w:tbl>
    <w:p w:rsidR="002B3058" w:rsidRDefault="002B3058">
      <w:pPr>
        <w:widowControl/>
        <w:ind w:left="93"/>
        <w:jc w:val="center"/>
        <w:rPr>
          <w:rFonts w:ascii="Times New Roman" w:eastAsia="方正小标宋_GBK" w:hAnsi="Times New Roman" w:cs="Times New Roman"/>
          <w:color w:val="000000"/>
          <w:kern w:val="0"/>
          <w:sz w:val="36"/>
          <w:szCs w:val="21"/>
        </w:rPr>
      </w:pPr>
    </w:p>
    <w:p w:rsidR="002B3058" w:rsidRDefault="002B3058">
      <w:pPr>
        <w:widowControl/>
        <w:ind w:left="93"/>
        <w:jc w:val="center"/>
        <w:rPr>
          <w:rFonts w:ascii="Times New Roman" w:eastAsia="方正小标宋_GBK" w:hAnsi="Times New Roman" w:cs="Times New Roman"/>
          <w:color w:val="000000"/>
          <w:kern w:val="0"/>
          <w:sz w:val="36"/>
          <w:szCs w:val="21"/>
        </w:rPr>
      </w:pPr>
    </w:p>
    <w:tbl>
      <w:tblPr>
        <w:tblW w:w="15522" w:type="dxa"/>
        <w:tblInd w:w="93" w:type="dxa"/>
        <w:tblLook w:val="04A0" w:firstRow="1" w:lastRow="0" w:firstColumn="1" w:lastColumn="0" w:noHBand="0" w:noVBand="1"/>
      </w:tblPr>
      <w:tblGrid>
        <w:gridCol w:w="3596"/>
        <w:gridCol w:w="436"/>
        <w:gridCol w:w="1078"/>
        <w:gridCol w:w="496"/>
        <w:gridCol w:w="2915"/>
        <w:gridCol w:w="632"/>
        <w:gridCol w:w="435"/>
        <w:gridCol w:w="1573"/>
        <w:gridCol w:w="1394"/>
        <w:gridCol w:w="1394"/>
        <w:gridCol w:w="1573"/>
      </w:tblGrid>
      <w:tr w:rsidR="002B3058" w:rsidTr="00175C77">
        <w:trPr>
          <w:trHeight w:val="285"/>
        </w:trPr>
        <w:tc>
          <w:tcPr>
            <w:tcW w:w="3596" w:type="dxa"/>
            <w:tcBorders>
              <w:top w:val="nil"/>
              <w:left w:val="nil"/>
              <w:bottom w:val="nil"/>
              <w:right w:val="nil"/>
            </w:tcBorders>
            <w:shd w:val="clear" w:color="auto" w:fill="auto"/>
            <w:noWrap/>
            <w:vAlign w:val="center"/>
          </w:tcPr>
          <w:p w:rsidR="002B3058" w:rsidRDefault="002B3058">
            <w:pPr>
              <w:widowControl/>
              <w:jc w:val="left"/>
              <w:rPr>
                <w:rFonts w:ascii="黑体" w:eastAsia="黑体" w:hAnsi="黑体" w:cs="宋体"/>
                <w:kern w:val="0"/>
                <w:sz w:val="24"/>
                <w:szCs w:val="24"/>
              </w:rPr>
            </w:pPr>
            <w:bookmarkStart w:id="0" w:name="RANGE!A1:I22"/>
            <w:bookmarkStart w:id="1" w:name="RANGE!A1:F16"/>
            <w:bookmarkEnd w:id="0"/>
          </w:p>
        </w:tc>
        <w:tc>
          <w:tcPr>
            <w:tcW w:w="436" w:type="dxa"/>
            <w:tcBorders>
              <w:top w:val="nil"/>
              <w:left w:val="nil"/>
              <w:bottom w:val="nil"/>
              <w:right w:val="nil"/>
            </w:tcBorders>
            <w:shd w:val="clear" w:color="auto" w:fill="auto"/>
            <w:noWrap/>
            <w:vAlign w:val="center"/>
          </w:tcPr>
          <w:p w:rsidR="002B3058" w:rsidRDefault="002B3058">
            <w:pPr>
              <w:widowControl/>
              <w:jc w:val="right"/>
              <w:rPr>
                <w:rFonts w:ascii="宋体" w:eastAsia="宋体" w:hAnsi="宋体" w:cs="宋体"/>
                <w:kern w:val="0"/>
                <w:sz w:val="24"/>
                <w:szCs w:val="24"/>
              </w:rPr>
            </w:pPr>
          </w:p>
        </w:tc>
        <w:tc>
          <w:tcPr>
            <w:tcW w:w="1574" w:type="dxa"/>
            <w:gridSpan w:val="2"/>
            <w:tcBorders>
              <w:top w:val="nil"/>
              <w:left w:val="nil"/>
              <w:bottom w:val="nil"/>
              <w:right w:val="nil"/>
            </w:tcBorders>
            <w:shd w:val="clear" w:color="auto" w:fill="auto"/>
            <w:noWrap/>
            <w:vAlign w:val="center"/>
          </w:tcPr>
          <w:p w:rsidR="002B3058" w:rsidRDefault="002B3058">
            <w:pPr>
              <w:widowControl/>
              <w:jc w:val="right"/>
              <w:rPr>
                <w:rFonts w:ascii="宋体" w:eastAsia="宋体" w:hAnsi="宋体" w:cs="宋体"/>
                <w:kern w:val="0"/>
                <w:sz w:val="24"/>
                <w:szCs w:val="24"/>
              </w:rPr>
            </w:pPr>
          </w:p>
        </w:tc>
        <w:tc>
          <w:tcPr>
            <w:tcW w:w="3547" w:type="dxa"/>
            <w:gridSpan w:val="2"/>
            <w:tcBorders>
              <w:top w:val="nil"/>
              <w:left w:val="nil"/>
              <w:bottom w:val="nil"/>
              <w:right w:val="nil"/>
            </w:tcBorders>
            <w:shd w:val="clear" w:color="auto" w:fill="auto"/>
            <w:noWrap/>
            <w:vAlign w:val="center"/>
          </w:tcPr>
          <w:p w:rsidR="002B3058" w:rsidRDefault="002B3058">
            <w:pPr>
              <w:widowControl/>
              <w:jc w:val="right"/>
              <w:rPr>
                <w:rFonts w:ascii="宋体" w:eastAsia="宋体" w:hAnsi="宋体" w:cs="宋体"/>
                <w:kern w:val="0"/>
                <w:sz w:val="24"/>
                <w:szCs w:val="24"/>
              </w:rPr>
            </w:pPr>
          </w:p>
        </w:tc>
        <w:tc>
          <w:tcPr>
            <w:tcW w:w="435" w:type="dxa"/>
            <w:tcBorders>
              <w:top w:val="nil"/>
              <w:left w:val="nil"/>
              <w:bottom w:val="nil"/>
              <w:right w:val="nil"/>
            </w:tcBorders>
            <w:shd w:val="clear" w:color="auto" w:fill="auto"/>
            <w:noWrap/>
            <w:vAlign w:val="center"/>
          </w:tcPr>
          <w:p w:rsidR="002B3058" w:rsidRDefault="002B3058">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tcPr>
          <w:p w:rsidR="002B3058" w:rsidRDefault="002B3058">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tcPr>
          <w:p w:rsidR="002B3058" w:rsidRDefault="002B3058">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tcPr>
          <w:p w:rsidR="002B3058" w:rsidRDefault="002B3058">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tcPr>
          <w:p w:rsidR="002B3058" w:rsidRDefault="002B3058">
            <w:pPr>
              <w:widowControl/>
              <w:jc w:val="right"/>
              <w:rPr>
                <w:rFonts w:ascii="宋体" w:eastAsia="宋体" w:hAnsi="宋体" w:cs="宋体"/>
                <w:kern w:val="0"/>
                <w:sz w:val="24"/>
                <w:szCs w:val="24"/>
              </w:rPr>
            </w:pPr>
          </w:p>
        </w:tc>
      </w:tr>
      <w:tr w:rsidR="002B3058" w:rsidTr="00175C77">
        <w:trPr>
          <w:trHeight w:val="360"/>
        </w:trPr>
        <w:tc>
          <w:tcPr>
            <w:tcW w:w="15522" w:type="dxa"/>
            <w:gridSpan w:val="11"/>
            <w:tcBorders>
              <w:top w:val="nil"/>
              <w:left w:val="nil"/>
              <w:bottom w:val="nil"/>
              <w:right w:val="nil"/>
            </w:tcBorders>
            <w:shd w:val="clear" w:color="auto" w:fill="auto"/>
            <w:noWrap/>
            <w:vAlign w:val="center"/>
          </w:tcPr>
          <w:p w:rsidR="002B3058" w:rsidRDefault="009D3F11">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t>财政拨款收入支出决算总表</w:t>
            </w:r>
          </w:p>
        </w:tc>
      </w:tr>
      <w:tr w:rsidR="002B3058" w:rsidTr="00175C77">
        <w:trPr>
          <w:trHeight w:val="199"/>
        </w:trPr>
        <w:tc>
          <w:tcPr>
            <w:tcW w:w="3596"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公开04表</w:t>
            </w:r>
          </w:p>
        </w:tc>
      </w:tr>
      <w:tr w:rsidR="002B3058" w:rsidTr="00175C77">
        <w:trPr>
          <w:trHeight w:val="300"/>
        </w:trPr>
        <w:tc>
          <w:tcPr>
            <w:tcW w:w="3596" w:type="dxa"/>
            <w:tcBorders>
              <w:top w:val="nil"/>
              <w:left w:val="nil"/>
              <w:bottom w:val="nil"/>
              <w:right w:val="nil"/>
            </w:tcBorders>
            <w:shd w:val="clear" w:color="000000" w:fill="FFFFFF"/>
            <w:noWrap/>
            <w:vAlign w:val="center"/>
          </w:tcPr>
          <w:p w:rsidR="002B3058" w:rsidRDefault="009D3F11">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部门：湘乡市燃气安全指导站</w:t>
            </w:r>
          </w:p>
        </w:tc>
        <w:tc>
          <w:tcPr>
            <w:tcW w:w="436"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2B3058" w:rsidTr="00175C77">
        <w:trPr>
          <w:trHeight w:val="402"/>
        </w:trPr>
        <w:tc>
          <w:tcPr>
            <w:tcW w:w="5110"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10412" w:type="dxa"/>
            <w:gridSpan w:val="8"/>
            <w:tcBorders>
              <w:top w:val="single" w:sz="4" w:space="0" w:color="auto"/>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2B3058" w:rsidTr="00175C77">
        <w:trPr>
          <w:trHeight w:val="630"/>
        </w:trPr>
        <w:tc>
          <w:tcPr>
            <w:tcW w:w="359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436"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金额</w:t>
            </w:r>
          </w:p>
        </w:tc>
        <w:tc>
          <w:tcPr>
            <w:tcW w:w="3411"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1067"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394"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国有资本经营预算财政拨款</w:t>
            </w:r>
          </w:p>
        </w:tc>
      </w:tr>
      <w:tr w:rsidR="002B3058" w:rsidTr="00175C77">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436"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411"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1067"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r>
      <w:tr w:rsidR="002B3058" w:rsidTr="00175C77">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一、一般公共预算财政拨款</w:t>
            </w:r>
          </w:p>
        </w:tc>
        <w:tc>
          <w:tcPr>
            <w:tcW w:w="436"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163.12　</w:t>
            </w:r>
          </w:p>
        </w:tc>
        <w:tc>
          <w:tcPr>
            <w:tcW w:w="3411"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一、一般公共服务支出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15</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二、政府性基金预算财政拨款</w:t>
            </w:r>
          </w:p>
        </w:tc>
        <w:tc>
          <w:tcPr>
            <w:tcW w:w="436"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二、外交支出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16</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三、国有资本经营预算财政拨款</w:t>
            </w:r>
          </w:p>
        </w:tc>
        <w:tc>
          <w:tcPr>
            <w:tcW w:w="436"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3</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三、国防支出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17</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4</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4"/>
                <w:szCs w:val="24"/>
              </w:rPr>
              <w:t>八、社会保障和就业支出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18</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11.37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11.37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5</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九、卫生健康支出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19</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5.43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5.43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6</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0"/>
                <w:szCs w:val="20"/>
              </w:rPr>
              <w:t xml:space="preserve">十一、城乡社区支出　</w:t>
            </w:r>
          </w:p>
        </w:tc>
        <w:tc>
          <w:tcPr>
            <w:tcW w:w="1067"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20</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137.31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137.31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7</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4"/>
                <w:szCs w:val="24"/>
              </w:rPr>
            </w:pPr>
            <w:r>
              <w:rPr>
                <w:rFonts w:hint="eastAsia"/>
              </w:rPr>
              <w:t>十九、住房保障支出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21</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9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9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8</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22</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b/>
                <w:bCs/>
                <w:kern w:val="0"/>
                <w:sz w:val="22"/>
              </w:rPr>
            </w:pPr>
            <w:r>
              <w:rPr>
                <w:rFonts w:ascii="宋体" w:eastAsia="宋体" w:hAnsi="宋体" w:cs="宋体" w:hint="eastAsia"/>
                <w:b/>
                <w:bCs/>
                <w:kern w:val="0"/>
                <w:sz w:val="22"/>
              </w:rPr>
              <w:t>本年收入合计</w:t>
            </w:r>
          </w:p>
        </w:tc>
        <w:tc>
          <w:tcPr>
            <w:tcW w:w="436"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9</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163.12　</w:t>
            </w:r>
          </w:p>
        </w:tc>
        <w:tc>
          <w:tcPr>
            <w:tcW w:w="3411"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b/>
                <w:bCs/>
                <w:kern w:val="0"/>
                <w:sz w:val="22"/>
              </w:rPr>
            </w:pPr>
            <w:r>
              <w:rPr>
                <w:rFonts w:ascii="宋体" w:eastAsia="宋体" w:hAnsi="宋体" w:cs="宋体" w:hint="eastAsia"/>
                <w:b/>
                <w:bCs/>
                <w:kern w:val="0"/>
                <w:sz w:val="22"/>
              </w:rPr>
              <w:t>本年支出合计</w:t>
            </w:r>
          </w:p>
        </w:tc>
        <w:tc>
          <w:tcPr>
            <w:tcW w:w="1067"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23</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163.12</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163.12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r>
      <w:tr w:rsidR="002B3058" w:rsidTr="00175C77">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年初财政拨款结转和结余</w:t>
            </w:r>
          </w:p>
        </w:tc>
        <w:tc>
          <w:tcPr>
            <w:tcW w:w="436"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10</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年末财政拨款结转和结余</w:t>
            </w:r>
          </w:p>
        </w:tc>
        <w:tc>
          <w:tcPr>
            <w:tcW w:w="1067"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24</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一般公共预算财政拨款</w:t>
            </w:r>
          </w:p>
        </w:tc>
        <w:tc>
          <w:tcPr>
            <w:tcW w:w="436"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11</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25</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政府性基金预算财政拨款</w:t>
            </w:r>
          </w:p>
        </w:tc>
        <w:tc>
          <w:tcPr>
            <w:tcW w:w="436"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12</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26</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国有资本经营预算财政拨款</w:t>
            </w:r>
          </w:p>
        </w:tc>
        <w:tc>
          <w:tcPr>
            <w:tcW w:w="436"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13</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27</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2B3058" w:rsidTr="00175C77">
        <w:trPr>
          <w:trHeight w:val="402"/>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436"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14</w:t>
            </w:r>
          </w:p>
        </w:tc>
        <w:tc>
          <w:tcPr>
            <w:tcW w:w="107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right"/>
              <w:rPr>
                <w:rFonts w:ascii="宋体" w:eastAsia="宋体" w:hAnsi="宋体" w:cs="宋体"/>
                <w:kern w:val="0"/>
                <w:sz w:val="22"/>
              </w:rPr>
            </w:pPr>
            <w:r>
              <w:rPr>
                <w:rFonts w:ascii="宋体" w:eastAsia="宋体" w:hAnsi="宋体" w:cs="宋体" w:hint="eastAsia"/>
                <w:kern w:val="0"/>
                <w:sz w:val="22"/>
              </w:rPr>
              <w:t xml:space="preserve">163.12　</w:t>
            </w:r>
          </w:p>
        </w:tc>
        <w:tc>
          <w:tcPr>
            <w:tcW w:w="3411" w:type="dxa"/>
            <w:gridSpan w:val="2"/>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28</w:t>
            </w:r>
          </w:p>
        </w:tc>
        <w:tc>
          <w:tcPr>
            <w:tcW w:w="1573"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　163.12</w:t>
            </w:r>
          </w:p>
        </w:tc>
        <w:tc>
          <w:tcPr>
            <w:tcW w:w="1394" w:type="dxa"/>
            <w:tcBorders>
              <w:top w:val="nil"/>
              <w:left w:val="nil"/>
              <w:bottom w:val="single" w:sz="4" w:space="0" w:color="auto"/>
              <w:right w:val="single" w:sz="4" w:space="0" w:color="auto"/>
            </w:tcBorders>
            <w:shd w:val="clear" w:color="000000" w:fill="FFFFFF"/>
            <w:noWrap/>
            <w:vAlign w:val="center"/>
          </w:tcPr>
          <w:p w:rsidR="002B3058" w:rsidRDefault="009D3F11">
            <w:pPr>
              <w:widowControl/>
              <w:jc w:val="center"/>
              <w:rPr>
                <w:rFonts w:ascii="宋体" w:eastAsia="宋体" w:hAnsi="宋体" w:cs="宋体"/>
                <w:kern w:val="0"/>
                <w:sz w:val="22"/>
              </w:rPr>
            </w:pPr>
            <w:r>
              <w:rPr>
                <w:rFonts w:ascii="宋体" w:eastAsia="宋体" w:hAnsi="宋体" w:cs="宋体" w:hint="eastAsia"/>
                <w:kern w:val="0"/>
                <w:sz w:val="22"/>
              </w:rPr>
              <w:t xml:space="preserve">163.12　</w:t>
            </w:r>
          </w:p>
        </w:tc>
        <w:tc>
          <w:tcPr>
            <w:tcW w:w="139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r>
      <w:tr w:rsidR="002B3058" w:rsidTr="00175C77">
        <w:trPr>
          <w:trHeight w:val="585"/>
        </w:trPr>
        <w:tc>
          <w:tcPr>
            <w:tcW w:w="15522" w:type="dxa"/>
            <w:gridSpan w:val="11"/>
            <w:tcBorders>
              <w:top w:val="nil"/>
              <w:left w:val="nil"/>
              <w:bottom w:val="nil"/>
              <w:right w:val="nil"/>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lastRenderedPageBreak/>
              <w:t>注：本表反映部门本年度一般公共预算财政拨款、政府性基金预算财政拨款和国有资本经营预算财政拨款的总收支和年末结转结余情况。</w:t>
            </w:r>
          </w:p>
        </w:tc>
      </w:tr>
    </w:tbl>
    <w:p w:rsidR="002B3058" w:rsidRDefault="002B3058">
      <w:pPr>
        <w:widowControl/>
        <w:jc w:val="center"/>
        <w:rPr>
          <w:rFonts w:ascii="Times New Roman" w:eastAsia="方正小标宋_GBK" w:hAnsi="Times New Roman" w:cs="Times New Roman"/>
          <w:kern w:val="0"/>
          <w:sz w:val="36"/>
          <w:szCs w:val="36"/>
        </w:rPr>
      </w:pPr>
    </w:p>
    <w:p w:rsidR="002B3058" w:rsidRDefault="009D3F11">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一般公共预算财政拨款支出决算表</w:t>
      </w:r>
      <w:bookmarkEnd w:id="1"/>
    </w:p>
    <w:p w:rsidR="002B3058" w:rsidRDefault="009D3F11">
      <w:pPr>
        <w:widowControl/>
        <w:spacing w:beforeLines="50" w:before="156"/>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部门：</w:t>
      </w:r>
      <w:r>
        <w:rPr>
          <w:rFonts w:ascii="Times New Roman" w:eastAsia="仿宋_GB2312" w:hAnsi="Times New Roman" w:cs="Times New Roman" w:hint="eastAsia"/>
          <w:color w:val="000000"/>
          <w:kern w:val="0"/>
          <w:szCs w:val="21"/>
        </w:rPr>
        <w:t>湘乡市燃气安全指导站</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05</w:t>
      </w:r>
      <w:r>
        <w:rPr>
          <w:rFonts w:ascii="Times New Roman" w:eastAsia="仿宋_GB2312" w:hAnsi="Times New Roman" w:cs="Times New Roman"/>
          <w:color w:val="000000"/>
          <w:kern w:val="0"/>
          <w:szCs w:val="21"/>
        </w:rPr>
        <w:t>表</w:t>
      </w:r>
    </w:p>
    <w:p w:rsidR="002B3058" w:rsidRDefault="009D3F11">
      <w:pPr>
        <w:widowControl/>
        <w:jc w:val="left"/>
        <w:rPr>
          <w:rFonts w:ascii="Times New Roman" w:eastAsia="宋体" w:hAnsi="Times New Roman" w:cs="Times New Roman"/>
          <w:color w:val="000000"/>
          <w:kern w:val="0"/>
          <w:sz w:val="20"/>
          <w:szCs w:val="20"/>
        </w:rPr>
      </w:pP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单位：万元</w:t>
      </w:r>
    </w:p>
    <w:tbl>
      <w:tblPr>
        <w:tblW w:w="14219" w:type="dxa"/>
        <w:jc w:val="center"/>
        <w:tblLook w:val="04A0" w:firstRow="1" w:lastRow="0" w:firstColumn="1" w:lastColumn="0" w:noHBand="0" w:noVBand="1"/>
      </w:tblPr>
      <w:tblGrid>
        <w:gridCol w:w="1200"/>
        <w:gridCol w:w="3527"/>
        <w:gridCol w:w="3000"/>
        <w:gridCol w:w="3492"/>
        <w:gridCol w:w="3000"/>
      </w:tblGrid>
      <w:tr w:rsidR="002B3058">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9492" w:type="dxa"/>
            <w:gridSpan w:val="3"/>
            <w:tcBorders>
              <w:top w:val="single" w:sz="8" w:space="0" w:color="auto"/>
              <w:left w:val="nil"/>
              <w:bottom w:val="single" w:sz="4" w:space="0" w:color="auto"/>
              <w:right w:val="single" w:sz="8" w:space="0" w:color="000000"/>
            </w:tcBorders>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r>
      <w:tr w:rsidR="002B3058">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3527" w:type="dxa"/>
            <w:vMerge w:val="restart"/>
            <w:tcBorders>
              <w:top w:val="nil"/>
              <w:left w:val="single" w:sz="4" w:space="0" w:color="auto"/>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3492" w:type="dxa"/>
            <w:vMerge w:val="restart"/>
            <w:tcBorders>
              <w:top w:val="nil"/>
              <w:left w:val="single" w:sz="4" w:space="0" w:color="auto"/>
              <w:bottom w:val="single" w:sz="4" w:space="0" w:color="000000"/>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p>
        </w:tc>
        <w:tc>
          <w:tcPr>
            <w:tcW w:w="3000" w:type="dxa"/>
            <w:vMerge w:val="restart"/>
            <w:tcBorders>
              <w:top w:val="nil"/>
              <w:left w:val="single" w:sz="4" w:space="0" w:color="auto"/>
              <w:bottom w:val="single" w:sz="4" w:space="0" w:color="000000"/>
              <w:right w:val="single" w:sz="8" w:space="0" w:color="auto"/>
            </w:tcBorders>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r>
      <w:tr w:rsidR="002B3058">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2B3058" w:rsidRDefault="002B3058">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2B3058" w:rsidRDefault="002B3058">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2B3058" w:rsidRDefault="002B3058">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2B3058" w:rsidRDefault="002B3058">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2B3058" w:rsidRDefault="002B3058">
            <w:pPr>
              <w:widowControl/>
              <w:jc w:val="left"/>
              <w:rPr>
                <w:rFonts w:ascii="Times New Roman" w:eastAsia="仿宋_GB2312" w:hAnsi="Times New Roman" w:cs="Times New Roman"/>
                <w:kern w:val="0"/>
                <w:szCs w:val="21"/>
              </w:rPr>
            </w:pPr>
          </w:p>
        </w:tc>
      </w:tr>
      <w:tr w:rsidR="002B3058">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2B3058" w:rsidRDefault="002B3058">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2B3058" w:rsidRDefault="002B3058">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2B3058" w:rsidRDefault="002B3058">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2B3058" w:rsidRDefault="002B3058">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2B3058" w:rsidRDefault="002B3058">
            <w:pPr>
              <w:widowControl/>
              <w:jc w:val="left"/>
              <w:rPr>
                <w:rFonts w:ascii="Times New Roman" w:eastAsia="仿宋_GB2312" w:hAnsi="Times New Roman" w:cs="Times New Roman"/>
                <w:kern w:val="0"/>
                <w:szCs w:val="21"/>
              </w:rPr>
            </w:pPr>
          </w:p>
        </w:tc>
      </w:tr>
      <w:tr w:rsidR="002B305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300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3492"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3000" w:type="dxa"/>
            <w:tcBorders>
              <w:top w:val="nil"/>
              <w:left w:val="nil"/>
              <w:bottom w:val="single" w:sz="4" w:space="0" w:color="auto"/>
              <w:right w:val="single" w:sz="8"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r>
      <w:tr w:rsidR="002B305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3000" w:type="dxa"/>
            <w:tcBorders>
              <w:top w:val="nil"/>
              <w:left w:val="nil"/>
              <w:bottom w:val="single" w:sz="4"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163.03</w:t>
            </w:r>
          </w:p>
        </w:tc>
        <w:tc>
          <w:tcPr>
            <w:tcW w:w="3492" w:type="dxa"/>
            <w:tcBorders>
              <w:top w:val="nil"/>
              <w:left w:val="nil"/>
              <w:bottom w:val="single" w:sz="4"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131.03</w:t>
            </w:r>
          </w:p>
        </w:tc>
        <w:tc>
          <w:tcPr>
            <w:tcW w:w="3000" w:type="dxa"/>
            <w:tcBorders>
              <w:top w:val="nil"/>
              <w:left w:val="nil"/>
              <w:bottom w:val="single" w:sz="4" w:space="0" w:color="auto"/>
              <w:right w:val="single" w:sz="8"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32</w:t>
            </w:r>
            <w:r>
              <w:rPr>
                <w:rFonts w:ascii="Times New Roman" w:eastAsia="仿宋_GB2312" w:hAnsi="Times New Roman" w:cs="Times New Roman"/>
                <w:kern w:val="0"/>
                <w:szCs w:val="21"/>
              </w:rPr>
              <w:t xml:space="preserve">　</w:t>
            </w:r>
          </w:p>
        </w:tc>
      </w:tr>
      <w:tr w:rsidR="002B3058">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2080502</w:t>
            </w:r>
            <w:r>
              <w:rPr>
                <w:rFonts w:ascii="宋体" w:eastAsia="宋体" w:hAnsi="宋体" w:cs="宋体" w:hint="eastAsia"/>
                <w:kern w:val="0"/>
                <w:sz w:val="22"/>
              </w:rPr>
              <w:tab/>
            </w:r>
            <w:r>
              <w:rPr>
                <w:rFonts w:ascii="宋体" w:eastAsia="宋体" w:hAnsi="宋体" w:cs="宋体" w:hint="eastAsia"/>
                <w:kern w:val="0"/>
                <w:sz w:val="22"/>
              </w:rPr>
              <w:tab/>
            </w:r>
          </w:p>
        </w:tc>
        <w:tc>
          <w:tcPr>
            <w:tcW w:w="3527" w:type="dxa"/>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事业单位离退休</w:t>
            </w:r>
          </w:p>
        </w:tc>
        <w:tc>
          <w:tcPr>
            <w:tcW w:w="3000" w:type="dxa"/>
            <w:tcBorders>
              <w:top w:val="nil"/>
              <w:left w:val="nil"/>
              <w:bottom w:val="single" w:sz="4"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0.16</w:t>
            </w:r>
          </w:p>
        </w:tc>
        <w:tc>
          <w:tcPr>
            <w:tcW w:w="3492" w:type="dxa"/>
            <w:tcBorders>
              <w:top w:val="nil"/>
              <w:left w:val="nil"/>
              <w:bottom w:val="single" w:sz="4"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0.16</w:t>
            </w:r>
          </w:p>
        </w:tc>
        <w:tc>
          <w:tcPr>
            <w:tcW w:w="3000" w:type="dxa"/>
            <w:tcBorders>
              <w:top w:val="nil"/>
              <w:left w:val="nil"/>
              <w:bottom w:val="single" w:sz="4" w:space="0" w:color="auto"/>
              <w:right w:val="single" w:sz="8"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2B3058">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2080505</w:t>
            </w:r>
            <w:r>
              <w:rPr>
                <w:rFonts w:ascii="宋体" w:eastAsia="宋体" w:hAnsi="宋体" w:cs="宋体" w:hint="eastAsia"/>
                <w:kern w:val="0"/>
                <w:sz w:val="22"/>
              </w:rPr>
              <w:tab/>
            </w:r>
            <w:r>
              <w:rPr>
                <w:rFonts w:ascii="宋体" w:eastAsia="宋体" w:hAnsi="宋体" w:cs="宋体" w:hint="eastAsia"/>
                <w:kern w:val="0"/>
                <w:sz w:val="22"/>
              </w:rPr>
              <w:tab/>
            </w:r>
          </w:p>
        </w:tc>
        <w:tc>
          <w:tcPr>
            <w:tcW w:w="3527" w:type="dxa"/>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机关事业单位基本养老保险缴费支出</w:t>
            </w:r>
          </w:p>
        </w:tc>
        <w:tc>
          <w:tcPr>
            <w:tcW w:w="3000" w:type="dxa"/>
            <w:tcBorders>
              <w:top w:val="nil"/>
              <w:left w:val="nil"/>
              <w:bottom w:val="single" w:sz="4"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10.13</w:t>
            </w:r>
          </w:p>
        </w:tc>
        <w:tc>
          <w:tcPr>
            <w:tcW w:w="3492" w:type="dxa"/>
            <w:tcBorders>
              <w:top w:val="nil"/>
              <w:left w:val="nil"/>
              <w:bottom w:val="single" w:sz="4"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10.13</w:t>
            </w:r>
          </w:p>
          <w:p w:rsidR="002B3058" w:rsidRDefault="002B3058">
            <w:pPr>
              <w:widowControl/>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2B3058">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2089999</w:t>
            </w:r>
            <w:r>
              <w:rPr>
                <w:rFonts w:ascii="宋体" w:eastAsia="宋体" w:hAnsi="宋体" w:cs="宋体" w:hint="eastAsia"/>
                <w:kern w:val="0"/>
                <w:sz w:val="22"/>
              </w:rPr>
              <w:tab/>
            </w:r>
            <w:r>
              <w:rPr>
                <w:rFonts w:ascii="宋体" w:eastAsia="宋体" w:hAnsi="宋体" w:cs="宋体" w:hint="eastAsia"/>
                <w:kern w:val="0"/>
                <w:sz w:val="22"/>
              </w:rPr>
              <w:tab/>
            </w:r>
          </w:p>
        </w:tc>
        <w:tc>
          <w:tcPr>
            <w:tcW w:w="3527" w:type="dxa"/>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其他社会保障和就业支出</w:t>
            </w:r>
          </w:p>
        </w:tc>
        <w:tc>
          <w:tcPr>
            <w:tcW w:w="3000" w:type="dxa"/>
            <w:tcBorders>
              <w:top w:val="nil"/>
              <w:left w:val="nil"/>
              <w:bottom w:val="single" w:sz="4"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1.09</w:t>
            </w:r>
          </w:p>
        </w:tc>
        <w:tc>
          <w:tcPr>
            <w:tcW w:w="3492" w:type="dxa"/>
            <w:tcBorders>
              <w:top w:val="nil"/>
              <w:left w:val="nil"/>
              <w:bottom w:val="single" w:sz="4"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1.09</w:t>
            </w:r>
          </w:p>
        </w:tc>
        <w:tc>
          <w:tcPr>
            <w:tcW w:w="3000" w:type="dxa"/>
            <w:tcBorders>
              <w:top w:val="nil"/>
              <w:left w:val="nil"/>
              <w:bottom w:val="single" w:sz="4" w:space="0" w:color="auto"/>
              <w:right w:val="single" w:sz="8"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2B3058">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2101102</w:t>
            </w:r>
            <w:r>
              <w:rPr>
                <w:rFonts w:ascii="宋体" w:eastAsia="宋体" w:hAnsi="宋体" w:cs="宋体" w:hint="eastAsia"/>
                <w:kern w:val="0"/>
                <w:sz w:val="22"/>
              </w:rPr>
              <w:tab/>
            </w:r>
            <w:r>
              <w:rPr>
                <w:rFonts w:ascii="宋体" w:eastAsia="宋体" w:hAnsi="宋体" w:cs="宋体" w:hint="eastAsia"/>
                <w:kern w:val="0"/>
                <w:sz w:val="22"/>
              </w:rPr>
              <w:tab/>
            </w:r>
          </w:p>
        </w:tc>
        <w:tc>
          <w:tcPr>
            <w:tcW w:w="3527" w:type="dxa"/>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2"/>
              </w:rPr>
            </w:pPr>
            <w:r>
              <w:rPr>
                <w:rFonts w:ascii="宋体" w:eastAsia="宋体" w:hAnsi="宋体" w:cs="宋体" w:hint="eastAsia"/>
                <w:kern w:val="0"/>
                <w:sz w:val="22"/>
              </w:rPr>
              <w:t xml:space="preserve">　  事业单位医疗</w:t>
            </w:r>
          </w:p>
        </w:tc>
        <w:tc>
          <w:tcPr>
            <w:tcW w:w="3000" w:type="dxa"/>
            <w:tcBorders>
              <w:top w:val="nil"/>
              <w:left w:val="nil"/>
              <w:bottom w:val="single" w:sz="4"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5.43</w:t>
            </w:r>
          </w:p>
        </w:tc>
        <w:tc>
          <w:tcPr>
            <w:tcW w:w="3492" w:type="dxa"/>
            <w:tcBorders>
              <w:top w:val="nil"/>
              <w:left w:val="nil"/>
              <w:bottom w:val="single" w:sz="4"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5.43</w:t>
            </w:r>
          </w:p>
        </w:tc>
        <w:tc>
          <w:tcPr>
            <w:tcW w:w="3000" w:type="dxa"/>
            <w:tcBorders>
              <w:top w:val="nil"/>
              <w:left w:val="nil"/>
              <w:bottom w:val="single" w:sz="4" w:space="0" w:color="auto"/>
              <w:right w:val="single" w:sz="8"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2B3058">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lastRenderedPageBreak/>
              <w:t xml:space="preserve">　</w:t>
            </w:r>
            <w:r>
              <w:rPr>
                <w:rFonts w:ascii="Times New Roman" w:eastAsia="仿宋_GB2312" w:hAnsi="Times New Roman" w:cs="Times New Roman" w:hint="eastAsia"/>
                <w:kern w:val="0"/>
                <w:szCs w:val="21"/>
              </w:rPr>
              <w:t>2120101</w:t>
            </w:r>
          </w:p>
        </w:tc>
        <w:tc>
          <w:tcPr>
            <w:tcW w:w="3527" w:type="dxa"/>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宋体" w:eastAsia="宋体" w:hAnsi="宋体" w:cs="宋体" w:hint="eastAsia"/>
                <w:kern w:val="0"/>
                <w:sz w:val="22"/>
              </w:rPr>
              <w:t xml:space="preserve">  行政运行</w:t>
            </w:r>
          </w:p>
        </w:tc>
        <w:tc>
          <w:tcPr>
            <w:tcW w:w="3000" w:type="dxa"/>
            <w:tcBorders>
              <w:top w:val="nil"/>
              <w:left w:val="nil"/>
              <w:bottom w:val="single" w:sz="4"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105.22</w:t>
            </w:r>
          </w:p>
        </w:tc>
        <w:tc>
          <w:tcPr>
            <w:tcW w:w="3492" w:type="dxa"/>
            <w:tcBorders>
              <w:top w:val="nil"/>
              <w:left w:val="nil"/>
              <w:bottom w:val="single" w:sz="4"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105.22</w:t>
            </w:r>
          </w:p>
        </w:tc>
        <w:tc>
          <w:tcPr>
            <w:tcW w:w="3000" w:type="dxa"/>
            <w:tcBorders>
              <w:top w:val="nil"/>
              <w:left w:val="nil"/>
              <w:bottom w:val="single" w:sz="4" w:space="0" w:color="auto"/>
              <w:right w:val="single" w:sz="8"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2B3058">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2120199</w:t>
            </w:r>
            <w:r>
              <w:rPr>
                <w:rFonts w:ascii="Times New Roman" w:eastAsia="仿宋_GB2312" w:hAnsi="Times New Roman" w:cs="Times New Roman"/>
                <w:kern w:val="0"/>
                <w:szCs w:val="21"/>
              </w:rPr>
              <w:t xml:space="preserve">　</w:t>
            </w:r>
          </w:p>
        </w:tc>
        <w:tc>
          <w:tcPr>
            <w:tcW w:w="3527" w:type="dxa"/>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宋体" w:eastAsia="宋体" w:hAnsi="宋体" w:cs="宋体" w:hint="eastAsia"/>
                <w:kern w:val="0"/>
                <w:sz w:val="22"/>
              </w:rPr>
              <w:t xml:space="preserve">　  其他城乡社区管理事务支出</w:t>
            </w:r>
          </w:p>
        </w:tc>
        <w:tc>
          <w:tcPr>
            <w:tcW w:w="3000" w:type="dxa"/>
            <w:tcBorders>
              <w:top w:val="nil"/>
              <w:left w:val="nil"/>
              <w:bottom w:val="single" w:sz="8"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20</w:t>
            </w:r>
          </w:p>
        </w:tc>
        <w:tc>
          <w:tcPr>
            <w:tcW w:w="3492" w:type="dxa"/>
            <w:tcBorders>
              <w:top w:val="nil"/>
              <w:left w:val="nil"/>
              <w:bottom w:val="single" w:sz="8"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3000" w:type="dxa"/>
            <w:tcBorders>
              <w:top w:val="nil"/>
              <w:left w:val="nil"/>
              <w:bottom w:val="single" w:sz="8" w:space="0" w:color="auto"/>
              <w:right w:val="single" w:sz="8"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20</w:t>
            </w:r>
          </w:p>
        </w:tc>
      </w:tr>
      <w:tr w:rsidR="002B3058">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2129999</w:t>
            </w:r>
          </w:p>
        </w:tc>
        <w:tc>
          <w:tcPr>
            <w:tcW w:w="3527" w:type="dxa"/>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宋体" w:eastAsia="宋体" w:hAnsi="宋体" w:cs="宋体" w:hint="eastAsia"/>
                <w:kern w:val="0"/>
                <w:sz w:val="22"/>
              </w:rPr>
              <w:t xml:space="preserve"> 其他城乡社区支出</w:t>
            </w:r>
          </w:p>
        </w:tc>
        <w:tc>
          <w:tcPr>
            <w:tcW w:w="3000" w:type="dxa"/>
            <w:tcBorders>
              <w:top w:val="nil"/>
              <w:left w:val="nil"/>
              <w:bottom w:val="single" w:sz="8"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w:t>
            </w:r>
          </w:p>
        </w:tc>
        <w:tc>
          <w:tcPr>
            <w:tcW w:w="3492" w:type="dxa"/>
            <w:tcBorders>
              <w:top w:val="nil"/>
              <w:left w:val="nil"/>
              <w:bottom w:val="single" w:sz="8" w:space="0" w:color="auto"/>
              <w:right w:val="single" w:sz="4" w:space="0" w:color="auto"/>
            </w:tcBorders>
            <w:shd w:val="clear" w:color="auto" w:fill="auto"/>
            <w:vAlign w:val="center"/>
          </w:tcPr>
          <w:p w:rsidR="002B3058" w:rsidRDefault="002B3058">
            <w:pPr>
              <w:widowControl/>
              <w:jc w:val="right"/>
              <w:rPr>
                <w:rFonts w:ascii="Times New Roman" w:eastAsia="仿宋_GB2312" w:hAnsi="Times New Roman" w:cs="Times New Roman"/>
                <w:kern w:val="0"/>
                <w:szCs w:val="21"/>
              </w:rPr>
            </w:pPr>
          </w:p>
        </w:tc>
        <w:tc>
          <w:tcPr>
            <w:tcW w:w="3000" w:type="dxa"/>
            <w:tcBorders>
              <w:top w:val="nil"/>
              <w:left w:val="nil"/>
              <w:bottom w:val="single" w:sz="8" w:space="0" w:color="auto"/>
              <w:right w:val="single" w:sz="8"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w:t>
            </w:r>
          </w:p>
        </w:tc>
      </w:tr>
      <w:tr w:rsidR="002B3058">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2210201</w:t>
            </w:r>
          </w:p>
        </w:tc>
        <w:tc>
          <w:tcPr>
            <w:tcW w:w="3527" w:type="dxa"/>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宋体" w:eastAsia="宋体" w:hAnsi="宋体" w:cs="宋体" w:hint="eastAsia"/>
                <w:kern w:val="0"/>
                <w:sz w:val="22"/>
              </w:rPr>
              <w:t xml:space="preserve">  住房公积金</w:t>
            </w:r>
          </w:p>
        </w:tc>
        <w:tc>
          <w:tcPr>
            <w:tcW w:w="3000" w:type="dxa"/>
            <w:tcBorders>
              <w:top w:val="nil"/>
              <w:left w:val="nil"/>
              <w:bottom w:val="single" w:sz="8"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w:t>
            </w:r>
          </w:p>
        </w:tc>
        <w:tc>
          <w:tcPr>
            <w:tcW w:w="3492" w:type="dxa"/>
            <w:tcBorders>
              <w:top w:val="nil"/>
              <w:left w:val="nil"/>
              <w:bottom w:val="single" w:sz="8" w:space="0" w:color="auto"/>
              <w:right w:val="single" w:sz="4" w:space="0" w:color="auto"/>
            </w:tcBorders>
            <w:shd w:val="clear" w:color="auto" w:fill="auto"/>
            <w:vAlign w:val="center"/>
          </w:tcPr>
          <w:p w:rsidR="002B3058" w:rsidRDefault="009D3F11">
            <w:pPr>
              <w:widowControl/>
              <w:jc w:val="righ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w:t>
            </w:r>
          </w:p>
        </w:tc>
        <w:tc>
          <w:tcPr>
            <w:tcW w:w="3000" w:type="dxa"/>
            <w:tcBorders>
              <w:top w:val="nil"/>
              <w:left w:val="nil"/>
              <w:bottom w:val="single" w:sz="8" w:space="0" w:color="auto"/>
              <w:right w:val="single" w:sz="8" w:space="0" w:color="auto"/>
            </w:tcBorders>
            <w:shd w:val="clear" w:color="auto" w:fill="auto"/>
            <w:vAlign w:val="center"/>
          </w:tcPr>
          <w:p w:rsidR="002B3058" w:rsidRDefault="002B3058">
            <w:pPr>
              <w:widowControl/>
              <w:jc w:val="right"/>
              <w:rPr>
                <w:rFonts w:ascii="Times New Roman" w:eastAsia="仿宋_GB2312" w:hAnsi="Times New Roman" w:cs="Times New Roman"/>
                <w:kern w:val="0"/>
                <w:szCs w:val="21"/>
              </w:rPr>
            </w:pPr>
          </w:p>
        </w:tc>
      </w:tr>
      <w:tr w:rsidR="002B3058">
        <w:trPr>
          <w:trHeight w:val="645"/>
          <w:jc w:val="center"/>
        </w:trPr>
        <w:tc>
          <w:tcPr>
            <w:tcW w:w="14219" w:type="dxa"/>
            <w:gridSpan w:val="5"/>
            <w:tcBorders>
              <w:top w:val="nil"/>
              <w:left w:val="nil"/>
              <w:bottom w:val="nil"/>
              <w:right w:val="nil"/>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注：本表反映部门本年度一般公共预算财政拨款支出情况。</w:t>
            </w:r>
          </w:p>
        </w:tc>
      </w:tr>
    </w:tbl>
    <w:p w:rsidR="002B3058" w:rsidRDefault="002B3058">
      <w:pPr>
        <w:widowControl/>
        <w:jc w:val="left"/>
        <w:rPr>
          <w:rFonts w:ascii="Times New Roman" w:eastAsia="仿宋_GB2312" w:hAnsi="Times New Roman" w:cs="Times New Roman"/>
          <w:bCs/>
          <w:kern w:val="0"/>
          <w:szCs w:val="21"/>
        </w:rPr>
      </w:pPr>
    </w:p>
    <w:p w:rsidR="002B3058" w:rsidRDefault="009D3F11">
      <w:pPr>
        <w:widowControl/>
        <w:jc w:val="left"/>
        <w:rPr>
          <w:rFonts w:ascii="Times New Roman" w:eastAsia="仿宋_GB2312" w:hAnsi="Times New Roman" w:cs="Times New Roman"/>
          <w:bCs/>
          <w:kern w:val="0"/>
          <w:szCs w:val="21"/>
        </w:rPr>
      </w:pPr>
      <w:r>
        <w:rPr>
          <w:rFonts w:ascii="Times New Roman" w:eastAsia="仿宋_GB2312" w:hAnsi="Times New Roman" w:cs="Times New Roman"/>
          <w:bCs/>
          <w:kern w:val="0"/>
          <w:szCs w:val="21"/>
        </w:rPr>
        <w:br w:type="page"/>
      </w:r>
    </w:p>
    <w:tbl>
      <w:tblPr>
        <w:tblW w:w="15663" w:type="dxa"/>
        <w:tblLayout w:type="fixed"/>
        <w:tblLook w:val="04A0" w:firstRow="1" w:lastRow="0" w:firstColumn="1" w:lastColumn="0" w:noHBand="0" w:noVBand="1"/>
      </w:tblPr>
      <w:tblGrid>
        <w:gridCol w:w="1199"/>
        <w:gridCol w:w="2977"/>
        <w:gridCol w:w="1044"/>
        <w:gridCol w:w="1412"/>
        <w:gridCol w:w="2288"/>
        <w:gridCol w:w="980"/>
        <w:gridCol w:w="982"/>
        <w:gridCol w:w="3773"/>
        <w:gridCol w:w="1008"/>
      </w:tblGrid>
      <w:tr w:rsidR="002B3058">
        <w:trPr>
          <w:trHeight w:val="113"/>
        </w:trPr>
        <w:tc>
          <w:tcPr>
            <w:tcW w:w="15663" w:type="dxa"/>
            <w:gridSpan w:val="9"/>
            <w:tcBorders>
              <w:top w:val="nil"/>
              <w:left w:val="nil"/>
              <w:bottom w:val="nil"/>
              <w:right w:val="nil"/>
            </w:tcBorders>
            <w:shd w:val="clear" w:color="auto" w:fill="auto"/>
            <w:noWrap/>
            <w:vAlign w:val="center"/>
          </w:tcPr>
          <w:p w:rsidR="002B3058" w:rsidRDefault="009D3F11">
            <w:pPr>
              <w:widowControl/>
              <w:jc w:val="center"/>
              <w:rPr>
                <w:rFonts w:ascii="华文中宋" w:eastAsia="华文中宋" w:hAnsi="华文中宋" w:cs="宋体"/>
                <w:color w:val="000000"/>
                <w:kern w:val="0"/>
                <w:szCs w:val="32"/>
              </w:rPr>
            </w:pPr>
            <w:bookmarkStart w:id="2" w:name="RANGE!A1:I34"/>
            <w:r>
              <w:rPr>
                <w:rFonts w:ascii="华文中宋" w:eastAsia="华文中宋" w:hAnsi="华文中宋" w:cs="宋体" w:hint="eastAsia"/>
                <w:color w:val="000000"/>
                <w:kern w:val="0"/>
                <w:szCs w:val="32"/>
              </w:rPr>
              <w:lastRenderedPageBreak/>
              <w:t>一般公共预算财政拨款基本支出决算明细表</w:t>
            </w:r>
            <w:bookmarkEnd w:id="2"/>
          </w:p>
          <w:p w:rsidR="002B3058" w:rsidRDefault="009D3F11">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部门：</w:t>
            </w:r>
            <w:r>
              <w:rPr>
                <w:rFonts w:ascii="Times New Roman" w:eastAsia="仿宋_GB2312" w:hAnsi="Times New Roman" w:cs="Times New Roman" w:hint="eastAsia"/>
                <w:color w:val="000000"/>
                <w:kern w:val="0"/>
                <w:szCs w:val="21"/>
              </w:rPr>
              <w:t>湘乡市燃气安全指导站</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公开</w:t>
            </w:r>
            <w:r>
              <w:rPr>
                <w:rFonts w:ascii="Times New Roman" w:eastAsia="仿宋_GB2312" w:hAnsi="Times New Roman" w:cs="Times New Roman" w:hint="eastAsia"/>
                <w:color w:val="000000"/>
                <w:kern w:val="0"/>
                <w:szCs w:val="21"/>
              </w:rPr>
              <w:t>06</w:t>
            </w:r>
            <w:r>
              <w:rPr>
                <w:rFonts w:ascii="Times New Roman" w:eastAsia="仿宋_GB2312" w:hAnsi="Times New Roman" w:cs="Times New Roman" w:hint="eastAsia"/>
                <w:color w:val="000000"/>
                <w:kern w:val="0"/>
                <w:szCs w:val="21"/>
              </w:rPr>
              <w:t>表</w:t>
            </w:r>
          </w:p>
          <w:p w:rsidR="002B3058" w:rsidRDefault="009D3F11">
            <w:pPr>
              <w:widowControl/>
              <w:jc w:val="right"/>
              <w:rPr>
                <w:rFonts w:ascii="华文中宋" w:eastAsia="华文中宋" w:hAnsi="华文中宋" w:cs="宋体"/>
                <w:color w:val="000000"/>
                <w:kern w:val="0"/>
                <w:szCs w:val="32"/>
              </w:rPr>
            </w:pPr>
            <w:r>
              <w:rPr>
                <w:rFonts w:ascii="Times New Roman" w:eastAsia="仿宋_GB2312" w:hAnsi="Times New Roman" w:cs="Times New Roman" w:hint="eastAsia"/>
                <w:color w:val="000000"/>
                <w:kern w:val="0"/>
                <w:szCs w:val="21"/>
              </w:rPr>
              <w:t>单位：万元</w:t>
            </w:r>
          </w:p>
        </w:tc>
      </w:tr>
      <w:tr w:rsidR="002B3058">
        <w:trPr>
          <w:trHeight w:val="113"/>
        </w:trPr>
        <w:tc>
          <w:tcPr>
            <w:tcW w:w="1199" w:type="dxa"/>
            <w:tcBorders>
              <w:top w:val="single" w:sz="4" w:space="0" w:color="auto"/>
              <w:left w:val="single" w:sz="4" w:space="0" w:color="auto"/>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color w:val="000000"/>
                <w:kern w:val="0"/>
                <w:szCs w:val="20"/>
              </w:rPr>
            </w:pPr>
            <w:r>
              <w:rPr>
                <w:rFonts w:ascii="宋体" w:eastAsia="宋体" w:hAnsi="宋体" w:cs="宋体" w:hint="eastAsia"/>
                <w:color w:val="000000"/>
                <w:kern w:val="0"/>
                <w:sz w:val="20"/>
                <w:szCs w:val="20"/>
              </w:rPr>
              <w:t>经济分类科目编码</w:t>
            </w:r>
          </w:p>
        </w:tc>
        <w:tc>
          <w:tcPr>
            <w:tcW w:w="2977" w:type="dxa"/>
            <w:tcBorders>
              <w:top w:val="single" w:sz="4" w:space="0" w:color="auto"/>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1044" w:type="dxa"/>
            <w:tcBorders>
              <w:top w:val="single" w:sz="4" w:space="0" w:color="auto"/>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1412" w:type="dxa"/>
            <w:tcBorders>
              <w:top w:val="single" w:sz="4" w:space="0" w:color="auto"/>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2288" w:type="dxa"/>
            <w:tcBorders>
              <w:top w:val="single" w:sz="4" w:space="0" w:color="auto"/>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980" w:type="dxa"/>
            <w:tcBorders>
              <w:top w:val="single" w:sz="4" w:space="0" w:color="auto"/>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982" w:type="dxa"/>
            <w:tcBorders>
              <w:top w:val="single" w:sz="4" w:space="0" w:color="auto"/>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3773" w:type="dxa"/>
            <w:tcBorders>
              <w:top w:val="single" w:sz="4" w:space="0" w:color="auto"/>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1008" w:type="dxa"/>
            <w:tcBorders>
              <w:top w:val="single" w:sz="4" w:space="0" w:color="auto"/>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r>
      <w:tr w:rsidR="002B3058">
        <w:trPr>
          <w:trHeight w:hRule="exact" w:val="24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工资福利支出</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109.48</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商品和服务支出</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20.05</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307</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债务利息及费用支出</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30101</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基本工资</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40.37</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30201</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办公费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1.66</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30701</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国内债务付息</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30102</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津贴补贴</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18.69</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30202</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印刷费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2.85</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30702</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国外债务付息</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30103</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奖金</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12.8</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30203</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咨询费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资本性支出</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1.05</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30106</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伙食补助费</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6.1</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30204</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手续费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31001</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房屋建筑物购建</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30107</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绩效工资</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3.48</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30205</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水费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0.2</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31002</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办公设备购置</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1.05</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30108</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机关事业单位基本养老保险缴费</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10.09</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30206</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电费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0.96</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31003</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专用设备购置</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30109</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职业年金缴费</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30207</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邮电费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0.83</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31005</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基础设施建设</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30110</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职工基本医疗保险缴费</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6</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30208</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取暖费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31006</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大型修缮</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30111</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公务员医疗补助缴费</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30209</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物业管理费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31007</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信息网络及软件购置更新</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30112</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其他社会保障缴费</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1.86</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30211</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差旅费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3.21</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31008</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物资储备</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30113</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住房公积金</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9</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30212</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因公出国（境）费用</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31009</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土地补偿</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30114</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医疗费</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30213</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维修（护）费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0.54</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31010</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安置补助</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30199</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其他工资福利支出</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1.09</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30214</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租赁费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31011</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地上附着物和青苗补偿</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对个人和家庭的补助</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0.53</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30215</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会议费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31012</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拆迁补偿</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30301</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离休费</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30216</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培训费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0.4</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31013</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公务用车购置</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30302</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退休费</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30217</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公务接待费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31019</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其他交通工具购置</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30303</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退职（役）费</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30218</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专用材料费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31021</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文物和陈列品购置</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30304</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抚恤金</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30224</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被装购置费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31022</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无形资产购置</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30305</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生活补助</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0.36</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30225</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专用燃料费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31099</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其他资本性支出</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30306</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救济费</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30226</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劳务费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0.54</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其他支出</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30307</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医疗费补助</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0.12</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30227</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委托业务费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39906</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赠与</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30308</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助学金</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30228</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工会经费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6.4　</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39907</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国家赔偿费用支出</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30309</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奖励金</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30229</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福利费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0.52</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39908</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对民间非营利组织和群众性自治组织补贴</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30310</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个人农业生产补贴</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30231</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公务用车运行维护费</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0.59</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39999</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其他支出</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lastRenderedPageBreak/>
              <w:t>30311</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代缴社会保险费</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30239</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其他交通费用</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0.39</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30399</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其他对个人和家庭的补助</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0.05</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30240</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税金及附加费用</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1199" w:type="dxa"/>
            <w:tcBorders>
              <w:top w:val="nil"/>
              <w:left w:val="single" w:sz="4" w:space="0" w:color="auto"/>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2977"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141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30299</w:t>
            </w:r>
          </w:p>
        </w:tc>
        <w:tc>
          <w:tcPr>
            <w:tcW w:w="228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其他商品和服务支出</w:t>
            </w:r>
          </w:p>
        </w:tc>
        <w:tc>
          <w:tcPr>
            <w:tcW w:w="980"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0.96</w:t>
            </w:r>
          </w:p>
        </w:tc>
        <w:tc>
          <w:tcPr>
            <w:tcW w:w="982"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3773"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2B3058">
        <w:trPr>
          <w:trHeight w:hRule="exact" w:val="284"/>
        </w:trPr>
        <w:tc>
          <w:tcPr>
            <w:tcW w:w="41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人员经费合计</w:t>
            </w:r>
          </w:p>
        </w:tc>
        <w:tc>
          <w:tcPr>
            <w:tcW w:w="1044"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110.01</w:t>
            </w:r>
          </w:p>
        </w:tc>
        <w:tc>
          <w:tcPr>
            <w:tcW w:w="9435" w:type="dxa"/>
            <w:gridSpan w:val="5"/>
            <w:tcBorders>
              <w:top w:val="single" w:sz="4" w:space="0" w:color="auto"/>
              <w:left w:val="nil"/>
              <w:bottom w:val="single" w:sz="4" w:space="0" w:color="auto"/>
              <w:right w:val="single" w:sz="4" w:space="0" w:color="auto"/>
            </w:tcBorders>
            <w:shd w:val="clear" w:color="auto" w:fill="auto"/>
            <w:noWrap/>
            <w:vAlign w:val="center"/>
          </w:tcPr>
          <w:p w:rsidR="002B3058" w:rsidRDefault="009D3F11">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公用经费合计</w:t>
            </w:r>
          </w:p>
        </w:tc>
        <w:tc>
          <w:tcPr>
            <w:tcW w:w="1008" w:type="dxa"/>
            <w:tcBorders>
              <w:top w:val="nil"/>
              <w:left w:val="nil"/>
              <w:bottom w:val="single" w:sz="4" w:space="0" w:color="auto"/>
              <w:right w:val="single" w:sz="4" w:space="0" w:color="auto"/>
            </w:tcBorders>
            <w:shd w:val="clear" w:color="auto" w:fill="auto"/>
            <w:noWrap/>
            <w:vAlign w:val="center"/>
          </w:tcPr>
          <w:p w:rsidR="002B3058" w:rsidRDefault="009D3F11">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21.1</w:t>
            </w:r>
          </w:p>
        </w:tc>
      </w:tr>
      <w:tr w:rsidR="002B3058">
        <w:trPr>
          <w:trHeight w:hRule="exact" w:val="284"/>
        </w:trPr>
        <w:tc>
          <w:tcPr>
            <w:tcW w:w="15663" w:type="dxa"/>
            <w:gridSpan w:val="9"/>
            <w:tcBorders>
              <w:top w:val="nil"/>
              <w:left w:val="nil"/>
              <w:bottom w:val="nil"/>
              <w:right w:val="nil"/>
            </w:tcBorders>
            <w:shd w:val="clear" w:color="auto" w:fill="auto"/>
            <w:noWrap/>
            <w:vAlign w:val="center"/>
          </w:tcPr>
          <w:p w:rsidR="002B3058" w:rsidRDefault="009D3F11">
            <w:pPr>
              <w:widowControl/>
              <w:jc w:val="left"/>
              <w:rPr>
                <w:rFonts w:ascii="宋体" w:eastAsia="宋体" w:hAnsi="宋体" w:cs="宋体"/>
                <w:color w:val="000000"/>
                <w:kern w:val="0"/>
                <w:szCs w:val="24"/>
              </w:rPr>
            </w:pPr>
            <w:r>
              <w:rPr>
                <w:rFonts w:ascii="宋体" w:eastAsia="宋体" w:hAnsi="宋体" w:cs="宋体" w:hint="eastAsia"/>
                <w:color w:val="000000"/>
                <w:kern w:val="0"/>
                <w:szCs w:val="24"/>
              </w:rPr>
              <w:t>注：本表反映部门本年度一般公共预算财政拨款基本支出明细情况。</w:t>
            </w:r>
          </w:p>
        </w:tc>
      </w:tr>
    </w:tbl>
    <w:p w:rsidR="002B3058" w:rsidRDefault="009D3F11">
      <w:pPr>
        <w:widowControl/>
        <w:jc w:val="center"/>
        <w:rPr>
          <w:rFonts w:ascii="Times New Roman" w:eastAsia="方正小标宋_GBK" w:hAnsi="Times New Roman" w:cs="Times New Roman"/>
          <w:color w:val="000000"/>
          <w:kern w:val="0"/>
          <w:sz w:val="36"/>
          <w:szCs w:val="36"/>
        </w:rPr>
      </w:pPr>
      <w:r>
        <w:rPr>
          <w:rFonts w:ascii="Times New Roman" w:eastAsia="方正小标宋_GBK" w:hAnsi="Times New Roman" w:cs="Times New Roman" w:hint="eastAsia"/>
          <w:color w:val="000000"/>
          <w:kern w:val="0"/>
          <w:sz w:val="36"/>
          <w:szCs w:val="36"/>
        </w:rPr>
        <w:t>一般公共预算财政拨款“三公”经费支出决算表</w:t>
      </w:r>
    </w:p>
    <w:p w:rsidR="002B3058" w:rsidRDefault="009D3F11">
      <w:pPr>
        <w:widowControl/>
        <w:ind w:firstLineChars="300" w:firstLine="630"/>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hint="eastAsia"/>
          <w:color w:val="000000"/>
          <w:kern w:val="0"/>
          <w:szCs w:val="21"/>
        </w:rPr>
        <w:t>湘乡市燃气安全指导站</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7</w:t>
      </w:r>
      <w:r>
        <w:rPr>
          <w:rFonts w:ascii="Times New Roman" w:eastAsia="仿宋_GB2312" w:hAnsi="Times New Roman" w:cs="Times New Roman"/>
          <w:color w:val="000000"/>
          <w:kern w:val="0"/>
          <w:szCs w:val="21"/>
        </w:rPr>
        <w:t>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p>
    <w:p w:rsidR="002B3058" w:rsidRDefault="009D3F11">
      <w:pPr>
        <w:widowControl/>
        <w:ind w:right="42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2B3058">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决算数</w:t>
            </w:r>
          </w:p>
        </w:tc>
      </w:tr>
      <w:tr w:rsidR="002B3058">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r>
      <w:tr w:rsidR="002B3058">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2B3058" w:rsidRDefault="002B3058">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2B3058" w:rsidRDefault="002B3058">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auto"/>
              <w:right w:val="single" w:sz="4" w:space="0" w:color="auto"/>
            </w:tcBorders>
            <w:vAlign w:val="center"/>
          </w:tcPr>
          <w:p w:rsidR="002B3058" w:rsidRDefault="002B3058">
            <w:pPr>
              <w:widowControl/>
              <w:jc w:val="left"/>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tcPr>
          <w:p w:rsidR="002B3058" w:rsidRDefault="002B3058">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2B3058" w:rsidRDefault="002B3058">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000000"/>
              <w:right w:val="single" w:sz="8" w:space="0" w:color="auto"/>
            </w:tcBorders>
            <w:vAlign w:val="center"/>
          </w:tcPr>
          <w:p w:rsidR="002B3058" w:rsidRDefault="002B3058">
            <w:pPr>
              <w:widowControl/>
              <w:jc w:val="left"/>
              <w:rPr>
                <w:rFonts w:ascii="Times New Roman" w:eastAsia="仿宋_GB2312" w:hAnsi="Times New Roman" w:cs="Times New Roman"/>
                <w:kern w:val="0"/>
                <w:szCs w:val="21"/>
              </w:rPr>
            </w:pPr>
          </w:p>
        </w:tc>
      </w:tr>
      <w:tr w:rsidR="002B3058">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12</w:t>
            </w:r>
          </w:p>
        </w:tc>
      </w:tr>
      <w:tr w:rsidR="002B3058">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4.8</w:t>
            </w:r>
          </w:p>
        </w:tc>
        <w:tc>
          <w:tcPr>
            <w:tcW w:w="1220" w:type="dxa"/>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4.8</w:t>
            </w:r>
          </w:p>
        </w:tc>
        <w:tc>
          <w:tcPr>
            <w:tcW w:w="1220" w:type="dxa"/>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4.8</w:t>
            </w:r>
          </w:p>
        </w:tc>
        <w:tc>
          <w:tcPr>
            <w:tcW w:w="1220" w:type="dxa"/>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0.59</w:t>
            </w:r>
          </w:p>
        </w:tc>
        <w:tc>
          <w:tcPr>
            <w:tcW w:w="1220" w:type="dxa"/>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0.59</w:t>
            </w:r>
          </w:p>
        </w:tc>
        <w:tc>
          <w:tcPr>
            <w:tcW w:w="1220" w:type="dxa"/>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nil"/>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0.59</w:t>
            </w:r>
          </w:p>
        </w:tc>
        <w:tc>
          <w:tcPr>
            <w:tcW w:w="1220" w:type="dxa"/>
            <w:tcBorders>
              <w:top w:val="nil"/>
              <w:left w:val="single" w:sz="4" w:space="0" w:color="auto"/>
              <w:bottom w:val="single" w:sz="8" w:space="0" w:color="auto"/>
              <w:right w:val="single" w:sz="8" w:space="0" w:color="auto"/>
            </w:tcBorders>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bl>
    <w:p w:rsidR="002B3058" w:rsidRDefault="009D3F11">
      <w:pPr>
        <w:widowControl/>
        <w:jc w:val="left"/>
        <w:rPr>
          <w:rFonts w:ascii="宋体" w:eastAsia="宋体" w:cs="宋体"/>
          <w:kern w:val="0"/>
          <w:sz w:val="24"/>
          <w:szCs w:val="24"/>
        </w:rPr>
      </w:pPr>
      <w:r>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rsidR="002B3058" w:rsidRDefault="002B3058">
      <w:pPr>
        <w:autoSpaceDE w:val="0"/>
        <w:autoSpaceDN w:val="0"/>
        <w:adjustRightInd w:val="0"/>
        <w:ind w:leftChars="150" w:left="315"/>
        <w:jc w:val="left"/>
        <w:rPr>
          <w:rFonts w:ascii="宋体" w:eastAsia="宋体" w:cs="宋体"/>
          <w:kern w:val="0"/>
          <w:sz w:val="24"/>
          <w:szCs w:val="24"/>
        </w:rPr>
      </w:pPr>
    </w:p>
    <w:p w:rsidR="002B3058" w:rsidRDefault="009D3F11">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政府性基金预算财政拨款收入支出决算表</w:t>
      </w:r>
    </w:p>
    <w:p w:rsidR="002B3058" w:rsidRDefault="009D3F11">
      <w:pPr>
        <w:widowControl/>
        <w:wordWrap w:val="0"/>
        <w:jc w:val="center"/>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部门：</w:t>
      </w:r>
      <w:r>
        <w:rPr>
          <w:rFonts w:ascii="Times New Roman" w:eastAsia="仿宋_GB2312" w:hAnsi="Times New Roman" w:cs="Times New Roman" w:hint="eastAsia"/>
          <w:color w:val="000000"/>
          <w:kern w:val="0"/>
          <w:szCs w:val="21"/>
        </w:rPr>
        <w:t>湘乡市燃气安全指导站</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08</w:t>
      </w:r>
      <w:r>
        <w:rPr>
          <w:rFonts w:ascii="Times New Roman" w:eastAsia="仿宋_GB2312" w:hAnsi="Times New Roman" w:cs="Times New Roman"/>
          <w:color w:val="000000"/>
          <w:kern w:val="0"/>
          <w:szCs w:val="21"/>
        </w:rPr>
        <w:t>表</w:t>
      </w:r>
      <w:r>
        <w:rPr>
          <w:rFonts w:ascii="Times New Roman" w:eastAsia="仿宋_GB2312" w:hAnsi="Times New Roman" w:cs="Times New Roman"/>
          <w:color w:val="000000"/>
          <w:kern w:val="0"/>
          <w:szCs w:val="21"/>
        </w:rPr>
        <w:t xml:space="preserve">          </w:t>
      </w:r>
    </w:p>
    <w:p w:rsidR="002B3058" w:rsidRDefault="009D3F11">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20"/>
        <w:gridCol w:w="1320"/>
        <w:gridCol w:w="2000"/>
        <w:gridCol w:w="2000"/>
        <w:gridCol w:w="2000"/>
        <w:gridCol w:w="2000"/>
        <w:gridCol w:w="2000"/>
        <w:gridCol w:w="2000"/>
      </w:tblGrid>
      <w:tr w:rsidR="002B3058">
        <w:trPr>
          <w:trHeight w:val="454"/>
          <w:jc w:val="center"/>
        </w:trPr>
        <w:tc>
          <w:tcPr>
            <w:tcW w:w="2440" w:type="dxa"/>
            <w:gridSpan w:val="2"/>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2000" w:type="dxa"/>
            <w:vMerge w:val="restart"/>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年初结转和结余</w:t>
            </w:r>
          </w:p>
        </w:tc>
        <w:tc>
          <w:tcPr>
            <w:tcW w:w="2000" w:type="dxa"/>
            <w:vMerge w:val="restart"/>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本年收入</w:t>
            </w:r>
          </w:p>
        </w:tc>
        <w:tc>
          <w:tcPr>
            <w:tcW w:w="6000" w:type="dxa"/>
            <w:gridSpan w:val="3"/>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c>
          <w:tcPr>
            <w:tcW w:w="2000" w:type="dxa"/>
            <w:vMerge w:val="restart"/>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年末结转和结余</w:t>
            </w:r>
          </w:p>
        </w:tc>
      </w:tr>
      <w:tr w:rsidR="002B3058">
        <w:trPr>
          <w:trHeight w:val="454"/>
          <w:jc w:val="center"/>
        </w:trPr>
        <w:tc>
          <w:tcPr>
            <w:tcW w:w="1120" w:type="dxa"/>
            <w:vMerge w:val="restart"/>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1320" w:type="dxa"/>
            <w:vMerge w:val="restart"/>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2000" w:type="dxa"/>
            <w:vMerge/>
            <w:vAlign w:val="center"/>
          </w:tcPr>
          <w:p w:rsidR="002B3058" w:rsidRDefault="002B3058">
            <w:pPr>
              <w:widowControl/>
              <w:jc w:val="left"/>
              <w:rPr>
                <w:rFonts w:ascii="Times New Roman" w:eastAsia="仿宋_GB2312" w:hAnsi="Times New Roman" w:cs="Times New Roman"/>
                <w:b/>
                <w:kern w:val="0"/>
                <w:szCs w:val="21"/>
              </w:rPr>
            </w:pPr>
          </w:p>
        </w:tc>
        <w:tc>
          <w:tcPr>
            <w:tcW w:w="2000" w:type="dxa"/>
            <w:vMerge/>
            <w:vAlign w:val="center"/>
          </w:tcPr>
          <w:p w:rsidR="002B3058" w:rsidRDefault="002B3058">
            <w:pPr>
              <w:widowControl/>
              <w:jc w:val="left"/>
              <w:rPr>
                <w:rFonts w:ascii="Times New Roman" w:eastAsia="仿宋_GB2312" w:hAnsi="Times New Roman" w:cs="Times New Roman"/>
                <w:b/>
                <w:kern w:val="0"/>
                <w:szCs w:val="21"/>
              </w:rPr>
            </w:pPr>
          </w:p>
        </w:tc>
        <w:tc>
          <w:tcPr>
            <w:tcW w:w="2000" w:type="dxa"/>
            <w:vMerge w:val="restart"/>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2000" w:type="dxa"/>
            <w:vMerge w:val="restart"/>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r>
              <w:rPr>
                <w:rFonts w:ascii="Times New Roman" w:eastAsia="仿宋_GB2312" w:hAnsi="Times New Roman" w:cs="Times New Roman"/>
                <w:b/>
                <w:kern w:val="0"/>
                <w:szCs w:val="21"/>
              </w:rPr>
              <w:t xml:space="preserve">  </w:t>
            </w:r>
          </w:p>
        </w:tc>
        <w:tc>
          <w:tcPr>
            <w:tcW w:w="2000" w:type="dxa"/>
            <w:vMerge w:val="restart"/>
            <w:shd w:val="clear" w:color="auto" w:fill="auto"/>
            <w:vAlign w:val="center"/>
          </w:tcPr>
          <w:p w:rsidR="002B3058" w:rsidRDefault="009D3F1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c>
          <w:tcPr>
            <w:tcW w:w="2000" w:type="dxa"/>
            <w:vMerge/>
            <w:vAlign w:val="center"/>
          </w:tcPr>
          <w:p w:rsidR="002B3058" w:rsidRDefault="002B3058">
            <w:pPr>
              <w:widowControl/>
              <w:jc w:val="left"/>
              <w:rPr>
                <w:rFonts w:ascii="Times New Roman" w:eastAsia="仿宋_GB2312" w:hAnsi="Times New Roman" w:cs="Times New Roman"/>
                <w:b/>
                <w:kern w:val="0"/>
                <w:szCs w:val="21"/>
              </w:rPr>
            </w:pPr>
          </w:p>
        </w:tc>
      </w:tr>
      <w:tr w:rsidR="002B3058">
        <w:trPr>
          <w:trHeight w:val="454"/>
          <w:jc w:val="center"/>
        </w:trPr>
        <w:tc>
          <w:tcPr>
            <w:tcW w:w="1120" w:type="dxa"/>
            <w:vMerge/>
            <w:vAlign w:val="center"/>
          </w:tcPr>
          <w:p w:rsidR="002B3058" w:rsidRDefault="002B3058">
            <w:pPr>
              <w:widowControl/>
              <w:jc w:val="left"/>
              <w:rPr>
                <w:rFonts w:ascii="Times New Roman" w:eastAsia="仿宋_GB2312" w:hAnsi="Times New Roman" w:cs="Times New Roman"/>
                <w:kern w:val="0"/>
                <w:szCs w:val="21"/>
              </w:rPr>
            </w:pPr>
          </w:p>
        </w:tc>
        <w:tc>
          <w:tcPr>
            <w:tcW w:w="1320" w:type="dxa"/>
            <w:vMerge/>
            <w:vAlign w:val="center"/>
          </w:tcPr>
          <w:p w:rsidR="002B3058" w:rsidRDefault="002B3058">
            <w:pPr>
              <w:widowControl/>
              <w:jc w:val="left"/>
              <w:rPr>
                <w:rFonts w:ascii="Times New Roman" w:eastAsia="仿宋_GB2312" w:hAnsi="Times New Roman" w:cs="Times New Roman"/>
                <w:kern w:val="0"/>
                <w:szCs w:val="21"/>
              </w:rPr>
            </w:pPr>
          </w:p>
        </w:tc>
        <w:tc>
          <w:tcPr>
            <w:tcW w:w="2000" w:type="dxa"/>
            <w:vMerge/>
            <w:vAlign w:val="center"/>
          </w:tcPr>
          <w:p w:rsidR="002B3058" w:rsidRDefault="002B3058">
            <w:pPr>
              <w:widowControl/>
              <w:jc w:val="left"/>
              <w:rPr>
                <w:rFonts w:ascii="Times New Roman" w:eastAsia="仿宋_GB2312" w:hAnsi="Times New Roman" w:cs="Times New Roman"/>
                <w:kern w:val="0"/>
                <w:szCs w:val="21"/>
              </w:rPr>
            </w:pPr>
          </w:p>
        </w:tc>
        <w:tc>
          <w:tcPr>
            <w:tcW w:w="2000" w:type="dxa"/>
            <w:vMerge/>
            <w:vAlign w:val="center"/>
          </w:tcPr>
          <w:p w:rsidR="002B3058" w:rsidRDefault="002B3058">
            <w:pPr>
              <w:widowControl/>
              <w:jc w:val="left"/>
              <w:rPr>
                <w:rFonts w:ascii="Times New Roman" w:eastAsia="仿宋_GB2312" w:hAnsi="Times New Roman" w:cs="Times New Roman"/>
                <w:kern w:val="0"/>
                <w:szCs w:val="21"/>
              </w:rPr>
            </w:pPr>
          </w:p>
        </w:tc>
        <w:tc>
          <w:tcPr>
            <w:tcW w:w="2000" w:type="dxa"/>
            <w:vMerge/>
            <w:vAlign w:val="center"/>
          </w:tcPr>
          <w:p w:rsidR="002B3058" w:rsidRDefault="002B3058">
            <w:pPr>
              <w:widowControl/>
              <w:jc w:val="left"/>
              <w:rPr>
                <w:rFonts w:ascii="Times New Roman" w:eastAsia="仿宋_GB2312" w:hAnsi="Times New Roman" w:cs="Times New Roman"/>
                <w:kern w:val="0"/>
                <w:szCs w:val="21"/>
              </w:rPr>
            </w:pPr>
          </w:p>
        </w:tc>
        <w:tc>
          <w:tcPr>
            <w:tcW w:w="2000" w:type="dxa"/>
            <w:vMerge/>
            <w:vAlign w:val="center"/>
          </w:tcPr>
          <w:p w:rsidR="002B3058" w:rsidRDefault="002B3058">
            <w:pPr>
              <w:widowControl/>
              <w:jc w:val="left"/>
              <w:rPr>
                <w:rFonts w:ascii="Times New Roman" w:eastAsia="仿宋_GB2312" w:hAnsi="Times New Roman" w:cs="Times New Roman"/>
                <w:kern w:val="0"/>
                <w:szCs w:val="21"/>
              </w:rPr>
            </w:pPr>
          </w:p>
        </w:tc>
        <w:tc>
          <w:tcPr>
            <w:tcW w:w="2000" w:type="dxa"/>
            <w:vMerge/>
            <w:vAlign w:val="center"/>
          </w:tcPr>
          <w:p w:rsidR="002B3058" w:rsidRDefault="002B3058">
            <w:pPr>
              <w:widowControl/>
              <w:jc w:val="left"/>
              <w:rPr>
                <w:rFonts w:ascii="Times New Roman" w:eastAsia="仿宋_GB2312" w:hAnsi="Times New Roman" w:cs="Times New Roman"/>
                <w:kern w:val="0"/>
                <w:szCs w:val="21"/>
              </w:rPr>
            </w:pPr>
          </w:p>
        </w:tc>
        <w:tc>
          <w:tcPr>
            <w:tcW w:w="2000" w:type="dxa"/>
            <w:vMerge/>
            <w:vAlign w:val="center"/>
          </w:tcPr>
          <w:p w:rsidR="002B3058" w:rsidRDefault="002B3058">
            <w:pPr>
              <w:widowControl/>
              <w:jc w:val="left"/>
              <w:rPr>
                <w:rFonts w:ascii="Times New Roman" w:eastAsia="仿宋_GB2312" w:hAnsi="Times New Roman" w:cs="Times New Roman"/>
                <w:kern w:val="0"/>
                <w:szCs w:val="21"/>
              </w:rPr>
            </w:pPr>
          </w:p>
        </w:tc>
      </w:tr>
      <w:tr w:rsidR="002B3058">
        <w:trPr>
          <w:trHeight w:val="454"/>
          <w:jc w:val="center"/>
        </w:trPr>
        <w:tc>
          <w:tcPr>
            <w:tcW w:w="1120" w:type="dxa"/>
            <w:vMerge/>
            <w:vAlign w:val="center"/>
          </w:tcPr>
          <w:p w:rsidR="002B3058" w:rsidRDefault="002B3058">
            <w:pPr>
              <w:widowControl/>
              <w:jc w:val="left"/>
              <w:rPr>
                <w:rFonts w:ascii="Times New Roman" w:eastAsia="仿宋_GB2312" w:hAnsi="Times New Roman" w:cs="Times New Roman"/>
                <w:kern w:val="0"/>
                <w:szCs w:val="21"/>
              </w:rPr>
            </w:pPr>
          </w:p>
        </w:tc>
        <w:tc>
          <w:tcPr>
            <w:tcW w:w="1320" w:type="dxa"/>
            <w:vMerge/>
            <w:vAlign w:val="center"/>
          </w:tcPr>
          <w:p w:rsidR="002B3058" w:rsidRDefault="002B3058">
            <w:pPr>
              <w:widowControl/>
              <w:jc w:val="left"/>
              <w:rPr>
                <w:rFonts w:ascii="Times New Roman" w:eastAsia="仿宋_GB2312" w:hAnsi="Times New Roman" w:cs="Times New Roman"/>
                <w:kern w:val="0"/>
                <w:szCs w:val="21"/>
              </w:rPr>
            </w:pPr>
          </w:p>
        </w:tc>
        <w:tc>
          <w:tcPr>
            <w:tcW w:w="2000" w:type="dxa"/>
            <w:vMerge/>
            <w:vAlign w:val="center"/>
          </w:tcPr>
          <w:p w:rsidR="002B3058" w:rsidRDefault="002B3058">
            <w:pPr>
              <w:widowControl/>
              <w:jc w:val="left"/>
              <w:rPr>
                <w:rFonts w:ascii="Times New Roman" w:eastAsia="仿宋_GB2312" w:hAnsi="Times New Roman" w:cs="Times New Roman"/>
                <w:kern w:val="0"/>
                <w:szCs w:val="21"/>
              </w:rPr>
            </w:pPr>
          </w:p>
        </w:tc>
        <w:tc>
          <w:tcPr>
            <w:tcW w:w="2000" w:type="dxa"/>
            <w:vMerge/>
            <w:vAlign w:val="center"/>
          </w:tcPr>
          <w:p w:rsidR="002B3058" w:rsidRDefault="002B3058">
            <w:pPr>
              <w:widowControl/>
              <w:jc w:val="left"/>
              <w:rPr>
                <w:rFonts w:ascii="Times New Roman" w:eastAsia="仿宋_GB2312" w:hAnsi="Times New Roman" w:cs="Times New Roman"/>
                <w:kern w:val="0"/>
                <w:szCs w:val="21"/>
              </w:rPr>
            </w:pPr>
          </w:p>
        </w:tc>
        <w:tc>
          <w:tcPr>
            <w:tcW w:w="2000" w:type="dxa"/>
            <w:vMerge/>
            <w:vAlign w:val="center"/>
          </w:tcPr>
          <w:p w:rsidR="002B3058" w:rsidRDefault="002B3058">
            <w:pPr>
              <w:widowControl/>
              <w:jc w:val="left"/>
              <w:rPr>
                <w:rFonts w:ascii="Times New Roman" w:eastAsia="仿宋_GB2312" w:hAnsi="Times New Roman" w:cs="Times New Roman"/>
                <w:kern w:val="0"/>
                <w:szCs w:val="21"/>
              </w:rPr>
            </w:pPr>
          </w:p>
        </w:tc>
        <w:tc>
          <w:tcPr>
            <w:tcW w:w="2000" w:type="dxa"/>
            <w:vMerge/>
            <w:vAlign w:val="center"/>
          </w:tcPr>
          <w:p w:rsidR="002B3058" w:rsidRDefault="002B3058">
            <w:pPr>
              <w:widowControl/>
              <w:jc w:val="left"/>
              <w:rPr>
                <w:rFonts w:ascii="Times New Roman" w:eastAsia="仿宋_GB2312" w:hAnsi="Times New Roman" w:cs="Times New Roman"/>
                <w:kern w:val="0"/>
                <w:szCs w:val="21"/>
              </w:rPr>
            </w:pPr>
          </w:p>
        </w:tc>
        <w:tc>
          <w:tcPr>
            <w:tcW w:w="2000" w:type="dxa"/>
            <w:vMerge/>
            <w:vAlign w:val="center"/>
          </w:tcPr>
          <w:p w:rsidR="002B3058" w:rsidRDefault="002B3058">
            <w:pPr>
              <w:widowControl/>
              <w:jc w:val="left"/>
              <w:rPr>
                <w:rFonts w:ascii="Times New Roman" w:eastAsia="仿宋_GB2312" w:hAnsi="Times New Roman" w:cs="Times New Roman"/>
                <w:kern w:val="0"/>
                <w:szCs w:val="21"/>
              </w:rPr>
            </w:pPr>
          </w:p>
        </w:tc>
        <w:tc>
          <w:tcPr>
            <w:tcW w:w="2000" w:type="dxa"/>
            <w:vMerge/>
            <w:vAlign w:val="center"/>
          </w:tcPr>
          <w:p w:rsidR="002B3058" w:rsidRDefault="002B3058">
            <w:pPr>
              <w:widowControl/>
              <w:jc w:val="left"/>
              <w:rPr>
                <w:rFonts w:ascii="Times New Roman" w:eastAsia="仿宋_GB2312" w:hAnsi="Times New Roman" w:cs="Times New Roman"/>
                <w:kern w:val="0"/>
                <w:szCs w:val="21"/>
              </w:rPr>
            </w:pPr>
          </w:p>
        </w:tc>
      </w:tr>
      <w:tr w:rsidR="002B3058">
        <w:trPr>
          <w:trHeight w:val="454"/>
          <w:jc w:val="center"/>
        </w:trPr>
        <w:tc>
          <w:tcPr>
            <w:tcW w:w="2440" w:type="dxa"/>
            <w:gridSpan w:val="2"/>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200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200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200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200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200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200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r>
      <w:tr w:rsidR="002B3058">
        <w:trPr>
          <w:trHeight w:val="454"/>
          <w:jc w:val="center"/>
        </w:trPr>
        <w:tc>
          <w:tcPr>
            <w:tcW w:w="2440" w:type="dxa"/>
            <w:gridSpan w:val="2"/>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200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2B3058">
        <w:trPr>
          <w:trHeight w:val="454"/>
          <w:jc w:val="center"/>
        </w:trPr>
        <w:tc>
          <w:tcPr>
            <w:tcW w:w="112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无此类数据</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2B3058">
        <w:trPr>
          <w:trHeight w:val="454"/>
          <w:jc w:val="center"/>
        </w:trPr>
        <w:tc>
          <w:tcPr>
            <w:tcW w:w="112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2B3058">
        <w:trPr>
          <w:trHeight w:val="454"/>
          <w:jc w:val="center"/>
        </w:trPr>
        <w:tc>
          <w:tcPr>
            <w:tcW w:w="112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2B3058">
        <w:trPr>
          <w:trHeight w:val="454"/>
          <w:jc w:val="center"/>
        </w:trPr>
        <w:tc>
          <w:tcPr>
            <w:tcW w:w="112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2B3058">
        <w:trPr>
          <w:trHeight w:val="454"/>
          <w:jc w:val="center"/>
        </w:trPr>
        <w:tc>
          <w:tcPr>
            <w:tcW w:w="112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2B3058">
        <w:trPr>
          <w:trHeight w:val="454"/>
          <w:jc w:val="center"/>
        </w:trPr>
        <w:tc>
          <w:tcPr>
            <w:tcW w:w="1120" w:type="dxa"/>
            <w:shd w:val="clear" w:color="auto" w:fill="auto"/>
            <w:vAlign w:val="center"/>
          </w:tcPr>
          <w:p w:rsidR="002B3058" w:rsidRDefault="009D3F1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bl>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注：本表反映部门本年度政府性基金预算财政拨款收入、支出及结转和结余情况</w:t>
      </w:r>
    </w:p>
    <w:p w:rsidR="002B3058" w:rsidRDefault="009D3F1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w:t>
      </w:r>
      <w:r>
        <w:rPr>
          <w:rFonts w:ascii="Times New Roman" w:eastAsia="仿宋_GB2312" w:hAnsi="Times New Roman" w:cs="Times New Roman"/>
          <w:kern w:val="0"/>
          <w:szCs w:val="21"/>
        </w:rPr>
        <w:t>若本单位无政府性基金收支</w:t>
      </w:r>
      <w:r>
        <w:rPr>
          <w:rFonts w:ascii="Times New Roman" w:eastAsia="仿宋_GB2312" w:hAnsi="Times New Roman" w:cs="Times New Roman" w:hint="eastAsia"/>
          <w:kern w:val="0"/>
          <w:szCs w:val="21"/>
        </w:rPr>
        <w:t>,</w:t>
      </w:r>
      <w:r>
        <w:rPr>
          <w:rFonts w:ascii="Times New Roman" w:eastAsia="仿宋_GB2312" w:hAnsi="Times New Roman" w:cs="Times New Roman" w:hint="eastAsia"/>
          <w:kern w:val="0"/>
          <w:szCs w:val="21"/>
        </w:rPr>
        <w:t>请说明：</w:t>
      </w:r>
      <w:r>
        <w:rPr>
          <w:rFonts w:ascii="Times New Roman" w:eastAsia="仿宋_GB2312" w:hAnsi="Times New Roman" w:cs="Times New Roman" w:hint="eastAsia"/>
          <w:kern w:val="0"/>
          <w:szCs w:val="21"/>
        </w:rPr>
        <w:t>XX</w:t>
      </w:r>
      <w:r>
        <w:rPr>
          <w:rFonts w:ascii="Times New Roman" w:eastAsia="仿宋_GB2312" w:hAnsi="Times New Roman" w:cs="Times New Roman" w:hint="eastAsia"/>
          <w:kern w:val="0"/>
          <w:szCs w:val="21"/>
        </w:rPr>
        <w:t>单位没有政府性基金收入，也没有使用政府性基金安排的支出，故本表无数据</w:t>
      </w:r>
      <w:r>
        <w:rPr>
          <w:rFonts w:ascii="Times New Roman" w:eastAsia="仿宋_GB2312" w:hAnsi="Times New Roman" w:cs="Times New Roman"/>
          <w:kern w:val="0"/>
          <w:szCs w:val="21"/>
        </w:rPr>
        <w:t>)</w:t>
      </w:r>
      <w:r>
        <w:rPr>
          <w:rFonts w:ascii="Times New Roman" w:eastAsia="仿宋_GB2312" w:hAnsi="Times New Roman" w:cs="Times New Roman"/>
          <w:kern w:val="0"/>
          <w:szCs w:val="21"/>
        </w:rPr>
        <w:t>。</w:t>
      </w:r>
    </w:p>
    <w:p w:rsidR="002B3058" w:rsidRDefault="009D3F11">
      <w:pPr>
        <w:widowControl/>
        <w:jc w:val="left"/>
        <w:rPr>
          <w:rFonts w:ascii="黑体" w:eastAsia="黑体" w:hAnsi="黑体"/>
          <w:szCs w:val="21"/>
        </w:rPr>
      </w:pPr>
      <w:r>
        <w:rPr>
          <w:rFonts w:ascii="黑体" w:eastAsia="黑体" w:hAnsi="黑体"/>
          <w:szCs w:val="21"/>
        </w:rPr>
        <w:br w:type="page"/>
      </w:r>
    </w:p>
    <w:tbl>
      <w:tblPr>
        <w:tblW w:w="14190" w:type="dxa"/>
        <w:tblInd w:w="93" w:type="dxa"/>
        <w:tblLook w:val="04A0" w:firstRow="1" w:lastRow="0" w:firstColumn="1" w:lastColumn="0" w:noHBand="0" w:noVBand="1"/>
      </w:tblPr>
      <w:tblGrid>
        <w:gridCol w:w="1060"/>
        <w:gridCol w:w="560"/>
        <w:gridCol w:w="1089"/>
        <w:gridCol w:w="2126"/>
        <w:gridCol w:w="1225"/>
        <w:gridCol w:w="1326"/>
        <w:gridCol w:w="1294"/>
        <w:gridCol w:w="1683"/>
        <w:gridCol w:w="3827"/>
      </w:tblGrid>
      <w:tr w:rsidR="002B3058">
        <w:trPr>
          <w:trHeight w:val="720"/>
        </w:trPr>
        <w:tc>
          <w:tcPr>
            <w:tcW w:w="14190" w:type="dxa"/>
            <w:gridSpan w:val="9"/>
            <w:tcBorders>
              <w:top w:val="nil"/>
              <w:left w:val="nil"/>
              <w:bottom w:val="nil"/>
              <w:right w:val="nil"/>
            </w:tcBorders>
            <w:shd w:val="clear" w:color="000000" w:fill="FFFFFF"/>
            <w:vAlign w:val="center"/>
          </w:tcPr>
          <w:p w:rsidR="002B3058" w:rsidRDefault="009D3F11">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lastRenderedPageBreak/>
              <w:t>国有资本经营预算财政拨款支出决算表</w:t>
            </w:r>
          </w:p>
        </w:tc>
      </w:tr>
      <w:tr w:rsidR="002B3058">
        <w:trPr>
          <w:trHeight w:val="285"/>
        </w:trPr>
        <w:tc>
          <w:tcPr>
            <w:tcW w:w="1060" w:type="dxa"/>
            <w:tcBorders>
              <w:top w:val="nil"/>
              <w:left w:val="nil"/>
              <w:bottom w:val="nil"/>
              <w:right w:val="nil"/>
            </w:tcBorders>
            <w:shd w:val="clear" w:color="000000" w:fill="FFFFFF"/>
            <w:vAlign w:val="center"/>
          </w:tcPr>
          <w:p w:rsidR="002B3058" w:rsidRDefault="009D3F1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2B3058" w:rsidRDefault="009D3F1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2B3058" w:rsidRDefault="009D3F1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2B3058" w:rsidRDefault="009D3F11">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2B3058" w:rsidRDefault="009D3F11">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公开09表</w:t>
            </w:r>
          </w:p>
        </w:tc>
      </w:tr>
      <w:tr w:rsidR="002B3058">
        <w:trPr>
          <w:trHeight w:val="285"/>
        </w:trPr>
        <w:tc>
          <w:tcPr>
            <w:tcW w:w="4835" w:type="dxa"/>
            <w:gridSpan w:val="4"/>
            <w:tcBorders>
              <w:top w:val="nil"/>
              <w:left w:val="nil"/>
              <w:bottom w:val="nil"/>
              <w:right w:val="nil"/>
            </w:tcBorders>
            <w:shd w:val="clear" w:color="000000" w:fill="FFFFFF"/>
            <w:noWrap/>
            <w:vAlign w:val="center"/>
          </w:tcPr>
          <w:p w:rsidR="002B3058" w:rsidRDefault="009D3F11">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部门：湘乡市燃气安全指导站</w:t>
            </w:r>
          </w:p>
          <w:p w:rsidR="002B3058" w:rsidRDefault="009D3F1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p w:rsidR="002B3058" w:rsidRDefault="009D3F1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tcPr>
          <w:p w:rsidR="002B3058" w:rsidRDefault="009D3F11">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rsidR="002B3058" w:rsidRDefault="009D3F11">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2B3058" w:rsidRDefault="009D3F11">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2B3058">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项 </w:t>
            </w:r>
            <w:r>
              <w:rPr>
                <w:rFonts w:ascii="宋体" w:eastAsia="宋体" w:hAnsi="宋体" w:cs="宋体" w:hint="eastAsia"/>
                <w:color w:val="000000"/>
                <w:kern w:val="0"/>
                <w:sz w:val="22"/>
              </w:rPr>
              <w:t xml:space="preserve">   </w:t>
            </w:r>
            <w:r>
              <w:rPr>
                <w:rFonts w:ascii="宋体" w:eastAsia="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w:t>
            </w:r>
          </w:p>
        </w:tc>
      </w:tr>
      <w:tr w:rsidR="002B3058">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基本支出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r>
      <w:tr w:rsidR="002B3058">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2B3058" w:rsidRDefault="002B3058">
            <w:pPr>
              <w:widowControl/>
              <w:jc w:val="left"/>
              <w:rPr>
                <w:rFonts w:ascii="宋体" w:eastAsia="宋体" w:hAnsi="宋体" w:cs="宋体"/>
                <w:kern w:val="0"/>
                <w:sz w:val="24"/>
                <w:szCs w:val="24"/>
              </w:rPr>
            </w:pPr>
          </w:p>
        </w:tc>
      </w:tr>
      <w:tr w:rsidR="002B3058">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2B3058" w:rsidRDefault="002B3058">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2B3058" w:rsidRDefault="002B3058">
            <w:pPr>
              <w:widowControl/>
              <w:jc w:val="left"/>
              <w:rPr>
                <w:rFonts w:ascii="宋体" w:eastAsia="宋体" w:hAnsi="宋体" w:cs="宋体"/>
                <w:kern w:val="0"/>
                <w:sz w:val="24"/>
                <w:szCs w:val="24"/>
              </w:rPr>
            </w:pPr>
          </w:p>
        </w:tc>
      </w:tr>
      <w:tr w:rsidR="002B3058">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r>
      <w:tr w:rsidR="002B3058">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2B3058">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r>
              <w:rPr>
                <w:rFonts w:ascii="Times New Roman" w:eastAsia="仿宋_GB2312" w:hAnsi="Times New Roman" w:cs="Times New Roman" w:hint="eastAsia"/>
                <w:kern w:val="0"/>
                <w:szCs w:val="21"/>
              </w:rPr>
              <w:t>无此类数据</w:t>
            </w:r>
          </w:p>
        </w:tc>
        <w:tc>
          <w:tcPr>
            <w:tcW w:w="2977"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2B3058">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2B3058">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2B3058">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2B3058">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2B3058">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2B3058" w:rsidRDefault="009D3F1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2B3058">
        <w:trPr>
          <w:trHeight w:val="720"/>
        </w:trPr>
        <w:tc>
          <w:tcPr>
            <w:tcW w:w="14190" w:type="dxa"/>
            <w:gridSpan w:val="9"/>
            <w:tcBorders>
              <w:top w:val="single" w:sz="8" w:space="0" w:color="auto"/>
              <w:left w:val="nil"/>
              <w:bottom w:val="nil"/>
              <w:right w:val="nil"/>
            </w:tcBorders>
            <w:shd w:val="clear" w:color="auto" w:fill="auto"/>
            <w:vAlign w:val="center"/>
          </w:tcPr>
          <w:p w:rsidR="002B3058" w:rsidRDefault="009D3F11">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注：本表反映部门本年度国有资本经营预算财政拨款支出情况。</w:t>
            </w:r>
          </w:p>
        </w:tc>
      </w:tr>
    </w:tbl>
    <w:p w:rsidR="002B3058" w:rsidRDefault="002B3058">
      <w:pPr>
        <w:pStyle w:val="Default"/>
        <w:rPr>
          <w:sz w:val="72"/>
          <w:szCs w:val="72"/>
        </w:rPr>
        <w:sectPr w:rsidR="002B3058">
          <w:pgSz w:w="16838" w:h="11906" w:orient="landscape"/>
          <w:pgMar w:top="720" w:right="720" w:bottom="720" w:left="720" w:header="851" w:footer="992" w:gutter="0"/>
          <w:cols w:space="425"/>
          <w:docGrid w:type="lines" w:linePitch="312"/>
        </w:sectPr>
      </w:pPr>
    </w:p>
    <w:p w:rsidR="002B3058" w:rsidRDefault="002B3058">
      <w:pPr>
        <w:pStyle w:val="Default"/>
        <w:rPr>
          <w:sz w:val="72"/>
          <w:szCs w:val="72"/>
        </w:rPr>
      </w:pPr>
    </w:p>
    <w:p w:rsidR="002B3058" w:rsidRDefault="002B3058">
      <w:pPr>
        <w:pStyle w:val="Default"/>
        <w:rPr>
          <w:sz w:val="72"/>
          <w:szCs w:val="72"/>
        </w:rPr>
      </w:pPr>
    </w:p>
    <w:p w:rsidR="002B3058" w:rsidRDefault="002B3058">
      <w:pPr>
        <w:pStyle w:val="Default"/>
        <w:rPr>
          <w:sz w:val="72"/>
          <w:szCs w:val="72"/>
        </w:rPr>
      </w:pPr>
    </w:p>
    <w:p w:rsidR="002B3058" w:rsidRDefault="002B3058">
      <w:pPr>
        <w:pStyle w:val="Default"/>
        <w:rPr>
          <w:sz w:val="72"/>
          <w:szCs w:val="7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9D3F11">
      <w:pPr>
        <w:pStyle w:val="Default"/>
        <w:jc w:val="center"/>
        <w:rPr>
          <w:sz w:val="72"/>
          <w:szCs w:val="72"/>
        </w:rPr>
      </w:pPr>
      <w:r>
        <w:rPr>
          <w:rFonts w:hint="eastAsia"/>
          <w:sz w:val="72"/>
          <w:szCs w:val="72"/>
        </w:rPr>
        <w:t>第三部分</w:t>
      </w:r>
    </w:p>
    <w:p w:rsidR="002B3058" w:rsidRDefault="002B3058">
      <w:pPr>
        <w:pStyle w:val="Default"/>
        <w:jc w:val="center"/>
        <w:rPr>
          <w:sz w:val="70"/>
          <w:szCs w:val="70"/>
        </w:rPr>
      </w:pPr>
    </w:p>
    <w:p w:rsidR="002B3058" w:rsidRDefault="009D3F11">
      <w:pPr>
        <w:pStyle w:val="Default"/>
        <w:jc w:val="center"/>
        <w:rPr>
          <w:sz w:val="70"/>
          <w:szCs w:val="70"/>
        </w:rPr>
      </w:pPr>
      <w:r>
        <w:rPr>
          <w:sz w:val="70"/>
          <w:szCs w:val="70"/>
        </w:rPr>
        <w:t>20</w:t>
      </w:r>
      <w:r>
        <w:rPr>
          <w:rFonts w:hint="eastAsia"/>
          <w:sz w:val="70"/>
          <w:szCs w:val="70"/>
        </w:rPr>
        <w:t>21年度部门决算情况说明</w:t>
      </w:r>
    </w:p>
    <w:p w:rsidR="002B3058" w:rsidRDefault="009D3F11">
      <w:pPr>
        <w:widowControl/>
        <w:jc w:val="left"/>
        <w:rPr>
          <w:rFonts w:ascii="黑体" w:eastAsia="黑体" w:cs="黑体"/>
          <w:color w:val="000000"/>
          <w:kern w:val="0"/>
          <w:sz w:val="70"/>
          <w:szCs w:val="70"/>
        </w:rPr>
      </w:pPr>
      <w:r>
        <w:rPr>
          <w:sz w:val="70"/>
          <w:szCs w:val="70"/>
        </w:rPr>
        <w:br w:type="page"/>
      </w:r>
    </w:p>
    <w:p w:rsidR="002B3058" w:rsidRDefault="002B3058">
      <w:pPr>
        <w:pStyle w:val="Default"/>
        <w:rPr>
          <w:rFonts w:asciiTheme="minorEastAsia" w:eastAsiaTheme="minorEastAsia" w:hAnsiTheme="minorEastAsia"/>
          <w:sz w:val="32"/>
          <w:szCs w:val="32"/>
        </w:rPr>
      </w:pPr>
    </w:p>
    <w:p w:rsidR="002B3058" w:rsidRDefault="009D3F11">
      <w:pPr>
        <w:pStyle w:val="Default"/>
        <w:rPr>
          <w:rFonts w:hAnsi="黑体"/>
          <w:b/>
          <w:sz w:val="32"/>
          <w:szCs w:val="32"/>
        </w:rPr>
      </w:pPr>
      <w:r>
        <w:rPr>
          <w:rFonts w:hAnsi="黑体" w:hint="eastAsia"/>
          <w:b/>
          <w:sz w:val="32"/>
          <w:szCs w:val="32"/>
        </w:rPr>
        <w:t>一、收入支出决算总体情况说明</w:t>
      </w:r>
    </w:p>
    <w:p w:rsidR="002B3058" w:rsidRDefault="009D3F1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2021年度收、支总计180.22万元。与上年相比，减少64.56万元，减少26%，主要是因为三公经费减少、公用经费、上年结余调整。</w:t>
      </w:r>
    </w:p>
    <w:p w:rsidR="002B3058" w:rsidRDefault="009D3F11">
      <w:pPr>
        <w:pStyle w:val="Default"/>
        <w:rPr>
          <w:rFonts w:hAnsi="黑体"/>
          <w:b/>
          <w:sz w:val="32"/>
          <w:szCs w:val="32"/>
        </w:rPr>
      </w:pPr>
      <w:r>
        <w:rPr>
          <w:rFonts w:hAnsi="黑体" w:hint="eastAsia"/>
          <w:b/>
          <w:sz w:val="32"/>
          <w:szCs w:val="32"/>
        </w:rPr>
        <w:t>二、收入决算情况说明</w:t>
      </w:r>
    </w:p>
    <w:p w:rsidR="002B3058" w:rsidRDefault="009D3F1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2021年度收入合计167.21万元，其中：财政拨款收入163.12万元，占97.5%；其他收入4.09万元，占2.5%。</w:t>
      </w:r>
    </w:p>
    <w:p w:rsidR="002B3058" w:rsidRDefault="009D3F11">
      <w:pPr>
        <w:pStyle w:val="Default"/>
        <w:rPr>
          <w:rFonts w:hAnsi="黑体"/>
          <w:b/>
          <w:sz w:val="32"/>
          <w:szCs w:val="32"/>
        </w:rPr>
      </w:pPr>
      <w:r>
        <w:rPr>
          <w:rFonts w:hAnsi="黑体" w:hint="eastAsia"/>
          <w:b/>
          <w:sz w:val="32"/>
          <w:szCs w:val="32"/>
        </w:rPr>
        <w:t>三、支出决算情况说明</w:t>
      </w:r>
    </w:p>
    <w:p w:rsidR="002B3058" w:rsidRDefault="009D3F1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2021年度支出合计167.12万元，其中：基本支出135.12万元，占81%；项目支出32万元，占19%。</w:t>
      </w:r>
    </w:p>
    <w:p w:rsidR="002B3058" w:rsidRDefault="009D3F11">
      <w:pPr>
        <w:pStyle w:val="Default"/>
        <w:rPr>
          <w:rFonts w:hAnsi="黑体"/>
          <w:b/>
          <w:sz w:val="32"/>
          <w:szCs w:val="32"/>
        </w:rPr>
      </w:pPr>
      <w:r>
        <w:rPr>
          <w:rFonts w:hAnsi="黑体" w:hint="eastAsia"/>
          <w:b/>
          <w:sz w:val="32"/>
          <w:szCs w:val="32"/>
        </w:rPr>
        <w:t>四、财政拨款收入支出决算总体情况说明</w:t>
      </w:r>
    </w:p>
    <w:p w:rsidR="002B3058" w:rsidRDefault="009D3F11">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2021年度财政拨款收、支总计163.12万元，与上年相比，减少43.73万元,减少78%，主要是因为三公经费减少、公用经费减少、上年结余调整。</w:t>
      </w:r>
    </w:p>
    <w:p w:rsidR="002B3058" w:rsidRDefault="009D3F11">
      <w:pPr>
        <w:pStyle w:val="Default"/>
        <w:rPr>
          <w:rFonts w:hAnsi="黑体"/>
          <w:b/>
          <w:sz w:val="32"/>
          <w:szCs w:val="32"/>
        </w:rPr>
      </w:pPr>
      <w:r>
        <w:rPr>
          <w:rFonts w:hAnsi="黑体" w:hint="eastAsia"/>
          <w:b/>
          <w:sz w:val="32"/>
          <w:szCs w:val="32"/>
        </w:rPr>
        <w:t>五、一般公共预算财政拨款支出决算情况说明</w:t>
      </w:r>
    </w:p>
    <w:p w:rsidR="002B3058" w:rsidRDefault="009D3F11">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2B3058" w:rsidRDefault="009D3F1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2021年度财政拨款支出163.</w:t>
      </w:r>
      <w:r w:rsidR="00772920">
        <w:rPr>
          <w:rFonts w:asciiTheme="minorEastAsia" w:eastAsiaTheme="minorEastAsia" w:hAnsiTheme="minorEastAsia"/>
          <w:sz w:val="32"/>
          <w:szCs w:val="32"/>
        </w:rPr>
        <w:t>12</w:t>
      </w:r>
      <w:r>
        <w:rPr>
          <w:rFonts w:asciiTheme="minorEastAsia" w:eastAsiaTheme="minorEastAsia" w:hAnsiTheme="minorEastAsia" w:hint="eastAsia"/>
          <w:sz w:val="32"/>
          <w:szCs w:val="32"/>
        </w:rPr>
        <w:t>万元，占本年支出合计的97%，与上年相比，财政拨款支出减少27.77万元，减少14%，主要是因为三公经费减少、项目经费减少。</w:t>
      </w:r>
    </w:p>
    <w:p w:rsidR="002B3058" w:rsidRDefault="009D3F11">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2B3058" w:rsidRDefault="009D3F1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2021年度财政拨款支出163.12万元，主要用于以下方面：社会保障和就业支出11.37万元，占7%；卫生健康支出5.43万元，占3%;城乡社区支出137.31万元，占85%;住房保障支出9万元，占5%。</w:t>
      </w:r>
    </w:p>
    <w:p w:rsidR="002B3058" w:rsidRDefault="002B3058">
      <w:pPr>
        <w:pStyle w:val="Default"/>
        <w:ind w:firstLineChars="200" w:firstLine="640"/>
        <w:rPr>
          <w:rFonts w:asciiTheme="minorEastAsia" w:eastAsiaTheme="minorEastAsia" w:hAnsiTheme="minorEastAsia"/>
          <w:sz w:val="32"/>
          <w:szCs w:val="32"/>
        </w:rPr>
      </w:pPr>
    </w:p>
    <w:p w:rsidR="002B3058" w:rsidRDefault="009D3F11">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2B3058" w:rsidRDefault="009D3F1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2021年度财政拨款支出年初预算数为163.12万元，支出决算数为163.12万元，完成年初预算的100%，其中：</w:t>
      </w:r>
    </w:p>
    <w:p w:rsidR="002B3058" w:rsidRDefault="009D3F11">
      <w:pPr>
        <w:pStyle w:val="Default"/>
        <w:numPr>
          <w:ilvl w:val="0"/>
          <w:numId w:val="3"/>
        </w:numPr>
        <w:ind w:firstLineChars="250" w:firstLine="800"/>
        <w:rPr>
          <w:rFonts w:ascii="宋体" w:eastAsia="宋体" w:hAnsi="宋体" w:cs="宋体"/>
          <w:sz w:val="32"/>
          <w:szCs w:val="32"/>
        </w:rPr>
      </w:pPr>
      <w:r>
        <w:rPr>
          <w:rFonts w:asciiTheme="minorEastAsia" w:eastAsiaTheme="minorEastAsia" w:hAnsiTheme="minorEastAsia" w:hint="eastAsia"/>
          <w:sz w:val="32"/>
          <w:szCs w:val="32"/>
        </w:rPr>
        <w:t>社会保障和就业支出（类）</w:t>
      </w:r>
      <w:r>
        <w:rPr>
          <w:rFonts w:ascii="宋体" w:eastAsia="宋体" w:hAnsi="宋体" w:cs="宋体" w:hint="eastAsia"/>
          <w:sz w:val="22"/>
          <w:szCs w:val="22"/>
        </w:rPr>
        <w:t xml:space="preserve"> </w:t>
      </w:r>
      <w:r>
        <w:rPr>
          <w:rFonts w:asciiTheme="minorEastAsia" w:eastAsiaTheme="minorEastAsia" w:hAnsiTheme="minorEastAsia" w:hint="eastAsia"/>
          <w:sz w:val="32"/>
          <w:szCs w:val="32"/>
        </w:rPr>
        <w:t>行政事业单位养老支出（款）</w:t>
      </w:r>
      <w:r>
        <w:rPr>
          <w:rFonts w:ascii="宋体" w:eastAsia="宋体" w:hAnsi="宋体" w:cs="宋体" w:hint="eastAsia"/>
          <w:sz w:val="22"/>
          <w:szCs w:val="22"/>
        </w:rPr>
        <w:t xml:space="preserve">  </w:t>
      </w:r>
      <w:r>
        <w:rPr>
          <w:rFonts w:ascii="宋体" w:eastAsia="宋体" w:hAnsi="宋体" w:cs="宋体" w:hint="eastAsia"/>
          <w:sz w:val="32"/>
          <w:szCs w:val="32"/>
        </w:rPr>
        <w:t>事业单位离退休（项）</w:t>
      </w:r>
    </w:p>
    <w:p w:rsidR="002B3058" w:rsidRDefault="009D3F11">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t>年初预算为0.16万元，支出决算为0.16万元，完成年初预算的100%。</w:t>
      </w:r>
    </w:p>
    <w:p w:rsidR="002B3058" w:rsidRDefault="009D3F1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2、社会保障和就业支出（类）行政事业单位养老支出（款）机关事业单位基本养老保险缴费支出（项）</w:t>
      </w:r>
    </w:p>
    <w:p w:rsidR="002B3058" w:rsidRDefault="009D3F1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年初预算为10.13万元，支出决算为10.13万元，完成年初预算的100%。</w:t>
      </w:r>
    </w:p>
    <w:p w:rsidR="002B3058" w:rsidRDefault="009D3F1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3、社会保障和就业支出（类）其他社会保障和就业支出（款）其他社会保障和就业支出（项）</w:t>
      </w:r>
    </w:p>
    <w:p w:rsidR="002B3058" w:rsidRDefault="009D3F1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年初预算为1.09万元，支出决算为1.09万元，完成年初预算的100%。</w:t>
      </w:r>
    </w:p>
    <w:p w:rsidR="002B3058" w:rsidRDefault="009D3F11">
      <w:pPr>
        <w:pStyle w:val="Default"/>
        <w:ind w:left="840"/>
        <w:rPr>
          <w:rFonts w:asciiTheme="minorEastAsia" w:eastAsiaTheme="minorEastAsia" w:hAnsiTheme="minorEastAsia"/>
          <w:sz w:val="32"/>
          <w:szCs w:val="32"/>
        </w:rPr>
      </w:pPr>
      <w:r>
        <w:rPr>
          <w:rFonts w:asciiTheme="minorEastAsia" w:eastAsiaTheme="minorEastAsia" w:hAnsiTheme="minorEastAsia" w:hint="eastAsia"/>
          <w:sz w:val="32"/>
          <w:szCs w:val="32"/>
        </w:rPr>
        <w:t>4、卫生健康支出（类）行政事业单位医疗（款）事业单位医疗（项）</w:t>
      </w:r>
    </w:p>
    <w:p w:rsidR="002B3058" w:rsidRDefault="009D3F1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年初预算为5.43万元，支出决算为5.43万元，完成年初预算的100%。</w:t>
      </w:r>
    </w:p>
    <w:p w:rsidR="002B3058" w:rsidRDefault="009D3F11">
      <w:pPr>
        <w:pStyle w:val="Default"/>
        <w:ind w:left="840"/>
        <w:rPr>
          <w:rFonts w:asciiTheme="minorEastAsia" w:eastAsiaTheme="minorEastAsia" w:hAnsiTheme="minorEastAsia"/>
          <w:sz w:val="32"/>
          <w:szCs w:val="32"/>
        </w:rPr>
      </w:pPr>
      <w:r>
        <w:rPr>
          <w:rFonts w:asciiTheme="minorEastAsia" w:eastAsiaTheme="minorEastAsia" w:hAnsiTheme="minorEastAsia" w:hint="eastAsia"/>
          <w:sz w:val="32"/>
          <w:szCs w:val="32"/>
        </w:rPr>
        <w:t>5、城乡社区支出（类）城乡社区管理事务（款）行政运行（项）</w:t>
      </w:r>
    </w:p>
    <w:p w:rsidR="002B3058" w:rsidRDefault="009D3F1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年初预算为105.22万元，支出决算为105.22万元，完成年初预算的100%。</w:t>
      </w:r>
    </w:p>
    <w:p w:rsidR="002B3058" w:rsidRDefault="009D3F11">
      <w:pPr>
        <w:pStyle w:val="Default"/>
        <w:ind w:left="840"/>
        <w:rPr>
          <w:rFonts w:asciiTheme="minorEastAsia" w:eastAsiaTheme="minorEastAsia" w:hAnsiTheme="minorEastAsia"/>
          <w:sz w:val="32"/>
          <w:szCs w:val="32"/>
        </w:rPr>
      </w:pPr>
      <w:r>
        <w:rPr>
          <w:rFonts w:asciiTheme="minorEastAsia" w:eastAsiaTheme="minorEastAsia" w:hAnsiTheme="minorEastAsia" w:hint="eastAsia"/>
          <w:sz w:val="32"/>
          <w:szCs w:val="32"/>
        </w:rPr>
        <w:t>6、城乡社区支出（类）城乡社区管理事务（款）其他城乡社区管理事务支出（项）</w:t>
      </w:r>
    </w:p>
    <w:p w:rsidR="002B3058" w:rsidRDefault="009D3F11">
      <w:pPr>
        <w:pStyle w:val="Default"/>
        <w:ind w:firstLineChars="300" w:firstLine="96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年初预算为20万元，支出决算为20万元，完成年初预算的100%。</w:t>
      </w:r>
    </w:p>
    <w:p w:rsidR="002B3058" w:rsidRDefault="009D3F11">
      <w:pPr>
        <w:pStyle w:val="Default"/>
        <w:ind w:left="840"/>
        <w:rPr>
          <w:rFonts w:asciiTheme="minorEastAsia" w:eastAsiaTheme="minorEastAsia" w:hAnsiTheme="minorEastAsia"/>
          <w:sz w:val="32"/>
          <w:szCs w:val="32"/>
        </w:rPr>
      </w:pPr>
      <w:r>
        <w:rPr>
          <w:rFonts w:asciiTheme="minorEastAsia" w:eastAsiaTheme="minorEastAsia" w:hAnsiTheme="minorEastAsia" w:hint="eastAsia"/>
          <w:sz w:val="32"/>
          <w:szCs w:val="32"/>
        </w:rPr>
        <w:t>7、城乡社区支出（类）其他城乡社区支出（款）其他城乡社区支出（项）</w:t>
      </w:r>
    </w:p>
    <w:p w:rsidR="002B3058" w:rsidRDefault="009D3F1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年初预算为12万元，支出决算为12万元，完成年初预算的100%。</w:t>
      </w:r>
    </w:p>
    <w:p w:rsidR="002B3058" w:rsidRDefault="009D3F11">
      <w:pPr>
        <w:pStyle w:val="Default"/>
        <w:ind w:left="84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8、住房保障支出（类）住房改革支出（款）住房公积金（项）</w:t>
      </w:r>
    </w:p>
    <w:p w:rsidR="002B3058" w:rsidRDefault="009D3F11">
      <w:pPr>
        <w:pStyle w:val="Default"/>
        <w:ind w:leftChars="250" w:left="525"/>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年初预算为9万元，支出决算为9万元，完成年初预算的100%。</w:t>
      </w:r>
    </w:p>
    <w:p w:rsidR="002B3058" w:rsidRDefault="009D3F11">
      <w:pPr>
        <w:pStyle w:val="Default"/>
        <w:rPr>
          <w:rFonts w:hAnsi="黑体"/>
          <w:b/>
          <w:sz w:val="32"/>
          <w:szCs w:val="32"/>
        </w:rPr>
      </w:pPr>
      <w:r>
        <w:rPr>
          <w:rFonts w:hAnsi="黑体" w:hint="eastAsia"/>
          <w:b/>
          <w:sz w:val="32"/>
          <w:szCs w:val="32"/>
        </w:rPr>
        <w:t>六、一般公共预算财政拨款基本支出决算情况说明</w:t>
      </w:r>
    </w:p>
    <w:p w:rsidR="002B3058" w:rsidRDefault="009D3F1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2021年度财政拨款基本支出131.1</w:t>
      </w:r>
      <w:r w:rsidR="001E1705">
        <w:rPr>
          <w:rFonts w:asciiTheme="minorEastAsia" w:eastAsiaTheme="minorEastAsia" w:hAnsiTheme="minorEastAsia"/>
          <w:sz w:val="32"/>
          <w:szCs w:val="32"/>
        </w:rPr>
        <w:t>2</w:t>
      </w:r>
      <w:r>
        <w:rPr>
          <w:rFonts w:asciiTheme="minorEastAsia" w:eastAsiaTheme="minorEastAsia" w:hAnsiTheme="minorEastAsia" w:hint="eastAsia"/>
          <w:sz w:val="32"/>
          <w:szCs w:val="32"/>
        </w:rPr>
        <w:t>万元，其中：人员经费110.01万元，占基本支出的83%,主要包括基本工资40.37万元、津贴补贴18.69万元、奖金12.8万元、绩效工资3.48万元、伙食补助费6.1万元、机关事业单位基本养老保险缴费10.09万元、职工基本医疗保险缴费6万元、其他社会保障缴费1.86万元、住房公积金9万元、其他工资福利支出1.09万元；公用经费21.1万元，占基本支出的17%，主要包括办公费1.66万元、印刷费2.85万元、水费0.2万元、电费0.96万元、邮电费0.83万元、差旅费3.21万元、维修（护）费0.54万元、培训费0.4万元、劳务费0.54万元、工会经费6.4万元、福利费0.52万元、公务用车运行维护费0.59万元、其他交通费用0.39万元、其他商品和服务支出0.96万元、办公设备购置1.05万元。</w:t>
      </w:r>
    </w:p>
    <w:p w:rsidR="002B3058" w:rsidRDefault="009D3F11">
      <w:pPr>
        <w:pStyle w:val="Default"/>
        <w:ind w:firstLineChars="200" w:firstLine="640"/>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w:t>
      </w:r>
    </w:p>
    <w:p w:rsidR="002B3058" w:rsidRDefault="009D3F11">
      <w:pPr>
        <w:pStyle w:val="Default"/>
        <w:rPr>
          <w:rFonts w:hAnsi="黑体"/>
          <w:b/>
          <w:sz w:val="32"/>
          <w:szCs w:val="32"/>
        </w:rPr>
      </w:pPr>
      <w:r>
        <w:rPr>
          <w:rFonts w:hAnsi="黑体" w:hint="eastAsia"/>
          <w:b/>
          <w:sz w:val="32"/>
          <w:szCs w:val="32"/>
        </w:rPr>
        <w:t>七、一般公共预算财政拨款“三公”经费支出决算情况说明</w:t>
      </w:r>
    </w:p>
    <w:p w:rsidR="002B3058" w:rsidRDefault="009D3F11">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2B3058" w:rsidRDefault="009D3F1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2021年度“三公”经费财政拨款支出预算为4.8万元，支出决算为0.59万元，完成预算的12%，其中：</w:t>
      </w:r>
    </w:p>
    <w:p w:rsidR="002B3058" w:rsidRDefault="009D3F1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运行维护费支出预算为4.8万元，支出决算为0.59万元，完成预算的12%，决算数小于预算数的主要原因是公车维修费用减少，与上年相比增加0.59万元，增长100%,增长的主要原因是2020年没有安排公务用车运行维护费预算。</w:t>
      </w:r>
    </w:p>
    <w:p w:rsidR="002B3058" w:rsidRDefault="009D3F11">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2B3058" w:rsidRDefault="009D3F1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2021年度“三公”经费财政拨款支出决算中，公务接待费支出决算0万</w:t>
      </w:r>
      <w:r>
        <w:rPr>
          <w:rFonts w:asciiTheme="minorEastAsia" w:eastAsiaTheme="minorEastAsia" w:hAnsiTheme="minorEastAsia" w:hint="eastAsia"/>
          <w:sz w:val="32"/>
          <w:szCs w:val="32"/>
        </w:rPr>
        <w:lastRenderedPageBreak/>
        <w:t>元，占0%,因公出国（境）费支出决算0万元，占0%,公务用车购置费及运行维护费支出决算0.59万元，占100%。其中：</w:t>
      </w:r>
    </w:p>
    <w:p w:rsidR="002B3058" w:rsidRDefault="009D3F11">
      <w:pPr>
        <w:pStyle w:val="Default"/>
        <w:ind w:firstLineChars="200" w:firstLine="640"/>
        <w:rPr>
          <w:rFonts w:asciiTheme="minorEastAsia" w:eastAsiaTheme="minorEastAsia" w:hAnsiTheme="minorEastAsia"/>
          <w:b/>
          <w:sz w:val="32"/>
          <w:szCs w:val="32"/>
        </w:rPr>
      </w:pPr>
      <w:r>
        <w:rPr>
          <w:rFonts w:asciiTheme="minorEastAsia" w:eastAsiaTheme="minorEastAsia" w:hAnsiTheme="minorEastAsia" w:hint="eastAsia"/>
          <w:sz w:val="32"/>
          <w:szCs w:val="32"/>
        </w:rPr>
        <w:t>1、因公出国（境）费支出决算为0万元，全年安排因公出国（境）团组0个，累计0人次,开支内容无。</w:t>
      </w:r>
    </w:p>
    <w:p w:rsidR="002B3058" w:rsidRDefault="009D3F1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2、公务接待费支出决算为0万元，全年共接待来访团组0个、来宾0人次，主要是发生的接待支出无。</w:t>
      </w:r>
    </w:p>
    <w:p w:rsidR="002B3058" w:rsidRDefault="009D3F11">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3、公务用车购置费及运行维护费支出决算为0.59万元，其中：公务用车购置费0万元，公务用车运行维护费0.59万元，主要是公车维修费支出，截止2021年12月31日，我单位开支财政拨款的公务用车保有量为1辆。</w:t>
      </w:r>
    </w:p>
    <w:p w:rsidR="002B3058" w:rsidRDefault="009D3F11">
      <w:pPr>
        <w:pStyle w:val="Default"/>
        <w:rPr>
          <w:rFonts w:hAnsi="黑体"/>
          <w:b/>
          <w:sz w:val="32"/>
          <w:szCs w:val="32"/>
        </w:rPr>
      </w:pPr>
      <w:r>
        <w:rPr>
          <w:rFonts w:hAnsi="黑体" w:hint="eastAsia"/>
          <w:b/>
          <w:sz w:val="32"/>
          <w:szCs w:val="32"/>
        </w:rPr>
        <w:t>八、政府性基金预算收入支出决算情况</w:t>
      </w:r>
    </w:p>
    <w:p w:rsidR="002B3058" w:rsidRDefault="009D3F1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iCs/>
          <w:color w:val="auto"/>
          <w:sz w:val="32"/>
          <w:szCs w:val="32"/>
        </w:rPr>
        <w:t>本单位无政府性基金收支</w:t>
      </w:r>
    </w:p>
    <w:p w:rsidR="002B3058" w:rsidRDefault="009D3F11">
      <w:pPr>
        <w:pStyle w:val="Default"/>
        <w:rPr>
          <w:rFonts w:hAnsi="黑体"/>
          <w:b/>
          <w:sz w:val="32"/>
          <w:szCs w:val="32"/>
        </w:rPr>
      </w:pPr>
      <w:r>
        <w:rPr>
          <w:rFonts w:hAnsi="黑体" w:hint="eastAsia"/>
          <w:b/>
          <w:sz w:val="32"/>
          <w:szCs w:val="32"/>
        </w:rPr>
        <w:t>九、机关运行经费支出说明</w:t>
      </w:r>
    </w:p>
    <w:p w:rsidR="002B3058" w:rsidRDefault="009D3F1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本部门2021年度机关运行经费支出21.1万元，比上年决算数减少1.45万元，降低6%。主要原因是：办公费减少。</w:t>
      </w:r>
    </w:p>
    <w:p w:rsidR="002B3058" w:rsidRDefault="009D3F11">
      <w:pPr>
        <w:pStyle w:val="Default"/>
        <w:rPr>
          <w:rFonts w:hAnsi="黑体"/>
          <w:b/>
          <w:sz w:val="32"/>
          <w:szCs w:val="32"/>
        </w:rPr>
      </w:pPr>
      <w:r>
        <w:rPr>
          <w:rFonts w:hAnsi="黑体" w:hint="eastAsia"/>
          <w:b/>
          <w:sz w:val="32"/>
          <w:szCs w:val="32"/>
        </w:rPr>
        <w:t>十、一般性支出情况说明</w:t>
      </w:r>
    </w:p>
    <w:p w:rsidR="002B3058" w:rsidRDefault="009D3F1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2021年本部门开支培训费0.4万元，用于开展燃气安全从业人员培训，人数200人/次，内容为印刷费、伙食费；</w:t>
      </w:r>
    </w:p>
    <w:p w:rsidR="002B3058" w:rsidRDefault="009D3F11">
      <w:pPr>
        <w:pStyle w:val="Default"/>
        <w:rPr>
          <w:rFonts w:hAnsi="黑体"/>
          <w:b/>
          <w:sz w:val="32"/>
          <w:szCs w:val="32"/>
        </w:rPr>
      </w:pPr>
      <w:r>
        <w:rPr>
          <w:rFonts w:hAnsi="黑体" w:hint="eastAsia"/>
          <w:b/>
          <w:sz w:val="32"/>
          <w:szCs w:val="32"/>
        </w:rPr>
        <w:t>十一、政府采购支出说明</w:t>
      </w:r>
    </w:p>
    <w:p w:rsidR="002B3058" w:rsidRDefault="009D3F1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本部门2021年度政府采购支出总额1.05万元，其中：政府采购货物支出1.05万元、政府采购工程支出0 万元、政府采购服务支出0万元。授予中小企业合同金额1.05万元，占政府采购支出总额的100%，其中：授予小微企业合同金额1.05万元，占授予中小企业合同金额的100%；货物采购授予中小企业合同金额占货物支出金额的100%。</w:t>
      </w:r>
    </w:p>
    <w:p w:rsidR="002B3058" w:rsidRDefault="009D3F11">
      <w:pPr>
        <w:pStyle w:val="Default"/>
        <w:rPr>
          <w:rFonts w:hAnsi="黑体"/>
          <w:b/>
          <w:sz w:val="32"/>
          <w:szCs w:val="32"/>
        </w:rPr>
      </w:pPr>
      <w:r>
        <w:rPr>
          <w:rFonts w:hAnsi="黑体" w:hint="eastAsia"/>
          <w:b/>
          <w:sz w:val="32"/>
          <w:szCs w:val="32"/>
        </w:rPr>
        <w:lastRenderedPageBreak/>
        <w:t>十二、国有资产占用情况说明</w:t>
      </w:r>
    </w:p>
    <w:p w:rsidR="002B3058" w:rsidRDefault="009D3F1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截至2021年12月31日，部门（单位）共有车辆1辆，其中，执法执勤用车1辆。</w:t>
      </w:r>
    </w:p>
    <w:p w:rsidR="002B3058" w:rsidRDefault="009D3F11">
      <w:pPr>
        <w:pStyle w:val="Default"/>
        <w:rPr>
          <w:rFonts w:hAnsi="黑体"/>
          <w:b/>
          <w:sz w:val="32"/>
          <w:szCs w:val="32"/>
        </w:rPr>
      </w:pPr>
      <w:r>
        <w:rPr>
          <w:rFonts w:hAnsi="黑体" w:hint="eastAsia"/>
          <w:b/>
          <w:sz w:val="32"/>
          <w:szCs w:val="32"/>
        </w:rPr>
        <w:t>十三、2021年度预算绩效情况说明</w:t>
      </w:r>
    </w:p>
    <w:p w:rsidR="002B3058" w:rsidRDefault="009D3F11">
      <w:pPr>
        <w:autoSpaceDE w:val="0"/>
        <w:autoSpaceDN w:val="0"/>
        <w:adjustRightInd w:val="0"/>
        <w:ind w:firstLineChars="200" w:firstLine="643"/>
        <w:jc w:val="left"/>
        <w:rPr>
          <w:rFonts w:asciiTheme="minorEastAsia" w:hAnsiTheme="minorEastAsia" w:cs="黑体"/>
          <w:color w:val="000000"/>
          <w:kern w:val="0"/>
          <w:sz w:val="32"/>
          <w:szCs w:val="32"/>
        </w:rPr>
      </w:pPr>
      <w:r>
        <w:rPr>
          <w:rFonts w:asciiTheme="minorEastAsia" w:hAnsiTheme="minorEastAsia" w:cs="黑体" w:hint="eastAsia"/>
          <w:b/>
          <w:color w:val="000000"/>
          <w:kern w:val="0"/>
          <w:sz w:val="32"/>
          <w:szCs w:val="32"/>
        </w:rPr>
        <w:t>（1）绩效管理评价工作开展情况</w:t>
      </w:r>
      <w:r>
        <w:rPr>
          <w:rFonts w:asciiTheme="minorEastAsia" w:hAnsiTheme="minorEastAsia" w:cs="黑体" w:hint="eastAsia"/>
          <w:color w:val="000000"/>
          <w:kern w:val="0"/>
          <w:sz w:val="32"/>
          <w:szCs w:val="32"/>
        </w:rPr>
        <w:t>。</w:t>
      </w:r>
    </w:p>
    <w:p w:rsidR="007F426E" w:rsidRDefault="007F426E" w:rsidP="007F426E">
      <w:pPr>
        <w:autoSpaceDE w:val="0"/>
        <w:autoSpaceDN w:val="0"/>
        <w:adjustRightInd w:val="0"/>
        <w:ind w:firstLineChars="200" w:firstLine="640"/>
        <w:jc w:val="left"/>
        <w:rPr>
          <w:rFonts w:asciiTheme="minorEastAsia" w:hAnsiTheme="minorEastAsia" w:cs="黑体"/>
          <w:color w:val="000000"/>
          <w:kern w:val="0"/>
          <w:sz w:val="32"/>
          <w:szCs w:val="32"/>
        </w:rPr>
      </w:pPr>
      <w:r w:rsidRPr="007F426E">
        <w:rPr>
          <w:rFonts w:asciiTheme="minorEastAsia" w:hAnsiTheme="minorEastAsia" w:cs="黑体" w:hint="eastAsia"/>
          <w:color w:val="000000"/>
          <w:kern w:val="0"/>
          <w:sz w:val="32"/>
          <w:szCs w:val="32"/>
        </w:rPr>
        <w:t>根据预算绩效管理要求，我部门组织对2021 年度一般公共预算整体预算支出全面开展绩效自评，组织对湘乡市燃气安全指导站开展整体支出绩效评价，涉及一般公共预算支出163.12万元。从评价情况来看，本单位2021年度整体绩效预算评价为良好。</w:t>
      </w:r>
      <w:r w:rsidR="009D3F11">
        <w:rPr>
          <w:rFonts w:asciiTheme="minorEastAsia" w:hAnsiTheme="minorEastAsia" w:cs="黑体" w:hint="eastAsia"/>
          <w:color w:val="000000"/>
          <w:kern w:val="0"/>
          <w:sz w:val="32"/>
          <w:szCs w:val="32"/>
        </w:rPr>
        <w:t>从评价情况来看，</w:t>
      </w:r>
      <w:r w:rsidR="009D3F11">
        <w:rPr>
          <w:rFonts w:asciiTheme="minorEastAsia" w:hAnsiTheme="minorEastAsia" w:cstheme="minorEastAsia" w:hint="eastAsia"/>
          <w:bCs/>
          <w:sz w:val="32"/>
          <w:szCs w:val="32"/>
        </w:rPr>
        <w:t>我站以绩效目标实现为导向，进一步加强制度建设，提升自评质量，预算绩效管理取得新成效。一是抓好绩效目标编制，及时报送绩效目标。二是探索绩效跟踪监控，要求加强过程监控。三是深入开展财政支出绩效评价，对财政资金实施绩效自评和项目核查，在此基础上形成自评报告。四是强化评价结果应用，组织绩效自评和绩效跟踪监控，对发现的问题及时改进，加强评价结果与资金安排的衔接。五是健全绩效管理工作机制，明确职责分工，努力提高了绩效管理工作水平</w:t>
      </w:r>
      <w:r w:rsidR="009D3F11">
        <w:rPr>
          <w:rFonts w:asciiTheme="minorEastAsia" w:hAnsiTheme="minorEastAsia" w:cs="黑体" w:hint="eastAsia"/>
          <w:color w:val="000000"/>
          <w:kern w:val="0"/>
          <w:sz w:val="32"/>
          <w:szCs w:val="32"/>
        </w:rPr>
        <w:t>。</w:t>
      </w:r>
    </w:p>
    <w:p w:rsidR="007F426E" w:rsidRDefault="007F426E" w:rsidP="007F426E">
      <w:pPr>
        <w:numPr>
          <w:ilvl w:val="0"/>
          <w:numId w:val="7"/>
        </w:numPr>
        <w:autoSpaceDE w:val="0"/>
        <w:autoSpaceDN w:val="0"/>
        <w:adjustRightInd w:val="0"/>
        <w:ind w:firstLineChars="200" w:firstLine="643"/>
        <w:jc w:val="left"/>
        <w:rPr>
          <w:rFonts w:asciiTheme="minorEastAsia" w:hAnsiTheme="minorEastAsia" w:cs="黑体" w:hint="eastAsia"/>
          <w:b/>
          <w:color w:val="000000"/>
          <w:kern w:val="0"/>
          <w:sz w:val="32"/>
          <w:szCs w:val="32"/>
        </w:rPr>
      </w:pPr>
      <w:r>
        <w:rPr>
          <w:rFonts w:asciiTheme="minorEastAsia" w:hAnsiTheme="minorEastAsia" w:cs="黑体" w:hint="eastAsia"/>
          <w:b/>
          <w:color w:val="000000"/>
          <w:kern w:val="0"/>
          <w:sz w:val="32"/>
          <w:szCs w:val="32"/>
        </w:rPr>
        <w:t>部门决算中项目绩效自评结果。本单位无项目绩效评价</w:t>
      </w:r>
    </w:p>
    <w:p w:rsidR="007F426E" w:rsidRDefault="007F426E" w:rsidP="007F426E">
      <w:pPr>
        <w:autoSpaceDE w:val="0"/>
        <w:autoSpaceDN w:val="0"/>
        <w:adjustRightInd w:val="0"/>
        <w:ind w:firstLineChars="200" w:firstLine="643"/>
        <w:jc w:val="left"/>
        <w:rPr>
          <w:rFonts w:asciiTheme="minorEastAsia" w:hAnsiTheme="minorEastAsia" w:cs="黑体" w:hint="eastAsia"/>
          <w:color w:val="000000"/>
          <w:kern w:val="0"/>
          <w:sz w:val="32"/>
          <w:szCs w:val="32"/>
        </w:rPr>
      </w:pPr>
      <w:r>
        <w:rPr>
          <w:rFonts w:asciiTheme="minorEastAsia" w:hAnsiTheme="minorEastAsia" w:cs="黑体" w:hint="eastAsia"/>
          <w:b/>
          <w:color w:val="000000"/>
          <w:kern w:val="0"/>
          <w:sz w:val="32"/>
          <w:szCs w:val="32"/>
        </w:rPr>
        <w:t>（3）部门评价项目绩效评价结果。本单位无项目绩效评价</w:t>
      </w:r>
    </w:p>
    <w:p w:rsidR="002B3058" w:rsidRDefault="002B3058">
      <w:pPr>
        <w:autoSpaceDE w:val="0"/>
        <w:autoSpaceDN w:val="0"/>
        <w:adjustRightInd w:val="0"/>
        <w:ind w:firstLineChars="200" w:firstLine="640"/>
        <w:jc w:val="left"/>
        <w:rPr>
          <w:rFonts w:asciiTheme="minorEastAsia" w:hAnsiTheme="minorEastAsia" w:cs="黑体"/>
          <w:color w:val="000000"/>
          <w:kern w:val="0"/>
          <w:sz w:val="32"/>
          <w:szCs w:val="3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2B3058">
      <w:pPr>
        <w:pStyle w:val="Default"/>
        <w:rPr>
          <w:sz w:val="72"/>
          <w:szCs w:val="72"/>
        </w:rPr>
      </w:pPr>
    </w:p>
    <w:p w:rsidR="002B3058" w:rsidRDefault="002B3058">
      <w:pPr>
        <w:pStyle w:val="Default"/>
        <w:rPr>
          <w:sz w:val="72"/>
          <w:szCs w:val="7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9D3F11">
      <w:pPr>
        <w:pStyle w:val="Default"/>
        <w:jc w:val="center"/>
        <w:rPr>
          <w:sz w:val="72"/>
          <w:szCs w:val="72"/>
        </w:rPr>
      </w:pPr>
      <w:r>
        <w:rPr>
          <w:rFonts w:hint="eastAsia"/>
          <w:sz w:val="72"/>
          <w:szCs w:val="72"/>
        </w:rPr>
        <w:t>第四部分</w:t>
      </w:r>
    </w:p>
    <w:p w:rsidR="002B3058" w:rsidRDefault="002B3058">
      <w:pPr>
        <w:jc w:val="center"/>
        <w:rPr>
          <w:rFonts w:ascii="黑体" w:eastAsia="黑体" w:cs="黑体"/>
          <w:color w:val="000000"/>
          <w:kern w:val="0"/>
          <w:sz w:val="70"/>
          <w:szCs w:val="70"/>
        </w:rPr>
      </w:pPr>
    </w:p>
    <w:p w:rsidR="002B3058" w:rsidRDefault="009D3F11">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2B3058" w:rsidRDefault="009D3F11" w:rsidP="00772920">
      <w:pPr>
        <w:pStyle w:val="Default"/>
        <w:rPr>
          <w:rFonts w:asciiTheme="minorEastAsia" w:eastAsiaTheme="minorEastAsia" w:hAnsiTheme="minorEastAsia" w:cstheme="minorEastAsia"/>
          <w:sz w:val="32"/>
          <w:szCs w:val="32"/>
        </w:rPr>
      </w:pPr>
      <w:r>
        <w:rPr>
          <w:sz w:val="70"/>
          <w:szCs w:val="70"/>
        </w:rPr>
        <w:br w:type="page"/>
      </w:r>
      <w:r>
        <w:rPr>
          <w:rFonts w:asciiTheme="minorEastAsia" w:eastAsiaTheme="minorEastAsia" w:hAnsiTheme="minorEastAsia" w:cstheme="minorEastAsia" w:hint="eastAsia"/>
          <w:sz w:val="32"/>
          <w:szCs w:val="32"/>
        </w:rPr>
        <w:lastRenderedPageBreak/>
        <w:t>财政拨款收入：指财政当年拨付的资金。包括一般公共预算财政拨款和政府性基金财政拨款。</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上级补助收入：指事业单位从主管部门和上级单位取得的非财政补助收入。</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事业收入：指事业单位开展专业业务活动及辅助活动所取得的收入。</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经营收入：指事业单位在专业业务活动及其辅助活动之外开展非独立核算经营活动取得的收入。</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附属单位上缴收入：指事业单位附属独立核算单位按照有关规定上缴的收入。</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其他收入：指除上述“财政拨款收入”、“事业收入”、“经营收入”等以外的收入。</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用事业基金弥补收支差额：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年初结转和结余：指以前年度尚未完成、结转到本年按有关规定继续使用的资金。</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结余分配：指事业事位按规定从非财政补助结余中分配的事业基金和职工福利基金等。</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年末结转和结余：指本年度或以前年度预算安排、因客观条件发生变化无法按原计划实施，需要延迟到以后年度按有关规定继续使用的资金。</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基本支出：指为保障机构正常运转、完成日常工作任务而发生的人员支出和公用支出。</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项目支出：指在基本支出之外为完成特定行政任务和事业发展目标所发生的支出。</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经营支出：指事业单位在专业业务活动及其辅助活动之外开展非独立核算经营活动所发生的支出。</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三公”经费：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widowControl/>
        <w:jc w:val="left"/>
        <w:rPr>
          <w:rFonts w:asciiTheme="minorEastAsia" w:hAnsiTheme="minorEastAsia" w:cstheme="minorEastAsia"/>
          <w:color w:val="000000"/>
          <w:kern w:val="0"/>
          <w:sz w:val="32"/>
          <w:szCs w:val="32"/>
        </w:rPr>
      </w:pPr>
      <w:r>
        <w:rPr>
          <w:rFonts w:asciiTheme="minorEastAsia" w:hAnsiTheme="minorEastAsia" w:cstheme="minorEastAsia" w:hint="eastAsia"/>
          <w:sz w:val="32"/>
          <w:szCs w:val="32"/>
        </w:rPr>
        <w:lastRenderedPageBreak/>
        <w:t>机关运行经费：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rsidR="002B3058" w:rsidRDefault="002B3058" w:rsidP="00772920">
      <w:pPr>
        <w:ind w:firstLineChars="200" w:firstLine="640"/>
        <w:jc w:val="left"/>
        <w:rPr>
          <w:rFonts w:asciiTheme="minorEastAsia" w:hAnsiTheme="minorEastAsia" w:cstheme="minorEastAsia"/>
          <w:color w:val="000000"/>
          <w:kern w:val="0"/>
          <w:sz w:val="32"/>
          <w:szCs w:val="32"/>
        </w:rPr>
      </w:pP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财政拨款收入：指财政当年拨付的资金。包括一般公共预算财政拨款和政府性基金财政拨款。</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上级补助收入：指事业单位从主管部门和上级单位取得的非财政补助收入。</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事业收入：指事业单位开展专业业务活动及辅助活动所取得的收入。</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经营收入：指事业单位在专业业务活动及其辅助活动之外开展非独立核算经营活动取得的收入。</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附属单位上缴收入：指事业单位附属独立核算单位按照有关规定上缴的收入。</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其他收入：指除上述“财政拨款收入”、“事业收入”、“经营收入”等以外的收入。</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用事业基金弥补收支差额：指事业单位在用当年的“财政拨款收入”、</w:t>
      </w:r>
      <w:r>
        <w:rPr>
          <w:rFonts w:asciiTheme="minorEastAsia" w:eastAsiaTheme="minorEastAsia" w:hAnsiTheme="minorEastAsia" w:cstheme="minorEastAsia" w:hint="eastAsia"/>
          <w:sz w:val="32"/>
          <w:szCs w:val="32"/>
        </w:rPr>
        <w:lastRenderedPageBreak/>
        <w:t>“事业收入”、“经营收入”、“其他收入”不足以安排当年支出的情况下，使用以前年度积累的事业基金（事业单位当年收支相抵后按国家规定提取、用于弥补以后年度收支差额的基金）弥补本年度收支缺口的资金。</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年初结转和结余：指以前年度尚未完成、结转到本年按有关规定继续使用的资金。</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结余分配：指事业事位按规定从非财政补助结余中分配的事业基金和职工福利基金等。</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年末结转和结余：指本年度或以前年度预算安排、因客观条件发生变化无法按原计划实施，需要延迟到以后年度按有关规定继续使用的资金。</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基本支出：指为保障机构正常运转、完成日常工作任务而发生的人员支出和公用支出。</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项目支出：指在基本支出之外为完成特定行政任务和事业发展目标所发生的支出。</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经营支出：指事业单位在专业业务活动及其辅助活动之外开展非独立核算经营活动所发生的支出。</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“三公”经费：按照党中央、国务院有关文件及部门预算管理有关规定，“三公”经费包括因公出国（境）费、公务用车购置及运行费和公务接待</w:t>
      </w:r>
      <w:r>
        <w:rPr>
          <w:rFonts w:asciiTheme="minorEastAsia" w:eastAsiaTheme="minorEastAsia" w:hAnsiTheme="minorEastAsia" w:cstheme="minorEastAsia" w:hint="eastAsia"/>
          <w:sz w:val="32"/>
          <w:szCs w:val="32"/>
        </w:rPr>
        <w:lastRenderedPageBreak/>
        <w:t>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机关运行经费：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第四部分 名词解释</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财政拨款收入：指财政当年拨付的资金。包括一般公共预算财政拨款和政府性基金财政拨款。</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上级补助收入：指事业单位从主管部门和上级单位取得的非财政补助收入。</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事业收入：指事业单位开展专业业务活动及辅助活动所取得的收入。</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经营收入：指事业单位在专业业务活动及其辅助活动之外开展非独立核算经营活动取得的收入。</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附属单位上缴收入：指事业单位附属独立核算单位按照有关规定上缴的收</w:t>
      </w:r>
      <w:r>
        <w:rPr>
          <w:rFonts w:asciiTheme="minorEastAsia" w:eastAsiaTheme="minorEastAsia" w:hAnsiTheme="minorEastAsia" w:cstheme="minorEastAsia" w:hint="eastAsia"/>
          <w:sz w:val="32"/>
          <w:szCs w:val="32"/>
        </w:rPr>
        <w:lastRenderedPageBreak/>
        <w:t>入。</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其他收入：指除上述“财政拨款收入”、“事业收入”、“经营收入”等以外的收入。</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用事业基金弥补收支差额：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年初结转和结余：指以前年度尚未完成、结转到本年按有关规定继续使用的资金。</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结余分配：指事业事位按规定从非财政补助结余中分配的事业基金和职工福利基金等。</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年末结转和结余：指本年度或以前年度预算安排、因客观条件发生变化无法按原计划实施，需要延迟到以后年度按有关规定继续使用的资金。</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基本支出：指为保障机构正常运转、完成日常工作任务而发生的人员支出和公用支出。</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项目支出：指在基本支出之外为完成特定行政任务和事业发展目标所发生的支出。</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经营支出：指事业单位在专业业务活动及其辅助活动之外开展非独立核算经营活动所发生的支出。</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三公”经费：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rsidR="002B3058" w:rsidRDefault="002B3058" w:rsidP="00772920">
      <w:pPr>
        <w:pStyle w:val="Default"/>
        <w:rPr>
          <w:rFonts w:asciiTheme="minorEastAsia" w:eastAsiaTheme="minorEastAsia" w:hAnsiTheme="minorEastAsia" w:cstheme="minorEastAsia"/>
          <w:sz w:val="32"/>
          <w:szCs w:val="32"/>
        </w:rPr>
      </w:pPr>
    </w:p>
    <w:p w:rsidR="002B3058" w:rsidRDefault="009D3F11" w:rsidP="00772920">
      <w:pPr>
        <w:pStyle w:val="Defaul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机关运行经费：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rsidR="002B3058" w:rsidRDefault="002B3058" w:rsidP="00772920">
      <w:pPr>
        <w:pStyle w:val="Default"/>
        <w:rPr>
          <w:sz w:val="72"/>
          <w:szCs w:val="7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2B3058">
      <w:pPr>
        <w:pStyle w:val="Default"/>
        <w:jc w:val="center"/>
        <w:rPr>
          <w:sz w:val="72"/>
          <w:szCs w:val="72"/>
        </w:rPr>
      </w:pPr>
    </w:p>
    <w:p w:rsidR="002B3058" w:rsidRDefault="009D3F11">
      <w:pPr>
        <w:pStyle w:val="Default"/>
        <w:jc w:val="center"/>
        <w:rPr>
          <w:sz w:val="72"/>
          <w:szCs w:val="72"/>
        </w:rPr>
      </w:pPr>
      <w:r>
        <w:rPr>
          <w:rFonts w:hint="eastAsia"/>
          <w:sz w:val="72"/>
          <w:szCs w:val="72"/>
        </w:rPr>
        <w:t>第五部分</w:t>
      </w:r>
    </w:p>
    <w:p w:rsidR="002B3058" w:rsidRDefault="002B3058">
      <w:pPr>
        <w:jc w:val="center"/>
        <w:rPr>
          <w:rFonts w:ascii="黑体" w:eastAsia="黑体" w:cs="黑体"/>
          <w:color w:val="000000"/>
          <w:kern w:val="0"/>
          <w:sz w:val="70"/>
          <w:szCs w:val="70"/>
        </w:rPr>
      </w:pPr>
    </w:p>
    <w:p w:rsidR="002B3058" w:rsidRDefault="009D3F11">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2B3058" w:rsidRDefault="009D3F11">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2B3058" w:rsidRDefault="002B3058">
      <w:pPr>
        <w:jc w:val="center"/>
        <w:rPr>
          <w:rFonts w:ascii="黑体" w:eastAsia="黑体" w:cs="黑体"/>
          <w:color w:val="000000"/>
          <w:kern w:val="0"/>
          <w:sz w:val="70"/>
          <w:szCs w:val="70"/>
        </w:rPr>
      </w:pPr>
    </w:p>
    <w:p w:rsidR="002B3058" w:rsidRDefault="009D3F11">
      <w:pPr>
        <w:spacing w:line="600" w:lineRule="exact"/>
        <w:ind w:right="641"/>
        <w:jc w:val="center"/>
        <w:rPr>
          <w:rFonts w:ascii="黑体" w:eastAsia="黑体" w:hAnsi="黑体" w:cs="黑体"/>
          <w:sz w:val="44"/>
          <w:szCs w:val="44"/>
        </w:rPr>
      </w:pPr>
      <w:r>
        <w:rPr>
          <w:rFonts w:ascii="黑体" w:eastAsia="黑体" w:hAnsi="黑体" w:cs="黑体" w:hint="eastAsia"/>
          <w:sz w:val="44"/>
          <w:szCs w:val="44"/>
        </w:rPr>
        <w:t>湘乡市燃气安全指导站</w:t>
      </w:r>
    </w:p>
    <w:p w:rsidR="002B3058" w:rsidRDefault="009D3F11">
      <w:pPr>
        <w:spacing w:line="600" w:lineRule="exact"/>
        <w:ind w:right="641"/>
        <w:jc w:val="center"/>
        <w:rPr>
          <w:rFonts w:ascii="黑体" w:eastAsia="黑体"/>
          <w:sz w:val="44"/>
          <w:szCs w:val="44"/>
        </w:rPr>
      </w:pPr>
      <w:r>
        <w:rPr>
          <w:rFonts w:ascii="黑体" w:eastAsia="黑体" w:hint="eastAsia"/>
          <w:sz w:val="44"/>
          <w:szCs w:val="44"/>
        </w:rPr>
        <w:t>部门整体支出</w:t>
      </w:r>
    </w:p>
    <w:p w:rsidR="002B3058" w:rsidRDefault="009D3F11">
      <w:pPr>
        <w:spacing w:line="600" w:lineRule="exact"/>
        <w:ind w:right="641"/>
        <w:jc w:val="center"/>
        <w:rPr>
          <w:rFonts w:ascii="黑体" w:eastAsia="黑体"/>
          <w:sz w:val="44"/>
          <w:szCs w:val="44"/>
        </w:rPr>
      </w:pPr>
      <w:r>
        <w:rPr>
          <w:rFonts w:ascii="黑体" w:eastAsia="黑体" w:hint="eastAsia"/>
          <w:sz w:val="44"/>
          <w:szCs w:val="44"/>
        </w:rPr>
        <w:t>绩效自评报告</w:t>
      </w:r>
    </w:p>
    <w:p w:rsidR="002B3058" w:rsidRDefault="002B3058">
      <w:pPr>
        <w:spacing w:line="600" w:lineRule="exact"/>
        <w:ind w:right="641"/>
        <w:jc w:val="center"/>
        <w:rPr>
          <w:rFonts w:ascii="黑体" w:eastAsia="黑体"/>
          <w:szCs w:val="21"/>
        </w:rPr>
      </w:pPr>
    </w:p>
    <w:p w:rsidR="002B3058" w:rsidRDefault="009D3F11">
      <w:pPr>
        <w:ind w:firstLineChars="196" w:firstLine="627"/>
        <w:rPr>
          <w:rFonts w:ascii="宋体" w:eastAsia="宋体" w:hAnsi="宋体" w:cs="宋体"/>
          <w:sz w:val="32"/>
          <w:szCs w:val="32"/>
        </w:rPr>
      </w:pPr>
      <w:r>
        <w:rPr>
          <w:rFonts w:ascii="宋体" w:eastAsia="宋体" w:hAnsi="宋体" w:cs="宋体" w:hint="eastAsia"/>
          <w:sz w:val="32"/>
          <w:szCs w:val="32"/>
        </w:rPr>
        <w:t>一、部门概况</w:t>
      </w:r>
    </w:p>
    <w:p w:rsidR="002B3058" w:rsidRDefault="009D3F11">
      <w:pPr>
        <w:ind w:firstLineChars="200" w:firstLine="640"/>
        <w:rPr>
          <w:rFonts w:ascii="宋体" w:eastAsia="宋体" w:hAnsi="宋体" w:cs="宋体"/>
          <w:sz w:val="32"/>
          <w:szCs w:val="32"/>
        </w:rPr>
      </w:pPr>
      <w:r>
        <w:rPr>
          <w:rFonts w:ascii="宋体" w:eastAsia="宋体" w:hAnsi="宋体" w:cs="宋体" w:hint="eastAsia"/>
          <w:sz w:val="32"/>
          <w:szCs w:val="32"/>
        </w:rPr>
        <w:t>湘乡市燃气安全指导站共12人，其中退休2人，在职12人，在职人员中事业管理编制1人，专业技术2人，工勤人员10人</w:t>
      </w:r>
      <w:r>
        <w:rPr>
          <w:rFonts w:ascii="宋体" w:eastAsia="宋体" w:hAnsi="宋体" w:cs="宋体" w:hint="eastAsia"/>
          <w:spacing w:val="-10"/>
          <w:sz w:val="32"/>
          <w:szCs w:val="32"/>
        </w:rPr>
        <w:t>。</w:t>
      </w:r>
    </w:p>
    <w:p w:rsidR="002B3058" w:rsidRDefault="009D3F11">
      <w:pPr>
        <w:ind w:firstLineChars="200" w:firstLine="640"/>
        <w:rPr>
          <w:rFonts w:ascii="宋体" w:eastAsia="宋体" w:hAnsi="宋体" w:cs="宋体"/>
          <w:sz w:val="32"/>
          <w:szCs w:val="32"/>
        </w:rPr>
      </w:pPr>
      <w:r>
        <w:rPr>
          <w:rFonts w:ascii="宋体" w:eastAsia="宋体" w:hAnsi="宋体" w:cs="宋体" w:hint="eastAsia"/>
          <w:sz w:val="32"/>
          <w:szCs w:val="32"/>
        </w:rPr>
        <w:t>机构设置：办公室、财务室、管理1中队、管理2中队、法制室。</w:t>
      </w:r>
    </w:p>
    <w:p w:rsidR="002B3058" w:rsidRDefault="009D3F11">
      <w:pPr>
        <w:ind w:firstLineChars="200" w:firstLine="640"/>
        <w:rPr>
          <w:rFonts w:ascii="宋体" w:eastAsia="宋体" w:hAnsi="宋体" w:cs="宋体"/>
          <w:sz w:val="32"/>
          <w:szCs w:val="32"/>
        </w:rPr>
      </w:pPr>
      <w:r>
        <w:rPr>
          <w:rFonts w:ascii="宋体" w:eastAsia="宋体" w:hAnsi="宋体" w:cs="宋体" w:hint="eastAsia"/>
          <w:sz w:val="32"/>
          <w:szCs w:val="32"/>
        </w:rPr>
        <w:t>部门职能:</w:t>
      </w:r>
    </w:p>
    <w:p w:rsidR="002B3058" w:rsidRDefault="009D3F11">
      <w:pPr>
        <w:widowControl/>
        <w:spacing w:line="600" w:lineRule="exact"/>
        <w:ind w:firstLineChars="200" w:firstLine="640"/>
        <w:jc w:val="left"/>
        <w:rPr>
          <w:rFonts w:ascii="宋体" w:eastAsia="宋体" w:hAnsi="宋体" w:cs="宋体"/>
          <w:sz w:val="32"/>
          <w:szCs w:val="32"/>
        </w:rPr>
      </w:pPr>
      <w:r>
        <w:rPr>
          <w:rFonts w:ascii="宋体" w:eastAsia="宋体" w:hAnsi="宋体" w:cs="宋体" w:hint="eastAsia"/>
          <w:sz w:val="32"/>
          <w:szCs w:val="32"/>
        </w:rPr>
        <w:t>贯彻执行国家、省有关燃气行业管理的政策、法规、规章及相关制度，保障燃气行业的安全运行；参与编制全市燃气发展规划；参与新建、扩建、改建燃气工程的选址、定点、设计审查、施工监督和竣工验收等工作；负责全市的燃气燃烧器具安装、维修企业、燃气经营站、点的资质审查和许可；权限内燃气企业燃气经营许可证核发；负责规范燃气燃烧器具销售、安装、维修市场的审查、登记准入制度；负责全市燃气行业的安全监督、安全宣传、安全教育；负责燃气行业从业人员的业务培训，组织全市燃气行业技术交流；负责全市燃气行业的综合统计；协调燃气安全事故的调查处理；负责对燃气市场、燃气器具市场的稽查，依法查处违法行为。</w:t>
      </w:r>
    </w:p>
    <w:p w:rsidR="002B3058" w:rsidRDefault="002B3058">
      <w:pPr>
        <w:ind w:firstLineChars="200" w:firstLine="640"/>
        <w:rPr>
          <w:rFonts w:ascii="宋体" w:eastAsia="宋体" w:hAnsi="宋体" w:cs="宋体"/>
          <w:sz w:val="32"/>
          <w:szCs w:val="32"/>
        </w:rPr>
      </w:pPr>
    </w:p>
    <w:p w:rsidR="002B3058" w:rsidRDefault="009D3F11">
      <w:pPr>
        <w:ind w:firstLineChars="200" w:firstLine="640"/>
        <w:rPr>
          <w:rFonts w:ascii="宋体" w:eastAsia="宋体" w:hAnsi="宋体" w:cs="宋体"/>
          <w:sz w:val="32"/>
          <w:szCs w:val="32"/>
        </w:rPr>
      </w:pPr>
      <w:r>
        <w:rPr>
          <w:rFonts w:ascii="宋体" w:eastAsia="宋体" w:hAnsi="宋体" w:cs="宋体" w:hint="eastAsia"/>
          <w:sz w:val="32"/>
          <w:szCs w:val="32"/>
        </w:rPr>
        <w:t>2021年主要工作任务为管道燃气特许经营中期评估17.8万元,农村燃气整顿10.64万元，燃气安全培训及安全宣传3.56万元。</w:t>
      </w:r>
    </w:p>
    <w:p w:rsidR="002B3058" w:rsidRDefault="009D3F11">
      <w:pPr>
        <w:ind w:firstLineChars="196" w:firstLine="627"/>
        <w:rPr>
          <w:rFonts w:ascii="宋体" w:eastAsia="宋体" w:hAnsi="宋体" w:cs="宋体"/>
          <w:sz w:val="32"/>
          <w:szCs w:val="32"/>
        </w:rPr>
      </w:pPr>
      <w:r>
        <w:rPr>
          <w:rFonts w:ascii="宋体" w:eastAsia="宋体" w:hAnsi="宋体" w:cs="宋体" w:hint="eastAsia"/>
          <w:sz w:val="32"/>
          <w:szCs w:val="32"/>
        </w:rPr>
        <w:t>二、一般公共预算支出情况</w:t>
      </w:r>
    </w:p>
    <w:p w:rsidR="002B3058" w:rsidRDefault="009D3F11">
      <w:pPr>
        <w:ind w:firstLineChars="196" w:firstLine="627"/>
        <w:rPr>
          <w:rFonts w:ascii="宋体" w:eastAsia="宋体" w:hAnsi="宋体" w:cs="宋体"/>
          <w:sz w:val="32"/>
          <w:szCs w:val="32"/>
        </w:rPr>
      </w:pPr>
      <w:r>
        <w:rPr>
          <w:rFonts w:ascii="宋体" w:eastAsia="宋体" w:hAnsi="宋体" w:cs="宋体" w:hint="eastAsia"/>
          <w:sz w:val="32"/>
          <w:szCs w:val="32"/>
        </w:rPr>
        <w:lastRenderedPageBreak/>
        <w:t>全年预决算收支情况</w:t>
      </w:r>
    </w:p>
    <w:p w:rsidR="002B3058" w:rsidRDefault="009D3F11">
      <w:pPr>
        <w:ind w:firstLineChars="196" w:firstLine="627"/>
        <w:rPr>
          <w:rFonts w:ascii="宋体" w:eastAsia="宋体" w:hAnsi="宋体" w:cs="宋体"/>
          <w:sz w:val="32"/>
          <w:szCs w:val="32"/>
        </w:rPr>
      </w:pPr>
      <w:r>
        <w:rPr>
          <w:rFonts w:ascii="宋体" w:eastAsia="宋体" w:hAnsi="宋体" w:cs="宋体" w:hint="eastAsia"/>
          <w:sz w:val="32"/>
          <w:szCs w:val="32"/>
        </w:rPr>
        <w:t>2021年财政预算收入150.64万元，其中基本支出130.64万元，项目支出20万元。2021年决算收入</w:t>
      </w:r>
      <w:r w:rsidR="001E1705">
        <w:rPr>
          <w:rFonts w:ascii="宋体" w:eastAsia="宋体" w:hAnsi="宋体" w:cs="宋体"/>
          <w:sz w:val="32"/>
          <w:szCs w:val="32"/>
        </w:rPr>
        <w:t>167.21</w:t>
      </w:r>
      <w:r>
        <w:rPr>
          <w:rFonts w:ascii="宋体" w:eastAsia="宋体" w:hAnsi="宋体" w:cs="宋体" w:hint="eastAsia"/>
          <w:sz w:val="32"/>
          <w:szCs w:val="32"/>
        </w:rPr>
        <w:t>万元，其中</w:t>
      </w:r>
      <w:r w:rsidR="001E1705">
        <w:rPr>
          <w:rFonts w:ascii="宋体" w:eastAsia="宋体" w:hAnsi="宋体" w:cs="宋体" w:hint="eastAsia"/>
          <w:sz w:val="32"/>
          <w:szCs w:val="32"/>
        </w:rPr>
        <w:t>财政拔款收入1</w:t>
      </w:r>
      <w:r w:rsidR="001E1705">
        <w:rPr>
          <w:rFonts w:ascii="宋体" w:eastAsia="宋体" w:hAnsi="宋体" w:cs="宋体"/>
          <w:sz w:val="32"/>
          <w:szCs w:val="32"/>
        </w:rPr>
        <w:t>63.12</w:t>
      </w:r>
      <w:r w:rsidR="001E1705">
        <w:rPr>
          <w:rFonts w:ascii="宋体" w:eastAsia="宋体" w:hAnsi="宋体" w:cs="宋体" w:hint="eastAsia"/>
          <w:sz w:val="32"/>
          <w:szCs w:val="32"/>
        </w:rPr>
        <w:t>万元，其他收入4</w:t>
      </w:r>
      <w:r w:rsidR="001E1705">
        <w:rPr>
          <w:rFonts w:ascii="宋体" w:eastAsia="宋体" w:hAnsi="宋体" w:cs="宋体"/>
          <w:sz w:val="32"/>
          <w:szCs w:val="32"/>
        </w:rPr>
        <w:t>.09</w:t>
      </w:r>
      <w:r w:rsidR="001E1705">
        <w:rPr>
          <w:rFonts w:ascii="宋体" w:eastAsia="宋体" w:hAnsi="宋体" w:cs="宋体" w:hint="eastAsia"/>
          <w:sz w:val="32"/>
          <w:szCs w:val="32"/>
        </w:rPr>
        <w:t>万元。2</w:t>
      </w:r>
      <w:r w:rsidR="001E1705">
        <w:rPr>
          <w:rFonts w:ascii="宋体" w:eastAsia="宋体" w:hAnsi="宋体" w:cs="宋体"/>
          <w:sz w:val="32"/>
          <w:szCs w:val="32"/>
        </w:rPr>
        <w:t>021</w:t>
      </w:r>
      <w:r w:rsidR="001E1705">
        <w:rPr>
          <w:rFonts w:ascii="宋体" w:eastAsia="宋体" w:hAnsi="宋体" w:cs="宋体" w:hint="eastAsia"/>
          <w:sz w:val="32"/>
          <w:szCs w:val="32"/>
        </w:rPr>
        <w:t>年决算支出1</w:t>
      </w:r>
      <w:r w:rsidR="001E1705">
        <w:rPr>
          <w:rFonts w:ascii="宋体" w:eastAsia="宋体" w:hAnsi="宋体" w:cs="宋体"/>
          <w:sz w:val="32"/>
          <w:szCs w:val="32"/>
        </w:rPr>
        <w:t>67.12</w:t>
      </w:r>
      <w:r w:rsidR="001E1705">
        <w:rPr>
          <w:rFonts w:ascii="宋体" w:eastAsia="宋体" w:hAnsi="宋体" w:cs="宋体" w:hint="eastAsia"/>
          <w:sz w:val="32"/>
          <w:szCs w:val="32"/>
        </w:rPr>
        <w:t>万元，其中</w:t>
      </w:r>
      <w:r>
        <w:rPr>
          <w:rFonts w:ascii="宋体" w:eastAsia="宋体" w:hAnsi="宋体" w:cs="宋体" w:hint="eastAsia"/>
          <w:sz w:val="32"/>
          <w:szCs w:val="32"/>
        </w:rPr>
        <w:t>基本支出13</w:t>
      </w:r>
      <w:r w:rsidR="001E1705">
        <w:rPr>
          <w:rFonts w:ascii="宋体" w:eastAsia="宋体" w:hAnsi="宋体" w:cs="宋体"/>
          <w:sz w:val="32"/>
          <w:szCs w:val="32"/>
        </w:rPr>
        <w:t>5</w:t>
      </w:r>
      <w:r>
        <w:rPr>
          <w:rFonts w:ascii="宋体" w:eastAsia="宋体" w:hAnsi="宋体" w:cs="宋体" w:hint="eastAsia"/>
          <w:sz w:val="32"/>
          <w:szCs w:val="32"/>
        </w:rPr>
        <w:t>.12万元，项目支出32.00万元。</w:t>
      </w:r>
      <w:r>
        <w:rPr>
          <w:rFonts w:ascii="宋体" w:eastAsia="宋体" w:hAnsi="宋体" w:cs="宋体" w:hint="eastAsia"/>
          <w:kern w:val="0"/>
          <w:sz w:val="32"/>
          <w:szCs w:val="32"/>
        </w:rPr>
        <w:t>全年预算增加</w:t>
      </w:r>
      <w:r w:rsidR="001E1705">
        <w:rPr>
          <w:rFonts w:ascii="宋体" w:eastAsia="宋体" w:hAnsi="宋体" w:cs="宋体"/>
          <w:kern w:val="0"/>
          <w:sz w:val="32"/>
          <w:szCs w:val="32"/>
        </w:rPr>
        <w:t>16.57</w:t>
      </w:r>
      <w:bookmarkStart w:id="3" w:name="_GoBack"/>
      <w:bookmarkEnd w:id="3"/>
      <w:r>
        <w:rPr>
          <w:rFonts w:ascii="宋体" w:eastAsia="宋体" w:hAnsi="宋体" w:cs="宋体" w:hint="eastAsia"/>
          <w:kern w:val="0"/>
          <w:sz w:val="32"/>
          <w:szCs w:val="32"/>
        </w:rPr>
        <w:t>万元，其中12.48万元为</w:t>
      </w:r>
      <w:r>
        <w:rPr>
          <w:rFonts w:ascii="宋体" w:eastAsia="宋体" w:hAnsi="宋体" w:cs="宋体" w:hint="eastAsia"/>
          <w:sz w:val="32"/>
          <w:szCs w:val="32"/>
        </w:rPr>
        <w:t>管道燃气特许经营中期评估</w:t>
      </w:r>
      <w:r>
        <w:rPr>
          <w:rFonts w:ascii="宋体" w:eastAsia="宋体" w:hAnsi="宋体" w:cs="宋体" w:hint="eastAsia"/>
          <w:kern w:val="0"/>
          <w:sz w:val="32"/>
          <w:szCs w:val="32"/>
        </w:rPr>
        <w:t>。</w:t>
      </w:r>
    </w:p>
    <w:p w:rsidR="002B3058" w:rsidRDefault="009D3F11">
      <w:pPr>
        <w:rPr>
          <w:rFonts w:ascii="宋体" w:eastAsia="宋体" w:hAnsi="宋体" w:cs="宋体"/>
          <w:sz w:val="32"/>
          <w:szCs w:val="32"/>
        </w:rPr>
      </w:pPr>
      <w:r>
        <w:rPr>
          <w:rFonts w:ascii="宋体" w:eastAsia="宋体" w:hAnsi="宋体" w:cs="宋体" w:hint="eastAsia"/>
          <w:sz w:val="32"/>
          <w:szCs w:val="32"/>
        </w:rPr>
        <w:t xml:space="preserve">   （一）基本支出情况</w:t>
      </w:r>
    </w:p>
    <w:p w:rsidR="002B3058" w:rsidRDefault="009D3F11">
      <w:pPr>
        <w:rPr>
          <w:rFonts w:ascii="宋体" w:eastAsia="宋体" w:hAnsi="宋体" w:cs="宋体"/>
          <w:sz w:val="32"/>
          <w:szCs w:val="32"/>
        </w:rPr>
      </w:pPr>
      <w:r>
        <w:rPr>
          <w:rFonts w:ascii="宋体" w:eastAsia="宋体" w:hAnsi="宋体" w:cs="宋体" w:hint="eastAsia"/>
          <w:sz w:val="32"/>
          <w:szCs w:val="32"/>
        </w:rPr>
        <w:t xml:space="preserve">    根据《中华人民共和国预算法》等国家有关法律、法规，坚持按照“统筹兼顾，保证重点；量入为出，收支平衡；真实合法，精细高效”的原则，实现我会依法聚财、科学理财、民主管财、有效用财的财务工作目标，坚持科学发展观，结合本年度工会工作计划的安排，做到合理确定收入，优化支出结构，重点把资金安排在开展燃气安全日常管理方面，使预算资金基本做到了分配和使用的有效性、安全性和规范性。</w:t>
      </w:r>
      <w:r>
        <w:rPr>
          <w:rFonts w:ascii="宋体" w:eastAsia="宋体" w:hAnsi="宋体" w:cs="宋体" w:hint="eastAsia"/>
          <w:kern w:val="0"/>
          <w:sz w:val="32"/>
          <w:szCs w:val="32"/>
        </w:rPr>
        <w:t>2021年度财政预算燃气安全指导站，人员工资及公用经费基本支出</w:t>
      </w:r>
      <w:r>
        <w:rPr>
          <w:rFonts w:ascii="宋体" w:eastAsia="宋体" w:hAnsi="宋体" w:cs="宋体" w:hint="eastAsia"/>
          <w:sz w:val="32"/>
          <w:szCs w:val="32"/>
        </w:rPr>
        <w:t>130.64</w:t>
      </w:r>
      <w:r>
        <w:rPr>
          <w:rFonts w:ascii="宋体" w:eastAsia="宋体" w:hAnsi="宋体" w:cs="宋体" w:hint="eastAsia"/>
          <w:kern w:val="0"/>
          <w:sz w:val="32"/>
          <w:szCs w:val="32"/>
        </w:rPr>
        <w:t>万元。2021年决算基本支出131.12万元，其中人员经费110.01万元，公用经费支出21.10万元。</w:t>
      </w:r>
      <w:r>
        <w:rPr>
          <w:rFonts w:ascii="宋体" w:eastAsia="宋体" w:hAnsi="宋体" w:cs="宋体" w:hint="eastAsia"/>
          <w:sz w:val="32"/>
          <w:szCs w:val="32"/>
        </w:rPr>
        <w:t>经费开支合理，无违规使用资金情况。基本支出预算控制率=（基本支出实际支出/基本支出年度总预算）*100%=131.12/130.64=100%。三公经费控制情况说明:我站政府补助收入只占总收入的100%,2021年财政资金支出公车运行维护费0.59万元,比上年减少0.07%。严格按照公务接待相关规定减少不合理公务接待费用。</w:t>
      </w:r>
    </w:p>
    <w:p w:rsidR="002B3058" w:rsidRDefault="009D3F11">
      <w:pPr>
        <w:rPr>
          <w:rFonts w:ascii="宋体" w:eastAsia="宋体" w:hAnsi="宋体" w:cs="宋体"/>
          <w:sz w:val="32"/>
          <w:szCs w:val="32"/>
        </w:rPr>
      </w:pPr>
      <w:r>
        <w:rPr>
          <w:rFonts w:ascii="宋体" w:eastAsia="宋体" w:hAnsi="宋体" w:cs="宋体" w:hint="eastAsia"/>
          <w:sz w:val="32"/>
          <w:szCs w:val="32"/>
        </w:rPr>
        <w:t xml:space="preserve">  （二）项目支出情况</w:t>
      </w:r>
    </w:p>
    <w:p w:rsidR="002B3058" w:rsidRDefault="009D3F11">
      <w:pPr>
        <w:widowControl/>
        <w:shd w:val="clear" w:color="auto" w:fill="FFFFFF"/>
        <w:spacing w:line="360" w:lineRule="auto"/>
        <w:jc w:val="left"/>
        <w:rPr>
          <w:rFonts w:ascii="宋体" w:eastAsia="宋体" w:hAnsi="宋体" w:cs="宋体"/>
          <w:sz w:val="32"/>
          <w:szCs w:val="32"/>
        </w:rPr>
      </w:pPr>
      <w:r>
        <w:rPr>
          <w:rFonts w:ascii="宋体" w:eastAsia="宋体" w:hAnsi="宋体" w:cs="宋体" w:hint="eastAsia"/>
          <w:sz w:val="32"/>
          <w:szCs w:val="32"/>
        </w:rPr>
        <w:t xml:space="preserve">  1、管道燃气特许经营中期评估 17.8万元，其中咨询费</w:t>
      </w:r>
    </w:p>
    <w:p w:rsidR="002B3058" w:rsidRDefault="009D3F11">
      <w:pPr>
        <w:widowControl/>
        <w:shd w:val="clear" w:color="auto" w:fill="FFFFFF"/>
        <w:spacing w:line="360" w:lineRule="auto"/>
        <w:jc w:val="left"/>
        <w:rPr>
          <w:rFonts w:ascii="宋体" w:eastAsia="宋体" w:hAnsi="宋体" w:cs="宋体"/>
          <w:bCs/>
          <w:sz w:val="32"/>
          <w:szCs w:val="32"/>
        </w:rPr>
      </w:pPr>
      <w:r>
        <w:rPr>
          <w:rFonts w:ascii="宋体" w:eastAsia="宋体" w:hAnsi="宋体" w:cs="宋体" w:hint="eastAsia"/>
          <w:bCs/>
          <w:sz w:val="32"/>
          <w:szCs w:val="32"/>
        </w:rPr>
        <w:t>12万元，劳务费5.8万元。</w:t>
      </w:r>
    </w:p>
    <w:p w:rsidR="002B3058" w:rsidRDefault="009D3F11">
      <w:pPr>
        <w:widowControl/>
        <w:numPr>
          <w:ilvl w:val="0"/>
          <w:numId w:val="4"/>
        </w:numPr>
        <w:shd w:val="clear" w:color="auto" w:fill="FFFFFF"/>
        <w:spacing w:line="360" w:lineRule="auto"/>
        <w:ind w:firstLineChars="100" w:firstLine="320"/>
        <w:jc w:val="left"/>
        <w:rPr>
          <w:rFonts w:ascii="宋体" w:eastAsia="宋体" w:hAnsi="宋体" w:cs="宋体"/>
          <w:bCs/>
          <w:sz w:val="32"/>
          <w:szCs w:val="32"/>
        </w:rPr>
      </w:pPr>
      <w:r>
        <w:rPr>
          <w:rFonts w:ascii="宋体" w:eastAsia="宋体" w:hAnsi="宋体" w:cs="宋体" w:hint="eastAsia"/>
          <w:bCs/>
          <w:sz w:val="32"/>
          <w:szCs w:val="32"/>
        </w:rPr>
        <w:lastRenderedPageBreak/>
        <w:t>燃气安全培训及安全宣传3.56万元，其中印刷费3万元，培训费0.56万元。</w:t>
      </w:r>
    </w:p>
    <w:p w:rsidR="002B3058" w:rsidRDefault="009D3F11">
      <w:pPr>
        <w:widowControl/>
        <w:numPr>
          <w:ilvl w:val="0"/>
          <w:numId w:val="4"/>
        </w:numPr>
        <w:shd w:val="clear" w:color="auto" w:fill="FFFFFF"/>
        <w:spacing w:line="360" w:lineRule="auto"/>
        <w:ind w:firstLineChars="100" w:firstLine="320"/>
        <w:jc w:val="left"/>
        <w:rPr>
          <w:rFonts w:ascii="宋体" w:eastAsia="宋体" w:hAnsi="宋体" w:cs="宋体"/>
          <w:bCs/>
          <w:sz w:val="32"/>
          <w:szCs w:val="32"/>
        </w:rPr>
      </w:pPr>
      <w:r>
        <w:rPr>
          <w:rFonts w:ascii="宋体" w:eastAsia="宋体" w:hAnsi="宋体" w:cs="宋体" w:hint="eastAsia"/>
          <w:bCs/>
          <w:sz w:val="32"/>
          <w:szCs w:val="32"/>
        </w:rPr>
        <w:t>农村燃气整顿10.64万元，其中</w:t>
      </w:r>
      <w:r>
        <w:rPr>
          <w:rFonts w:ascii="宋体" w:eastAsia="宋体" w:hAnsi="宋体" w:cs="宋体" w:hint="eastAsia"/>
          <w:sz w:val="32"/>
          <w:szCs w:val="32"/>
        </w:rPr>
        <w:t>咨询费8万元，津贴补贴0.23万元，伙食补助费0.75万元，其他交通费用1.43万元。</w:t>
      </w:r>
    </w:p>
    <w:p w:rsidR="002B3058" w:rsidRDefault="009D3F11">
      <w:pPr>
        <w:numPr>
          <w:ilvl w:val="0"/>
          <w:numId w:val="5"/>
        </w:numPr>
        <w:rPr>
          <w:rFonts w:ascii="宋体" w:eastAsia="宋体" w:hAnsi="宋体" w:cs="宋体"/>
          <w:sz w:val="32"/>
          <w:szCs w:val="32"/>
        </w:rPr>
      </w:pPr>
      <w:r>
        <w:rPr>
          <w:rFonts w:ascii="宋体" w:eastAsia="宋体" w:hAnsi="宋体" w:cs="宋体" w:hint="eastAsia"/>
          <w:sz w:val="32"/>
          <w:szCs w:val="32"/>
        </w:rPr>
        <w:t>部门整体支出绩效情况</w:t>
      </w:r>
    </w:p>
    <w:p w:rsidR="002B3058" w:rsidRDefault="009D3F11">
      <w:pPr>
        <w:ind w:firstLineChars="200" w:firstLine="640"/>
        <w:rPr>
          <w:rFonts w:ascii="宋体" w:eastAsia="宋体" w:hAnsi="宋体" w:cs="宋体"/>
          <w:sz w:val="32"/>
          <w:szCs w:val="32"/>
        </w:rPr>
      </w:pPr>
      <w:r>
        <w:rPr>
          <w:rFonts w:ascii="宋体" w:eastAsia="宋体" w:hAnsi="宋体" w:cs="宋体" w:hint="eastAsia"/>
          <w:sz w:val="32"/>
          <w:szCs w:val="32"/>
        </w:rPr>
        <w:t>我站在2021年度工作中，各股室齐心协力，在局党委的领导下，出色地完成了全市燃气安全管理工作。根据燃气安全工作的性质和特点，主要从13个方面抓好工作：</w:t>
      </w:r>
    </w:p>
    <w:p w:rsidR="002B3058" w:rsidRDefault="009D3F11">
      <w:pPr>
        <w:widowControl/>
        <w:spacing w:line="560" w:lineRule="exact"/>
        <w:ind w:firstLine="641"/>
        <w:jc w:val="left"/>
        <w:rPr>
          <w:rFonts w:ascii="宋体" w:eastAsia="宋体" w:hAnsi="宋体" w:cs="宋体"/>
          <w:sz w:val="32"/>
          <w:szCs w:val="32"/>
        </w:rPr>
      </w:pPr>
      <w:r>
        <w:rPr>
          <w:rFonts w:ascii="宋体" w:eastAsia="宋体" w:hAnsi="宋体" w:cs="宋体" w:hint="eastAsia"/>
          <w:sz w:val="32"/>
          <w:szCs w:val="32"/>
        </w:rPr>
        <w:t>一、2021年工作情况</w:t>
      </w:r>
    </w:p>
    <w:p w:rsidR="002B3058" w:rsidRDefault="009D3F11">
      <w:pPr>
        <w:adjustRightInd w:val="0"/>
        <w:snapToGrid w:val="0"/>
        <w:spacing w:line="520" w:lineRule="exact"/>
        <w:ind w:firstLineChars="200" w:firstLine="640"/>
        <w:rPr>
          <w:rFonts w:ascii="宋体" w:eastAsia="宋体" w:hAnsi="宋体" w:cs="宋体"/>
          <w:sz w:val="32"/>
          <w:szCs w:val="32"/>
        </w:rPr>
      </w:pPr>
      <w:r>
        <w:rPr>
          <w:rFonts w:ascii="宋体" w:eastAsia="宋体" w:hAnsi="宋体" w:cs="宋体" w:hint="eastAsia"/>
          <w:sz w:val="32"/>
          <w:szCs w:val="32"/>
        </w:rPr>
        <w:t>1、天然气：开通居民用户2659户、非居用户24户；用气160多万立方米（其中：居民907410.88立方米；非居3740535立方米；汽车加气336026立方米）；建设中压管道610米；庭院管网9180.2米；加气车辆31068车次；</w:t>
      </w:r>
    </w:p>
    <w:p w:rsidR="002B3058" w:rsidRDefault="009D3F11">
      <w:pPr>
        <w:adjustRightInd w:val="0"/>
        <w:snapToGrid w:val="0"/>
        <w:spacing w:line="520" w:lineRule="exact"/>
        <w:ind w:firstLineChars="200" w:firstLine="640"/>
        <w:rPr>
          <w:rFonts w:ascii="宋体" w:eastAsia="宋体" w:hAnsi="宋体" w:cs="宋体"/>
          <w:sz w:val="32"/>
          <w:szCs w:val="32"/>
        </w:rPr>
      </w:pPr>
      <w:r>
        <w:rPr>
          <w:rFonts w:ascii="宋体" w:eastAsia="宋体" w:hAnsi="宋体" w:cs="宋体" w:hint="eastAsia"/>
          <w:sz w:val="32"/>
          <w:szCs w:val="32"/>
        </w:rPr>
        <w:t>2、液化气：共计供应3000多吨；</w:t>
      </w:r>
    </w:p>
    <w:p w:rsidR="002B3058" w:rsidRDefault="009D3F11">
      <w:pPr>
        <w:widowControl/>
        <w:spacing w:line="560" w:lineRule="exact"/>
        <w:ind w:firstLine="641"/>
        <w:jc w:val="left"/>
        <w:rPr>
          <w:rFonts w:ascii="宋体" w:eastAsia="宋体" w:hAnsi="宋体" w:cs="宋体"/>
          <w:sz w:val="32"/>
          <w:szCs w:val="32"/>
        </w:rPr>
      </w:pPr>
      <w:r>
        <w:rPr>
          <w:rFonts w:ascii="宋体" w:eastAsia="宋体" w:hAnsi="宋体" w:cs="宋体" w:hint="eastAsia"/>
          <w:sz w:val="32"/>
          <w:szCs w:val="32"/>
        </w:rPr>
        <w:t>3、查处安全生产案件19件，罚款10.64万元；</w:t>
      </w:r>
    </w:p>
    <w:p w:rsidR="002B3058" w:rsidRDefault="009D3F11">
      <w:pPr>
        <w:widowControl/>
        <w:spacing w:line="560" w:lineRule="exact"/>
        <w:ind w:firstLine="641"/>
        <w:jc w:val="left"/>
        <w:rPr>
          <w:rFonts w:ascii="宋体" w:eastAsia="宋体" w:hAnsi="宋体" w:cs="宋体"/>
          <w:sz w:val="32"/>
          <w:szCs w:val="32"/>
        </w:rPr>
      </w:pPr>
      <w:r>
        <w:rPr>
          <w:rFonts w:ascii="宋体" w:eastAsia="宋体" w:hAnsi="宋体" w:cs="宋体" w:hint="eastAsia"/>
          <w:sz w:val="32"/>
          <w:szCs w:val="32"/>
        </w:rPr>
        <w:t>4、及时处理天然气方面的突发性安全隐患4例；</w:t>
      </w:r>
    </w:p>
    <w:p w:rsidR="002B3058" w:rsidRDefault="009D3F11">
      <w:pPr>
        <w:widowControl/>
        <w:spacing w:line="560" w:lineRule="exact"/>
        <w:ind w:firstLine="641"/>
        <w:jc w:val="left"/>
        <w:rPr>
          <w:rFonts w:ascii="宋体" w:eastAsia="宋体" w:hAnsi="宋体" w:cs="宋体"/>
          <w:sz w:val="32"/>
          <w:szCs w:val="32"/>
        </w:rPr>
      </w:pPr>
      <w:r>
        <w:rPr>
          <w:rFonts w:ascii="宋体" w:eastAsia="宋体" w:hAnsi="宋体" w:cs="宋体" w:hint="eastAsia"/>
          <w:sz w:val="32"/>
          <w:szCs w:val="32"/>
        </w:rPr>
        <w:t>5、天然气入户安检7561户；</w:t>
      </w:r>
    </w:p>
    <w:p w:rsidR="002B3058" w:rsidRDefault="009D3F11">
      <w:pPr>
        <w:widowControl/>
        <w:spacing w:line="560" w:lineRule="exact"/>
        <w:ind w:firstLine="641"/>
        <w:jc w:val="left"/>
        <w:rPr>
          <w:rFonts w:ascii="宋体" w:eastAsia="宋体" w:hAnsi="宋体" w:cs="宋体"/>
          <w:sz w:val="32"/>
          <w:szCs w:val="32"/>
        </w:rPr>
      </w:pPr>
      <w:r>
        <w:rPr>
          <w:rFonts w:ascii="宋体" w:eastAsia="宋体" w:hAnsi="宋体" w:cs="宋体" w:hint="eastAsia"/>
          <w:sz w:val="32"/>
          <w:szCs w:val="32"/>
        </w:rPr>
        <w:t>6、排查清除各类隐患300多处；</w:t>
      </w:r>
    </w:p>
    <w:p w:rsidR="002B3058" w:rsidRDefault="009D3F11">
      <w:pPr>
        <w:widowControl/>
        <w:spacing w:line="560" w:lineRule="exact"/>
        <w:ind w:firstLine="641"/>
        <w:jc w:val="left"/>
        <w:rPr>
          <w:rFonts w:ascii="宋体" w:eastAsia="宋体" w:hAnsi="宋体" w:cs="宋体"/>
          <w:sz w:val="32"/>
          <w:szCs w:val="32"/>
        </w:rPr>
      </w:pPr>
      <w:r>
        <w:rPr>
          <w:rFonts w:ascii="宋体" w:eastAsia="宋体" w:hAnsi="宋体" w:cs="宋体" w:hint="eastAsia"/>
          <w:sz w:val="32"/>
          <w:szCs w:val="32"/>
        </w:rPr>
        <w:t>7、开展了中压管线徒步巡查、主题安全宣传、专题培训、主题演讲竞赛，与中石油华中抢险中心联合开展应急演练等活动；</w:t>
      </w:r>
    </w:p>
    <w:p w:rsidR="002B3058" w:rsidRDefault="009D3F11">
      <w:pPr>
        <w:widowControl/>
        <w:spacing w:line="560" w:lineRule="exact"/>
        <w:ind w:firstLine="641"/>
        <w:jc w:val="left"/>
        <w:rPr>
          <w:rFonts w:ascii="宋体" w:eastAsia="宋体" w:hAnsi="宋体" w:cs="宋体"/>
          <w:sz w:val="32"/>
          <w:szCs w:val="32"/>
        </w:rPr>
      </w:pPr>
      <w:r>
        <w:rPr>
          <w:rFonts w:ascii="宋体" w:eastAsia="宋体" w:hAnsi="宋体" w:cs="宋体" w:hint="eastAsia"/>
          <w:sz w:val="32"/>
          <w:szCs w:val="32"/>
        </w:rPr>
        <w:t>8、发放各类宣传资料100000余份。</w:t>
      </w:r>
    </w:p>
    <w:p w:rsidR="002B3058" w:rsidRDefault="009D3F11">
      <w:pPr>
        <w:widowControl/>
        <w:spacing w:line="560" w:lineRule="exact"/>
        <w:ind w:firstLine="641"/>
        <w:jc w:val="left"/>
        <w:rPr>
          <w:rFonts w:ascii="宋体" w:eastAsia="宋体" w:hAnsi="宋体" w:cs="宋体"/>
          <w:sz w:val="32"/>
          <w:szCs w:val="32"/>
        </w:rPr>
      </w:pPr>
      <w:r>
        <w:rPr>
          <w:rFonts w:ascii="宋体" w:eastAsia="宋体" w:hAnsi="宋体" w:cs="宋体" w:hint="eastAsia"/>
          <w:sz w:val="32"/>
          <w:szCs w:val="32"/>
        </w:rPr>
        <w:t>9、对全市22个乡镇办事处。进行了全面的安全生产宣传，悬挂横幅40多条、向广大群众发放宣传资料3千多份、接受现场咨询200人次、举办图片展览2块，液化气瓶瓶体粘贴安全宣传资料5万多份</w:t>
      </w:r>
    </w:p>
    <w:p w:rsidR="002B3058" w:rsidRDefault="009D3F11">
      <w:pPr>
        <w:widowControl/>
        <w:spacing w:line="560" w:lineRule="exact"/>
        <w:ind w:firstLine="641"/>
        <w:jc w:val="left"/>
        <w:rPr>
          <w:rFonts w:ascii="宋体" w:eastAsia="宋体" w:hAnsi="宋体" w:cs="宋体"/>
          <w:sz w:val="32"/>
          <w:szCs w:val="32"/>
        </w:rPr>
      </w:pPr>
      <w:r>
        <w:rPr>
          <w:rFonts w:ascii="宋体" w:eastAsia="宋体" w:hAnsi="宋体" w:cs="宋体" w:hint="eastAsia"/>
          <w:sz w:val="32"/>
          <w:szCs w:val="32"/>
        </w:rPr>
        <w:t>10、“打非治违百日行动”方面：开展打非治违行动3次，排除安全隐患20处。扣押违规气瓶312个。</w:t>
      </w:r>
    </w:p>
    <w:p w:rsidR="002B3058" w:rsidRDefault="009D3F11">
      <w:pPr>
        <w:widowControl/>
        <w:spacing w:line="560" w:lineRule="exact"/>
        <w:ind w:firstLine="641"/>
        <w:jc w:val="left"/>
        <w:rPr>
          <w:rFonts w:ascii="宋体" w:eastAsia="宋体" w:hAnsi="宋体" w:cs="宋体"/>
          <w:sz w:val="32"/>
          <w:szCs w:val="32"/>
        </w:rPr>
      </w:pPr>
      <w:r>
        <w:rPr>
          <w:rFonts w:ascii="宋体" w:eastAsia="宋体" w:hAnsi="宋体" w:cs="宋体" w:hint="eastAsia"/>
          <w:sz w:val="32"/>
          <w:szCs w:val="32"/>
        </w:rPr>
        <w:lastRenderedPageBreak/>
        <w:t>11、班子成员带队对5家燃气企业、150家燃气经营网点进行了120次安全生产检查，排除安全隐患25处。</w:t>
      </w:r>
    </w:p>
    <w:p w:rsidR="002B3058" w:rsidRDefault="009D3F11">
      <w:pPr>
        <w:widowControl/>
        <w:spacing w:line="560" w:lineRule="exact"/>
        <w:ind w:firstLine="641"/>
        <w:jc w:val="left"/>
        <w:rPr>
          <w:rFonts w:ascii="宋体" w:eastAsia="宋体" w:hAnsi="宋体" w:cs="宋体"/>
          <w:sz w:val="32"/>
          <w:szCs w:val="32"/>
        </w:rPr>
      </w:pPr>
      <w:r>
        <w:rPr>
          <w:rFonts w:ascii="宋体" w:eastAsia="宋体" w:hAnsi="宋体" w:cs="宋体" w:hint="eastAsia"/>
          <w:sz w:val="32"/>
          <w:szCs w:val="32"/>
        </w:rPr>
        <w:t>12、燃气企业应急演练工作。</w:t>
      </w:r>
    </w:p>
    <w:p w:rsidR="002B3058" w:rsidRDefault="009D3F11">
      <w:pPr>
        <w:widowControl/>
        <w:spacing w:line="560" w:lineRule="exact"/>
        <w:ind w:firstLine="641"/>
        <w:jc w:val="left"/>
        <w:rPr>
          <w:rFonts w:ascii="宋体" w:eastAsia="宋体" w:hAnsi="宋体" w:cs="宋体"/>
          <w:sz w:val="32"/>
          <w:szCs w:val="32"/>
        </w:rPr>
      </w:pPr>
      <w:r>
        <w:rPr>
          <w:rFonts w:ascii="宋体" w:eastAsia="宋体" w:hAnsi="宋体" w:cs="宋体" w:hint="eastAsia"/>
          <w:sz w:val="32"/>
          <w:szCs w:val="32"/>
        </w:rPr>
        <w:t>燃气企业总共进去了16次应急演练。共投入5万。参演人员120人、综合演练2次。</w:t>
      </w:r>
    </w:p>
    <w:p w:rsidR="002B3058" w:rsidRDefault="009D3F11">
      <w:pPr>
        <w:widowControl/>
        <w:spacing w:line="560" w:lineRule="exact"/>
        <w:ind w:firstLine="641"/>
        <w:jc w:val="left"/>
        <w:rPr>
          <w:rFonts w:ascii="宋体" w:eastAsia="宋体" w:hAnsi="宋体" w:cs="宋体"/>
          <w:sz w:val="32"/>
          <w:szCs w:val="32"/>
        </w:rPr>
      </w:pPr>
      <w:r>
        <w:rPr>
          <w:rFonts w:ascii="宋体" w:eastAsia="宋体" w:hAnsi="宋体" w:cs="宋体" w:hint="eastAsia"/>
          <w:sz w:val="32"/>
          <w:szCs w:val="32"/>
        </w:rPr>
        <w:t>13、燃气行业从业人员培训工作情况，组织燃气行业培训两期，对400人进行了培训，印发放资料400套。</w:t>
      </w:r>
    </w:p>
    <w:p w:rsidR="002B3058" w:rsidRDefault="009D3F11">
      <w:pPr>
        <w:adjustRightInd w:val="0"/>
        <w:snapToGrid w:val="0"/>
        <w:spacing w:line="540" w:lineRule="exact"/>
        <w:ind w:firstLineChars="200" w:firstLine="640"/>
        <w:rPr>
          <w:rFonts w:ascii="宋体" w:eastAsia="宋体" w:hAnsi="宋体" w:cs="宋体"/>
          <w:sz w:val="32"/>
          <w:szCs w:val="32"/>
        </w:rPr>
      </w:pPr>
      <w:r>
        <w:rPr>
          <w:rFonts w:ascii="宋体" w:eastAsia="宋体" w:hAnsi="宋体" w:cs="宋体" w:hint="eastAsia"/>
          <w:sz w:val="32"/>
          <w:szCs w:val="32"/>
        </w:rPr>
        <w:t>二、存在的问题</w:t>
      </w:r>
    </w:p>
    <w:p w:rsidR="002B3058" w:rsidRDefault="009D3F11">
      <w:pPr>
        <w:widowControl/>
        <w:spacing w:line="560" w:lineRule="exact"/>
        <w:ind w:firstLineChars="200" w:firstLine="640"/>
        <w:jc w:val="left"/>
        <w:rPr>
          <w:rFonts w:ascii="宋体" w:eastAsia="宋体" w:hAnsi="宋体" w:cs="宋体"/>
          <w:sz w:val="32"/>
          <w:szCs w:val="32"/>
        </w:rPr>
      </w:pPr>
      <w:r>
        <w:rPr>
          <w:rFonts w:ascii="宋体" w:eastAsia="宋体" w:hAnsi="宋体" w:cs="宋体" w:hint="eastAsia"/>
          <w:sz w:val="32"/>
          <w:szCs w:val="32"/>
        </w:rPr>
        <w:t>总的来说，一年来我单位党建工作取得了一定的成绩，在认真总结成绩的同时，我们也清醒的认识到我们在工作中还存在一些问题和困扰。</w:t>
      </w:r>
    </w:p>
    <w:p w:rsidR="002B3058" w:rsidRDefault="009D3F11">
      <w:pPr>
        <w:spacing w:line="560" w:lineRule="exact"/>
        <w:ind w:firstLineChars="200" w:firstLine="643"/>
        <w:rPr>
          <w:rFonts w:ascii="宋体" w:eastAsia="宋体" w:hAnsi="宋体" w:cs="宋体"/>
          <w:sz w:val="32"/>
          <w:szCs w:val="32"/>
        </w:rPr>
      </w:pPr>
      <w:r>
        <w:rPr>
          <w:rFonts w:ascii="宋体" w:eastAsia="宋体" w:hAnsi="宋体" w:cs="宋体" w:hint="eastAsia"/>
          <w:b/>
          <w:sz w:val="32"/>
          <w:szCs w:val="32"/>
        </w:rPr>
        <w:t>一是思想认识上有待进一步提高。我们</w:t>
      </w:r>
      <w:r>
        <w:rPr>
          <w:rFonts w:ascii="宋体" w:eastAsia="宋体" w:hAnsi="宋体" w:cs="宋体" w:hint="eastAsia"/>
          <w:sz w:val="32"/>
          <w:szCs w:val="32"/>
        </w:rPr>
        <w:t>仍有极少数党员干部对党建工作缺乏正确的认识，误认为党建工作是务虚的工作，缺乏工作积极性，有些工作任务没有真正落到实处。</w:t>
      </w:r>
    </w:p>
    <w:p w:rsidR="002B3058" w:rsidRDefault="009D3F11">
      <w:pPr>
        <w:pStyle w:val="a9"/>
        <w:spacing w:before="0" w:beforeAutospacing="0" w:after="0" w:afterAutospacing="0" w:line="560" w:lineRule="exact"/>
        <w:ind w:firstLineChars="200" w:firstLine="643"/>
        <w:rPr>
          <w:rFonts w:eastAsia="宋体"/>
          <w:b/>
          <w:bCs/>
          <w:sz w:val="32"/>
          <w:szCs w:val="32"/>
        </w:rPr>
      </w:pPr>
      <w:r>
        <w:rPr>
          <w:rFonts w:eastAsia="宋体" w:hint="eastAsia"/>
          <w:b/>
          <w:sz w:val="32"/>
          <w:szCs w:val="32"/>
        </w:rPr>
        <w:t>二是责任意识有待进一步加强。</w:t>
      </w:r>
      <w:r>
        <w:rPr>
          <w:rFonts w:eastAsia="宋体" w:hint="eastAsia"/>
          <w:sz w:val="32"/>
          <w:szCs w:val="32"/>
        </w:rPr>
        <w:t>这两年随着党风廉政建设的加强，加上财经纪律的规范，个别党员干部认为经济待遇降低了，政治待遇太慢了，产生了懒惰思想，得过且过，不思进取。</w:t>
      </w:r>
    </w:p>
    <w:p w:rsidR="002B3058" w:rsidRDefault="009D3F11">
      <w:pPr>
        <w:pStyle w:val="a9"/>
        <w:spacing w:before="0" w:beforeAutospacing="0" w:after="0" w:afterAutospacing="0" w:line="560" w:lineRule="exact"/>
        <w:ind w:firstLineChars="200" w:firstLine="643"/>
        <w:rPr>
          <w:rFonts w:eastAsia="宋体"/>
          <w:sz w:val="32"/>
          <w:szCs w:val="32"/>
        </w:rPr>
      </w:pPr>
      <w:r>
        <w:rPr>
          <w:rFonts w:eastAsia="宋体" w:hint="eastAsia"/>
          <w:b/>
          <w:sz w:val="32"/>
          <w:szCs w:val="32"/>
        </w:rPr>
        <w:t>三是作风纪律有待进一步落实。</w:t>
      </w:r>
      <w:r>
        <w:rPr>
          <w:rFonts w:eastAsia="宋体" w:hint="eastAsia"/>
          <w:bCs/>
          <w:sz w:val="32"/>
          <w:szCs w:val="32"/>
        </w:rPr>
        <w:t>一年来，我们单位总体作风纪律是好的，但是还是有个别人员存在上班迟到、早退，上班时间办私事等现象，自我要求不高，不严，不讲奉献，计较付出，不讲单位为你做了多少，只说自己为单位做了多少</w:t>
      </w:r>
      <w:r>
        <w:rPr>
          <w:rFonts w:eastAsia="宋体" w:hint="eastAsia"/>
          <w:sz w:val="32"/>
          <w:szCs w:val="32"/>
        </w:rPr>
        <w:t xml:space="preserve">。 </w:t>
      </w:r>
    </w:p>
    <w:p w:rsidR="002B3058" w:rsidRDefault="009D3F11">
      <w:pPr>
        <w:pStyle w:val="a9"/>
        <w:numPr>
          <w:ilvl w:val="0"/>
          <w:numId w:val="6"/>
        </w:numPr>
        <w:spacing w:before="0" w:beforeAutospacing="0" w:after="0" w:afterAutospacing="0" w:line="560" w:lineRule="exact"/>
        <w:ind w:firstLineChars="200" w:firstLine="640"/>
        <w:rPr>
          <w:rFonts w:eastAsia="宋体"/>
          <w:sz w:val="32"/>
          <w:szCs w:val="32"/>
        </w:rPr>
      </w:pPr>
      <w:r>
        <w:rPr>
          <w:rFonts w:eastAsia="宋体" w:hint="eastAsia"/>
          <w:sz w:val="32"/>
          <w:szCs w:val="32"/>
        </w:rPr>
        <w:t>下部整改措施</w:t>
      </w:r>
    </w:p>
    <w:p w:rsidR="002B3058" w:rsidRDefault="009D3F11">
      <w:pPr>
        <w:pStyle w:val="a9"/>
        <w:spacing w:before="0" w:beforeAutospacing="0" w:after="0" w:afterAutospacing="0" w:line="560" w:lineRule="exact"/>
        <w:ind w:firstLine="640"/>
        <w:rPr>
          <w:rFonts w:eastAsia="宋体"/>
          <w:b/>
          <w:bCs/>
          <w:sz w:val="32"/>
          <w:szCs w:val="32"/>
        </w:rPr>
      </w:pPr>
      <w:r>
        <w:rPr>
          <w:rFonts w:eastAsia="宋体" w:hint="eastAsia"/>
          <w:b/>
          <w:bCs/>
          <w:sz w:val="32"/>
          <w:szCs w:val="32"/>
        </w:rPr>
        <w:t>一是加强学习意识，确保党员的先锋模范作用充分发挥；</w:t>
      </w:r>
    </w:p>
    <w:p w:rsidR="002B3058" w:rsidRDefault="009D3F11">
      <w:pPr>
        <w:ind w:firstLine="674"/>
        <w:rPr>
          <w:rFonts w:ascii="宋体" w:eastAsia="宋体" w:hAnsi="宋体" w:cs="宋体"/>
          <w:sz w:val="32"/>
          <w:szCs w:val="32"/>
        </w:rPr>
      </w:pPr>
      <w:r>
        <w:rPr>
          <w:rFonts w:ascii="宋体" w:eastAsia="宋体" w:hAnsi="宋体" w:cs="宋体" w:hint="eastAsia"/>
          <w:sz w:val="32"/>
          <w:szCs w:val="32"/>
        </w:rPr>
        <w:t>坚持日常会议学习、“三会一课”等制度，努力做到在学习中提高自己，在思考中转变自己，在工作中提高自己，通过处理解决新形势下各种新情况、新问题、新矛盾的能力，提高自己创新工作思路和工作机制的能力。这两年随着安全工作的重视，燃气安全管理工作的要求也是标准越来越高，只要加强学习，才能跟上新的发展形势，才能确保我们的工作不跑偏，不出岔。</w:t>
      </w:r>
    </w:p>
    <w:p w:rsidR="002B3058" w:rsidRDefault="009D3F11">
      <w:pPr>
        <w:pStyle w:val="a9"/>
        <w:spacing w:before="0" w:beforeAutospacing="0" w:after="0" w:afterAutospacing="0" w:line="560" w:lineRule="exact"/>
        <w:ind w:leftChars="152" w:left="319" w:firstLineChars="100" w:firstLine="321"/>
        <w:rPr>
          <w:rFonts w:eastAsia="宋体"/>
          <w:b/>
          <w:bCs/>
          <w:sz w:val="32"/>
          <w:szCs w:val="32"/>
        </w:rPr>
      </w:pPr>
      <w:r>
        <w:rPr>
          <w:rFonts w:eastAsia="宋体" w:hint="eastAsia"/>
          <w:b/>
          <w:bCs/>
          <w:sz w:val="32"/>
          <w:szCs w:val="32"/>
        </w:rPr>
        <w:lastRenderedPageBreak/>
        <w:t>二是强化责任意识，确保干部的主人翁意识充分发挥；</w:t>
      </w:r>
    </w:p>
    <w:p w:rsidR="002B3058" w:rsidRDefault="009D3F11">
      <w:pPr>
        <w:widowControl/>
        <w:ind w:firstLineChars="200" w:firstLine="640"/>
        <w:jc w:val="left"/>
        <w:rPr>
          <w:rFonts w:ascii="宋体" w:eastAsia="宋体" w:hAnsi="宋体" w:cs="宋体"/>
          <w:kern w:val="0"/>
          <w:sz w:val="32"/>
          <w:szCs w:val="32"/>
        </w:rPr>
      </w:pPr>
      <w:r>
        <w:rPr>
          <w:rFonts w:ascii="宋体" w:eastAsia="宋体" w:hAnsi="宋体" w:cs="宋体" w:hint="eastAsia"/>
          <w:kern w:val="0"/>
          <w:sz w:val="32"/>
          <w:szCs w:val="32"/>
        </w:rPr>
        <w:t xml:space="preserve">要把高标准履职尽责作为工作的基本要求，做到日常工作能尽责、难题面前敢负责、出现过失敢担责，而不是考虑自身得失，畏缩不前。要时刻牢记党的根本宗旨，这样才能在直面矛盾和问题时，敢试敢闯、敢抓敢管、敢于碰硬;在面对重大原则问题时，立场坚定、坚持原则、旗帜鲜明;面对歪风邪气时，敢于亮剑、敢于较真、敢于斗争。 </w:t>
      </w:r>
    </w:p>
    <w:p w:rsidR="002B3058" w:rsidRDefault="009D3F11">
      <w:pPr>
        <w:pStyle w:val="a9"/>
        <w:spacing w:before="0" w:beforeAutospacing="0" w:after="0" w:afterAutospacing="0" w:line="560" w:lineRule="exact"/>
        <w:ind w:firstLine="640"/>
        <w:rPr>
          <w:rFonts w:eastAsia="宋体"/>
          <w:b/>
          <w:bCs/>
          <w:sz w:val="32"/>
          <w:szCs w:val="32"/>
        </w:rPr>
      </w:pPr>
      <w:r>
        <w:rPr>
          <w:rFonts w:eastAsia="宋体" w:hint="eastAsia"/>
          <w:b/>
          <w:bCs/>
          <w:sz w:val="32"/>
          <w:szCs w:val="32"/>
        </w:rPr>
        <w:t>三是强化纪律意识，确保单位团结干事的氛围充分发挥；</w:t>
      </w:r>
    </w:p>
    <w:p w:rsidR="002B3058" w:rsidRDefault="009D3F11">
      <w:pPr>
        <w:ind w:firstLineChars="200" w:firstLine="640"/>
        <w:rPr>
          <w:rFonts w:ascii="宋体" w:eastAsia="宋体" w:hAnsi="宋体" w:cs="宋体"/>
          <w:kern w:val="0"/>
          <w:sz w:val="32"/>
          <w:szCs w:val="32"/>
        </w:rPr>
      </w:pPr>
      <w:r>
        <w:rPr>
          <w:rFonts w:ascii="宋体" w:eastAsia="宋体" w:hAnsi="宋体" w:cs="宋体" w:hint="eastAsia"/>
          <w:kern w:val="0"/>
          <w:sz w:val="32"/>
          <w:szCs w:val="32"/>
        </w:rPr>
        <w:t xml:space="preserve">要加强对中省市各项决策部署的学习，把上级精神吃透用活；在日常工作中要有监督问责的真考核，支委成员，尤其支部书记更要有以身作则的真功夫。从严正风，将为牢固树立纪律和规矩意识培育良好的环境。作风不是一个人能左右的，但每个人的作风都会对作风的形成和变化产生影响。只有做到人人守纪律、个个讲规矩，党员带头守纪律、支委率先讲规矩，必然会对牢固树立纪律和规矩意识起到决定性作用。就能塑造出单位严守纪律、严明规矩的精神风貌和行为规范。 </w:t>
      </w:r>
    </w:p>
    <w:p w:rsidR="002B3058" w:rsidRDefault="009D3F11">
      <w:pPr>
        <w:rPr>
          <w:rFonts w:ascii="宋体" w:eastAsia="宋体" w:hAnsi="宋体" w:cs="宋体"/>
          <w:sz w:val="32"/>
          <w:szCs w:val="32"/>
        </w:rPr>
      </w:pPr>
      <w:r>
        <w:rPr>
          <w:rFonts w:ascii="宋体" w:eastAsia="宋体" w:hAnsi="宋体" w:cs="宋体" w:hint="eastAsia"/>
          <w:sz w:val="32"/>
          <w:szCs w:val="32"/>
        </w:rPr>
        <w:t xml:space="preserve"> </w:t>
      </w:r>
    </w:p>
    <w:p w:rsidR="002B3058" w:rsidRDefault="009D3F11">
      <w:pPr>
        <w:pStyle w:val="a9"/>
        <w:numPr>
          <w:ilvl w:val="0"/>
          <w:numId w:val="6"/>
        </w:numPr>
        <w:spacing w:before="0" w:beforeAutospacing="0" w:after="0" w:afterAutospacing="0" w:line="560" w:lineRule="exact"/>
        <w:ind w:firstLineChars="200" w:firstLine="640"/>
        <w:rPr>
          <w:rFonts w:eastAsia="宋体"/>
          <w:sz w:val="32"/>
          <w:szCs w:val="32"/>
        </w:rPr>
      </w:pPr>
      <w:r>
        <w:rPr>
          <w:rFonts w:eastAsia="宋体" w:hint="eastAsia"/>
          <w:sz w:val="32"/>
          <w:szCs w:val="32"/>
        </w:rPr>
        <w:t xml:space="preserve">存在的主要问题 </w:t>
      </w:r>
    </w:p>
    <w:p w:rsidR="002B3058" w:rsidRDefault="009D3F11">
      <w:pPr>
        <w:ind w:firstLineChars="200" w:firstLine="640"/>
        <w:rPr>
          <w:rFonts w:ascii="宋体" w:eastAsia="宋体" w:hAnsi="宋体" w:cs="宋体"/>
          <w:sz w:val="32"/>
          <w:szCs w:val="32"/>
        </w:rPr>
      </w:pPr>
      <w:r>
        <w:rPr>
          <w:rFonts w:ascii="宋体" w:eastAsia="宋体" w:hAnsi="宋体" w:cs="宋体" w:hint="eastAsia"/>
          <w:sz w:val="32"/>
          <w:szCs w:val="32"/>
        </w:rPr>
        <w:t>一、财务管理需进一步规范化。三公经费的控制方面，财务制度与管理形势需进一步同步。在接待费报销方面，就餐人员签字、接待标准化方面还需进一步加强。</w:t>
      </w:r>
    </w:p>
    <w:p w:rsidR="002B3058" w:rsidRDefault="009D3F11">
      <w:pPr>
        <w:ind w:firstLineChars="200" w:firstLine="640"/>
        <w:rPr>
          <w:rFonts w:ascii="宋体" w:eastAsia="宋体" w:hAnsi="宋体" w:cs="宋体"/>
          <w:sz w:val="32"/>
          <w:szCs w:val="32"/>
        </w:rPr>
      </w:pPr>
      <w:r>
        <w:rPr>
          <w:rFonts w:ascii="宋体" w:eastAsia="宋体" w:hAnsi="宋体" w:cs="宋体" w:hint="eastAsia"/>
          <w:sz w:val="32"/>
          <w:szCs w:val="32"/>
        </w:rPr>
        <w:t xml:space="preserve">二是固定资产的管理不够规范。账面余额虚高，实际价值可能较低，主要原因报废手续繁琐和资产处置资料不全难以及时核销。 </w:t>
      </w:r>
    </w:p>
    <w:p w:rsidR="002B3058" w:rsidRDefault="002B3058">
      <w:pPr>
        <w:ind w:firstLineChars="200" w:firstLine="640"/>
        <w:rPr>
          <w:rFonts w:ascii="宋体" w:eastAsia="宋体" w:hAnsi="宋体" w:cs="宋体"/>
          <w:sz w:val="32"/>
          <w:szCs w:val="32"/>
        </w:rPr>
      </w:pPr>
    </w:p>
    <w:p w:rsidR="002B3058" w:rsidRDefault="002B3058">
      <w:pPr>
        <w:ind w:firstLineChars="200" w:firstLine="640"/>
        <w:rPr>
          <w:rFonts w:ascii="宋体" w:eastAsia="宋体" w:hAnsi="宋体" w:cs="宋体"/>
          <w:sz w:val="32"/>
          <w:szCs w:val="32"/>
        </w:rPr>
      </w:pPr>
    </w:p>
    <w:p w:rsidR="002B3058" w:rsidRDefault="009D3F11">
      <w:pPr>
        <w:ind w:firstLineChars="200" w:firstLine="640"/>
        <w:rPr>
          <w:rFonts w:ascii="宋体" w:eastAsia="宋体" w:hAnsi="宋体" w:cs="宋体"/>
          <w:kern w:val="0"/>
          <w:sz w:val="32"/>
          <w:szCs w:val="32"/>
        </w:rPr>
      </w:pPr>
      <w:r>
        <w:rPr>
          <w:rFonts w:ascii="宋体" w:eastAsia="宋体" w:hAnsi="宋体" w:cs="宋体" w:hint="eastAsia"/>
          <w:kern w:val="0"/>
          <w:sz w:val="32"/>
          <w:szCs w:val="32"/>
        </w:rPr>
        <w:t xml:space="preserve">五、改进措施和有关建议 </w:t>
      </w:r>
    </w:p>
    <w:p w:rsidR="002B3058" w:rsidRDefault="009D3F11">
      <w:pPr>
        <w:ind w:firstLineChars="200" w:firstLine="640"/>
        <w:rPr>
          <w:rFonts w:ascii="宋体" w:eastAsia="宋体" w:hAnsi="宋体" w:cs="宋体"/>
          <w:sz w:val="32"/>
          <w:szCs w:val="32"/>
        </w:rPr>
      </w:pPr>
      <w:r>
        <w:rPr>
          <w:rFonts w:ascii="宋体" w:eastAsia="宋体" w:hAnsi="宋体" w:cs="宋体" w:hint="eastAsia"/>
          <w:sz w:val="32"/>
          <w:szCs w:val="32"/>
        </w:rPr>
        <w:t>针对存在的问题，在今年要加强以下几个方面的工作：</w:t>
      </w:r>
    </w:p>
    <w:p w:rsidR="002B3058" w:rsidRDefault="009D3F11">
      <w:pPr>
        <w:ind w:firstLineChars="200" w:firstLine="640"/>
        <w:rPr>
          <w:rFonts w:ascii="宋体" w:eastAsia="宋体" w:hAnsi="宋体" w:cs="宋体"/>
          <w:sz w:val="32"/>
          <w:szCs w:val="32"/>
        </w:rPr>
      </w:pPr>
      <w:r>
        <w:rPr>
          <w:rFonts w:ascii="宋体" w:eastAsia="宋体" w:hAnsi="宋体" w:cs="宋体" w:hint="eastAsia"/>
          <w:sz w:val="32"/>
          <w:szCs w:val="32"/>
        </w:rPr>
        <w:lastRenderedPageBreak/>
        <w:t>一是根据国家和省市有关规定及时修改《燃气办财务管理规定》，加强对三公经费的管理。进一步规范招待费的报销程序、接待标准。加强新形势下的差旅费管理，规范差旅费的报销和一些补助标准的落实。</w:t>
      </w:r>
    </w:p>
    <w:p w:rsidR="002B3058" w:rsidRDefault="009D3F11">
      <w:pPr>
        <w:ind w:firstLineChars="200" w:firstLine="640"/>
        <w:jc w:val="left"/>
        <w:rPr>
          <w:rFonts w:ascii="宋体" w:eastAsia="宋体" w:hAnsi="宋体" w:cs="宋体"/>
          <w:color w:val="000000"/>
          <w:kern w:val="0"/>
          <w:sz w:val="32"/>
          <w:szCs w:val="32"/>
        </w:rPr>
      </w:pPr>
      <w:r>
        <w:rPr>
          <w:rFonts w:ascii="宋体" w:eastAsia="宋体" w:hAnsi="宋体" w:cs="宋体" w:hint="eastAsia"/>
          <w:sz w:val="32"/>
          <w:szCs w:val="32"/>
        </w:rPr>
        <w:t>二是根据公务用车改革后的新政策加强机关车辆管理，对车辆使用进行登记。</w:t>
      </w:r>
    </w:p>
    <w:sectPr w:rsidR="002B3058">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4C60" w:rsidRDefault="00C44C60" w:rsidP="001A2E06">
      <w:r>
        <w:separator/>
      </w:r>
    </w:p>
  </w:endnote>
  <w:endnote w:type="continuationSeparator" w:id="0">
    <w:p w:rsidR="00C44C60" w:rsidRDefault="00C44C60" w:rsidP="001A2E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4C60" w:rsidRDefault="00C44C60" w:rsidP="001A2E06">
      <w:r>
        <w:separator/>
      </w:r>
    </w:p>
  </w:footnote>
  <w:footnote w:type="continuationSeparator" w:id="0">
    <w:p w:rsidR="00C44C60" w:rsidRDefault="00C44C60" w:rsidP="001A2E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0A0FD89"/>
    <w:multiLevelType w:val="singleLevel"/>
    <w:tmpl w:val="90A0FD89"/>
    <w:lvl w:ilvl="0">
      <w:start w:val="3"/>
      <w:numFmt w:val="chineseCounting"/>
      <w:suff w:val="nothing"/>
      <w:lvlText w:val="%1、"/>
      <w:lvlJc w:val="left"/>
      <w:pPr>
        <w:ind w:left="480" w:firstLine="0"/>
      </w:pPr>
      <w:rPr>
        <w:rFonts w:hint="eastAsia"/>
      </w:rPr>
    </w:lvl>
  </w:abstractNum>
  <w:abstractNum w:abstractNumId="1" w15:restartNumberingAfterBreak="0">
    <w:nsid w:val="B105A675"/>
    <w:multiLevelType w:val="singleLevel"/>
    <w:tmpl w:val="B105A675"/>
    <w:lvl w:ilvl="0">
      <w:start w:val="2"/>
      <w:numFmt w:val="decimal"/>
      <w:suff w:val="nothing"/>
      <w:lvlText w:val="%1、"/>
      <w:lvlJc w:val="left"/>
    </w:lvl>
  </w:abstractNum>
  <w:abstractNum w:abstractNumId="2" w15:restartNumberingAfterBreak="0">
    <w:nsid w:val="EF86BD9E"/>
    <w:multiLevelType w:val="singleLevel"/>
    <w:tmpl w:val="EF86BD9E"/>
    <w:lvl w:ilvl="0">
      <w:start w:val="2"/>
      <w:numFmt w:val="decimal"/>
      <w:suff w:val="nothing"/>
      <w:lvlText w:val="（%1）"/>
      <w:lvlJc w:val="left"/>
      <w:pPr>
        <w:ind w:left="0" w:firstLine="0"/>
      </w:pPr>
    </w:lvl>
  </w:abstractNum>
  <w:abstractNum w:abstractNumId="3" w15:restartNumberingAfterBreak="0">
    <w:nsid w:val="043A4B0A"/>
    <w:multiLevelType w:val="multilevel"/>
    <w:tmpl w:val="043A4B0A"/>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15:restartNumberingAfterBreak="0">
    <w:nsid w:val="0CFF0779"/>
    <w:multiLevelType w:val="singleLevel"/>
    <w:tmpl w:val="0CFF0779"/>
    <w:lvl w:ilvl="0">
      <w:start w:val="1"/>
      <w:numFmt w:val="decimal"/>
      <w:suff w:val="nothing"/>
      <w:lvlText w:val="%1、"/>
      <w:lvlJc w:val="left"/>
    </w:lvl>
  </w:abstractNum>
  <w:abstractNum w:abstractNumId="5" w15:restartNumberingAfterBreak="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5A572E10"/>
    <w:multiLevelType w:val="singleLevel"/>
    <w:tmpl w:val="5A572E10"/>
    <w:lvl w:ilvl="0">
      <w:start w:val="3"/>
      <w:numFmt w:val="chineseCounting"/>
      <w:suff w:val="nothing"/>
      <w:lvlText w:val="%1、"/>
      <w:lvlJc w:val="left"/>
      <w:rPr>
        <w:rFonts w:cs="Times New Roman"/>
      </w:rPr>
    </w:lvl>
  </w:abstractNum>
  <w:num w:numId="1">
    <w:abstractNumId w:val="5"/>
  </w:num>
  <w:num w:numId="2">
    <w:abstractNumId w:val="3"/>
  </w:num>
  <w:num w:numId="3">
    <w:abstractNumId w:val="4"/>
  </w:num>
  <w:num w:numId="4">
    <w:abstractNumId w:val="1"/>
  </w:num>
  <w:num w:numId="5">
    <w:abstractNumId w:val="0"/>
  </w:num>
  <w:num w:numId="6">
    <w:abstractNumId w:val="6"/>
  </w:num>
  <w:num w:numId="7">
    <w:abstractNumId w:val="2"/>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zdmODc0MjdhMTQ4NzgxNGQ2NzRlMjMzNmQ4N2I5OTMifQ=="/>
  </w:docVars>
  <w:rsids>
    <w:rsidRoot w:val="004506F9"/>
    <w:rsid w:val="000153EA"/>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75C77"/>
    <w:rsid w:val="00182373"/>
    <w:rsid w:val="001A2E06"/>
    <w:rsid w:val="001A67DB"/>
    <w:rsid w:val="001C3C29"/>
    <w:rsid w:val="001D51E5"/>
    <w:rsid w:val="001E080D"/>
    <w:rsid w:val="001E1705"/>
    <w:rsid w:val="001E53D0"/>
    <w:rsid w:val="001F0C3B"/>
    <w:rsid w:val="00202C14"/>
    <w:rsid w:val="00202C82"/>
    <w:rsid w:val="00214427"/>
    <w:rsid w:val="00226CB7"/>
    <w:rsid w:val="00264552"/>
    <w:rsid w:val="00264EF9"/>
    <w:rsid w:val="00265724"/>
    <w:rsid w:val="0027426B"/>
    <w:rsid w:val="002B3058"/>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72920"/>
    <w:rsid w:val="00787B42"/>
    <w:rsid w:val="007C4539"/>
    <w:rsid w:val="007F3657"/>
    <w:rsid w:val="007F426E"/>
    <w:rsid w:val="00812ED5"/>
    <w:rsid w:val="008277D9"/>
    <w:rsid w:val="0084478C"/>
    <w:rsid w:val="0086638C"/>
    <w:rsid w:val="008A3E8D"/>
    <w:rsid w:val="009237C4"/>
    <w:rsid w:val="00944C48"/>
    <w:rsid w:val="00950252"/>
    <w:rsid w:val="00967F5D"/>
    <w:rsid w:val="009A0F95"/>
    <w:rsid w:val="009B3ADF"/>
    <w:rsid w:val="009C3B52"/>
    <w:rsid w:val="009D3F11"/>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44C60"/>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2F76"/>
    <w:rsid w:val="00E55B68"/>
    <w:rsid w:val="00E67BE6"/>
    <w:rsid w:val="00E8683C"/>
    <w:rsid w:val="00EA2B72"/>
    <w:rsid w:val="00F74360"/>
    <w:rsid w:val="00FB462F"/>
    <w:rsid w:val="00FE16FA"/>
    <w:rsid w:val="00FE328A"/>
    <w:rsid w:val="00FE6269"/>
    <w:rsid w:val="00FF5CD6"/>
    <w:rsid w:val="0194674A"/>
    <w:rsid w:val="021D0016"/>
    <w:rsid w:val="03522419"/>
    <w:rsid w:val="03823931"/>
    <w:rsid w:val="03EF0D82"/>
    <w:rsid w:val="04ED23F9"/>
    <w:rsid w:val="05103486"/>
    <w:rsid w:val="064F2C3F"/>
    <w:rsid w:val="069F32E9"/>
    <w:rsid w:val="06CD1247"/>
    <w:rsid w:val="07220264"/>
    <w:rsid w:val="07F45F57"/>
    <w:rsid w:val="08E9737B"/>
    <w:rsid w:val="09774290"/>
    <w:rsid w:val="0A1E27E8"/>
    <w:rsid w:val="0ABF2726"/>
    <w:rsid w:val="0CBD5A58"/>
    <w:rsid w:val="0E36250F"/>
    <w:rsid w:val="0F380C32"/>
    <w:rsid w:val="10D0497D"/>
    <w:rsid w:val="14651DBB"/>
    <w:rsid w:val="155A78F7"/>
    <w:rsid w:val="168034D8"/>
    <w:rsid w:val="16B70AB9"/>
    <w:rsid w:val="17E23913"/>
    <w:rsid w:val="1AF000F5"/>
    <w:rsid w:val="1C512BD4"/>
    <w:rsid w:val="1C696636"/>
    <w:rsid w:val="1F7C4758"/>
    <w:rsid w:val="20847C5E"/>
    <w:rsid w:val="22A55B43"/>
    <w:rsid w:val="22B31890"/>
    <w:rsid w:val="240D3AC6"/>
    <w:rsid w:val="241715DF"/>
    <w:rsid w:val="25C21347"/>
    <w:rsid w:val="26F65ED9"/>
    <w:rsid w:val="274912B9"/>
    <w:rsid w:val="278F652B"/>
    <w:rsid w:val="28BD518D"/>
    <w:rsid w:val="292F2731"/>
    <w:rsid w:val="29367664"/>
    <w:rsid w:val="2A5266D7"/>
    <w:rsid w:val="2AF21C68"/>
    <w:rsid w:val="2BB331A5"/>
    <w:rsid w:val="2BCC4992"/>
    <w:rsid w:val="2DA60CE3"/>
    <w:rsid w:val="2E3B6286"/>
    <w:rsid w:val="2F126434"/>
    <w:rsid w:val="30425F24"/>
    <w:rsid w:val="30677103"/>
    <w:rsid w:val="308E6702"/>
    <w:rsid w:val="310F573A"/>
    <w:rsid w:val="31DF037A"/>
    <w:rsid w:val="323668DE"/>
    <w:rsid w:val="338B0EAB"/>
    <w:rsid w:val="354E2190"/>
    <w:rsid w:val="375C3760"/>
    <w:rsid w:val="37D94B7C"/>
    <w:rsid w:val="385960D3"/>
    <w:rsid w:val="39645FB2"/>
    <w:rsid w:val="3B40257B"/>
    <w:rsid w:val="3D5B544A"/>
    <w:rsid w:val="3DEB4A20"/>
    <w:rsid w:val="3E751746"/>
    <w:rsid w:val="3EFD1561"/>
    <w:rsid w:val="3F6701A6"/>
    <w:rsid w:val="4168322B"/>
    <w:rsid w:val="443C4228"/>
    <w:rsid w:val="454A2974"/>
    <w:rsid w:val="46054AED"/>
    <w:rsid w:val="46506235"/>
    <w:rsid w:val="46724D24"/>
    <w:rsid w:val="47BF6C8A"/>
    <w:rsid w:val="47CC39BE"/>
    <w:rsid w:val="49A5461D"/>
    <w:rsid w:val="49BD312C"/>
    <w:rsid w:val="4A783AE0"/>
    <w:rsid w:val="4E1D3356"/>
    <w:rsid w:val="50795EBC"/>
    <w:rsid w:val="52DC70F4"/>
    <w:rsid w:val="53673832"/>
    <w:rsid w:val="536912CC"/>
    <w:rsid w:val="543C3DD0"/>
    <w:rsid w:val="54442C85"/>
    <w:rsid w:val="54754BEC"/>
    <w:rsid w:val="55E07271"/>
    <w:rsid w:val="576450BF"/>
    <w:rsid w:val="58FA6BA9"/>
    <w:rsid w:val="598C4EB2"/>
    <w:rsid w:val="5ADA077F"/>
    <w:rsid w:val="5BCB45A3"/>
    <w:rsid w:val="5F166F57"/>
    <w:rsid w:val="611E0601"/>
    <w:rsid w:val="616112F3"/>
    <w:rsid w:val="63C75F37"/>
    <w:rsid w:val="641D5A4C"/>
    <w:rsid w:val="649415CB"/>
    <w:rsid w:val="65110961"/>
    <w:rsid w:val="6646288C"/>
    <w:rsid w:val="677A27ED"/>
    <w:rsid w:val="67CC70EE"/>
    <w:rsid w:val="68A77B58"/>
    <w:rsid w:val="6A1335F0"/>
    <w:rsid w:val="6BAB1874"/>
    <w:rsid w:val="6CD96040"/>
    <w:rsid w:val="6D863012"/>
    <w:rsid w:val="6F103A37"/>
    <w:rsid w:val="70B34FC2"/>
    <w:rsid w:val="71105F71"/>
    <w:rsid w:val="71DC1063"/>
    <w:rsid w:val="73DD2DF8"/>
    <w:rsid w:val="74AE7F7A"/>
    <w:rsid w:val="74F11C15"/>
    <w:rsid w:val="7530098F"/>
    <w:rsid w:val="755B2C2B"/>
    <w:rsid w:val="75696531"/>
    <w:rsid w:val="76126798"/>
    <w:rsid w:val="77965322"/>
    <w:rsid w:val="797F32E7"/>
    <w:rsid w:val="7A444A4C"/>
    <w:rsid w:val="7B1F3574"/>
    <w:rsid w:val="7BDA3316"/>
    <w:rsid w:val="7E472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017B5A"/>
  <w15:docId w15:val="{17107834-C525-4A51-B917-FC61699A9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a">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68646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69FB54-0F51-4404-AA50-463E1C906C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36</Pages>
  <Words>2447</Words>
  <Characters>13952</Characters>
  <Application>Microsoft Office Word</Application>
  <DocSecurity>0</DocSecurity>
  <Lines>116</Lines>
  <Paragraphs>32</Paragraphs>
  <ScaleCrop>false</ScaleCrop>
  <Company>Microsoft</Company>
  <LinksUpToDate>false</LinksUpToDate>
  <CharactersWithSpaces>16367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6</cp:revision>
  <cp:lastPrinted>2022-07-27T12:55:00Z</cp:lastPrinted>
  <dcterms:created xsi:type="dcterms:W3CDTF">2022-09-03T07:48:00Z</dcterms:created>
  <dcterms:modified xsi:type="dcterms:W3CDTF">2022-09-03T09:22:00Z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066FDE2E1B254D7396BC7A19A0B3D066</vt:lpwstr>
  </property>
</Properties>
</file>