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1018" w:rsidRDefault="005B1018">
      <w:pPr>
        <w:pStyle w:val="Default"/>
        <w:jc w:val="center"/>
        <w:rPr>
          <w:sz w:val="56"/>
          <w:szCs w:val="56"/>
        </w:rPr>
      </w:pPr>
    </w:p>
    <w:p w:rsidR="005B1018" w:rsidRDefault="005B1018">
      <w:pPr>
        <w:pStyle w:val="Default"/>
        <w:jc w:val="center"/>
        <w:rPr>
          <w:sz w:val="56"/>
          <w:szCs w:val="56"/>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2F4EA4">
      <w:pPr>
        <w:pStyle w:val="Default"/>
        <w:jc w:val="center"/>
        <w:rPr>
          <w:sz w:val="84"/>
          <w:szCs w:val="84"/>
        </w:rPr>
      </w:pPr>
      <w:r>
        <w:rPr>
          <w:rFonts w:hint="eastAsia"/>
          <w:sz w:val="84"/>
          <w:szCs w:val="84"/>
        </w:rPr>
        <w:t>2021</w:t>
      </w:r>
      <w:r>
        <w:rPr>
          <w:rFonts w:hint="eastAsia"/>
          <w:sz w:val="84"/>
          <w:szCs w:val="84"/>
        </w:rPr>
        <w:t>年度</w:t>
      </w:r>
    </w:p>
    <w:p w:rsidR="005B1018" w:rsidRDefault="002F4EA4">
      <w:pPr>
        <w:pStyle w:val="Default"/>
        <w:jc w:val="center"/>
        <w:rPr>
          <w:sz w:val="84"/>
          <w:szCs w:val="84"/>
        </w:rPr>
      </w:pPr>
      <w:r>
        <w:rPr>
          <w:rFonts w:hint="eastAsia"/>
          <w:sz w:val="84"/>
          <w:szCs w:val="84"/>
        </w:rPr>
        <w:t>湘乡市城市管理行政执法大队</w:t>
      </w:r>
      <w:r>
        <w:rPr>
          <w:rFonts w:hint="eastAsia"/>
          <w:sz w:val="84"/>
          <w:szCs w:val="84"/>
        </w:rPr>
        <w:t>部门决算</w:t>
      </w:r>
    </w:p>
    <w:p w:rsidR="005B1018" w:rsidRDefault="005B1018">
      <w:pPr>
        <w:pStyle w:val="Default"/>
        <w:jc w:val="center"/>
        <w:rPr>
          <w:sz w:val="56"/>
          <w:szCs w:val="56"/>
        </w:rPr>
      </w:pPr>
    </w:p>
    <w:p w:rsidR="005B1018" w:rsidRDefault="005B1018">
      <w:pPr>
        <w:pStyle w:val="Default"/>
        <w:jc w:val="center"/>
        <w:rPr>
          <w:sz w:val="56"/>
          <w:szCs w:val="56"/>
        </w:rPr>
      </w:pPr>
    </w:p>
    <w:p w:rsidR="005B1018" w:rsidRDefault="005B1018">
      <w:pPr>
        <w:pStyle w:val="Default"/>
        <w:jc w:val="center"/>
        <w:rPr>
          <w:sz w:val="56"/>
          <w:szCs w:val="56"/>
        </w:rPr>
      </w:pPr>
    </w:p>
    <w:p w:rsidR="005B1018" w:rsidRDefault="005B1018">
      <w:pPr>
        <w:pStyle w:val="Default"/>
        <w:jc w:val="center"/>
        <w:rPr>
          <w:sz w:val="56"/>
          <w:szCs w:val="56"/>
        </w:rPr>
      </w:pPr>
    </w:p>
    <w:p w:rsidR="005B1018" w:rsidRDefault="005B1018">
      <w:pPr>
        <w:pStyle w:val="Default"/>
        <w:jc w:val="center"/>
        <w:rPr>
          <w:sz w:val="32"/>
          <w:szCs w:val="32"/>
        </w:rPr>
      </w:pPr>
    </w:p>
    <w:p w:rsidR="005B1018" w:rsidRDefault="005B1018">
      <w:pPr>
        <w:pStyle w:val="Default"/>
        <w:jc w:val="center"/>
        <w:rPr>
          <w:sz w:val="32"/>
          <w:szCs w:val="32"/>
        </w:rPr>
      </w:pPr>
    </w:p>
    <w:p w:rsidR="005B1018" w:rsidRDefault="005B1018">
      <w:pPr>
        <w:pStyle w:val="Default"/>
        <w:jc w:val="center"/>
        <w:rPr>
          <w:sz w:val="32"/>
          <w:szCs w:val="32"/>
        </w:rPr>
      </w:pPr>
    </w:p>
    <w:p w:rsidR="005B1018" w:rsidRDefault="005B1018">
      <w:pPr>
        <w:pStyle w:val="Default"/>
        <w:jc w:val="center"/>
        <w:rPr>
          <w:sz w:val="32"/>
          <w:szCs w:val="32"/>
        </w:rPr>
      </w:pPr>
    </w:p>
    <w:p w:rsidR="005B1018" w:rsidRDefault="005B1018">
      <w:pPr>
        <w:pStyle w:val="Default"/>
        <w:jc w:val="center"/>
        <w:rPr>
          <w:sz w:val="32"/>
          <w:szCs w:val="32"/>
        </w:rPr>
      </w:pPr>
    </w:p>
    <w:p w:rsidR="005B1018" w:rsidRDefault="005B1018">
      <w:pPr>
        <w:pStyle w:val="Default"/>
        <w:spacing w:line="540" w:lineRule="exact"/>
        <w:jc w:val="center"/>
        <w:rPr>
          <w:sz w:val="56"/>
          <w:szCs w:val="56"/>
        </w:rPr>
      </w:pPr>
    </w:p>
    <w:p w:rsidR="005B1018" w:rsidRDefault="005B1018">
      <w:pPr>
        <w:pStyle w:val="Default"/>
        <w:spacing w:line="500" w:lineRule="exact"/>
        <w:jc w:val="center"/>
        <w:rPr>
          <w:b/>
          <w:sz w:val="36"/>
          <w:szCs w:val="28"/>
        </w:rPr>
      </w:pPr>
    </w:p>
    <w:p w:rsidR="005B1018" w:rsidRDefault="005B1018">
      <w:pPr>
        <w:pStyle w:val="Default"/>
        <w:spacing w:line="500" w:lineRule="exact"/>
        <w:jc w:val="center"/>
        <w:rPr>
          <w:b/>
          <w:sz w:val="36"/>
          <w:szCs w:val="28"/>
        </w:rPr>
      </w:pPr>
    </w:p>
    <w:p w:rsidR="005B1018" w:rsidRDefault="002F4EA4">
      <w:pPr>
        <w:pStyle w:val="Default"/>
        <w:spacing w:line="500" w:lineRule="exact"/>
        <w:jc w:val="center"/>
        <w:rPr>
          <w:b/>
          <w:sz w:val="36"/>
          <w:szCs w:val="28"/>
        </w:rPr>
      </w:pPr>
      <w:r>
        <w:rPr>
          <w:rFonts w:hint="eastAsia"/>
          <w:b/>
          <w:sz w:val="36"/>
          <w:szCs w:val="28"/>
        </w:rPr>
        <w:t>目录</w:t>
      </w:r>
    </w:p>
    <w:p w:rsidR="005B1018" w:rsidRDefault="002F4EA4">
      <w:pPr>
        <w:pStyle w:val="Default"/>
        <w:spacing w:line="500" w:lineRule="exact"/>
        <w:rPr>
          <w:rFonts w:ascii="仿宋_GB2312" w:hAnsi="仿宋_GB2312" w:cs="仿宋_GB2312"/>
          <w:b/>
          <w:sz w:val="28"/>
          <w:szCs w:val="28"/>
        </w:rPr>
      </w:pPr>
      <w:r>
        <w:rPr>
          <w:rFonts w:hint="eastAsia"/>
          <w:b/>
          <w:sz w:val="28"/>
          <w:szCs w:val="28"/>
        </w:rPr>
        <w:t>第一部分单位概况</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5B1018" w:rsidRDefault="002F4EA4">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5B1018" w:rsidRDefault="002F4EA4">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年度部门决算情况说明</w:t>
      </w:r>
    </w:p>
    <w:p w:rsidR="005B1018" w:rsidRDefault="002F4EA4">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5B1018" w:rsidRDefault="002F4EA4">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5B1018" w:rsidRDefault="002F4EA4">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5B1018" w:rsidRDefault="002F4EA4">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lastRenderedPageBreak/>
        <w:t>十三、</w:t>
      </w:r>
      <w:r>
        <w:rPr>
          <w:rFonts w:asciiTheme="minorEastAsia" w:eastAsiaTheme="minorEastAsia" w:hAnsiTheme="minorEastAsia" w:cs="仿宋_GB2312" w:hint="eastAsia"/>
          <w:sz w:val="28"/>
          <w:szCs w:val="28"/>
        </w:rPr>
        <w:t>2021</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度预算绩效情况说明</w:t>
      </w:r>
    </w:p>
    <w:p w:rsidR="005B1018" w:rsidRDefault="002F4EA4">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5B1018" w:rsidRDefault="002F4EA4">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rPr>
          <w:sz w:val="72"/>
          <w:szCs w:val="72"/>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5B1018">
      <w:pPr>
        <w:pStyle w:val="Default"/>
        <w:jc w:val="center"/>
        <w:rPr>
          <w:sz w:val="84"/>
          <w:szCs w:val="84"/>
        </w:rPr>
      </w:pPr>
    </w:p>
    <w:p w:rsidR="005B1018" w:rsidRDefault="002F4EA4">
      <w:pPr>
        <w:pStyle w:val="Default"/>
        <w:jc w:val="center"/>
        <w:rPr>
          <w:sz w:val="84"/>
          <w:szCs w:val="84"/>
        </w:rPr>
      </w:pPr>
      <w:r>
        <w:rPr>
          <w:rFonts w:hint="eastAsia"/>
          <w:sz w:val="84"/>
          <w:szCs w:val="84"/>
        </w:rPr>
        <w:t>第一部分</w:t>
      </w:r>
      <w:r>
        <w:rPr>
          <w:sz w:val="84"/>
          <w:szCs w:val="84"/>
        </w:rPr>
        <w:t xml:space="preserve"> </w:t>
      </w:r>
    </w:p>
    <w:p w:rsidR="005B1018" w:rsidRDefault="005B1018">
      <w:pPr>
        <w:pStyle w:val="Default"/>
        <w:jc w:val="center"/>
        <w:rPr>
          <w:sz w:val="84"/>
          <w:szCs w:val="84"/>
        </w:rPr>
      </w:pPr>
    </w:p>
    <w:p w:rsidR="005B1018" w:rsidRDefault="002F4EA4">
      <w:pPr>
        <w:pStyle w:val="Default"/>
        <w:jc w:val="center"/>
        <w:rPr>
          <w:sz w:val="84"/>
          <w:szCs w:val="84"/>
        </w:rPr>
      </w:pPr>
      <w:r>
        <w:rPr>
          <w:rFonts w:hint="eastAsia"/>
          <w:sz w:val="84"/>
          <w:szCs w:val="84"/>
        </w:rPr>
        <w:t>湘乡市城市管理行政执法大队</w:t>
      </w:r>
      <w:r>
        <w:rPr>
          <w:rFonts w:hint="eastAsia"/>
          <w:sz w:val="84"/>
          <w:szCs w:val="84"/>
        </w:rPr>
        <w:t>概况</w:t>
      </w: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pStyle w:val="a9"/>
        <w:ind w:firstLineChars="0" w:firstLine="0"/>
        <w:jc w:val="left"/>
        <w:rPr>
          <w:rFonts w:ascii="黑体" w:eastAsia="黑体" w:hAnsi="黑体"/>
          <w:sz w:val="32"/>
          <w:szCs w:val="32"/>
        </w:rPr>
      </w:pPr>
    </w:p>
    <w:p w:rsidR="005B1018" w:rsidRDefault="005B1018">
      <w:pPr>
        <w:pStyle w:val="a9"/>
        <w:ind w:firstLineChars="0" w:firstLine="0"/>
        <w:jc w:val="left"/>
        <w:rPr>
          <w:rFonts w:ascii="黑体" w:eastAsia="黑体" w:hAnsi="黑体"/>
          <w:sz w:val="32"/>
          <w:szCs w:val="32"/>
        </w:rPr>
      </w:pP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lastRenderedPageBreak/>
        <w:t>一</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部门职责</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湘乡市城市管理行政执法大队负责市容市貌管理，包括门前三包的落实、主次街道的归店经营、菜市场及临时菜点管理、流动摊担管理、夜市管理、车辆停放的规范和管理、卫生有序化管理等。负责规划管理方面的行政处罚，严格控制违章建筑、构筑物搭建现象的发生，及时发现并处理；负责市容市貌卫生管理、市政园林绿化及环保、公共交通、工商方面相对集中行政处罚权工作。</w:t>
      </w:r>
    </w:p>
    <w:p w:rsidR="005B1018" w:rsidRDefault="005B101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二、机构设置及决算单位构成</w:t>
      </w: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（一）内设机构设置。湘乡市城市管理行政执法大队内设机构包括：办公室、财务室、政工室、监察室、法规室、处罚室、东山中队、经开区中队、昆办中队、新</w:t>
      </w:r>
      <w:r>
        <w:rPr>
          <w:rFonts w:ascii="仿宋_GB2312" w:hAnsi="仿宋_GB2312" w:cs="仿宋_GB2312" w:hint="eastAsia"/>
          <w:color w:val="000000"/>
          <w:kern w:val="0"/>
          <w:sz w:val="28"/>
          <w:szCs w:val="28"/>
        </w:rPr>
        <w:t>办中队、望办中队、夜市中队、交通中队。</w:t>
      </w:r>
    </w:p>
    <w:p w:rsidR="005B1018" w:rsidRDefault="005B101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p>
    <w:p w:rsidR="005B1018" w:rsidRDefault="002F4EA4">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（二）决算单位构成。湘乡市城市管理行政执法大队</w:t>
      </w:r>
      <w:r>
        <w:rPr>
          <w:rFonts w:ascii="仿宋_GB2312" w:hAnsi="仿宋_GB2312" w:cs="仿宋_GB2312" w:hint="eastAsia"/>
          <w:color w:val="000000"/>
          <w:kern w:val="0"/>
          <w:sz w:val="28"/>
          <w:szCs w:val="28"/>
        </w:rPr>
        <w:t>20</w:t>
      </w:r>
      <w:r>
        <w:rPr>
          <w:rFonts w:ascii="仿宋_GB2312" w:hAnsi="仿宋_GB2312" w:cs="仿宋_GB2312" w:hint="eastAsia"/>
          <w:color w:val="000000"/>
          <w:kern w:val="0"/>
          <w:sz w:val="28"/>
          <w:szCs w:val="28"/>
        </w:rPr>
        <w:t>21</w:t>
      </w:r>
      <w:r>
        <w:rPr>
          <w:rFonts w:ascii="仿宋_GB2312" w:hAnsi="仿宋_GB2312" w:cs="仿宋_GB2312" w:hint="eastAsia"/>
          <w:color w:val="000000"/>
          <w:kern w:val="0"/>
          <w:sz w:val="28"/>
          <w:szCs w:val="28"/>
        </w:rPr>
        <w:t>年部门决算汇总公开单位构成包括：单位本级</w:t>
      </w:r>
    </w:p>
    <w:p w:rsidR="005B1018" w:rsidRDefault="005B1018">
      <w:pPr>
        <w:jc w:val="left"/>
        <w:rPr>
          <w:rFonts w:ascii="仿宋_GB2312" w:eastAsia="仿宋_GB2312" w:hAnsiTheme="minorEastAsia"/>
          <w:sz w:val="28"/>
          <w:szCs w:val="32"/>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rFonts w:ascii="黑体" w:eastAsia="黑体" w:hAnsi="黑体"/>
          <w:sz w:val="28"/>
          <w:szCs w:val="28"/>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2F4EA4">
      <w:pPr>
        <w:jc w:val="center"/>
        <w:rPr>
          <w:sz w:val="72"/>
          <w:szCs w:val="72"/>
        </w:rPr>
      </w:pPr>
      <w:r>
        <w:rPr>
          <w:rFonts w:hint="eastAsia"/>
          <w:sz w:val="72"/>
          <w:szCs w:val="72"/>
        </w:rPr>
        <w:t>第二部分</w:t>
      </w:r>
    </w:p>
    <w:p w:rsidR="005B1018" w:rsidRDefault="005B1018">
      <w:pPr>
        <w:jc w:val="center"/>
        <w:rPr>
          <w:sz w:val="72"/>
          <w:szCs w:val="72"/>
        </w:rPr>
      </w:pPr>
    </w:p>
    <w:p w:rsidR="005B1018" w:rsidRDefault="002F4EA4">
      <w:pPr>
        <w:jc w:val="center"/>
        <w:rPr>
          <w:sz w:val="72"/>
          <w:szCs w:val="72"/>
        </w:rPr>
      </w:pPr>
      <w:r>
        <w:rPr>
          <w:rFonts w:hint="eastAsia"/>
          <w:sz w:val="72"/>
          <w:szCs w:val="72"/>
        </w:rPr>
        <w:t>部门决算表</w:t>
      </w: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center"/>
        <w:rPr>
          <w:sz w:val="72"/>
          <w:szCs w:val="72"/>
        </w:rPr>
      </w:pPr>
    </w:p>
    <w:p w:rsidR="005B1018" w:rsidRDefault="005B1018">
      <w:pPr>
        <w:jc w:val="left"/>
        <w:rPr>
          <w:sz w:val="32"/>
          <w:szCs w:val="32"/>
        </w:rPr>
      </w:pPr>
    </w:p>
    <w:p w:rsidR="005B1018" w:rsidRDefault="005B1018">
      <w:pPr>
        <w:jc w:val="left"/>
        <w:rPr>
          <w:rFonts w:asciiTheme="minorEastAsia" w:hAnsiTheme="minorEastAsia"/>
          <w:sz w:val="32"/>
          <w:szCs w:val="32"/>
        </w:rPr>
        <w:sectPr w:rsidR="005B1018">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5B1018">
        <w:trPr>
          <w:trHeight w:val="360"/>
        </w:trPr>
        <w:tc>
          <w:tcPr>
            <w:tcW w:w="14081" w:type="dxa"/>
            <w:gridSpan w:val="11"/>
            <w:tcBorders>
              <w:top w:val="nil"/>
              <w:left w:val="nil"/>
              <w:bottom w:val="nil"/>
              <w:right w:val="nil"/>
            </w:tcBorders>
            <w:shd w:val="clear" w:color="auto" w:fill="auto"/>
            <w:noWrap/>
            <w:vAlign w:val="center"/>
          </w:tcPr>
          <w:p w:rsidR="005B1018" w:rsidRDefault="002F4EA4">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5B1018">
        <w:trPr>
          <w:trHeight w:val="199"/>
        </w:trPr>
        <w:tc>
          <w:tcPr>
            <w:tcW w:w="5206" w:type="dxa"/>
            <w:gridSpan w:val="3"/>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01</w:t>
            </w:r>
            <w:r>
              <w:rPr>
                <w:rFonts w:ascii="宋体" w:eastAsia="宋体" w:hAnsi="宋体" w:cs="宋体" w:hint="eastAsia"/>
                <w:color w:val="000000"/>
                <w:kern w:val="0"/>
                <w:sz w:val="20"/>
                <w:szCs w:val="20"/>
              </w:rPr>
              <w:t>表</w:t>
            </w:r>
          </w:p>
        </w:tc>
      </w:tr>
      <w:tr w:rsidR="005B1018">
        <w:trPr>
          <w:trHeight w:val="300"/>
        </w:trPr>
        <w:tc>
          <w:tcPr>
            <w:tcW w:w="5206" w:type="dxa"/>
            <w:gridSpan w:val="3"/>
            <w:tcBorders>
              <w:top w:val="nil"/>
              <w:left w:val="nil"/>
              <w:bottom w:val="nil"/>
              <w:right w:val="nil"/>
            </w:tcBorders>
            <w:shd w:val="clear" w:color="000000" w:fill="FFFFFF"/>
            <w:noWrap/>
            <w:vAlign w:val="center"/>
          </w:tcPr>
          <w:p w:rsidR="005B1018" w:rsidRDefault="002F4EA4">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5B1018">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32</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8.92</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33</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34</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35</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36</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37</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七、文化旅游体育与传媒支出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38</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106.95</w:t>
            </w: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39</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122.98</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九、卫生健康支出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40</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45.63</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十、节能环保支出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41</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十一、城乡社区支出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42</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1,580.61</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十二、农林水支出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43</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十三、交通运输支出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44</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14</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十四、资源勘探工业信息等支出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45</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15</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十五、商业服务业等支出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46</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16</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十六、金融支出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47</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17</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十七、援助其他地区支出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48</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18</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十八、自然资源海洋气象等支出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49</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19</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十九、住房保障支出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50</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97.24</w:t>
            </w: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20</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二十、粮油物资储备支出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51</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21</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二十一、国有资本经营预算支出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52</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22</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二十二、灾害防治及应急管理支出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53</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23</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二十三、其他支出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54</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5B1018">
            <w:pPr>
              <w:jc w:val="center"/>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24</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二十四、债务还本支出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55</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25</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0"/>
                <w:szCs w:val="20"/>
              </w:rPr>
            </w:pPr>
            <w:r>
              <w:rPr>
                <w:rFonts w:ascii="宋体" w:eastAsia="宋体" w:hAnsi="宋体" w:cs="宋体" w:hint="eastAsia"/>
                <w:color w:val="000000"/>
                <w:kern w:val="0"/>
                <w:sz w:val="22"/>
                <w:lang w:bidi="ar"/>
              </w:rPr>
              <w:t>二十五、债务付息支出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56</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b/>
                <w:bCs/>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b/>
                <w:bCs/>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26</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b/>
                <w:bCs/>
                <w:kern w:val="0"/>
                <w:sz w:val="22"/>
              </w:rPr>
            </w:pPr>
            <w:r>
              <w:rPr>
                <w:rFonts w:ascii="宋体" w:eastAsia="宋体" w:hAnsi="宋体" w:cs="宋体" w:hint="eastAsia"/>
                <w:color w:val="000000"/>
                <w:kern w:val="0"/>
                <w:sz w:val="22"/>
                <w:lang w:bidi="ar"/>
              </w:rPr>
              <w:t>二十六、抗疫特别国债安排的支出</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57</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27</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1,860.02</w:t>
            </w: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58</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1,855.38</w:t>
            </w: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28</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52.38</w:t>
            </w: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59</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52.38</w:t>
            </w: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29</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6.60</w:t>
            </w: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60</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 w:val="22"/>
                <w:lang w:bidi="ar"/>
              </w:rPr>
            </w:pPr>
            <w:r>
              <w:rPr>
                <w:rFonts w:ascii="宋体" w:eastAsia="宋体" w:hAnsi="宋体" w:cs="宋体" w:hint="eastAsia"/>
                <w:color w:val="000000"/>
                <w:kern w:val="0"/>
                <w:sz w:val="22"/>
                <w:lang w:bidi="ar"/>
              </w:rPr>
              <w:t>11.24</w:t>
            </w:r>
          </w:p>
        </w:tc>
      </w:tr>
      <w:tr w:rsidR="005B1018">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30</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798"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61</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r>
      <w:tr w:rsidR="005B1018">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b/>
                <w:bCs/>
                <w:kern w:val="0"/>
                <w:sz w:val="22"/>
              </w:rPr>
            </w:pPr>
            <w:r>
              <w:rPr>
                <w:rFonts w:ascii="宋体" w:eastAsia="宋体" w:hAnsi="宋体" w:cs="宋体" w:hint="eastAsia"/>
                <w:b/>
                <w:bCs/>
                <w:color w:val="000000"/>
                <w:kern w:val="0"/>
                <w:sz w:val="22"/>
                <w:lang w:bidi="ar"/>
              </w:rPr>
              <w:t>总计</w:t>
            </w:r>
          </w:p>
        </w:tc>
        <w:tc>
          <w:tcPr>
            <w:tcW w:w="44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31</w:t>
            </w:r>
          </w:p>
        </w:tc>
        <w:tc>
          <w:tcPr>
            <w:tcW w:w="1230"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1,919.00</w:t>
            </w:r>
          </w:p>
        </w:tc>
        <w:tc>
          <w:tcPr>
            <w:tcW w:w="3798" w:type="dxa"/>
            <w:gridSpan w:val="3"/>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b/>
                <w:bCs/>
                <w:kern w:val="0"/>
                <w:sz w:val="22"/>
              </w:rPr>
            </w:pPr>
            <w:r>
              <w:rPr>
                <w:rFonts w:ascii="宋体" w:eastAsia="宋体" w:hAnsi="宋体" w:cs="宋体" w:hint="eastAsia"/>
                <w:b/>
                <w:bCs/>
                <w:color w:val="000000"/>
                <w:kern w:val="0"/>
                <w:sz w:val="22"/>
                <w:lang w:bidi="ar"/>
              </w:rPr>
              <w:t>总计</w:t>
            </w:r>
          </w:p>
        </w:tc>
        <w:tc>
          <w:tcPr>
            <w:tcW w:w="845"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62</w:t>
            </w:r>
          </w:p>
        </w:tc>
        <w:tc>
          <w:tcPr>
            <w:tcW w:w="3633" w:type="dxa"/>
            <w:gridSpan w:val="3"/>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1,919.00</w:t>
            </w:r>
          </w:p>
        </w:tc>
      </w:tr>
      <w:tr w:rsidR="005B1018">
        <w:trPr>
          <w:trHeight w:val="1020"/>
        </w:trPr>
        <w:tc>
          <w:tcPr>
            <w:tcW w:w="14081" w:type="dxa"/>
            <w:gridSpan w:val="11"/>
            <w:tcBorders>
              <w:top w:val="nil"/>
              <w:left w:val="nil"/>
              <w:bottom w:val="nil"/>
              <w:right w:val="nil"/>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本表反映部门本年度的总收支和年末结转结余情况。</w:t>
            </w:r>
          </w:p>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2.</w:t>
            </w:r>
            <w:r>
              <w:rPr>
                <w:rFonts w:ascii="宋体" w:eastAsia="宋体" w:hAnsi="宋体" w:cs="宋体" w:hint="eastAsia"/>
                <w:kern w:val="0"/>
                <w:sz w:val="24"/>
                <w:szCs w:val="24"/>
              </w:rPr>
              <w:t>本套报表金额单位转换时可能存在尾数误差。</w:t>
            </w:r>
          </w:p>
        </w:tc>
      </w:tr>
    </w:tbl>
    <w:p w:rsidR="005B1018" w:rsidRDefault="005B1018">
      <w:pPr>
        <w:jc w:val="center"/>
        <w:rPr>
          <w:rFonts w:ascii="黑体" w:eastAsia="黑体" w:hAnsi="黑体"/>
          <w:sz w:val="28"/>
          <w:szCs w:val="28"/>
        </w:rPr>
        <w:sectPr w:rsidR="005B1018">
          <w:pgSz w:w="16838" w:h="11906" w:orient="landscape"/>
          <w:pgMar w:top="1797" w:right="1440" w:bottom="1797" w:left="1440" w:header="851" w:footer="992" w:gutter="0"/>
          <w:cols w:space="425"/>
          <w:docGrid w:type="linesAndChars" w:linePitch="312"/>
        </w:sectPr>
      </w:pPr>
    </w:p>
    <w:tbl>
      <w:tblPr>
        <w:tblW w:w="15016" w:type="dxa"/>
        <w:tblCellMar>
          <w:left w:w="0" w:type="dxa"/>
          <w:right w:w="0" w:type="dxa"/>
        </w:tblCellMar>
        <w:tblLook w:val="04A0" w:firstRow="1" w:lastRow="0" w:firstColumn="1" w:lastColumn="0" w:noHBand="0" w:noVBand="1"/>
      </w:tblPr>
      <w:tblGrid>
        <w:gridCol w:w="412"/>
        <w:gridCol w:w="413"/>
        <w:gridCol w:w="1083"/>
        <w:gridCol w:w="1822"/>
        <w:gridCol w:w="1822"/>
        <w:gridCol w:w="1822"/>
        <w:gridCol w:w="1822"/>
        <w:gridCol w:w="1822"/>
        <w:gridCol w:w="1822"/>
        <w:gridCol w:w="2588"/>
      </w:tblGrid>
      <w:tr w:rsidR="005B1018">
        <w:trPr>
          <w:trHeight w:val="435"/>
        </w:trPr>
        <w:tc>
          <w:tcPr>
            <w:tcW w:w="15016"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5B1018" w:rsidRDefault="002F4EA4">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5B1018">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5B1018">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rPr>
                <w:rFonts w:ascii="宋体" w:eastAsia="宋体" w:hAns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5B1018" w:rsidRDefault="002F4EA4">
            <w:pPr>
              <w:jc w:val="right"/>
              <w:rPr>
                <w:rFonts w:ascii="宋体" w:eastAsia="宋体" w:hAnsi="宋体" w:cs="宋体"/>
                <w:color w:val="000000"/>
                <w:sz w:val="20"/>
                <w:szCs w:val="20"/>
              </w:rPr>
            </w:pPr>
            <w:r>
              <w:rPr>
                <w:rFonts w:hint="eastAsia"/>
                <w:color w:val="000000"/>
                <w:sz w:val="20"/>
                <w:szCs w:val="20"/>
              </w:rPr>
              <w:t>单位：万元</w:t>
            </w:r>
          </w:p>
        </w:tc>
      </w:tr>
      <w:tr w:rsidR="005B1018">
        <w:trPr>
          <w:trHeight w:val="450"/>
        </w:trPr>
        <w:tc>
          <w:tcPr>
            <w:tcW w:w="2000"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7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本年收入合计</w:t>
            </w:r>
          </w:p>
        </w:tc>
        <w:tc>
          <w:tcPr>
            <w:tcW w:w="1754"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财政拨款收入</w:t>
            </w:r>
          </w:p>
        </w:tc>
        <w:tc>
          <w:tcPr>
            <w:tcW w:w="17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上级补助收入</w:t>
            </w:r>
          </w:p>
        </w:tc>
        <w:tc>
          <w:tcPr>
            <w:tcW w:w="17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事业收入</w:t>
            </w:r>
          </w:p>
        </w:tc>
        <w:tc>
          <w:tcPr>
            <w:tcW w:w="17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经营收入</w:t>
            </w:r>
          </w:p>
        </w:tc>
        <w:tc>
          <w:tcPr>
            <w:tcW w:w="17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附属单位上缴收入</w:t>
            </w:r>
          </w:p>
        </w:tc>
        <w:tc>
          <w:tcPr>
            <w:tcW w:w="249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其他收入</w:t>
            </w:r>
          </w:p>
        </w:tc>
      </w:tr>
      <w:tr w:rsidR="005B1018">
        <w:trPr>
          <w:trHeight w:val="450"/>
        </w:trPr>
        <w:tc>
          <w:tcPr>
            <w:tcW w:w="864"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功能分类科目编码</w:t>
            </w:r>
          </w:p>
        </w:tc>
        <w:tc>
          <w:tcPr>
            <w:tcW w:w="1136"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B1018" w:rsidRDefault="002F4EA4">
            <w:pPr>
              <w:jc w:val="center"/>
              <w:rPr>
                <w:rFonts w:ascii="宋体" w:eastAsia="宋体" w:hAnsi="宋体" w:cs="宋体"/>
                <w:sz w:val="24"/>
                <w:szCs w:val="24"/>
              </w:rPr>
            </w:pPr>
            <w:r>
              <w:rPr>
                <w:rFonts w:hint="eastAsia"/>
              </w:rPr>
              <w:t>科目名称</w:t>
            </w: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r>
      <w:tr w:rsidR="005B1018">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nil"/>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B1018" w:rsidRDefault="005B1018">
            <w:pPr>
              <w:rPr>
                <w:rFonts w:ascii="宋体" w:eastAsia="宋体" w:hAnsi="宋体" w:cs="宋体"/>
                <w:sz w:val="24"/>
                <w:szCs w:val="24"/>
              </w:rPr>
            </w:pPr>
          </w:p>
        </w:tc>
      </w:tr>
      <w:tr w:rsidR="005B1018">
        <w:trPr>
          <w:trHeight w:val="450"/>
        </w:trPr>
        <w:tc>
          <w:tcPr>
            <w:tcW w:w="2000"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类</w:t>
            </w:r>
          </w:p>
        </w:tc>
        <w:tc>
          <w:tcPr>
            <w:tcW w:w="1754" w:type="dxa"/>
            <w:vMerge w:val="restart"/>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款</w:t>
            </w:r>
          </w:p>
        </w:tc>
        <w:tc>
          <w:tcPr>
            <w:tcW w:w="1754" w:type="dxa"/>
            <w:vMerge w:val="restart"/>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项</w:t>
            </w:r>
          </w:p>
        </w:tc>
        <w:tc>
          <w:tcPr>
            <w:tcW w:w="175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栏次</w:t>
            </w:r>
          </w:p>
        </w:tc>
        <w:tc>
          <w:tcPr>
            <w:tcW w:w="175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1</w:t>
            </w:r>
          </w:p>
        </w:tc>
        <w:tc>
          <w:tcPr>
            <w:tcW w:w="175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2</w:t>
            </w:r>
          </w:p>
        </w:tc>
        <w:tc>
          <w:tcPr>
            <w:tcW w:w="175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3</w:t>
            </w:r>
          </w:p>
        </w:tc>
        <w:tc>
          <w:tcPr>
            <w:tcW w:w="249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4</w:t>
            </w:r>
          </w:p>
        </w:tc>
      </w:tr>
      <w:tr w:rsidR="005B1018">
        <w:trPr>
          <w:trHeight w:val="450"/>
        </w:trPr>
        <w:tc>
          <w:tcPr>
            <w:tcW w:w="2000" w:type="dxa"/>
            <w:gridSpan w:val="3"/>
            <w:vMerge/>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5B1018">
            <w:pPr>
              <w:jc w:val="center"/>
              <w:rPr>
                <w:rFonts w:ascii="宋体" w:eastAsia="宋体" w:hAnsi="宋体" w:cs="宋体"/>
                <w:sz w:val="24"/>
                <w:szCs w:val="24"/>
              </w:rPr>
            </w:pPr>
          </w:p>
        </w:tc>
        <w:tc>
          <w:tcPr>
            <w:tcW w:w="1754" w:type="dxa"/>
            <w:vMerge/>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center"/>
              <w:rPr>
                <w:rFonts w:ascii="宋体" w:eastAsia="宋体" w:hAnsi="宋体" w:cs="宋体"/>
                <w:sz w:val="24"/>
                <w:szCs w:val="24"/>
              </w:rPr>
            </w:pPr>
          </w:p>
        </w:tc>
        <w:tc>
          <w:tcPr>
            <w:tcW w:w="1754" w:type="dxa"/>
            <w:vMerge/>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center"/>
              <w:rPr>
                <w:rFonts w:ascii="宋体" w:eastAsia="宋体" w:hAnsi="宋体" w:cs="宋体"/>
                <w:sz w:val="24"/>
                <w:szCs w:val="24"/>
              </w:rPr>
            </w:pP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lang w:bidi="ar"/>
              </w:rPr>
              <w:t>合计</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lang w:bidi="ar"/>
              </w:rPr>
              <w:t>1,860.02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lang w:bidi="ar"/>
              </w:rPr>
              <w:t>1,753.07</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rPr>
                <w:rFonts w:ascii="宋体" w:eastAsia="宋体" w:hAnsi="宋体" w:cs="宋体"/>
                <w:sz w:val="24"/>
                <w:szCs w:val="24"/>
              </w:rPr>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rPr>
                <w:rFonts w:ascii="宋体" w:eastAsia="宋体" w:hAnsi="宋体" w:cs="宋体"/>
                <w:sz w:val="24"/>
                <w:szCs w:val="24"/>
              </w:rPr>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一般公共服务支出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rPr>
                <w:rFonts w:ascii="宋体" w:eastAsia="宋体" w:hAnsi="宋体" w:cs="宋体"/>
                <w:sz w:val="24"/>
                <w:szCs w:val="24"/>
              </w:rPr>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rPr>
                <w:rFonts w:ascii="宋体" w:eastAsia="宋体" w:hAnsi="宋体" w:cs="宋体"/>
                <w:sz w:val="24"/>
                <w:szCs w:val="24"/>
              </w:rPr>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20103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政府办公厅（室）及相关机构事务</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2010301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8.92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社会保障和就业支出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122.98</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122.98</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20805</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行政事业单位养老支出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110.59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110.59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2080502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事业单位离退休</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0.72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0.72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2080505</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109.87</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109.87</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20899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其他社会保障和就业支出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12.39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12.39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2089999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12.39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12.39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210</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卫生健康支出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21011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行政事业单位医疗</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lastRenderedPageBreak/>
              <w:t>2101102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事业单位医疗</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45.63</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城乡社区支出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1,585.26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1,478.31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21201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城乡社区管理事务</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1,585.26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1,478.31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2120101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1,268.74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1,161.80</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2120104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城管执法</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299.26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299.26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2120107</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市政公用行业市场监管</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7.26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7.26</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2120199</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其他城乡社区管理事务支出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10.00</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10.00</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221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住房保障支出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22102</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住房改革支出</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450"/>
        </w:trPr>
        <w:tc>
          <w:tcPr>
            <w:tcW w:w="5508" w:type="dxa"/>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2210201</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2F4EA4">
            <w:pPr>
              <w:widowControl/>
              <w:jc w:val="right"/>
              <w:textAlignment w:val="center"/>
            </w:pPr>
            <w:r>
              <w:rPr>
                <w:rFonts w:ascii="宋体" w:eastAsia="宋体" w:hAnsi="宋体" w:cs="宋体" w:hint="eastAsia"/>
                <w:color w:val="000000"/>
                <w:kern w:val="0"/>
                <w:sz w:val="22"/>
                <w:lang w:bidi="ar"/>
              </w:rPr>
              <w:t>97.24</w:t>
            </w:r>
          </w:p>
        </w:tc>
        <w:tc>
          <w:tcPr>
            <w:tcW w:w="175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c>
          <w:tcPr>
            <w:tcW w:w="24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B1018" w:rsidRDefault="005B1018">
            <w:pPr>
              <w:jc w:val="right"/>
            </w:pPr>
          </w:p>
        </w:tc>
      </w:tr>
      <w:tr w:rsidR="005B1018">
        <w:trPr>
          <w:trHeight w:val="615"/>
        </w:trPr>
        <w:tc>
          <w:tcPr>
            <w:tcW w:w="15016" w:type="dxa"/>
            <w:gridSpan w:val="10"/>
            <w:tcBorders>
              <w:top w:val="nil"/>
              <w:left w:val="nil"/>
              <w:bottom w:val="nil"/>
              <w:right w:val="nil"/>
            </w:tcBorders>
            <w:shd w:val="clear" w:color="auto" w:fill="auto"/>
            <w:tcMar>
              <w:top w:w="15" w:type="dxa"/>
              <w:left w:w="15" w:type="dxa"/>
              <w:bottom w:w="0" w:type="dxa"/>
              <w:right w:w="15" w:type="dxa"/>
            </w:tcMar>
            <w:vAlign w:val="center"/>
          </w:tcPr>
          <w:p w:rsidR="005B1018" w:rsidRDefault="002F4EA4">
            <w:pPr>
              <w:rPr>
                <w:rFonts w:ascii="宋体" w:eastAsia="宋体" w:hAnsi="宋体" w:cs="宋体"/>
                <w:sz w:val="24"/>
                <w:szCs w:val="24"/>
              </w:rPr>
            </w:pPr>
            <w:r>
              <w:rPr>
                <w:rFonts w:hint="eastAsia"/>
              </w:rPr>
              <w:t>注：本表反映部门本年度取得的各项收入情况。</w:t>
            </w:r>
          </w:p>
        </w:tc>
      </w:tr>
    </w:tbl>
    <w:p w:rsidR="005B1018" w:rsidRDefault="002F4EA4">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5B1018" w:rsidRDefault="005B1018">
      <w:pPr>
        <w:widowControl/>
        <w:rPr>
          <w:rFonts w:ascii="Times New Roman" w:eastAsia="方正小标宋_GBK" w:hAnsi="Times New Roman" w:cs="Times New Roman"/>
          <w:color w:val="000000"/>
          <w:kern w:val="0"/>
          <w:sz w:val="36"/>
          <w:szCs w:val="36"/>
        </w:rPr>
      </w:pPr>
    </w:p>
    <w:tbl>
      <w:tblPr>
        <w:tblW w:w="13183" w:type="dxa"/>
        <w:tblInd w:w="93" w:type="dxa"/>
        <w:tblLook w:val="04A0" w:firstRow="1" w:lastRow="0" w:firstColumn="1" w:lastColumn="0" w:noHBand="0" w:noVBand="1"/>
      </w:tblPr>
      <w:tblGrid>
        <w:gridCol w:w="1042"/>
        <w:gridCol w:w="222"/>
        <w:gridCol w:w="1249"/>
        <w:gridCol w:w="1646"/>
        <w:gridCol w:w="1679"/>
        <w:gridCol w:w="1679"/>
        <w:gridCol w:w="1679"/>
        <w:gridCol w:w="1679"/>
        <w:gridCol w:w="2308"/>
      </w:tblGrid>
      <w:tr w:rsidR="005B1018">
        <w:trPr>
          <w:trHeight w:val="435"/>
        </w:trPr>
        <w:tc>
          <w:tcPr>
            <w:tcW w:w="13183" w:type="dxa"/>
            <w:gridSpan w:val="9"/>
            <w:tcBorders>
              <w:top w:val="nil"/>
              <w:left w:val="nil"/>
              <w:bottom w:val="nil"/>
              <w:right w:val="nil"/>
            </w:tcBorders>
            <w:shd w:val="clear" w:color="auto" w:fill="auto"/>
            <w:noWrap/>
            <w:vAlign w:val="center"/>
          </w:tcPr>
          <w:p w:rsidR="005B1018" w:rsidRDefault="002F4EA4">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5B1018">
        <w:trPr>
          <w:trHeight w:val="285"/>
        </w:trPr>
        <w:tc>
          <w:tcPr>
            <w:tcW w:w="104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4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4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03</w:t>
            </w:r>
            <w:r>
              <w:rPr>
                <w:rFonts w:ascii="宋体" w:eastAsia="宋体" w:hAnsi="宋体" w:cs="宋体" w:hint="eastAsia"/>
                <w:color w:val="000000"/>
                <w:kern w:val="0"/>
                <w:sz w:val="20"/>
                <w:szCs w:val="20"/>
              </w:rPr>
              <w:t>表</w:t>
            </w:r>
          </w:p>
        </w:tc>
      </w:tr>
      <w:tr w:rsidR="005B1018">
        <w:trPr>
          <w:trHeight w:val="285"/>
        </w:trPr>
        <w:tc>
          <w:tcPr>
            <w:tcW w:w="1042" w:type="dxa"/>
            <w:tcBorders>
              <w:top w:val="nil"/>
              <w:left w:val="nil"/>
              <w:bottom w:val="nil"/>
              <w:right w:val="nil"/>
            </w:tcBorders>
            <w:shd w:val="clear" w:color="000000" w:fill="FFFFFF"/>
            <w:noWrap/>
            <w:vAlign w:val="center"/>
          </w:tcPr>
          <w:p w:rsidR="005B1018" w:rsidRDefault="002F4EA4">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22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4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4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5B1018">
        <w:trPr>
          <w:trHeight w:val="450"/>
        </w:trPr>
        <w:tc>
          <w:tcPr>
            <w:tcW w:w="251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6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23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5B1018">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1249" w:type="dxa"/>
            <w:vMerge w:val="restart"/>
            <w:tcBorders>
              <w:top w:val="nil"/>
              <w:left w:val="single" w:sz="4" w:space="0" w:color="auto"/>
              <w:bottom w:val="single" w:sz="4" w:space="0" w:color="auto"/>
              <w:right w:val="single" w:sz="4" w:space="0" w:color="auto"/>
            </w:tcBorders>
            <w:shd w:val="clear" w:color="000000" w:fill="FFFFFF"/>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646"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r>
      <w:tr w:rsidR="005B1018">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249"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46"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r>
      <w:tr w:rsidR="005B1018">
        <w:trPr>
          <w:trHeight w:val="450"/>
        </w:trPr>
        <w:tc>
          <w:tcPr>
            <w:tcW w:w="2513" w:type="dxa"/>
            <w:gridSpan w:val="3"/>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类</w:t>
            </w:r>
          </w:p>
        </w:tc>
        <w:tc>
          <w:tcPr>
            <w:tcW w:w="1646" w:type="dxa"/>
            <w:vMerge w:val="restart"/>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款</w:t>
            </w:r>
          </w:p>
        </w:tc>
        <w:tc>
          <w:tcPr>
            <w:tcW w:w="1679" w:type="dxa"/>
            <w:vMerge w:val="restart"/>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项</w:t>
            </w:r>
          </w:p>
        </w:tc>
        <w:tc>
          <w:tcPr>
            <w:tcW w:w="167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栏次</w:t>
            </w:r>
          </w:p>
        </w:tc>
        <w:tc>
          <w:tcPr>
            <w:tcW w:w="167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w:t>
            </w:r>
          </w:p>
        </w:tc>
        <w:tc>
          <w:tcPr>
            <w:tcW w:w="1679"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w:t>
            </w:r>
          </w:p>
        </w:tc>
        <w:tc>
          <w:tcPr>
            <w:tcW w:w="2308" w:type="dxa"/>
            <w:tcBorders>
              <w:top w:val="nil"/>
              <w:left w:val="nil"/>
              <w:bottom w:val="single" w:sz="4" w:space="0" w:color="auto"/>
              <w:right w:val="single" w:sz="4" w:space="0" w:color="auto"/>
            </w:tcBorders>
            <w:shd w:val="clear" w:color="000000" w:fill="FFFFFF"/>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w:t>
            </w:r>
          </w:p>
        </w:tc>
      </w:tr>
      <w:tr w:rsidR="005B1018">
        <w:trPr>
          <w:trHeight w:val="450"/>
        </w:trPr>
        <w:tc>
          <w:tcPr>
            <w:tcW w:w="2513" w:type="dxa"/>
            <w:gridSpan w:val="3"/>
            <w:vMerge/>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5B1018">
            <w:pPr>
              <w:jc w:val="center"/>
              <w:rPr>
                <w:rFonts w:ascii="宋体" w:eastAsia="宋体" w:hAnsi="宋体" w:cs="宋体"/>
                <w:kern w:val="0"/>
                <w:sz w:val="24"/>
                <w:szCs w:val="24"/>
              </w:rPr>
            </w:pPr>
          </w:p>
        </w:tc>
        <w:tc>
          <w:tcPr>
            <w:tcW w:w="1646" w:type="dxa"/>
            <w:vMerge/>
            <w:tcBorders>
              <w:top w:val="nil"/>
              <w:left w:val="nil"/>
              <w:bottom w:val="single" w:sz="4" w:space="0" w:color="auto"/>
              <w:right w:val="single" w:sz="4" w:space="0" w:color="auto"/>
            </w:tcBorders>
            <w:shd w:val="clear" w:color="auto" w:fill="auto"/>
            <w:noWrap/>
            <w:vAlign w:val="center"/>
          </w:tcPr>
          <w:p w:rsidR="005B1018" w:rsidRDefault="005B1018">
            <w:pPr>
              <w:jc w:val="center"/>
              <w:rPr>
                <w:rFonts w:ascii="宋体" w:eastAsia="宋体" w:hAnsi="宋体" w:cs="宋体"/>
                <w:kern w:val="0"/>
                <w:sz w:val="24"/>
                <w:szCs w:val="24"/>
              </w:rPr>
            </w:pPr>
          </w:p>
        </w:tc>
        <w:tc>
          <w:tcPr>
            <w:tcW w:w="1679" w:type="dxa"/>
            <w:vMerge/>
            <w:tcBorders>
              <w:top w:val="nil"/>
              <w:left w:val="nil"/>
              <w:bottom w:val="single" w:sz="4" w:space="0" w:color="auto"/>
              <w:right w:val="single" w:sz="4" w:space="0" w:color="auto"/>
            </w:tcBorders>
            <w:shd w:val="clear" w:color="auto" w:fill="auto"/>
            <w:noWrap/>
            <w:vAlign w:val="center"/>
          </w:tcPr>
          <w:p w:rsidR="005B1018" w:rsidRDefault="005B1018">
            <w:pPr>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合计</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1,855.38</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1,464.82</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390.55</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一般公共服务支出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政府办公厅（室）及相关机构事务</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2010301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8.92</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社会保障和就业支出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122.98</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122.98</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行政事业单位养老支出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110.59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110.59</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事业单位离退休</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0.72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0.72</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2080505</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109.87</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109.87</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20899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其他社会保障和就业支出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2089999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lastRenderedPageBreak/>
              <w:t>210</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卫生健康支出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行政事业单位医疗</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2101102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事业单位医疗</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45.63</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1,580.61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1,190.06</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390.55</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城乡社区管理事务</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1,580.61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1,190.06</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390.55</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2120101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1,264.10</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1,190.06</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74.04</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2120104</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城管执法</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299.26</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299.26</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2120107</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市政公用行业市场监管</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7.26</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7.26</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2120199</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其他城乡社区管理事务支出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住房保障支出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住房改革支出</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450"/>
        </w:trPr>
        <w:tc>
          <w:tcPr>
            <w:tcW w:w="5838"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2210201</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1679"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97.24</w:t>
            </w:r>
          </w:p>
        </w:tc>
        <w:tc>
          <w:tcPr>
            <w:tcW w:w="2308"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4"/>
                <w:szCs w:val="24"/>
              </w:rPr>
            </w:pPr>
          </w:p>
        </w:tc>
      </w:tr>
      <w:tr w:rsidR="005B1018">
        <w:trPr>
          <w:trHeight w:val="630"/>
        </w:trPr>
        <w:tc>
          <w:tcPr>
            <w:tcW w:w="13183" w:type="dxa"/>
            <w:gridSpan w:val="9"/>
            <w:tcBorders>
              <w:top w:val="nil"/>
              <w:left w:val="nil"/>
              <w:bottom w:val="nil"/>
              <w:right w:val="nil"/>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5B1018" w:rsidRDefault="005B1018">
      <w:pPr>
        <w:widowControl/>
        <w:ind w:left="93"/>
        <w:jc w:val="center"/>
        <w:rPr>
          <w:rFonts w:ascii="Times New Roman" w:eastAsia="方正小标宋_GBK" w:hAnsi="Times New Roman" w:cs="Times New Roman"/>
          <w:color w:val="000000"/>
          <w:kern w:val="0"/>
          <w:sz w:val="36"/>
          <w:szCs w:val="21"/>
        </w:rPr>
      </w:pPr>
    </w:p>
    <w:p w:rsidR="005B1018" w:rsidRDefault="005B1018">
      <w:pPr>
        <w:widowControl/>
        <w:ind w:left="93"/>
        <w:jc w:val="center"/>
        <w:rPr>
          <w:rFonts w:ascii="Times New Roman" w:eastAsia="方正小标宋_GBK" w:hAnsi="Times New Roman" w:cs="Times New Roman"/>
          <w:color w:val="000000"/>
          <w:kern w:val="0"/>
          <w:sz w:val="36"/>
          <w:szCs w:val="21"/>
        </w:rPr>
      </w:pPr>
    </w:p>
    <w:p w:rsidR="005B1018" w:rsidRDefault="005B1018">
      <w:pPr>
        <w:widowControl/>
        <w:ind w:left="93"/>
        <w:jc w:val="center"/>
        <w:rPr>
          <w:rFonts w:ascii="Times New Roman" w:eastAsia="方正小标宋_GBK" w:hAnsi="Times New Roman" w:cs="Times New Roman"/>
          <w:color w:val="000000"/>
          <w:kern w:val="0"/>
          <w:sz w:val="36"/>
          <w:szCs w:val="21"/>
        </w:rPr>
      </w:pPr>
    </w:p>
    <w:p w:rsidR="005B1018" w:rsidRDefault="005B1018">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0"/>
        <w:gridCol w:w="436"/>
        <w:gridCol w:w="1096"/>
        <w:gridCol w:w="495"/>
        <w:gridCol w:w="2911"/>
        <w:gridCol w:w="631"/>
        <w:gridCol w:w="435"/>
        <w:gridCol w:w="1571"/>
        <w:gridCol w:w="1392"/>
        <w:gridCol w:w="1392"/>
        <w:gridCol w:w="1572"/>
      </w:tblGrid>
      <w:tr w:rsidR="005B1018">
        <w:trPr>
          <w:trHeight w:val="285"/>
        </w:trPr>
        <w:tc>
          <w:tcPr>
            <w:tcW w:w="3590" w:type="dxa"/>
            <w:tcBorders>
              <w:top w:val="nil"/>
              <w:left w:val="nil"/>
              <w:bottom w:val="nil"/>
              <w:right w:val="nil"/>
            </w:tcBorders>
            <w:shd w:val="clear" w:color="auto" w:fill="auto"/>
            <w:noWrap/>
            <w:vAlign w:val="center"/>
          </w:tcPr>
          <w:p w:rsidR="005B1018" w:rsidRDefault="005B1018">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1591" w:type="dxa"/>
            <w:gridSpan w:val="2"/>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3542" w:type="dxa"/>
            <w:gridSpan w:val="2"/>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1571"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c>
          <w:tcPr>
            <w:tcW w:w="1572" w:type="dxa"/>
            <w:tcBorders>
              <w:top w:val="nil"/>
              <w:left w:val="nil"/>
              <w:bottom w:val="nil"/>
              <w:right w:val="nil"/>
            </w:tcBorders>
            <w:shd w:val="clear" w:color="auto" w:fill="auto"/>
            <w:noWrap/>
            <w:vAlign w:val="center"/>
          </w:tcPr>
          <w:p w:rsidR="005B1018" w:rsidRDefault="005B1018">
            <w:pPr>
              <w:widowControl/>
              <w:jc w:val="right"/>
              <w:rPr>
                <w:rFonts w:ascii="宋体" w:eastAsia="宋体" w:hAnsi="宋体" w:cs="宋体"/>
                <w:kern w:val="0"/>
                <w:sz w:val="24"/>
                <w:szCs w:val="24"/>
              </w:rPr>
            </w:pPr>
          </w:p>
        </w:tc>
      </w:tr>
      <w:tr w:rsidR="005B1018">
        <w:trPr>
          <w:trHeight w:val="360"/>
        </w:trPr>
        <w:tc>
          <w:tcPr>
            <w:tcW w:w="15521" w:type="dxa"/>
            <w:gridSpan w:val="11"/>
            <w:tcBorders>
              <w:top w:val="nil"/>
              <w:left w:val="nil"/>
              <w:bottom w:val="nil"/>
              <w:right w:val="nil"/>
            </w:tcBorders>
            <w:shd w:val="clear" w:color="auto" w:fill="auto"/>
            <w:noWrap/>
            <w:vAlign w:val="center"/>
          </w:tcPr>
          <w:p w:rsidR="005B1018" w:rsidRDefault="002F4EA4">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财政拨款收入支出决算总表</w:t>
            </w:r>
          </w:p>
        </w:tc>
      </w:tr>
      <w:tr w:rsidR="005B1018">
        <w:trPr>
          <w:trHeight w:val="199"/>
        </w:trPr>
        <w:tc>
          <w:tcPr>
            <w:tcW w:w="3590"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04</w:t>
            </w:r>
            <w:r>
              <w:rPr>
                <w:rFonts w:ascii="宋体" w:eastAsia="宋体" w:hAnsi="宋体" w:cs="宋体" w:hint="eastAsia"/>
                <w:color w:val="000000"/>
                <w:kern w:val="0"/>
                <w:sz w:val="20"/>
                <w:szCs w:val="20"/>
              </w:rPr>
              <w:t>表</w:t>
            </w:r>
          </w:p>
        </w:tc>
      </w:tr>
      <w:tr w:rsidR="005B1018">
        <w:trPr>
          <w:trHeight w:val="300"/>
        </w:trPr>
        <w:tc>
          <w:tcPr>
            <w:tcW w:w="3590" w:type="dxa"/>
            <w:tcBorders>
              <w:top w:val="nil"/>
              <w:left w:val="nil"/>
              <w:bottom w:val="nil"/>
              <w:right w:val="nil"/>
            </w:tcBorders>
            <w:shd w:val="clear" w:color="000000" w:fill="FFFFFF"/>
            <w:noWrap/>
            <w:vAlign w:val="center"/>
          </w:tcPr>
          <w:p w:rsidR="005B1018" w:rsidRDefault="002F4EA4">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43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6"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37" w:type="dxa"/>
            <w:gridSpan w:val="3"/>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5B1018">
        <w:trPr>
          <w:trHeight w:val="402"/>
        </w:trPr>
        <w:tc>
          <w:tcPr>
            <w:tcW w:w="512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399" w:type="dxa"/>
            <w:gridSpan w:val="8"/>
            <w:tcBorders>
              <w:top w:val="single" w:sz="4" w:space="0" w:color="auto"/>
              <w:left w:val="nil"/>
              <w:bottom w:val="single" w:sz="4" w:space="0" w:color="auto"/>
              <w:right w:val="single" w:sz="4" w:space="0" w:color="auto"/>
            </w:tcBorders>
            <w:shd w:val="clear" w:color="000000" w:fill="FFFFFF"/>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5B1018">
        <w:trPr>
          <w:trHeight w:val="630"/>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2"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2"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2"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一、一般公共服务支出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33</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8.92</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8.92</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二、外交支出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34</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三、国有资本经营财政拨款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三、国防支出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35</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四、公共安全支出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36</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五、教育支出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37</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六、科学技术支出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38</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7</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七、文化旅游体育与传媒支出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39</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8</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八、社会保障和就业支出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40</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122.98</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122.98</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9</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九、卫生健康支出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41</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45.63</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45.63</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10</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十、节能环保支出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42</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11</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十一、城乡社区支出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43</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1,478.31</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1,478.31</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12</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十二、农林水支出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44</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13</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十三、交通运输支出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45</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14</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十四、资源勘探工业信息等支出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46</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15</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十五、商业服务业等支出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47</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16</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十六、金融支出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48</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17</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十七、援助其他地区支出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49</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18</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十八、自然资源海洋气象等支出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50</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19</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十九、住房保障支出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51</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97.24</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97.24</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20</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二十、粮油物资储备支出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52</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21</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二十一、国有资本经营预算支出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53</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22</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二十二、灾害防治及应急管理支出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54</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23</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二十三、其他支出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55</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center"/>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24</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二十四、债务还本支出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56</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25</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二十五、债务付息支出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57</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26</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二十六、抗疫特别国债安排的支出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58</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27</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本年支出合计</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59</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28</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年末财政拨款结转和结余</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60</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29</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61</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30</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62</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31</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63</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402"/>
        </w:trPr>
        <w:tc>
          <w:tcPr>
            <w:tcW w:w="3590"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总计</w:t>
            </w:r>
          </w:p>
        </w:tc>
        <w:tc>
          <w:tcPr>
            <w:tcW w:w="43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32</w:t>
            </w:r>
          </w:p>
        </w:tc>
        <w:tc>
          <w:tcPr>
            <w:tcW w:w="109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340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b/>
                <w:bCs/>
                <w:color w:val="000000"/>
                <w:kern w:val="0"/>
                <w:sz w:val="22"/>
                <w:lang w:bidi="ar"/>
              </w:rPr>
              <w:t>总计</w:t>
            </w:r>
          </w:p>
        </w:tc>
        <w:tc>
          <w:tcPr>
            <w:tcW w:w="1066" w:type="dxa"/>
            <w:gridSpan w:val="2"/>
            <w:tcBorders>
              <w:top w:val="nil"/>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kern w:val="0"/>
                <w:sz w:val="22"/>
              </w:rPr>
            </w:pPr>
            <w:r>
              <w:rPr>
                <w:rFonts w:ascii="宋体" w:eastAsia="宋体" w:hAnsi="宋体" w:cs="宋体" w:hint="eastAsia"/>
                <w:color w:val="000000"/>
                <w:kern w:val="0"/>
                <w:sz w:val="22"/>
                <w:lang w:bidi="ar"/>
              </w:rPr>
              <w:t>64</w:t>
            </w:r>
          </w:p>
        </w:tc>
        <w:tc>
          <w:tcPr>
            <w:tcW w:w="1571"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1,753.07</w:t>
            </w:r>
          </w:p>
        </w:tc>
        <w:tc>
          <w:tcPr>
            <w:tcW w:w="139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kern w:val="0"/>
                <w:sz w:val="22"/>
              </w:rPr>
            </w:pPr>
          </w:p>
        </w:tc>
      </w:tr>
      <w:tr w:rsidR="005B1018">
        <w:trPr>
          <w:trHeight w:val="585"/>
        </w:trPr>
        <w:tc>
          <w:tcPr>
            <w:tcW w:w="15521" w:type="dxa"/>
            <w:gridSpan w:val="11"/>
            <w:tcBorders>
              <w:top w:val="nil"/>
              <w:left w:val="nil"/>
              <w:bottom w:val="nil"/>
              <w:right w:val="nil"/>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5B1018" w:rsidRDefault="005B1018">
      <w:pPr>
        <w:widowControl/>
        <w:jc w:val="center"/>
        <w:rPr>
          <w:rFonts w:ascii="Times New Roman" w:eastAsia="方正小标宋_GBK" w:hAnsi="Times New Roman" w:cs="Times New Roman"/>
          <w:kern w:val="0"/>
          <w:sz w:val="36"/>
          <w:szCs w:val="36"/>
        </w:rPr>
      </w:pPr>
    </w:p>
    <w:p w:rsidR="005B1018" w:rsidRDefault="005B1018">
      <w:pPr>
        <w:widowControl/>
        <w:jc w:val="center"/>
        <w:rPr>
          <w:rFonts w:ascii="Times New Roman" w:eastAsia="方正小标宋_GBK" w:hAnsi="Times New Roman" w:cs="Times New Roman"/>
          <w:kern w:val="0"/>
          <w:sz w:val="36"/>
          <w:szCs w:val="36"/>
        </w:rPr>
      </w:pPr>
    </w:p>
    <w:p w:rsidR="005B1018" w:rsidRDefault="005B1018">
      <w:pPr>
        <w:widowControl/>
        <w:jc w:val="center"/>
        <w:rPr>
          <w:rFonts w:ascii="Times New Roman" w:eastAsia="方正小标宋_GBK" w:hAnsi="Times New Roman" w:cs="Times New Roman"/>
          <w:kern w:val="0"/>
          <w:sz w:val="36"/>
          <w:szCs w:val="36"/>
        </w:rPr>
      </w:pPr>
    </w:p>
    <w:p w:rsidR="005B1018" w:rsidRDefault="005B1018">
      <w:pPr>
        <w:widowControl/>
        <w:jc w:val="center"/>
        <w:rPr>
          <w:rFonts w:ascii="Times New Roman" w:eastAsia="方正小标宋_GBK" w:hAnsi="Times New Roman" w:cs="Times New Roman"/>
          <w:kern w:val="0"/>
          <w:sz w:val="36"/>
          <w:szCs w:val="36"/>
        </w:rPr>
      </w:pPr>
    </w:p>
    <w:p w:rsidR="005B1018" w:rsidRDefault="005B1018">
      <w:pPr>
        <w:widowControl/>
        <w:jc w:val="center"/>
        <w:rPr>
          <w:rFonts w:ascii="Times New Roman" w:eastAsia="方正小标宋_GBK" w:hAnsi="Times New Roman" w:cs="Times New Roman"/>
          <w:kern w:val="0"/>
          <w:sz w:val="36"/>
          <w:szCs w:val="36"/>
        </w:rPr>
      </w:pPr>
    </w:p>
    <w:p w:rsidR="005B1018" w:rsidRDefault="005B1018">
      <w:pPr>
        <w:widowControl/>
        <w:jc w:val="center"/>
        <w:rPr>
          <w:rFonts w:ascii="Times New Roman" w:eastAsia="方正小标宋_GBK" w:hAnsi="Times New Roman" w:cs="Times New Roman"/>
          <w:kern w:val="0"/>
          <w:sz w:val="36"/>
          <w:szCs w:val="36"/>
        </w:rPr>
      </w:pPr>
    </w:p>
    <w:p w:rsidR="005B1018" w:rsidRDefault="002F4EA4">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lastRenderedPageBreak/>
        <w:t>一般公共预算财政拨款支出决算表</w:t>
      </w:r>
      <w:bookmarkEnd w:id="1"/>
    </w:p>
    <w:p w:rsidR="005B1018" w:rsidRDefault="002F4EA4">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5B1018" w:rsidRDefault="002F4EA4">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5B1018">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5B1018">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5B1018">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5B1018" w:rsidRDefault="005B1018">
            <w:pPr>
              <w:widowControl/>
              <w:jc w:val="left"/>
              <w:rPr>
                <w:rFonts w:ascii="Times New Roman" w:eastAsia="仿宋_GB2312" w:hAnsi="Times New Roman" w:cs="Times New Roman"/>
                <w:kern w:val="0"/>
                <w:szCs w:val="21"/>
              </w:rPr>
            </w:pPr>
          </w:p>
        </w:tc>
      </w:tr>
      <w:tr w:rsidR="005B1018">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5B1018" w:rsidRDefault="005B1018">
            <w:pPr>
              <w:widowControl/>
              <w:jc w:val="left"/>
              <w:rPr>
                <w:rFonts w:ascii="Times New Roman" w:eastAsia="仿宋_GB2312" w:hAnsi="Times New Roman" w:cs="Times New Roman"/>
                <w:kern w:val="0"/>
                <w:szCs w:val="21"/>
              </w:rPr>
            </w:pPr>
          </w:p>
        </w:tc>
      </w:tr>
      <w:tr w:rsidR="005B1018">
        <w:trPr>
          <w:trHeight w:val="450"/>
          <w:jc w:val="center"/>
        </w:trPr>
        <w:tc>
          <w:tcPr>
            <w:tcW w:w="4727" w:type="dxa"/>
            <w:gridSpan w:val="2"/>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类</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5B1018">
        <w:trPr>
          <w:trHeight w:val="450"/>
          <w:jc w:val="center"/>
        </w:trPr>
        <w:tc>
          <w:tcPr>
            <w:tcW w:w="4727" w:type="dxa"/>
            <w:gridSpan w:val="2"/>
            <w:vMerge/>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5B1018">
            <w:pPr>
              <w:jc w:val="center"/>
              <w:rPr>
                <w:rFonts w:ascii="Times New Roman" w:eastAsia="仿宋_GB2312" w:hAnsi="Times New Roman" w:cs="Times New Roman"/>
                <w:kern w:val="0"/>
                <w:szCs w:val="21"/>
              </w:rPr>
            </w:pP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1,753.07</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1,425.07</w:t>
            </w: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328.01</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2010301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8.92</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122.98</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122.98</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110.59</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110.59</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2080502</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0.72</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0.72</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2080505</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109.87</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109.87</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2089999</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2101102</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45.63</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lastRenderedPageBreak/>
              <w:t>212</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1,478.31</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1,150.30</w:t>
            </w: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328.01</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1,478.31</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1,150.30</w:t>
            </w: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328.01</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2120101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1,161.80</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1,150.30</w:t>
            </w: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11.49</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2120104</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299.26</w:t>
            </w:r>
          </w:p>
        </w:tc>
        <w:tc>
          <w:tcPr>
            <w:tcW w:w="3492" w:type="dxa"/>
            <w:tcBorders>
              <w:top w:val="nil"/>
              <w:left w:val="nil"/>
              <w:bottom w:val="single" w:sz="4" w:space="0" w:color="auto"/>
              <w:right w:val="single" w:sz="4"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299.26</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2120107</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7.26</w:t>
            </w:r>
          </w:p>
        </w:tc>
        <w:tc>
          <w:tcPr>
            <w:tcW w:w="3492" w:type="dxa"/>
            <w:tcBorders>
              <w:top w:val="nil"/>
              <w:left w:val="nil"/>
              <w:bottom w:val="single" w:sz="4" w:space="0" w:color="auto"/>
              <w:right w:val="single" w:sz="4"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7.26</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2120199</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492" w:type="dxa"/>
            <w:tcBorders>
              <w:top w:val="nil"/>
              <w:left w:val="nil"/>
              <w:bottom w:val="single" w:sz="4" w:space="0" w:color="auto"/>
              <w:right w:val="single" w:sz="4"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2210201</w:t>
            </w:r>
          </w:p>
        </w:tc>
        <w:tc>
          <w:tcPr>
            <w:tcW w:w="3000"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492" w:type="dxa"/>
            <w:tcBorders>
              <w:top w:val="nil"/>
              <w:left w:val="nil"/>
              <w:bottom w:val="single" w:sz="4" w:space="0" w:color="auto"/>
              <w:right w:val="single" w:sz="4" w:space="0" w:color="auto"/>
            </w:tcBorders>
            <w:shd w:val="clear" w:color="auto" w:fill="auto"/>
            <w:vAlign w:val="center"/>
          </w:tcPr>
          <w:p w:rsidR="005B1018" w:rsidRDefault="002F4EA4">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97.24</w:t>
            </w:r>
          </w:p>
        </w:tc>
        <w:tc>
          <w:tcPr>
            <w:tcW w:w="3000" w:type="dxa"/>
            <w:tcBorders>
              <w:top w:val="nil"/>
              <w:left w:val="nil"/>
              <w:bottom w:val="single" w:sz="4" w:space="0" w:color="auto"/>
              <w:right w:val="single" w:sz="8" w:space="0" w:color="auto"/>
            </w:tcBorders>
            <w:shd w:val="clear" w:color="auto" w:fill="auto"/>
            <w:vAlign w:val="center"/>
          </w:tcPr>
          <w:p w:rsidR="005B1018" w:rsidRDefault="005B1018">
            <w:pPr>
              <w:jc w:val="right"/>
              <w:rPr>
                <w:rFonts w:ascii="Times New Roman" w:eastAsia="仿宋_GB2312" w:hAnsi="Times New Roman" w:cs="Times New Roman"/>
                <w:kern w:val="0"/>
                <w:szCs w:val="21"/>
              </w:rPr>
            </w:pPr>
          </w:p>
        </w:tc>
      </w:tr>
      <w:tr w:rsidR="005B1018">
        <w:trPr>
          <w:trHeight w:val="645"/>
          <w:jc w:val="center"/>
        </w:trPr>
        <w:tc>
          <w:tcPr>
            <w:tcW w:w="14219" w:type="dxa"/>
            <w:gridSpan w:val="5"/>
            <w:tcBorders>
              <w:top w:val="nil"/>
              <w:left w:val="nil"/>
              <w:bottom w:val="nil"/>
              <w:right w:val="nil"/>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5B1018" w:rsidRDefault="005B1018">
      <w:pPr>
        <w:widowControl/>
        <w:jc w:val="left"/>
        <w:rPr>
          <w:rFonts w:ascii="Times New Roman" w:eastAsia="仿宋_GB2312" w:hAnsi="Times New Roman" w:cs="Times New Roman"/>
          <w:bCs/>
          <w:kern w:val="0"/>
          <w:szCs w:val="21"/>
        </w:rPr>
      </w:pPr>
    </w:p>
    <w:p w:rsidR="005B1018" w:rsidRDefault="002F4EA4">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273"/>
        <w:gridCol w:w="3185"/>
        <w:gridCol w:w="1045"/>
        <w:gridCol w:w="1194"/>
        <w:gridCol w:w="2195"/>
        <w:gridCol w:w="838"/>
        <w:gridCol w:w="1071"/>
        <w:gridCol w:w="3975"/>
        <w:gridCol w:w="838"/>
      </w:tblGrid>
      <w:tr w:rsidR="005B1018">
        <w:trPr>
          <w:trHeight w:val="113"/>
        </w:trPr>
        <w:tc>
          <w:tcPr>
            <w:tcW w:w="0" w:type="auto"/>
            <w:gridSpan w:val="9"/>
            <w:tcBorders>
              <w:top w:val="nil"/>
              <w:left w:val="nil"/>
              <w:bottom w:val="nil"/>
              <w:right w:val="nil"/>
            </w:tcBorders>
            <w:shd w:val="clear" w:color="auto" w:fill="auto"/>
            <w:noWrap/>
            <w:vAlign w:val="center"/>
          </w:tcPr>
          <w:p w:rsidR="005B1018" w:rsidRDefault="002F4EA4">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5B1018" w:rsidRDefault="002F4EA4">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5B1018" w:rsidRDefault="002F4EA4">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5B1018">
        <w:trPr>
          <w:trHeight w:val="113"/>
        </w:trPr>
        <w:tc>
          <w:tcPr>
            <w:tcW w:w="1338" w:type="dxa"/>
            <w:tcBorders>
              <w:top w:val="single" w:sz="4" w:space="0" w:color="auto"/>
              <w:left w:val="single" w:sz="4"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366" w:type="dxa"/>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工资福利支出</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1,230.11</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商品和服务支出</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183.78</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债务利息及费用支出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30101</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基本工资</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238.31</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30201</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办公费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17.35</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30701</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国内债务付息</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30102</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津贴补贴</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189.46</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30202</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印刷费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0.54</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30702</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国外债务付息</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30103</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奖金</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55.64</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30203</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咨询费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0.80</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资本性支出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30106</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伙食补助费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46.89</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30204</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手续费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31001</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房屋建筑物购建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30107</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绩效工资</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158.47</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30205</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水费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31002</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办公设备购置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30108</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153.48</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30206</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电费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1.31</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31003</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专用设备购置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30109</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职业年金缴费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30.47</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30207</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邮电费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5.59</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31005</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基础设施建设</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30110</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职工基本医疗保险缴费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90.23</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30208</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取暖费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31006</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大型修缮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30111</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公务员医疗补助缴费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30209</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物业管理费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31007</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信息网络及软件购置更新</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30112</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其他社会保障缴费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41.20</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30211</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差旅费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0.49</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31008</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物资储备</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30113</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200.39</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30212</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因公出国（境）费用</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31009</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土地补偿</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30114</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医疗费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30213</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维修（护）费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4.32</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31010</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安置补助</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30199</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其他工资福利支出</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25.58</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30214</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租赁费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0.25</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31011</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地上附着物和青苗补偿</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对个人和家庭的补助</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11.18</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30215</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会议费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31012</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拆迁补偿</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30301</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离休费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30216</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培训费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6.60</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31013</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公务用车购置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30302</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退休费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30217</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公务接待费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31019</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其他交通工具购置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30303</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退职（役）费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30218</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专用材料费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31021</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文物和陈列品购置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30304</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抚恤金</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30224</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被装购置费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31022</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无形资产购置</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30305</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生活补助</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11.18</w:t>
            </w: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30225</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专用燃料费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0.10</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31099</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其他资本性支出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30306</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救济费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30226</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劳务费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1.03</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其他支出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30307</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医疗费补助</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30227</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委托业务费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39906</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赠与</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30308</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助学金</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30228</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工会经费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39.03</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39907</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国家赔偿费用支出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30309</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奖励金</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30229</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福利费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39908</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对民间非营利组织和群众性自治组织补贴</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30310</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个人农业生产补贴</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30231</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公务用车运行维护费</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39999</w:t>
            </w:r>
          </w:p>
        </w:tc>
        <w:tc>
          <w:tcPr>
            <w:tcW w:w="420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其他支出</w:t>
            </w: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30311</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代缴社会保险费</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30239</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其他交通费用</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93.22</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30399</w:t>
            </w:r>
          </w:p>
        </w:tc>
        <w:tc>
          <w:tcPr>
            <w:tcW w:w="336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其他对个人和家庭的补助</w:t>
            </w: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30240</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税金及附加费用</w:t>
            </w:r>
          </w:p>
        </w:tc>
        <w:tc>
          <w:tcPr>
            <w:tcW w:w="660"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124"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20"/>
              </w:rPr>
            </w:pPr>
          </w:p>
        </w:tc>
        <w:tc>
          <w:tcPr>
            <w:tcW w:w="3366"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20"/>
              </w:rPr>
            </w:pPr>
          </w:p>
        </w:tc>
        <w:tc>
          <w:tcPr>
            <w:tcW w:w="733"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c>
          <w:tcPr>
            <w:tcW w:w="1254"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30299</w:t>
            </w:r>
          </w:p>
        </w:tc>
        <w:tc>
          <w:tcPr>
            <w:tcW w:w="23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lef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其他商品和服务支出</w:t>
            </w:r>
          </w:p>
        </w:tc>
        <w:tc>
          <w:tcPr>
            <w:tcW w:w="660"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13.14</w:t>
            </w:r>
          </w:p>
        </w:tc>
        <w:tc>
          <w:tcPr>
            <w:tcW w:w="1124"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4206" w:type="dxa"/>
            <w:tcBorders>
              <w:top w:val="nil"/>
              <w:left w:val="nil"/>
              <w:bottom w:val="single" w:sz="4" w:space="0" w:color="auto"/>
              <w:right w:val="single" w:sz="4" w:space="0" w:color="auto"/>
            </w:tcBorders>
            <w:shd w:val="clear" w:color="auto" w:fill="auto"/>
            <w:noWrap/>
            <w:vAlign w:val="center"/>
          </w:tcPr>
          <w:p w:rsidR="005B1018" w:rsidRDefault="005B1018">
            <w:pPr>
              <w:jc w:val="left"/>
              <w:rPr>
                <w:rFonts w:ascii="宋体" w:eastAsia="宋体" w:hAnsi="宋体" w:cs="宋体"/>
                <w:color w:val="000000"/>
                <w:kern w:val="0"/>
                <w:szCs w:val="18"/>
              </w:rPr>
            </w:pPr>
          </w:p>
        </w:tc>
        <w:tc>
          <w:tcPr>
            <w:tcW w:w="616" w:type="dxa"/>
            <w:tcBorders>
              <w:top w:val="nil"/>
              <w:left w:val="nil"/>
              <w:bottom w:val="single" w:sz="4" w:space="0" w:color="auto"/>
              <w:right w:val="single" w:sz="4" w:space="0" w:color="auto"/>
            </w:tcBorders>
            <w:shd w:val="clear" w:color="auto" w:fill="auto"/>
            <w:noWrap/>
            <w:vAlign w:val="center"/>
          </w:tcPr>
          <w:p w:rsidR="005B1018" w:rsidRDefault="005B1018">
            <w:pPr>
              <w:jc w:val="right"/>
              <w:rPr>
                <w:rFonts w:ascii="宋体" w:eastAsia="宋体" w:hAnsi="宋体" w:cs="宋体"/>
                <w:color w:val="000000"/>
                <w:kern w:val="0"/>
                <w:szCs w:val="20"/>
              </w:rPr>
            </w:pPr>
          </w:p>
        </w:tc>
      </w:tr>
      <w:tr w:rsidR="005B1018">
        <w:trPr>
          <w:trHeight w:hRule="exact" w:val="284"/>
        </w:trPr>
        <w:tc>
          <w:tcPr>
            <w:tcW w:w="470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人员经费合计</w:t>
            </w:r>
          </w:p>
        </w:tc>
        <w:tc>
          <w:tcPr>
            <w:tcW w:w="733"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1,241.28</w:t>
            </w:r>
          </w:p>
        </w:tc>
        <w:tc>
          <w:tcPr>
            <w:tcW w:w="9560" w:type="dxa"/>
            <w:gridSpan w:val="5"/>
            <w:tcBorders>
              <w:top w:val="single" w:sz="4" w:space="0" w:color="auto"/>
              <w:left w:val="nil"/>
              <w:bottom w:val="single" w:sz="4" w:space="0" w:color="auto"/>
              <w:right w:val="single" w:sz="4" w:space="0" w:color="auto"/>
            </w:tcBorders>
            <w:shd w:val="clear" w:color="auto" w:fill="auto"/>
            <w:noWrap/>
            <w:vAlign w:val="center"/>
          </w:tcPr>
          <w:p w:rsidR="005B1018" w:rsidRDefault="002F4EA4">
            <w:pPr>
              <w:widowControl/>
              <w:jc w:val="center"/>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公用经费合计</w:t>
            </w:r>
          </w:p>
        </w:tc>
        <w:tc>
          <w:tcPr>
            <w:tcW w:w="616" w:type="dxa"/>
            <w:tcBorders>
              <w:top w:val="nil"/>
              <w:left w:val="nil"/>
              <w:bottom w:val="single" w:sz="4" w:space="0" w:color="auto"/>
              <w:right w:val="single" w:sz="4" w:space="0" w:color="auto"/>
            </w:tcBorders>
            <w:shd w:val="clear" w:color="auto" w:fill="auto"/>
            <w:noWrap/>
            <w:vAlign w:val="center"/>
          </w:tcPr>
          <w:p w:rsidR="005B1018" w:rsidRDefault="002F4EA4">
            <w:pPr>
              <w:widowControl/>
              <w:jc w:val="right"/>
              <w:textAlignment w:val="center"/>
              <w:rPr>
                <w:rFonts w:ascii="宋体" w:eastAsia="宋体" w:hAnsi="宋体" w:cs="宋体"/>
                <w:color w:val="000000"/>
                <w:kern w:val="0"/>
                <w:szCs w:val="18"/>
              </w:rPr>
            </w:pPr>
            <w:r>
              <w:rPr>
                <w:rFonts w:ascii="宋体" w:eastAsia="宋体" w:hAnsi="宋体" w:cs="宋体" w:hint="eastAsia"/>
                <w:color w:val="000000"/>
                <w:kern w:val="0"/>
                <w:sz w:val="22"/>
                <w:lang w:bidi="ar"/>
              </w:rPr>
              <w:t>183.78</w:t>
            </w:r>
          </w:p>
        </w:tc>
      </w:tr>
      <w:tr w:rsidR="005B1018">
        <w:trPr>
          <w:trHeight w:hRule="exact" w:val="284"/>
        </w:trPr>
        <w:tc>
          <w:tcPr>
            <w:tcW w:w="0" w:type="auto"/>
            <w:gridSpan w:val="9"/>
            <w:tcBorders>
              <w:top w:val="nil"/>
              <w:left w:val="nil"/>
              <w:bottom w:val="nil"/>
              <w:right w:val="nil"/>
            </w:tcBorders>
            <w:shd w:val="clear" w:color="auto" w:fill="auto"/>
            <w:noWrap/>
            <w:vAlign w:val="center"/>
          </w:tcPr>
          <w:p w:rsidR="005B1018" w:rsidRDefault="002F4EA4">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lastRenderedPageBreak/>
              <w:t>注：本表反映部门本年度一般公共预算财政拨款基本支出明细情况。</w:t>
            </w:r>
          </w:p>
        </w:tc>
      </w:tr>
    </w:tbl>
    <w:p w:rsidR="005B1018" w:rsidRDefault="002F4EA4">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5B1018" w:rsidRDefault="002F4EA4">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5B1018" w:rsidRDefault="002F4EA4">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5B1018">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5B1018">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5B1018">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5B1018" w:rsidRDefault="005B1018">
            <w:pPr>
              <w:widowControl/>
              <w:jc w:val="left"/>
              <w:rPr>
                <w:rFonts w:ascii="Times New Roman" w:eastAsia="仿宋_GB2312" w:hAnsi="Times New Roman" w:cs="Times New Roman"/>
                <w:kern w:val="0"/>
                <w:szCs w:val="21"/>
              </w:rPr>
            </w:pPr>
          </w:p>
        </w:tc>
      </w:tr>
      <w:tr w:rsidR="005B1018">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5B1018">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1220"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1220" w:type="dxa"/>
            <w:tcBorders>
              <w:top w:val="nil"/>
              <w:left w:val="single" w:sz="4" w:space="0" w:color="auto"/>
              <w:bottom w:val="single" w:sz="8" w:space="0" w:color="auto"/>
              <w:right w:val="single" w:sz="8" w:space="0" w:color="auto"/>
            </w:tcBorders>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5B1018" w:rsidRDefault="002F4EA4">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5B1018" w:rsidRDefault="005B1018">
      <w:pPr>
        <w:autoSpaceDE w:val="0"/>
        <w:autoSpaceDN w:val="0"/>
        <w:adjustRightInd w:val="0"/>
        <w:ind w:leftChars="150" w:left="315"/>
        <w:jc w:val="left"/>
        <w:rPr>
          <w:rFonts w:ascii="宋体" w:eastAsia="宋体" w:cs="宋体"/>
          <w:kern w:val="0"/>
          <w:sz w:val="24"/>
          <w:szCs w:val="24"/>
        </w:rPr>
      </w:pPr>
    </w:p>
    <w:p w:rsidR="005B1018" w:rsidRDefault="002F4EA4">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5B1018" w:rsidRDefault="002F4EA4">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5B1018" w:rsidRDefault="002F4EA4">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5B1018">
        <w:trPr>
          <w:trHeight w:val="454"/>
          <w:jc w:val="center"/>
        </w:trPr>
        <w:tc>
          <w:tcPr>
            <w:tcW w:w="2440" w:type="dxa"/>
            <w:gridSpan w:val="2"/>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5B1018">
        <w:trPr>
          <w:trHeight w:val="454"/>
          <w:jc w:val="center"/>
        </w:trPr>
        <w:tc>
          <w:tcPr>
            <w:tcW w:w="112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5B1018" w:rsidRDefault="005B1018">
            <w:pPr>
              <w:widowControl/>
              <w:jc w:val="left"/>
              <w:rPr>
                <w:rFonts w:ascii="Times New Roman" w:eastAsia="仿宋_GB2312" w:hAnsi="Times New Roman" w:cs="Times New Roman"/>
                <w:b/>
                <w:kern w:val="0"/>
                <w:szCs w:val="21"/>
              </w:rPr>
            </w:pPr>
          </w:p>
        </w:tc>
        <w:tc>
          <w:tcPr>
            <w:tcW w:w="2000" w:type="dxa"/>
            <w:vMerge/>
            <w:vAlign w:val="center"/>
          </w:tcPr>
          <w:p w:rsidR="005B1018" w:rsidRDefault="005B1018">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5B1018" w:rsidRDefault="002F4EA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5B1018" w:rsidRDefault="005B1018">
            <w:pPr>
              <w:widowControl/>
              <w:jc w:val="left"/>
              <w:rPr>
                <w:rFonts w:ascii="Times New Roman" w:eastAsia="仿宋_GB2312" w:hAnsi="Times New Roman" w:cs="Times New Roman"/>
                <w:b/>
                <w:kern w:val="0"/>
                <w:szCs w:val="21"/>
              </w:rPr>
            </w:pPr>
          </w:p>
        </w:tc>
      </w:tr>
      <w:tr w:rsidR="005B1018">
        <w:trPr>
          <w:trHeight w:val="454"/>
          <w:jc w:val="center"/>
        </w:trPr>
        <w:tc>
          <w:tcPr>
            <w:tcW w:w="1120" w:type="dxa"/>
            <w:vMerge/>
            <w:vAlign w:val="center"/>
          </w:tcPr>
          <w:p w:rsidR="005B1018" w:rsidRDefault="005B1018">
            <w:pPr>
              <w:widowControl/>
              <w:jc w:val="left"/>
              <w:rPr>
                <w:rFonts w:ascii="Times New Roman" w:eastAsia="仿宋_GB2312" w:hAnsi="Times New Roman" w:cs="Times New Roman"/>
                <w:kern w:val="0"/>
                <w:szCs w:val="21"/>
              </w:rPr>
            </w:pPr>
          </w:p>
        </w:tc>
        <w:tc>
          <w:tcPr>
            <w:tcW w:w="132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r>
      <w:tr w:rsidR="005B1018">
        <w:trPr>
          <w:trHeight w:val="454"/>
          <w:jc w:val="center"/>
        </w:trPr>
        <w:tc>
          <w:tcPr>
            <w:tcW w:w="1120" w:type="dxa"/>
            <w:vMerge/>
            <w:vAlign w:val="center"/>
          </w:tcPr>
          <w:p w:rsidR="005B1018" w:rsidRDefault="005B1018">
            <w:pPr>
              <w:widowControl/>
              <w:jc w:val="left"/>
              <w:rPr>
                <w:rFonts w:ascii="Times New Roman" w:eastAsia="仿宋_GB2312" w:hAnsi="Times New Roman" w:cs="Times New Roman"/>
                <w:kern w:val="0"/>
                <w:szCs w:val="21"/>
              </w:rPr>
            </w:pPr>
          </w:p>
        </w:tc>
        <w:tc>
          <w:tcPr>
            <w:tcW w:w="132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c>
          <w:tcPr>
            <w:tcW w:w="2000" w:type="dxa"/>
            <w:vMerge/>
            <w:vAlign w:val="center"/>
          </w:tcPr>
          <w:p w:rsidR="005B1018" w:rsidRDefault="005B1018">
            <w:pPr>
              <w:widowControl/>
              <w:jc w:val="left"/>
              <w:rPr>
                <w:rFonts w:ascii="Times New Roman" w:eastAsia="仿宋_GB2312" w:hAnsi="Times New Roman" w:cs="Times New Roman"/>
                <w:kern w:val="0"/>
                <w:szCs w:val="21"/>
              </w:rPr>
            </w:pPr>
          </w:p>
        </w:tc>
      </w:tr>
      <w:tr w:rsidR="005B1018">
        <w:trPr>
          <w:trHeight w:val="454"/>
          <w:jc w:val="center"/>
        </w:trPr>
        <w:tc>
          <w:tcPr>
            <w:tcW w:w="2440" w:type="dxa"/>
            <w:gridSpan w:val="2"/>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5B1018">
        <w:trPr>
          <w:trHeight w:val="454"/>
          <w:jc w:val="center"/>
        </w:trPr>
        <w:tc>
          <w:tcPr>
            <w:tcW w:w="2440" w:type="dxa"/>
            <w:gridSpan w:val="2"/>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此表无数据</w:t>
            </w: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B1018">
        <w:trPr>
          <w:trHeight w:val="454"/>
          <w:jc w:val="center"/>
        </w:trPr>
        <w:tc>
          <w:tcPr>
            <w:tcW w:w="1120" w:type="dxa"/>
            <w:shd w:val="clear" w:color="auto" w:fill="auto"/>
            <w:vAlign w:val="center"/>
          </w:tcPr>
          <w:p w:rsidR="005B1018" w:rsidRDefault="002F4EA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5B1018" w:rsidRDefault="002F4EA4">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5B1018" w:rsidRDefault="002F4EA4">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5B1018">
        <w:trPr>
          <w:trHeight w:val="720"/>
        </w:trPr>
        <w:tc>
          <w:tcPr>
            <w:tcW w:w="14190" w:type="dxa"/>
            <w:gridSpan w:val="9"/>
            <w:tcBorders>
              <w:top w:val="nil"/>
              <w:left w:val="nil"/>
              <w:bottom w:val="nil"/>
              <w:right w:val="nil"/>
            </w:tcBorders>
            <w:shd w:val="clear" w:color="000000" w:fill="FFFFFF"/>
            <w:vAlign w:val="center"/>
          </w:tcPr>
          <w:p w:rsidR="005B1018" w:rsidRDefault="002F4EA4">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5B1018">
        <w:trPr>
          <w:trHeight w:val="285"/>
        </w:trPr>
        <w:tc>
          <w:tcPr>
            <w:tcW w:w="1060" w:type="dxa"/>
            <w:tcBorders>
              <w:top w:val="nil"/>
              <w:left w:val="nil"/>
              <w:bottom w:val="nil"/>
              <w:right w:val="nil"/>
            </w:tcBorders>
            <w:shd w:val="clear" w:color="000000" w:fill="FFFFFF"/>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5B1018">
        <w:trPr>
          <w:trHeight w:val="285"/>
        </w:trPr>
        <w:tc>
          <w:tcPr>
            <w:tcW w:w="1060" w:type="dxa"/>
            <w:tcBorders>
              <w:top w:val="nil"/>
              <w:left w:val="nil"/>
              <w:bottom w:val="nil"/>
              <w:right w:val="nil"/>
            </w:tcBorders>
            <w:shd w:val="clear" w:color="000000" w:fill="FFFFFF"/>
            <w:noWrap/>
            <w:vAlign w:val="center"/>
          </w:tcPr>
          <w:p w:rsidR="005B1018" w:rsidRDefault="002F4EA4">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5B1018" w:rsidRDefault="002F4EA4">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5B1018" w:rsidRDefault="002F4EA4">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5B1018">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5B1018">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5B1018">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r>
      <w:tr w:rsidR="005B1018">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5B1018" w:rsidRDefault="005B1018">
            <w:pPr>
              <w:widowControl/>
              <w:jc w:val="left"/>
              <w:rPr>
                <w:rFonts w:ascii="宋体" w:eastAsia="宋体" w:hAnsi="宋体" w:cs="宋体"/>
                <w:kern w:val="0"/>
                <w:sz w:val="24"/>
                <w:szCs w:val="24"/>
              </w:rPr>
            </w:pPr>
          </w:p>
        </w:tc>
      </w:tr>
      <w:tr w:rsidR="005B1018">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5B1018">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r>
              <w:rPr>
                <w:rFonts w:ascii="Times New Roman" w:eastAsia="仿宋_GB2312" w:hAnsi="Times New Roman" w:cs="Times New Roman" w:hint="eastAsia"/>
                <w:kern w:val="0"/>
                <w:szCs w:val="21"/>
              </w:rPr>
              <w:t>此表无数据</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5B1018" w:rsidRDefault="002F4EA4">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B1018">
        <w:trPr>
          <w:trHeight w:val="720"/>
        </w:trPr>
        <w:tc>
          <w:tcPr>
            <w:tcW w:w="14190" w:type="dxa"/>
            <w:gridSpan w:val="9"/>
            <w:tcBorders>
              <w:top w:val="single" w:sz="8" w:space="0" w:color="auto"/>
              <w:left w:val="nil"/>
              <w:bottom w:val="nil"/>
              <w:right w:val="nil"/>
            </w:tcBorders>
            <w:shd w:val="clear" w:color="auto" w:fill="auto"/>
            <w:vAlign w:val="center"/>
          </w:tcPr>
          <w:p w:rsidR="005B1018" w:rsidRDefault="002F4EA4">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5B1018" w:rsidRDefault="005B1018">
      <w:pPr>
        <w:pStyle w:val="Default"/>
        <w:rPr>
          <w:sz w:val="72"/>
          <w:szCs w:val="72"/>
        </w:rPr>
        <w:sectPr w:rsidR="005B1018">
          <w:pgSz w:w="16838" w:h="11906" w:orient="landscape"/>
          <w:pgMar w:top="720" w:right="720" w:bottom="720" w:left="720" w:header="851" w:footer="992" w:gutter="0"/>
          <w:cols w:space="425"/>
          <w:docGrid w:type="lines" w:linePitch="312"/>
        </w:sect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2F4EA4">
      <w:pPr>
        <w:pStyle w:val="Default"/>
        <w:jc w:val="center"/>
        <w:rPr>
          <w:sz w:val="72"/>
          <w:szCs w:val="72"/>
        </w:rPr>
      </w:pPr>
      <w:r>
        <w:rPr>
          <w:rFonts w:hint="eastAsia"/>
          <w:sz w:val="72"/>
          <w:szCs w:val="72"/>
        </w:rPr>
        <w:t>第三部分</w:t>
      </w:r>
    </w:p>
    <w:p w:rsidR="005B1018" w:rsidRDefault="005B1018">
      <w:pPr>
        <w:pStyle w:val="Default"/>
        <w:jc w:val="center"/>
        <w:rPr>
          <w:sz w:val="70"/>
          <w:szCs w:val="70"/>
        </w:rPr>
      </w:pPr>
    </w:p>
    <w:p w:rsidR="005B1018" w:rsidRDefault="002F4EA4">
      <w:pPr>
        <w:pStyle w:val="Default"/>
        <w:jc w:val="center"/>
        <w:rPr>
          <w:sz w:val="70"/>
          <w:szCs w:val="70"/>
        </w:rPr>
      </w:pPr>
      <w:r>
        <w:rPr>
          <w:sz w:val="70"/>
          <w:szCs w:val="70"/>
        </w:rPr>
        <w:t>20</w:t>
      </w:r>
      <w:r>
        <w:rPr>
          <w:rFonts w:hint="eastAsia"/>
          <w:sz w:val="70"/>
          <w:szCs w:val="70"/>
        </w:rPr>
        <w:t>21</w:t>
      </w:r>
      <w:r>
        <w:rPr>
          <w:rFonts w:hint="eastAsia"/>
          <w:sz w:val="70"/>
          <w:szCs w:val="70"/>
        </w:rPr>
        <w:t>年度部门决算情况说明</w:t>
      </w:r>
    </w:p>
    <w:p w:rsidR="005B1018" w:rsidRDefault="002F4EA4">
      <w:pPr>
        <w:widowControl/>
        <w:jc w:val="left"/>
        <w:rPr>
          <w:rFonts w:ascii="黑体" w:eastAsia="黑体" w:cs="黑体"/>
          <w:color w:val="000000"/>
          <w:kern w:val="0"/>
          <w:sz w:val="70"/>
          <w:szCs w:val="70"/>
        </w:rPr>
      </w:pPr>
      <w:r>
        <w:rPr>
          <w:sz w:val="70"/>
          <w:szCs w:val="70"/>
        </w:rPr>
        <w:br w:type="page"/>
      </w:r>
    </w:p>
    <w:p w:rsidR="005B1018" w:rsidRDefault="005B1018">
      <w:pPr>
        <w:pStyle w:val="Default"/>
        <w:rPr>
          <w:rFonts w:asciiTheme="minorEastAsia" w:eastAsiaTheme="minorEastAsia" w:hAnsiTheme="minorEastAsia"/>
          <w:sz w:val="32"/>
          <w:szCs w:val="32"/>
        </w:rPr>
      </w:pPr>
    </w:p>
    <w:p w:rsidR="005B1018" w:rsidRDefault="002F4EA4">
      <w:pPr>
        <w:pStyle w:val="Default"/>
        <w:rPr>
          <w:rFonts w:hAnsi="黑体"/>
          <w:b/>
          <w:sz w:val="32"/>
          <w:szCs w:val="32"/>
        </w:rPr>
      </w:pPr>
      <w:r>
        <w:rPr>
          <w:rFonts w:hAnsi="黑体" w:hint="eastAsia"/>
          <w:b/>
          <w:sz w:val="32"/>
          <w:szCs w:val="32"/>
        </w:rPr>
        <w:t>一、收入支出决算总体情况说明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年度收、支总计</w:t>
      </w:r>
      <w:r w:rsidR="000E4F19">
        <w:rPr>
          <w:rFonts w:asciiTheme="minorEastAsia" w:eastAsiaTheme="minorEastAsia" w:hAnsiTheme="minorEastAsia"/>
          <w:sz w:val="32"/>
          <w:szCs w:val="32"/>
        </w:rPr>
        <w:t>1919</w:t>
      </w:r>
      <w:r>
        <w:rPr>
          <w:rFonts w:asciiTheme="minorEastAsia" w:eastAsiaTheme="minorEastAsia" w:hAnsiTheme="minorEastAsia" w:hint="eastAsia"/>
          <w:sz w:val="32"/>
          <w:szCs w:val="32"/>
        </w:rPr>
        <w:t>万元。与上年相比，减少</w:t>
      </w:r>
      <w:r w:rsidR="000E4F19">
        <w:rPr>
          <w:rFonts w:asciiTheme="minorEastAsia" w:eastAsiaTheme="minorEastAsia" w:hAnsiTheme="minorEastAsia"/>
          <w:sz w:val="32"/>
          <w:szCs w:val="32"/>
        </w:rPr>
        <w:t>127.8</w:t>
      </w:r>
      <w:r>
        <w:rPr>
          <w:rFonts w:asciiTheme="minorEastAsia" w:eastAsiaTheme="minorEastAsia" w:hAnsiTheme="minorEastAsia" w:hint="eastAsia"/>
          <w:sz w:val="32"/>
          <w:szCs w:val="32"/>
        </w:rPr>
        <w:t>万元，减少</w:t>
      </w:r>
      <w:r w:rsidR="000E4F19">
        <w:rPr>
          <w:rFonts w:asciiTheme="minorEastAsia" w:eastAsiaTheme="minorEastAsia" w:hAnsiTheme="minorEastAsia"/>
          <w:sz w:val="32"/>
          <w:szCs w:val="32"/>
        </w:rPr>
        <w:t>6.24</w:t>
      </w:r>
      <w:bookmarkStart w:id="3" w:name="_GoBack"/>
      <w:bookmarkEnd w:id="3"/>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财政压减经费，单位厉行节约，控制支出。</w:t>
      </w:r>
    </w:p>
    <w:p w:rsidR="005B1018" w:rsidRDefault="002F4EA4">
      <w:pPr>
        <w:pStyle w:val="Default"/>
        <w:rPr>
          <w:rFonts w:hAnsi="黑体"/>
          <w:b/>
          <w:sz w:val="32"/>
          <w:szCs w:val="32"/>
        </w:rPr>
      </w:pPr>
      <w:r>
        <w:rPr>
          <w:rFonts w:hAnsi="黑体" w:hint="eastAsia"/>
          <w:b/>
          <w:sz w:val="32"/>
          <w:szCs w:val="32"/>
        </w:rPr>
        <w:t>二、收入决算情况说明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年度收入合计</w:t>
      </w:r>
      <w:r>
        <w:rPr>
          <w:rFonts w:asciiTheme="minorEastAsia" w:eastAsiaTheme="minorEastAsia" w:hAnsiTheme="minorEastAsia" w:hint="eastAsia"/>
          <w:sz w:val="32"/>
          <w:szCs w:val="32"/>
        </w:rPr>
        <w:t>1860.02</w:t>
      </w:r>
      <w:r>
        <w:rPr>
          <w:rFonts w:asciiTheme="minorEastAsia" w:eastAsiaTheme="minorEastAsia" w:hAnsiTheme="minorEastAsia" w:hint="eastAsia"/>
          <w:sz w:val="32"/>
          <w:szCs w:val="32"/>
        </w:rPr>
        <w:t>万元，其中：财政拨款收入</w:t>
      </w:r>
      <w:r>
        <w:rPr>
          <w:rFonts w:asciiTheme="minorEastAsia" w:eastAsiaTheme="minorEastAsia" w:hAnsiTheme="minorEastAsia" w:hint="eastAsia"/>
          <w:sz w:val="32"/>
          <w:szCs w:val="32"/>
        </w:rPr>
        <w:t>1753.07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94.25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106.95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5.75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三、支出决算情况说明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年度支出合计</w:t>
      </w:r>
      <w:r>
        <w:rPr>
          <w:rFonts w:asciiTheme="minorEastAsia" w:eastAsiaTheme="minorEastAsia" w:hAnsiTheme="minorEastAsia" w:hint="eastAsia"/>
          <w:sz w:val="32"/>
          <w:szCs w:val="32"/>
        </w:rPr>
        <w:t>1855.38</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1464.82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78.95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390.55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21.05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四、财政拨款收入支出决算总体情况说明</w:t>
      </w:r>
    </w:p>
    <w:p w:rsidR="005B1018" w:rsidRDefault="002F4EA4">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2021</w:t>
      </w:r>
      <w:r>
        <w:rPr>
          <w:rFonts w:asciiTheme="minorEastAsia" w:eastAsiaTheme="minorEastAsia" w:hAnsiTheme="minorEastAsia" w:hint="eastAsia"/>
          <w:sz w:val="32"/>
          <w:szCs w:val="32"/>
        </w:rPr>
        <w:t>年度财政拨款收、支总计</w:t>
      </w:r>
      <w:r>
        <w:rPr>
          <w:rFonts w:asciiTheme="minorEastAsia" w:eastAsiaTheme="minorEastAsia" w:hAnsiTheme="minorEastAsia" w:hint="eastAsia"/>
          <w:sz w:val="32"/>
          <w:szCs w:val="32"/>
        </w:rPr>
        <w:t>1753.07</w:t>
      </w:r>
      <w:r>
        <w:rPr>
          <w:rFonts w:asciiTheme="minorEastAsia" w:eastAsiaTheme="minorEastAsia" w:hAnsiTheme="minorEastAsia" w:hint="eastAsia"/>
          <w:sz w:val="32"/>
          <w:szCs w:val="32"/>
        </w:rPr>
        <w:t>万元，与上年相比，减少</w:t>
      </w:r>
      <w:r>
        <w:rPr>
          <w:rFonts w:asciiTheme="minorEastAsia" w:eastAsiaTheme="minorEastAsia" w:hAnsiTheme="minorEastAsia" w:hint="eastAsia"/>
          <w:sz w:val="32"/>
          <w:szCs w:val="32"/>
        </w:rPr>
        <w:t>220.43</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11.17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财政压减经费，单位厉行节约，控制支出。</w:t>
      </w:r>
    </w:p>
    <w:p w:rsidR="005B1018" w:rsidRDefault="002F4EA4">
      <w:pPr>
        <w:pStyle w:val="Default"/>
        <w:rPr>
          <w:rFonts w:hAnsi="黑体"/>
          <w:b/>
          <w:sz w:val="32"/>
          <w:szCs w:val="32"/>
        </w:rPr>
      </w:pPr>
      <w:r>
        <w:rPr>
          <w:rFonts w:hAnsi="黑体" w:hint="eastAsia"/>
          <w:b/>
          <w:sz w:val="32"/>
          <w:szCs w:val="32"/>
        </w:rPr>
        <w:t>五、一般公共预算财政拨款支出决算情况说明</w:t>
      </w:r>
    </w:p>
    <w:p w:rsidR="005B1018" w:rsidRDefault="002F4EA4">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1753.07</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94.49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，与上年相比，财政拨款支出减少</w:t>
      </w:r>
      <w:r>
        <w:rPr>
          <w:rFonts w:asciiTheme="minorEastAsia" w:eastAsiaTheme="minorEastAsia" w:hAnsiTheme="minorEastAsia" w:hint="eastAsia"/>
          <w:sz w:val="32"/>
          <w:szCs w:val="32"/>
        </w:rPr>
        <w:t xml:space="preserve"> 220.43</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11.17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财政压减经费，单位厉行节约，控制支出。</w:t>
      </w:r>
    </w:p>
    <w:p w:rsidR="005B1018" w:rsidRDefault="002F4EA4">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1753.07</w:t>
      </w:r>
      <w:r>
        <w:rPr>
          <w:rFonts w:asciiTheme="minorEastAsia" w:eastAsiaTheme="minorEastAsia" w:hAnsiTheme="minorEastAsia" w:hint="eastAsia"/>
          <w:sz w:val="32"/>
          <w:szCs w:val="32"/>
        </w:rPr>
        <w:t>万元，主要用于以下方面：一般公共服务支出</w:t>
      </w:r>
      <w:r>
        <w:rPr>
          <w:rFonts w:asciiTheme="minorEastAsia" w:eastAsiaTheme="minorEastAsia" w:hAnsiTheme="minorEastAsia" w:hint="eastAsia"/>
          <w:sz w:val="32"/>
          <w:szCs w:val="32"/>
        </w:rPr>
        <w:t>8.92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122.98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7.02%</w:t>
      </w:r>
      <w:r>
        <w:rPr>
          <w:rFonts w:asciiTheme="minorEastAsia" w:eastAsiaTheme="minorEastAsia" w:hAnsiTheme="minorEastAsia" w:hint="eastAsia"/>
          <w:sz w:val="32"/>
          <w:szCs w:val="32"/>
        </w:rPr>
        <w:t>；卫生健康支出</w:t>
      </w:r>
      <w:r>
        <w:rPr>
          <w:rFonts w:asciiTheme="minorEastAsia" w:eastAsiaTheme="minorEastAsia" w:hAnsiTheme="minorEastAsia" w:hint="eastAsia"/>
          <w:sz w:val="32"/>
          <w:szCs w:val="32"/>
        </w:rPr>
        <w:t>45.63</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2.6%</w:t>
      </w:r>
      <w:r>
        <w:rPr>
          <w:rFonts w:asciiTheme="minorEastAsia" w:eastAsiaTheme="minorEastAsia" w:hAnsiTheme="minorEastAsia" w:hint="eastAsia"/>
          <w:sz w:val="32"/>
          <w:szCs w:val="32"/>
        </w:rPr>
        <w:t>；城乡社区支出</w:t>
      </w:r>
      <w:r>
        <w:rPr>
          <w:rFonts w:asciiTheme="minorEastAsia" w:eastAsiaTheme="minorEastAsia" w:hAnsiTheme="minorEastAsia" w:hint="eastAsia"/>
          <w:sz w:val="32"/>
          <w:szCs w:val="32"/>
        </w:rPr>
        <w:t>1478.31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84.33%</w:t>
      </w:r>
      <w:r>
        <w:rPr>
          <w:rFonts w:asciiTheme="minorEastAsia" w:eastAsiaTheme="minorEastAsia" w:hAnsiTheme="minorEastAsia" w:hint="eastAsia"/>
          <w:sz w:val="32"/>
          <w:szCs w:val="32"/>
        </w:rPr>
        <w:t>；住</w:t>
      </w:r>
      <w:r>
        <w:rPr>
          <w:rFonts w:asciiTheme="minorEastAsia" w:eastAsiaTheme="minorEastAsia" w:hAnsiTheme="minorEastAsia" w:hint="eastAsia"/>
          <w:sz w:val="32"/>
          <w:szCs w:val="32"/>
        </w:rPr>
        <w:lastRenderedPageBreak/>
        <w:t>房保障支出</w:t>
      </w:r>
      <w:r>
        <w:rPr>
          <w:rFonts w:asciiTheme="minorEastAsia" w:eastAsiaTheme="minorEastAsia" w:hAnsiTheme="minorEastAsia" w:hint="eastAsia"/>
          <w:sz w:val="32"/>
          <w:szCs w:val="32"/>
        </w:rPr>
        <w:t>97.24</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5.55%</w:t>
      </w:r>
      <w:r>
        <w:rPr>
          <w:rFonts w:asciiTheme="minorEastAsia" w:eastAsiaTheme="minorEastAsia" w:hAnsiTheme="minorEastAsia" w:hint="eastAsia"/>
          <w:sz w:val="32"/>
          <w:szCs w:val="32"/>
        </w:rPr>
        <w:t>。</w:t>
      </w:r>
    </w:p>
    <w:p w:rsidR="005B1018" w:rsidRDefault="002F4EA4">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1363.51</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1753.07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5B1018" w:rsidRDefault="002F4EA4">
      <w:pPr>
        <w:pStyle w:val="Default"/>
        <w:numPr>
          <w:ilvl w:val="0"/>
          <w:numId w:val="1"/>
        </w:numPr>
        <w:ind w:firstLineChars="250" w:firstLine="800"/>
        <w:rPr>
          <w:rFonts w:ascii="宋体" w:eastAsia="宋体" w:hAnsi="宋体" w:cs="宋体"/>
          <w:sz w:val="32"/>
          <w:szCs w:val="32"/>
        </w:rPr>
      </w:pPr>
      <w:r>
        <w:rPr>
          <w:rFonts w:asciiTheme="minorEastAsia" w:eastAsiaTheme="minorEastAsia" w:hAnsiTheme="minorEastAsia" w:hint="eastAsia"/>
          <w:sz w:val="32"/>
          <w:szCs w:val="32"/>
        </w:rPr>
        <w:t>一般公共服务支出</w:t>
      </w:r>
      <w:r>
        <w:rPr>
          <w:rFonts w:asciiTheme="minorEastAsia" w:eastAsiaTheme="minorEastAsia" w:hAnsiTheme="minorEastAsia" w:hint="eastAsia"/>
          <w:sz w:val="32"/>
          <w:szCs w:val="32"/>
        </w:rPr>
        <w:t>（类）</w:t>
      </w:r>
      <w:r>
        <w:rPr>
          <w:rFonts w:ascii="宋体" w:eastAsia="宋体" w:hAnsi="宋体" w:cs="宋体" w:hint="eastAsia"/>
          <w:sz w:val="22"/>
          <w:szCs w:val="22"/>
        </w:rPr>
        <w:t xml:space="preserve"> </w:t>
      </w:r>
      <w:r>
        <w:rPr>
          <w:rFonts w:asciiTheme="minorEastAsia" w:eastAsiaTheme="minorEastAsia" w:hAnsiTheme="minorEastAsia" w:hint="eastAsia"/>
          <w:sz w:val="32"/>
          <w:szCs w:val="32"/>
        </w:rPr>
        <w:t>政府办公厅（室）及相关机构事务（款）</w:t>
      </w:r>
      <w:r>
        <w:rPr>
          <w:rFonts w:ascii="宋体" w:eastAsia="宋体" w:hAnsi="宋体" w:cs="宋体" w:hint="eastAsia"/>
          <w:sz w:val="22"/>
          <w:szCs w:val="22"/>
        </w:rPr>
        <w:t xml:space="preserve">  </w:t>
      </w:r>
      <w:r>
        <w:rPr>
          <w:rFonts w:ascii="宋体" w:eastAsia="宋体" w:hAnsi="宋体" w:cs="宋体" w:hint="eastAsia"/>
          <w:sz w:val="32"/>
          <w:szCs w:val="32"/>
        </w:rPr>
        <w:t xml:space="preserve">  </w:t>
      </w:r>
      <w:r>
        <w:rPr>
          <w:rFonts w:ascii="宋体" w:eastAsia="宋体" w:hAnsi="宋体" w:cs="宋体" w:hint="eastAsia"/>
          <w:sz w:val="32"/>
          <w:szCs w:val="32"/>
        </w:rPr>
        <w:t>行政运行</w:t>
      </w:r>
      <w:r>
        <w:rPr>
          <w:rFonts w:ascii="宋体" w:eastAsia="宋体" w:hAnsi="宋体" w:cs="宋体" w:hint="eastAsia"/>
          <w:sz w:val="32"/>
          <w:szCs w:val="32"/>
        </w:rPr>
        <w:t>（</w:t>
      </w:r>
      <w:r>
        <w:rPr>
          <w:rFonts w:ascii="宋体" w:eastAsia="宋体" w:hAnsi="宋体" w:cs="宋体" w:hint="eastAsia"/>
          <w:sz w:val="32"/>
          <w:szCs w:val="32"/>
        </w:rPr>
        <w:t>项</w:t>
      </w:r>
      <w:r>
        <w:rPr>
          <w:rFonts w:ascii="宋体" w:eastAsia="宋体" w:hAnsi="宋体" w:cs="宋体" w:hint="eastAsia"/>
          <w:sz w:val="32"/>
          <w:szCs w:val="32"/>
        </w:rPr>
        <w:t>）</w:t>
      </w:r>
    </w:p>
    <w:p w:rsidR="005B1018" w:rsidRDefault="002F4EA4">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8.92</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决算数大于年初预算数的主要原因是一般公共服务支出类年初没有预算数</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（类）行政事业单位养老支出（款）</w:t>
      </w:r>
      <w:r>
        <w:rPr>
          <w:rFonts w:asciiTheme="minorEastAsia" w:eastAsiaTheme="minorEastAsia" w:hAnsiTheme="minorEastAsia" w:hint="eastAsia"/>
          <w:sz w:val="32"/>
          <w:szCs w:val="32"/>
        </w:rPr>
        <w:t>事业单位离退休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0.72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0.72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（类）行政事业单位养老支出（款）</w:t>
      </w:r>
      <w:r>
        <w:rPr>
          <w:rFonts w:asciiTheme="minorEastAsia" w:eastAsiaTheme="minorEastAsia" w:hAnsiTheme="minorEastAsia" w:hint="eastAsia"/>
          <w:sz w:val="32"/>
          <w:szCs w:val="32"/>
        </w:rPr>
        <w:t>机关事业单位基本养老保险缴费支出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101.23</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109.87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108.54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决算数大于年初预算数的主要原因是人员增资，养老保险缴费基数提高</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（类）其他社会保障和就业支出（</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12.39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12.39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、卫生健康支出（类）行政事业单位医疗（款）事业单位医疗（项）</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54.06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45.63</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84.41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决算数小于年初预算数的主要原因是医疗保险没有及时缴纳至</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、城乡社区支出（类）城乡社区管理事务（款）行政运行（项）</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784.05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1161.8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lastRenderedPageBreak/>
        <w:t>148.05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决算数大于年初预算数的主要原因是追加了城乡社区专项经费</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、城乡社区支出（类）城乡社区管理事务（款）城管执法（项）</w:t>
      </w:r>
    </w:p>
    <w:p w:rsidR="005B1018" w:rsidRDefault="002F4EA4">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299.26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299.26</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、城乡社区支出（类）其他城乡社区支出（款）市政公用行业市场监管（项）</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7.26</w:t>
      </w:r>
      <w:r>
        <w:rPr>
          <w:rFonts w:asciiTheme="minorEastAsia" w:eastAsiaTheme="minorEastAsia" w:hAnsiTheme="minorEastAsia" w:hint="eastAsia"/>
          <w:sz w:val="32"/>
          <w:szCs w:val="32"/>
        </w:rPr>
        <w:t>万元，支出决</w:t>
      </w:r>
      <w:r>
        <w:rPr>
          <w:rFonts w:asciiTheme="minorEastAsia" w:eastAsiaTheme="minorEastAsia" w:hAnsiTheme="minorEastAsia" w:hint="eastAsia"/>
          <w:sz w:val="32"/>
          <w:szCs w:val="32"/>
        </w:rPr>
        <w:t>算为</w:t>
      </w:r>
      <w:r>
        <w:rPr>
          <w:rFonts w:asciiTheme="minorEastAsia" w:eastAsiaTheme="minorEastAsia" w:hAnsiTheme="minorEastAsia" w:hint="eastAsia"/>
          <w:sz w:val="32"/>
          <w:szCs w:val="32"/>
        </w:rPr>
        <w:t>7.26</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、城乡社区支出（类）其他城乡社区支出（款）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其他城乡社区管理事务支出（项）</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ind w:left="840"/>
        <w:rPr>
          <w:rFonts w:asciiTheme="minorEastAsia" w:eastAsiaTheme="minorEastAsia" w:hAnsiTheme="minorEastAsia"/>
          <w:sz w:val="32"/>
          <w:szCs w:val="32"/>
        </w:rPr>
      </w:pP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、住房保障支出（类）住房改革支出（款）住房公积金（项）</w:t>
      </w:r>
    </w:p>
    <w:p w:rsidR="005B1018" w:rsidRDefault="002F4EA4">
      <w:pPr>
        <w:pStyle w:val="Default"/>
        <w:ind w:leftChars="250" w:left="525"/>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94.54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97.24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102.86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决算数大于年初预算数的主要原因是人员增资，住房公积金基数提高</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六、一般公共预算财政拨款基本支出决算情况说明</w:t>
      </w:r>
    </w:p>
    <w:p w:rsidR="005B1018" w:rsidRDefault="002F4EA4">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1425.07</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1241.28</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87.1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主要包括基本工资、津贴补贴、奖金、伙食补助</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绩效工资、机关事业养老保险缴费、职业年金缴费、职工基本医疗保险缴费、其他社会保障缴费、住房公积金、其他工资福利支出</w:t>
      </w:r>
      <w:r>
        <w:rPr>
          <w:rFonts w:asciiTheme="minorEastAsia" w:eastAsiaTheme="minorEastAsia" w:hAnsiTheme="minorEastAsia" w:hint="eastAsia"/>
          <w:sz w:val="32"/>
          <w:szCs w:val="32"/>
        </w:rPr>
        <w:t>；公用经费</w:t>
      </w:r>
      <w:r>
        <w:rPr>
          <w:rFonts w:asciiTheme="minorEastAsia" w:eastAsiaTheme="minorEastAsia" w:hAnsiTheme="minorEastAsia" w:hint="eastAsia"/>
          <w:sz w:val="32"/>
          <w:szCs w:val="32"/>
        </w:rPr>
        <w:t>183.78</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12.9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，主要包括办公费、印刷费、咨询费、</w:t>
      </w:r>
      <w:r>
        <w:rPr>
          <w:rFonts w:asciiTheme="minorEastAsia" w:eastAsiaTheme="minorEastAsia" w:hAnsiTheme="minorEastAsia" w:hint="eastAsia"/>
          <w:sz w:val="32"/>
          <w:szCs w:val="32"/>
        </w:rPr>
        <w:t>水费、电费、邮电费、差旅费、维修（护）费、租赁费、培训费、专用燃料费、劳务费、委托业务费、工会经费、福利费、其他交通费用、其他商品和服务支出等</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七、一般公共预算财政拨款“三公”经费支出决算情况说明</w:t>
      </w:r>
    </w:p>
    <w:p w:rsidR="005B1018" w:rsidRDefault="002F4EA4">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w:t>
      </w:r>
      <w:r>
        <w:rPr>
          <w:rFonts w:asciiTheme="minorEastAsia" w:eastAsiaTheme="minorEastAsia" w:hAnsiTheme="minorEastAsia" w:hint="eastAsia"/>
          <w:b/>
          <w:sz w:val="32"/>
          <w:szCs w:val="32"/>
        </w:rPr>
        <w:t>“三公”经费财政拨款支出决算总体情况说明</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2021</w:t>
      </w:r>
      <w:r>
        <w:rPr>
          <w:rFonts w:asciiTheme="minorEastAsia" w:eastAsiaTheme="minorEastAsia" w:hAnsiTheme="minorEastAsia" w:hint="eastAsia"/>
          <w:sz w:val="32"/>
          <w:szCs w:val="32"/>
        </w:rPr>
        <w:t>年度“三公”经费财政拨款支出预算为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Pr>
          <w:rFonts w:asciiTheme="minorEastAsia" w:eastAsiaTheme="minorEastAsia" w:hAnsiTheme="minorEastAsia" w:hint="eastAsia"/>
          <w:sz w:val="32"/>
          <w:szCs w:val="32"/>
        </w:rPr>
        <w:t>预算数，与上年相比减少</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5B1018" w:rsidRDefault="002F4EA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Pr>
          <w:rFonts w:asciiTheme="minorEastAsia" w:eastAsiaTheme="minorEastAsia" w:hAnsiTheme="minorEastAsia" w:hint="eastAsia"/>
          <w:sz w:val="32"/>
          <w:szCs w:val="32"/>
        </w:rPr>
        <w:t>预算数，与上年相比减少</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Pr>
          <w:rFonts w:asciiTheme="minorEastAsia" w:eastAsiaTheme="minorEastAsia" w:hAnsiTheme="minorEastAsia" w:hint="eastAsia"/>
          <w:sz w:val="32"/>
          <w:szCs w:val="32"/>
        </w:rPr>
        <w:t>预算数，与上年相比减少</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Pr>
          <w:rFonts w:asciiTheme="minorEastAsia" w:eastAsiaTheme="minorEastAsia" w:hAnsiTheme="minorEastAsia" w:hint="eastAsia"/>
          <w:sz w:val="32"/>
          <w:szCs w:val="32"/>
        </w:rPr>
        <w:t>预算数，与上年相比减少</w:t>
      </w:r>
      <w:r>
        <w:rPr>
          <w:rFonts w:asciiTheme="minorEastAsia" w:eastAsiaTheme="minorEastAsia" w:hAnsiTheme="minorEastAsia" w:hint="eastAsia"/>
          <w:sz w:val="32"/>
          <w:szCs w:val="32"/>
        </w:rPr>
        <w:t>26.11</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单位车辆不属于公务车，没有预算经费</w:t>
      </w:r>
      <w:r>
        <w:rPr>
          <w:rFonts w:asciiTheme="minorEastAsia" w:eastAsiaTheme="minorEastAsia" w:hAnsiTheme="minorEastAsia" w:hint="eastAsia"/>
          <w:sz w:val="32"/>
          <w:szCs w:val="32"/>
        </w:rPr>
        <w:t>。</w:t>
      </w:r>
    </w:p>
    <w:p w:rsidR="005B1018" w:rsidRDefault="002F4EA4">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万元，因公出国（境）费支出决算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万元。其中：</w:t>
      </w:r>
    </w:p>
    <w:p w:rsidR="005B1018" w:rsidRDefault="002F4EA4">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、因公出国（境）费支出决算为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5B1018" w:rsidRDefault="002F4EA4">
      <w:pPr>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0</w:t>
      </w:r>
      <w:r>
        <w:rPr>
          <w:rFonts w:asciiTheme="minorEastAsia" w:hAnsiTheme="minorEastAsia" w:hint="eastAsia"/>
          <w:sz w:val="32"/>
          <w:szCs w:val="32"/>
        </w:rPr>
        <w:t>万元</w:t>
      </w:r>
      <w:r>
        <w:rPr>
          <w:rFonts w:asciiTheme="minorEastAsia" w:hAnsiTheme="minorEastAsia" w:hint="eastAsia"/>
          <w:color w:val="000000" w:themeColor="text1"/>
          <w:sz w:val="32"/>
          <w:szCs w:val="32"/>
        </w:rPr>
        <w:t>。</w:t>
      </w:r>
      <w:r>
        <w:rPr>
          <w:rFonts w:asciiTheme="minorEastAsia" w:hAnsiTheme="minorEastAsia" w:hint="eastAsia"/>
          <w:sz w:val="32"/>
          <w:szCs w:val="32"/>
        </w:rPr>
        <w:t>截止</w:t>
      </w:r>
      <w:r>
        <w:rPr>
          <w:rFonts w:asciiTheme="minorEastAsia" w:hAnsiTheme="minorEastAsia" w:hint="eastAsia"/>
          <w:sz w:val="32"/>
          <w:szCs w:val="32"/>
        </w:rPr>
        <w:t>2021</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日，我单位开支财政拨款的公务用车保有量为</w:t>
      </w:r>
      <w:r>
        <w:rPr>
          <w:rFonts w:asciiTheme="minorEastAsia" w:hAnsiTheme="minorEastAsia" w:hint="eastAsia"/>
          <w:sz w:val="32"/>
          <w:szCs w:val="32"/>
        </w:rPr>
        <w:t>0</w:t>
      </w:r>
      <w:r>
        <w:rPr>
          <w:rFonts w:asciiTheme="minorEastAsia" w:hAnsiTheme="minorEastAsia" w:hint="eastAsia"/>
          <w:sz w:val="32"/>
          <w:szCs w:val="32"/>
        </w:rPr>
        <w:t>辆。</w:t>
      </w:r>
    </w:p>
    <w:p w:rsidR="005B1018" w:rsidRDefault="002F4EA4">
      <w:pPr>
        <w:pStyle w:val="Default"/>
        <w:rPr>
          <w:rFonts w:hAnsi="黑体"/>
          <w:b/>
          <w:sz w:val="32"/>
          <w:szCs w:val="32"/>
        </w:rPr>
      </w:pPr>
      <w:r>
        <w:rPr>
          <w:rFonts w:hAnsi="黑体" w:hint="eastAsia"/>
          <w:b/>
          <w:sz w:val="32"/>
          <w:szCs w:val="32"/>
        </w:rPr>
        <w:t>八、政府性基金预算收入支出决算情况</w:t>
      </w:r>
    </w:p>
    <w:p w:rsidR="005B1018" w:rsidRDefault="002F4EA4">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单位无政府基金收支。</w:t>
      </w:r>
    </w:p>
    <w:p w:rsidR="005B1018" w:rsidRDefault="002F4EA4">
      <w:pPr>
        <w:pStyle w:val="Default"/>
        <w:rPr>
          <w:rFonts w:hAnsi="黑体"/>
          <w:b/>
          <w:sz w:val="32"/>
          <w:szCs w:val="32"/>
        </w:rPr>
      </w:pPr>
      <w:r>
        <w:rPr>
          <w:rFonts w:hAnsi="黑体" w:hint="eastAsia"/>
          <w:b/>
          <w:sz w:val="32"/>
          <w:szCs w:val="32"/>
        </w:rPr>
        <w:t>九、机关运行经费支出说明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183.78</w:t>
      </w:r>
      <w:r>
        <w:rPr>
          <w:rFonts w:asciiTheme="minorEastAsia" w:eastAsiaTheme="minorEastAsia" w:hAnsiTheme="minorEastAsia" w:hint="eastAsia"/>
          <w:sz w:val="32"/>
          <w:szCs w:val="32"/>
        </w:rPr>
        <w:t>万元，比年初预算数</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33.97</w:t>
      </w:r>
      <w:r>
        <w:rPr>
          <w:rFonts w:asciiTheme="minorEastAsia" w:eastAsiaTheme="minorEastAsia" w:hAnsiTheme="minorEastAsia" w:hint="eastAsia"/>
          <w:sz w:val="32"/>
          <w:szCs w:val="32"/>
        </w:rPr>
        <w:t>万元，降低</w:t>
      </w:r>
      <w:r>
        <w:rPr>
          <w:rFonts w:asciiTheme="minorEastAsia" w:eastAsiaTheme="minorEastAsia" w:hAnsiTheme="minorEastAsia" w:hint="eastAsia"/>
          <w:sz w:val="32"/>
          <w:szCs w:val="32"/>
        </w:rPr>
        <w:t>15.6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。主要原因是</w:t>
      </w:r>
      <w:r>
        <w:rPr>
          <w:rFonts w:asciiTheme="minorEastAsia" w:eastAsiaTheme="minorEastAsia" w:hAnsiTheme="minorEastAsia" w:hint="eastAsia"/>
          <w:sz w:val="32"/>
          <w:szCs w:val="32"/>
        </w:rPr>
        <w:t>单位控制经费，厉行节约</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lastRenderedPageBreak/>
        <w:t>十、一般性支出情况说明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开支培训费</w:t>
      </w:r>
      <w:r>
        <w:rPr>
          <w:rFonts w:asciiTheme="minorEastAsia" w:eastAsiaTheme="minorEastAsia" w:hAnsiTheme="minorEastAsia" w:hint="eastAsia"/>
          <w:sz w:val="32"/>
          <w:szCs w:val="32"/>
        </w:rPr>
        <w:t>6.6</w:t>
      </w:r>
      <w:r>
        <w:rPr>
          <w:rFonts w:asciiTheme="minorEastAsia" w:eastAsiaTheme="minorEastAsia" w:hAnsiTheme="minorEastAsia" w:hint="eastAsia"/>
          <w:sz w:val="32"/>
          <w:szCs w:val="32"/>
        </w:rPr>
        <w:t>万元，用于开展</w:t>
      </w:r>
      <w:r>
        <w:rPr>
          <w:rFonts w:asciiTheme="minorEastAsia" w:eastAsiaTheme="minorEastAsia" w:hAnsiTheme="minorEastAsia" w:hint="eastAsia"/>
          <w:sz w:val="32"/>
          <w:szCs w:val="32"/>
        </w:rPr>
        <w:t>执法</w:t>
      </w:r>
      <w:r>
        <w:rPr>
          <w:rFonts w:asciiTheme="minorEastAsia" w:eastAsiaTheme="minorEastAsia" w:hAnsiTheme="minorEastAsia" w:hint="eastAsia"/>
          <w:sz w:val="32"/>
          <w:szCs w:val="32"/>
        </w:rPr>
        <w:t>培训，</w:t>
      </w:r>
      <w:r>
        <w:rPr>
          <w:rFonts w:asciiTheme="minorEastAsia" w:eastAsiaTheme="minorEastAsia" w:hAnsiTheme="minorEastAsia" w:hint="eastAsia"/>
          <w:sz w:val="32"/>
          <w:szCs w:val="32"/>
        </w:rPr>
        <w:t>开会</w:t>
      </w:r>
      <w:r>
        <w:rPr>
          <w:rFonts w:asciiTheme="minorEastAsia" w:eastAsiaTheme="minorEastAsia" w:hAnsiTheme="minorEastAsia" w:hint="eastAsia"/>
          <w:sz w:val="32"/>
          <w:szCs w:val="32"/>
        </w:rPr>
        <w:t>14</w:t>
      </w:r>
      <w:r>
        <w:rPr>
          <w:rFonts w:asciiTheme="minorEastAsia" w:eastAsiaTheme="minorEastAsia" w:hAnsiTheme="minorEastAsia" w:hint="eastAsia"/>
          <w:sz w:val="32"/>
          <w:szCs w:val="32"/>
        </w:rPr>
        <w:t>次，总</w:t>
      </w:r>
      <w:r>
        <w:rPr>
          <w:rFonts w:asciiTheme="minorEastAsia" w:eastAsiaTheme="minorEastAsia" w:hAnsiTheme="minorEastAsia" w:hint="eastAsia"/>
          <w:sz w:val="32"/>
          <w:szCs w:val="32"/>
        </w:rPr>
        <w:t>人数</w:t>
      </w:r>
      <w:r>
        <w:rPr>
          <w:rFonts w:asciiTheme="minorEastAsia" w:eastAsiaTheme="minorEastAsia" w:hAnsiTheme="minorEastAsia" w:hint="eastAsia"/>
          <w:sz w:val="32"/>
          <w:szCs w:val="32"/>
        </w:rPr>
        <w:t>377</w:t>
      </w:r>
      <w:r>
        <w:rPr>
          <w:rFonts w:asciiTheme="minorEastAsia" w:eastAsiaTheme="minorEastAsia" w:hAnsiTheme="minorEastAsia" w:hint="eastAsia"/>
          <w:sz w:val="32"/>
          <w:szCs w:val="32"/>
        </w:rPr>
        <w:t>人，内容为</w:t>
      </w:r>
      <w:r>
        <w:rPr>
          <w:rFonts w:asciiTheme="minorEastAsia" w:eastAsiaTheme="minorEastAsia" w:hAnsiTheme="minorEastAsia" w:hint="eastAsia"/>
          <w:sz w:val="32"/>
          <w:szCs w:val="32"/>
        </w:rPr>
        <w:t>城市管理法律法规培训</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十一、政府采购支出说明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51.42</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51.42</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51.42</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，其中：授予小微企业合同金额</w:t>
      </w:r>
      <w:r>
        <w:rPr>
          <w:rFonts w:asciiTheme="minorEastAsia" w:eastAsiaTheme="minorEastAsia" w:hAnsiTheme="minorEastAsia" w:hint="eastAsia"/>
          <w:sz w:val="32"/>
          <w:szCs w:val="32"/>
        </w:rPr>
        <w:t>51.42</w:t>
      </w:r>
      <w:r>
        <w:rPr>
          <w:rFonts w:asciiTheme="minorEastAsia" w:eastAsiaTheme="minorEastAsia" w:hAnsiTheme="minorEastAsia" w:hint="eastAsia"/>
          <w:sz w:val="32"/>
          <w:szCs w:val="32"/>
        </w:rPr>
        <w:t>万元，占授予中小企业合同金额的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B1018" w:rsidRDefault="002F4EA4">
      <w:pPr>
        <w:pStyle w:val="Default"/>
        <w:rPr>
          <w:rFonts w:hAnsi="黑体"/>
          <w:b/>
          <w:sz w:val="32"/>
          <w:szCs w:val="32"/>
        </w:rPr>
      </w:pPr>
      <w:r>
        <w:rPr>
          <w:rFonts w:hAnsi="黑体" w:hint="eastAsia"/>
          <w:b/>
          <w:sz w:val="32"/>
          <w:szCs w:val="32"/>
        </w:rPr>
        <w:t>十二、国有资产占用情况说明</w:t>
      </w:r>
    </w:p>
    <w:p w:rsidR="005B1018" w:rsidRDefault="002F4EA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日，部门（单位）共有车辆</w:t>
      </w:r>
      <w:r>
        <w:rPr>
          <w:rFonts w:asciiTheme="minorEastAsia" w:eastAsiaTheme="minorEastAsia" w:hAnsiTheme="minorEastAsia" w:hint="eastAsia"/>
          <w:sz w:val="32"/>
          <w:szCs w:val="32"/>
        </w:rPr>
        <w:t>17</w:t>
      </w:r>
      <w:r>
        <w:rPr>
          <w:rFonts w:asciiTheme="minorEastAsia" w:eastAsiaTheme="minorEastAsia" w:hAnsiTheme="minorEastAsia" w:hint="eastAsia"/>
          <w:sz w:val="32"/>
          <w:szCs w:val="32"/>
        </w:rPr>
        <w:t>辆，其中，主要领导干部用车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辆，机要通信用车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辆、应急保障用车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辆、执法执勤用车</w:t>
      </w:r>
      <w:r>
        <w:rPr>
          <w:rFonts w:asciiTheme="minorEastAsia" w:eastAsiaTheme="minorEastAsia" w:hAnsiTheme="minorEastAsia" w:hint="eastAsia"/>
          <w:sz w:val="32"/>
          <w:szCs w:val="32"/>
        </w:rPr>
        <w:t>16</w:t>
      </w:r>
      <w:r>
        <w:rPr>
          <w:rFonts w:asciiTheme="minorEastAsia" w:eastAsiaTheme="minorEastAsia" w:hAnsiTheme="minorEastAsia" w:hint="eastAsia"/>
          <w:sz w:val="32"/>
          <w:szCs w:val="32"/>
        </w:rPr>
        <w:t>辆、特种专业技术用车</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辆；单位价值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台（套）；单位价值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w:t>
      </w:r>
    </w:p>
    <w:p w:rsidR="005B1018" w:rsidRDefault="002F4EA4">
      <w:pPr>
        <w:pStyle w:val="Default"/>
        <w:rPr>
          <w:rFonts w:hAnsi="黑体"/>
          <w:b/>
          <w:sz w:val="32"/>
          <w:szCs w:val="32"/>
        </w:rPr>
      </w:pPr>
      <w:r>
        <w:rPr>
          <w:rFonts w:hAnsi="黑体" w:hint="eastAsia"/>
          <w:b/>
          <w:sz w:val="32"/>
          <w:szCs w:val="32"/>
        </w:rPr>
        <w:t>十三</w:t>
      </w:r>
      <w:r>
        <w:rPr>
          <w:rFonts w:hAnsi="黑体" w:hint="eastAsia"/>
          <w:b/>
          <w:sz w:val="32"/>
          <w:szCs w:val="32"/>
        </w:rPr>
        <w:t>、</w:t>
      </w:r>
      <w:r>
        <w:rPr>
          <w:rFonts w:hAnsi="黑体" w:hint="eastAsia"/>
          <w:b/>
          <w:sz w:val="32"/>
          <w:szCs w:val="32"/>
        </w:rPr>
        <w:t>2021</w:t>
      </w:r>
      <w:r>
        <w:rPr>
          <w:rFonts w:hAnsi="黑体" w:hint="eastAsia"/>
          <w:b/>
          <w:sz w:val="32"/>
          <w:szCs w:val="32"/>
        </w:rPr>
        <w:t>年度预算绩效情况说明</w:t>
      </w:r>
    </w:p>
    <w:p w:rsidR="005B1018" w:rsidRDefault="002F4EA4">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1</w:t>
      </w:r>
      <w:r>
        <w:rPr>
          <w:rFonts w:asciiTheme="minorEastAsia" w:hAnsiTheme="minorEastAsia" w:cs="黑体" w:hint="eastAsia"/>
          <w:b/>
          <w:color w:val="000000"/>
          <w:kern w:val="0"/>
          <w:sz w:val="32"/>
          <w:szCs w:val="32"/>
        </w:rPr>
        <w:t>）绩效管理评价工作开展情况</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根据预算绩效管理要求，我部门组织对</w:t>
      </w:r>
      <w:r>
        <w:rPr>
          <w:rFonts w:asciiTheme="minorEastAsia" w:hAnsiTheme="minorEastAsia" w:cs="黑体"/>
          <w:color w:val="000000"/>
          <w:kern w:val="0"/>
          <w:sz w:val="32"/>
          <w:szCs w:val="32"/>
        </w:rPr>
        <w:t xml:space="preserve">2021 </w:t>
      </w:r>
      <w:r>
        <w:rPr>
          <w:rFonts w:asciiTheme="minorEastAsia" w:hAnsiTheme="minorEastAsia" w:cs="黑体" w:hint="eastAsia"/>
          <w:color w:val="000000"/>
          <w:kern w:val="0"/>
          <w:sz w:val="32"/>
          <w:szCs w:val="32"/>
        </w:rPr>
        <w:t>年度一般公共预算项目支出全面开展绩效自评，其中，一级项目</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个，共涉及资金</w:t>
      </w:r>
      <w:r>
        <w:rPr>
          <w:rFonts w:asciiTheme="minorEastAsia" w:hAnsiTheme="minorEastAsia" w:cs="黑体" w:hint="eastAsia"/>
          <w:color w:val="000000"/>
          <w:kern w:val="0"/>
          <w:sz w:val="32"/>
          <w:szCs w:val="32"/>
        </w:rPr>
        <w:t>95</w:t>
      </w:r>
      <w:r>
        <w:rPr>
          <w:rFonts w:asciiTheme="minorEastAsia" w:hAnsiTheme="minorEastAsia" w:cs="黑体" w:hint="eastAsia"/>
          <w:color w:val="000000"/>
          <w:kern w:val="0"/>
          <w:sz w:val="32"/>
          <w:szCs w:val="32"/>
        </w:rPr>
        <w:t>万元，占一般公共预算项目支出总额的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Pr>
          <w:rFonts w:asciiTheme="minorEastAsia" w:hAnsiTheme="minorEastAsia" w:cs="黑体" w:hint="eastAsia"/>
          <w:color w:val="000000"/>
          <w:kern w:val="0"/>
          <w:sz w:val="32"/>
          <w:szCs w:val="32"/>
        </w:rPr>
        <w:t>城区广场周边环境整治专项</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城管执法专项</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交通秩序整治专项</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3</w:t>
      </w:r>
      <w:r>
        <w:rPr>
          <w:rFonts w:asciiTheme="minorEastAsia" w:hAnsiTheme="minorEastAsia" w:cs="黑体"/>
          <w:color w:val="000000"/>
          <w:kern w:val="0"/>
          <w:sz w:val="32"/>
          <w:szCs w:val="32"/>
        </w:rPr>
        <w:t xml:space="preserve"> </w:t>
      </w:r>
      <w:r>
        <w:rPr>
          <w:rFonts w:asciiTheme="minorEastAsia" w:hAnsiTheme="minorEastAsia" w:cs="黑体" w:hint="eastAsia"/>
          <w:color w:val="000000"/>
          <w:kern w:val="0"/>
          <w:sz w:val="32"/>
          <w:szCs w:val="32"/>
        </w:rPr>
        <w:t>个项目开展了部门评价，涉及一般公共预算支出</w:t>
      </w:r>
      <w:r>
        <w:rPr>
          <w:rFonts w:asciiTheme="minorEastAsia" w:hAnsiTheme="minorEastAsia" w:cs="黑体" w:hint="eastAsia"/>
          <w:color w:val="000000"/>
          <w:kern w:val="0"/>
          <w:sz w:val="32"/>
          <w:szCs w:val="32"/>
        </w:rPr>
        <w:t>95</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以全国文明卫生城市提名城市为目标，打造优美、宜居的城市</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Pr>
          <w:rFonts w:asciiTheme="minorEastAsia" w:hAnsiTheme="minorEastAsia" w:cs="黑体" w:hint="eastAsia"/>
          <w:color w:val="000000"/>
          <w:kern w:val="0"/>
          <w:sz w:val="32"/>
          <w:szCs w:val="32"/>
        </w:rPr>
        <w:t>湘乡市城市管理行政执法大队</w:t>
      </w:r>
      <w:r>
        <w:rPr>
          <w:rFonts w:asciiTheme="minorEastAsia" w:hAnsiTheme="minorEastAsia" w:cs="黑体" w:hint="eastAsia"/>
          <w:color w:val="000000"/>
          <w:kern w:val="0"/>
          <w:sz w:val="32"/>
          <w:szCs w:val="32"/>
        </w:rPr>
        <w:t>”开展整体支出绩效评价，涉及一般公共预算支出</w:t>
      </w:r>
      <w:r>
        <w:rPr>
          <w:rFonts w:asciiTheme="minorEastAsia" w:hAnsiTheme="minorEastAsia" w:cs="黑体" w:hint="eastAsia"/>
          <w:color w:val="000000"/>
          <w:kern w:val="0"/>
          <w:sz w:val="32"/>
          <w:szCs w:val="32"/>
        </w:rPr>
        <w:t>1855.38</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对城区的油烟污染、乱搭乱建、乱摆乱放、噪声污染等违法现象进行了严厉的打击处理，使湘乡的</w:t>
      </w:r>
      <w:r>
        <w:rPr>
          <w:rFonts w:asciiTheme="minorEastAsia" w:hAnsiTheme="minorEastAsia" w:cs="黑体" w:hint="eastAsia"/>
          <w:color w:val="000000"/>
          <w:kern w:val="0"/>
          <w:sz w:val="32"/>
          <w:szCs w:val="32"/>
        </w:rPr>
        <w:lastRenderedPageBreak/>
        <w:t>城市容貌上升一个新的台阶</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3"/>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2</w:t>
      </w:r>
      <w:r>
        <w:rPr>
          <w:rFonts w:asciiTheme="minorEastAsia" w:hAnsiTheme="minorEastAsia" w:cs="黑体" w:hint="eastAsia"/>
          <w:b/>
          <w:color w:val="000000"/>
          <w:kern w:val="0"/>
          <w:sz w:val="32"/>
          <w:szCs w:val="32"/>
        </w:rPr>
        <w:t>）部门决算中项目绩效自评结果。</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城区广场周边环境整治专项</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92</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30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27.25</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90.83</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w:t>
      </w:r>
      <w:r>
        <w:rPr>
          <w:rFonts w:asciiTheme="minorEastAsia" w:hAnsiTheme="minorEastAsia" w:cs="黑体" w:hint="eastAsia"/>
          <w:color w:val="000000"/>
          <w:kern w:val="0"/>
          <w:sz w:val="32"/>
          <w:szCs w:val="32"/>
        </w:rPr>
        <w:t>保障湘乡市</w:t>
      </w:r>
      <w:r>
        <w:rPr>
          <w:rFonts w:asciiTheme="minorEastAsia" w:hAnsiTheme="minorEastAsia" w:cs="黑体" w:hint="eastAsia"/>
          <w:color w:val="000000"/>
          <w:kern w:val="0"/>
          <w:sz w:val="32"/>
          <w:szCs w:val="32"/>
        </w:rPr>
        <w:t>7</w:t>
      </w:r>
      <w:r>
        <w:rPr>
          <w:rFonts w:asciiTheme="minorEastAsia" w:hAnsiTheme="minorEastAsia" w:cs="黑体" w:hint="eastAsia"/>
          <w:color w:val="000000"/>
          <w:kern w:val="0"/>
          <w:sz w:val="32"/>
          <w:szCs w:val="32"/>
        </w:rPr>
        <w:t>个大型广场、</w:t>
      </w:r>
      <w:r>
        <w:rPr>
          <w:rFonts w:asciiTheme="minorEastAsia" w:hAnsiTheme="minorEastAsia" w:cs="黑体" w:hint="eastAsia"/>
          <w:color w:val="000000"/>
          <w:kern w:val="0"/>
          <w:sz w:val="32"/>
          <w:szCs w:val="32"/>
        </w:rPr>
        <w:t>11</w:t>
      </w:r>
      <w:r>
        <w:rPr>
          <w:rFonts w:asciiTheme="minorEastAsia" w:hAnsiTheme="minorEastAsia" w:cs="黑体" w:hint="eastAsia"/>
          <w:color w:val="000000"/>
          <w:kern w:val="0"/>
          <w:sz w:val="32"/>
          <w:szCs w:val="32"/>
        </w:rPr>
        <w:t>个大型商城前坪全年的日常管理及开展各项庆典活动的广场秩序及游客安全</w:t>
      </w:r>
      <w:r>
        <w:rPr>
          <w:rFonts w:asciiTheme="minorEastAsia" w:hAnsiTheme="minorEastAsia" w:cs="黑体" w:hint="eastAsia"/>
          <w:color w:val="000000"/>
          <w:kern w:val="0"/>
          <w:sz w:val="32"/>
          <w:szCs w:val="32"/>
        </w:rPr>
        <w:t>。发现的主要问题及原因：</w:t>
      </w:r>
      <w:r>
        <w:rPr>
          <w:rFonts w:asciiTheme="minorEastAsia" w:hAnsiTheme="minorEastAsia" w:cs="黑体" w:hint="eastAsia"/>
          <w:color w:val="000000"/>
          <w:kern w:val="0"/>
          <w:sz w:val="32"/>
          <w:szCs w:val="32"/>
        </w:rPr>
        <w:t>管理人员不够，管理压力大</w:t>
      </w:r>
      <w:r>
        <w:rPr>
          <w:rFonts w:asciiTheme="minorEastAsia" w:hAnsiTheme="minorEastAsia" w:cs="黑体" w:hint="eastAsia"/>
          <w:color w:val="000000"/>
          <w:kern w:val="0"/>
          <w:sz w:val="32"/>
          <w:szCs w:val="32"/>
        </w:rPr>
        <w:t>。下一步改进措施：</w:t>
      </w:r>
      <w:r>
        <w:rPr>
          <w:rFonts w:asciiTheme="minorEastAsia" w:hAnsiTheme="minorEastAsia" w:cs="黑体" w:hint="eastAsia"/>
          <w:color w:val="000000"/>
          <w:kern w:val="0"/>
          <w:sz w:val="32"/>
          <w:szCs w:val="32"/>
        </w:rPr>
        <w:t>根据需要通过人才市场招聘合格的管理员参与城市管理</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城管执法专项</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95</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35</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30</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85.71</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w:t>
      </w:r>
      <w:r>
        <w:rPr>
          <w:rFonts w:asciiTheme="minorEastAsia" w:hAnsiTheme="minorEastAsia" w:cs="黑体" w:hint="eastAsia"/>
          <w:color w:val="000000"/>
          <w:kern w:val="0"/>
          <w:sz w:val="32"/>
          <w:szCs w:val="32"/>
        </w:rPr>
        <w:t>队伍建设明显加强，依法行政能力明显提升，在全市的重点工作中，保持了优良的工作作风。如抗疫行动、城乡环境卫生同治、省级文明城市指数测评、省级卫生城市复查、上级领导视察、中央环保督察、蓝天保卫战等一系列重大工作和接待活动中得到各级各界的高度肯定</w:t>
      </w:r>
      <w:r>
        <w:rPr>
          <w:rFonts w:asciiTheme="minorEastAsia" w:hAnsiTheme="minorEastAsia" w:cs="黑体" w:hint="eastAsia"/>
          <w:color w:val="000000"/>
          <w:kern w:val="0"/>
          <w:sz w:val="32"/>
          <w:szCs w:val="32"/>
        </w:rPr>
        <w:t>。发现的主要问题及原因：</w:t>
      </w:r>
      <w:r>
        <w:rPr>
          <w:rFonts w:asciiTheme="minorEastAsia" w:hAnsiTheme="minorEastAsia" w:cs="黑体" w:hint="eastAsia"/>
          <w:color w:val="000000"/>
          <w:kern w:val="0"/>
          <w:sz w:val="32"/>
          <w:szCs w:val="32"/>
        </w:rPr>
        <w:t>宣传力度不够，党政机关企业、学校参与力度不够</w:t>
      </w:r>
      <w:r>
        <w:rPr>
          <w:rFonts w:asciiTheme="minorEastAsia" w:hAnsiTheme="minorEastAsia" w:cs="黑体" w:hint="eastAsia"/>
          <w:color w:val="000000"/>
          <w:kern w:val="0"/>
          <w:sz w:val="32"/>
          <w:szCs w:val="32"/>
        </w:rPr>
        <w:t>。下一步改进措施：</w:t>
      </w:r>
      <w:r>
        <w:rPr>
          <w:rFonts w:asciiTheme="minorEastAsia" w:hAnsiTheme="minorEastAsia" w:cs="黑体" w:hint="eastAsia"/>
          <w:color w:val="000000"/>
          <w:kern w:val="0"/>
          <w:sz w:val="32"/>
          <w:szCs w:val="32"/>
        </w:rPr>
        <w:t>通过宣传及发动全民参与来共同创建文明卫生城市和美好家园</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交通秩序专项</w:t>
      </w:r>
      <w:r>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94</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30</w:t>
      </w:r>
      <w:r>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25.74</w:t>
      </w:r>
      <w:r>
        <w:rPr>
          <w:rFonts w:asciiTheme="minorEastAsia" w:hAnsiTheme="minorEastAsia" w:cs="黑体" w:hint="eastAsia"/>
          <w:color w:val="000000"/>
          <w:kern w:val="0"/>
          <w:sz w:val="32"/>
          <w:szCs w:val="32"/>
        </w:rPr>
        <w:t>万元</w:t>
      </w:r>
      <w:r>
        <w:rPr>
          <w:rFonts w:asciiTheme="minorEastAsia" w:hAnsiTheme="minorEastAsia" w:cs="黑体" w:hint="eastAsia"/>
          <w:color w:val="000000"/>
          <w:kern w:val="0"/>
          <w:sz w:val="32"/>
          <w:szCs w:val="32"/>
        </w:rPr>
        <w:t>，完成预算的</w:t>
      </w:r>
      <w:r>
        <w:rPr>
          <w:rFonts w:asciiTheme="minorEastAsia" w:hAnsiTheme="minorEastAsia" w:cs="黑体" w:hint="eastAsia"/>
          <w:color w:val="000000"/>
          <w:kern w:val="0"/>
          <w:sz w:val="32"/>
          <w:szCs w:val="32"/>
        </w:rPr>
        <w:t>85.8</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w:t>
      </w:r>
      <w:r>
        <w:rPr>
          <w:rFonts w:asciiTheme="minorEastAsia" w:hAnsiTheme="minorEastAsia" w:cs="黑体" w:hint="eastAsia"/>
          <w:color w:val="000000"/>
          <w:kern w:val="0"/>
          <w:sz w:val="32"/>
          <w:szCs w:val="32"/>
        </w:rPr>
        <w:t>保障城区全年主要道路盲道等无障碍设施，无占道经营现象，主次干道设置交通指示牌、消防通道提示牌，人行道、非机动车道无乱停乱放现象，入城口、安置区等马路两边无违法停车行为，城区车辆摆放整齐，停放在规定车泊位内</w:t>
      </w:r>
      <w:r>
        <w:rPr>
          <w:rFonts w:asciiTheme="minorEastAsia" w:hAnsiTheme="minorEastAsia" w:cs="黑体" w:hint="eastAsia"/>
          <w:color w:val="000000"/>
          <w:kern w:val="0"/>
          <w:sz w:val="32"/>
          <w:szCs w:val="32"/>
        </w:rPr>
        <w:t>。发现的主要问题及原因：</w:t>
      </w:r>
      <w:r>
        <w:rPr>
          <w:rFonts w:asciiTheme="minorEastAsia" w:hAnsiTheme="minorEastAsia" w:cs="黑体" w:hint="eastAsia"/>
          <w:color w:val="000000"/>
          <w:kern w:val="0"/>
          <w:sz w:val="32"/>
          <w:szCs w:val="32"/>
        </w:rPr>
        <w:t>建立信息共享平台，共享交警大队车辆信息，对交通秩序整治处置更加便捷</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lastRenderedPageBreak/>
        <w:t>下一步改进措施：</w:t>
      </w:r>
      <w:r>
        <w:rPr>
          <w:rFonts w:asciiTheme="minorEastAsia" w:hAnsiTheme="minorEastAsia" w:cs="黑体" w:hint="eastAsia"/>
          <w:color w:val="000000"/>
          <w:kern w:val="0"/>
          <w:sz w:val="32"/>
          <w:szCs w:val="32"/>
        </w:rPr>
        <w:t>与市公安交警大队共享车辆信息</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b/>
          <w:color w:val="000000"/>
          <w:kern w:val="0"/>
          <w:sz w:val="32"/>
          <w:szCs w:val="32"/>
        </w:rPr>
        <w:t>3</w:t>
      </w:r>
      <w:r>
        <w:rPr>
          <w:rFonts w:asciiTheme="minorEastAsia" w:hAnsiTheme="minorEastAsia" w:cs="黑体" w:hint="eastAsia"/>
          <w:b/>
          <w:color w:val="000000"/>
          <w:kern w:val="0"/>
          <w:sz w:val="32"/>
          <w:szCs w:val="32"/>
        </w:rPr>
        <w:t>）部门评价项目绩效评价结果。</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部门评价</w:t>
      </w:r>
      <w:r>
        <w:rPr>
          <w:rFonts w:asciiTheme="minorEastAsia" w:hAnsiTheme="minorEastAsia" w:cs="黑体" w:hint="eastAsia"/>
          <w:color w:val="000000"/>
          <w:kern w:val="0"/>
          <w:sz w:val="32"/>
          <w:szCs w:val="32"/>
        </w:rPr>
        <w:t>中</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个整体支出评价，</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个项目评价向社会公开</w:t>
      </w:r>
      <w:r>
        <w:rPr>
          <w:rFonts w:asciiTheme="minorEastAsia" w:hAnsiTheme="minorEastAsia" w:cs="黑体" w:hint="eastAsia"/>
          <w:color w:val="000000"/>
          <w:kern w:val="0"/>
          <w:sz w:val="32"/>
          <w:szCs w:val="32"/>
        </w:rPr>
        <w:t>。</w:t>
      </w: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5B1018">
      <w:pPr>
        <w:pStyle w:val="Default"/>
        <w:jc w:val="center"/>
        <w:rPr>
          <w:sz w:val="72"/>
          <w:szCs w:val="72"/>
        </w:rPr>
      </w:pPr>
    </w:p>
    <w:p w:rsidR="005B1018" w:rsidRDefault="002F4EA4">
      <w:pPr>
        <w:pStyle w:val="Default"/>
        <w:jc w:val="center"/>
        <w:rPr>
          <w:sz w:val="72"/>
          <w:szCs w:val="72"/>
        </w:rPr>
      </w:pPr>
      <w:r>
        <w:rPr>
          <w:rFonts w:hint="eastAsia"/>
          <w:sz w:val="72"/>
          <w:szCs w:val="72"/>
        </w:rPr>
        <w:t>第四部分</w:t>
      </w:r>
    </w:p>
    <w:p w:rsidR="005B1018" w:rsidRDefault="005B1018">
      <w:pPr>
        <w:jc w:val="center"/>
        <w:rPr>
          <w:rFonts w:ascii="黑体" w:eastAsia="黑体" w:cs="黑体"/>
          <w:color w:val="000000"/>
          <w:kern w:val="0"/>
          <w:sz w:val="70"/>
          <w:szCs w:val="70"/>
        </w:rPr>
      </w:pPr>
    </w:p>
    <w:p w:rsidR="005B1018" w:rsidRDefault="002F4EA4">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5B1018" w:rsidRDefault="002F4EA4">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5B1018" w:rsidRDefault="005B1018">
      <w:pPr>
        <w:ind w:firstLineChars="200" w:firstLine="640"/>
        <w:jc w:val="left"/>
        <w:rPr>
          <w:rFonts w:asciiTheme="minorEastAsia" w:hAnsiTheme="minorEastAsia" w:cs="黑体"/>
          <w:color w:val="000000"/>
          <w:kern w:val="0"/>
          <w:sz w:val="32"/>
          <w:szCs w:val="32"/>
        </w:rPr>
      </w:pP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财政拨款收入：指财政当年拨付的资金。包括一般公共预算财政拨款和政府性基金财政拨款。</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上级补助收入：指事业单位从主管部门和上级单位取得的非财政补助收入。</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事业收入：指事业单位开展专业业务活动及辅助活动所取得的收入。</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经营收入：指事业单位在专业业务活动及其辅助活动之外开展非独立核算经营活动取得的收入。</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附属单位上缴收入：指事业单位附属独立核算单位按照有关规定上缴的收入。</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其他收入：指除上述“财政拨款收入”、“事业收入”、“经营收入”等以外的收入。</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年初结转和结余：指以前年度尚未完成、结转到本年按有关规定继续使用的资金。</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结余分配：指事业事位按规定从非财政补助结余中分配的事业基金和职工福利基金等。</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年末结转和结余：指本年度或</w:t>
      </w:r>
      <w:r>
        <w:rPr>
          <w:rFonts w:asciiTheme="minorEastAsia" w:hAnsiTheme="minorEastAsia" w:cs="黑体" w:hint="eastAsia"/>
          <w:color w:val="000000"/>
          <w:kern w:val="0"/>
          <w:sz w:val="32"/>
          <w:szCs w:val="32"/>
        </w:rPr>
        <w:t>以前年度预算安排、因客观条件发生变化无法按原计划实施，需要延迟到以后年度按有关规定继续使用的资金。</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基本支出：指为保障机构正常运转、完成日常工作任务而发生的人员支出和公用支出。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项目支出：指在基本支出之外为完成特定行政任务和事业发展目标所发生的支出。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经营支出：指事业单位在专业业务活动及其辅助活动之外开展非独立核算经营活动所发生的支出。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“三公”经费：按照党中央、国务院有关文件及部门预算管理有关规定，“三公”经费包括因公出国（境）费、公务用车购置及运行费和公务接待费。（</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）因公出国（境）费，指单位工作人员公</w:t>
      </w:r>
      <w:r>
        <w:rPr>
          <w:rFonts w:asciiTheme="minorEastAsia" w:hAnsiTheme="minorEastAsia" w:cs="黑体" w:hint="eastAsia"/>
          <w:color w:val="000000"/>
          <w:kern w:val="0"/>
          <w:sz w:val="32"/>
          <w:szCs w:val="32"/>
        </w:rPr>
        <w:t>务出国（境）的住宿费、旅费、伙食补助费、杂费、培训费等支出。（</w:t>
      </w:r>
      <w:r>
        <w:rPr>
          <w:rFonts w:asciiTheme="minorEastAsia" w:hAnsiTheme="minorEastAsia" w:cs="黑体" w:hint="eastAsia"/>
          <w:color w:val="000000"/>
          <w:kern w:val="0"/>
          <w:sz w:val="32"/>
          <w:szCs w:val="32"/>
        </w:rPr>
        <w:t>2</w:t>
      </w:r>
      <w:r>
        <w:rPr>
          <w:rFonts w:asciiTheme="minorEastAsia" w:hAnsiTheme="minorEastAsia" w:cs="黑体" w:hint="eastAsia"/>
          <w:color w:val="000000"/>
          <w:kern w:val="0"/>
          <w:sz w:val="32"/>
          <w:szCs w:val="32"/>
        </w:rPr>
        <w:t>）公务用车购置及运行费，指单位公务用车购置费（含车辆购置税）及租用费、燃料费、维修费、过路过桥费、保险费等支出。（</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）公务接待费，指单位按规定开支的各类公务接待（含外宾接待）支出。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5B1018" w:rsidRDefault="005B1018">
      <w:pPr>
        <w:autoSpaceDE w:val="0"/>
        <w:autoSpaceDN w:val="0"/>
        <w:adjustRightInd w:val="0"/>
        <w:ind w:firstLineChars="200" w:firstLine="640"/>
        <w:jc w:val="left"/>
        <w:rPr>
          <w:rFonts w:asciiTheme="minorEastAsia" w:hAnsiTheme="minorEastAsia" w:cs="黑体"/>
          <w:color w:val="000000"/>
          <w:kern w:val="0"/>
          <w:sz w:val="32"/>
          <w:szCs w:val="32"/>
        </w:rPr>
      </w:pPr>
    </w:p>
    <w:p w:rsidR="005B1018" w:rsidRDefault="005B1018">
      <w:pPr>
        <w:autoSpaceDE w:val="0"/>
        <w:autoSpaceDN w:val="0"/>
        <w:adjustRightInd w:val="0"/>
        <w:ind w:firstLineChars="200" w:firstLine="640"/>
        <w:jc w:val="left"/>
        <w:rPr>
          <w:rFonts w:asciiTheme="minorEastAsia" w:hAnsiTheme="minorEastAsia" w:cs="黑体"/>
          <w:color w:val="000000"/>
          <w:kern w:val="0"/>
          <w:sz w:val="32"/>
          <w:szCs w:val="32"/>
        </w:rPr>
      </w:pPr>
    </w:p>
    <w:p w:rsidR="005B1018" w:rsidRDefault="005B1018">
      <w:pPr>
        <w:autoSpaceDE w:val="0"/>
        <w:autoSpaceDN w:val="0"/>
        <w:adjustRightInd w:val="0"/>
        <w:ind w:firstLineChars="200" w:firstLine="640"/>
        <w:jc w:val="left"/>
        <w:rPr>
          <w:rFonts w:asciiTheme="minorEastAsia" w:hAnsiTheme="minorEastAsia" w:cs="黑体"/>
          <w:color w:val="000000"/>
          <w:kern w:val="0"/>
          <w:sz w:val="32"/>
          <w:szCs w:val="3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rPr>
          <w:sz w:val="72"/>
          <w:szCs w:val="72"/>
        </w:rPr>
      </w:pPr>
    </w:p>
    <w:p w:rsidR="005B1018" w:rsidRDefault="005B1018">
      <w:pPr>
        <w:pStyle w:val="Default"/>
        <w:jc w:val="both"/>
        <w:rPr>
          <w:sz w:val="72"/>
          <w:szCs w:val="72"/>
        </w:rPr>
      </w:pPr>
    </w:p>
    <w:p w:rsidR="005B1018" w:rsidRDefault="005B1018">
      <w:pPr>
        <w:pStyle w:val="Default"/>
        <w:jc w:val="center"/>
        <w:rPr>
          <w:sz w:val="72"/>
          <w:szCs w:val="72"/>
        </w:rPr>
      </w:pPr>
    </w:p>
    <w:p w:rsidR="005B1018" w:rsidRDefault="002F4EA4">
      <w:pPr>
        <w:pStyle w:val="Default"/>
        <w:jc w:val="center"/>
        <w:rPr>
          <w:sz w:val="72"/>
          <w:szCs w:val="72"/>
        </w:rPr>
      </w:pPr>
      <w:r>
        <w:rPr>
          <w:rFonts w:hint="eastAsia"/>
          <w:sz w:val="72"/>
          <w:szCs w:val="72"/>
        </w:rPr>
        <w:t>第五部分</w:t>
      </w:r>
    </w:p>
    <w:p w:rsidR="005B1018" w:rsidRDefault="005B1018">
      <w:pPr>
        <w:jc w:val="center"/>
        <w:rPr>
          <w:rFonts w:ascii="黑体" w:eastAsia="黑体" w:cs="黑体"/>
          <w:color w:val="000000"/>
          <w:kern w:val="0"/>
          <w:sz w:val="70"/>
          <w:szCs w:val="70"/>
        </w:rPr>
      </w:pPr>
    </w:p>
    <w:p w:rsidR="005B1018" w:rsidRDefault="002F4EA4">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5B1018" w:rsidRDefault="002F4EA4">
      <w:pPr>
        <w:widowControl/>
        <w:jc w:val="left"/>
        <w:rPr>
          <w:rFonts w:ascii="黑体" w:eastAsia="黑体" w:cs="黑体"/>
          <w:color w:val="000000"/>
          <w:kern w:val="0"/>
          <w:sz w:val="52"/>
          <w:szCs w:val="52"/>
        </w:rPr>
      </w:pPr>
      <w:r>
        <w:rPr>
          <w:rFonts w:ascii="黑体" w:eastAsia="黑体" w:cs="黑体"/>
          <w:color w:val="000000"/>
          <w:kern w:val="0"/>
          <w:sz w:val="70"/>
          <w:szCs w:val="70"/>
        </w:rPr>
        <w:br w:type="page"/>
      </w:r>
    </w:p>
    <w:p w:rsidR="005B1018" w:rsidRDefault="002F4EA4">
      <w:pPr>
        <w:snapToGrid w:val="0"/>
        <w:spacing w:line="600" w:lineRule="exact"/>
        <w:jc w:val="center"/>
        <w:rPr>
          <w:rFonts w:ascii="仿宋" w:eastAsia="仿宋" w:hAnsi="仿宋"/>
          <w:sz w:val="40"/>
          <w:szCs w:val="40"/>
        </w:rPr>
      </w:pPr>
      <w:r>
        <w:rPr>
          <w:rFonts w:ascii="仿宋" w:eastAsia="仿宋" w:hAnsi="仿宋" w:hint="eastAsia"/>
          <w:sz w:val="40"/>
          <w:szCs w:val="40"/>
        </w:rPr>
        <w:lastRenderedPageBreak/>
        <w:t>202</w:t>
      </w:r>
      <w:r>
        <w:rPr>
          <w:rFonts w:ascii="仿宋" w:eastAsia="仿宋" w:hAnsi="仿宋" w:hint="eastAsia"/>
          <w:sz w:val="40"/>
          <w:szCs w:val="40"/>
        </w:rPr>
        <w:t>1</w:t>
      </w:r>
      <w:r>
        <w:rPr>
          <w:rFonts w:ascii="仿宋" w:eastAsia="仿宋" w:hAnsi="仿宋" w:hint="eastAsia"/>
          <w:sz w:val="40"/>
          <w:szCs w:val="40"/>
        </w:rPr>
        <w:t>年湘乡市城市管理行政执法大队</w:t>
      </w:r>
    </w:p>
    <w:p w:rsidR="005B1018" w:rsidRDefault="002F4EA4">
      <w:pPr>
        <w:snapToGrid w:val="0"/>
        <w:spacing w:line="600" w:lineRule="exact"/>
        <w:ind w:firstLineChars="700" w:firstLine="2800"/>
        <w:rPr>
          <w:rFonts w:ascii="仿宋" w:eastAsia="仿宋" w:hAnsi="仿宋"/>
          <w:sz w:val="40"/>
          <w:szCs w:val="40"/>
        </w:rPr>
      </w:pPr>
      <w:r>
        <w:rPr>
          <w:rFonts w:ascii="仿宋" w:eastAsia="仿宋" w:hAnsi="仿宋" w:hint="eastAsia"/>
          <w:sz w:val="40"/>
          <w:szCs w:val="40"/>
        </w:rPr>
        <w:t>部门整体支出绩效</w:t>
      </w:r>
      <w:r>
        <w:rPr>
          <w:rFonts w:ascii="仿宋" w:eastAsia="仿宋" w:hAnsi="仿宋" w:hint="eastAsia"/>
          <w:sz w:val="40"/>
          <w:szCs w:val="40"/>
        </w:rPr>
        <w:t>评价</w:t>
      </w:r>
      <w:r>
        <w:rPr>
          <w:rFonts w:ascii="仿宋" w:eastAsia="仿宋" w:hAnsi="仿宋" w:hint="eastAsia"/>
          <w:sz w:val="40"/>
          <w:szCs w:val="40"/>
        </w:rPr>
        <w:t>报告</w:t>
      </w:r>
    </w:p>
    <w:p w:rsidR="005B1018" w:rsidRDefault="005B1018">
      <w:pPr>
        <w:snapToGrid w:val="0"/>
        <w:spacing w:line="600" w:lineRule="exact"/>
        <w:ind w:firstLineChars="200" w:firstLine="420"/>
        <w:rPr>
          <w:rFonts w:ascii="宋体" w:hAnsi="宋体"/>
          <w:szCs w:val="32"/>
        </w:rPr>
      </w:pP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w:t>
      </w:r>
      <w:r>
        <w:rPr>
          <w:rFonts w:asciiTheme="minorEastAsia" w:hAnsiTheme="minorEastAsia" w:cs="黑体" w:hint="eastAsia"/>
          <w:color w:val="000000"/>
          <w:kern w:val="0"/>
          <w:sz w:val="32"/>
          <w:szCs w:val="32"/>
        </w:rPr>
        <w:t>单位基本情况</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本单位为湘乡市城市管理和综合执法局下属独立核算的公益事业一类单位。依据湘机编【</w:t>
      </w:r>
      <w:r>
        <w:rPr>
          <w:rFonts w:asciiTheme="minorEastAsia" w:hAnsiTheme="minorEastAsia" w:cs="黑体" w:hint="eastAsia"/>
          <w:color w:val="000000"/>
          <w:kern w:val="0"/>
          <w:sz w:val="32"/>
          <w:szCs w:val="32"/>
        </w:rPr>
        <w:t>2016</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12</w:t>
      </w:r>
      <w:r>
        <w:rPr>
          <w:rFonts w:asciiTheme="minorEastAsia" w:hAnsiTheme="minorEastAsia" w:cs="黑体" w:hint="eastAsia"/>
          <w:color w:val="000000"/>
          <w:kern w:val="0"/>
          <w:sz w:val="32"/>
          <w:szCs w:val="32"/>
        </w:rPr>
        <w:t>号</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湘机编【</w:t>
      </w:r>
      <w:r>
        <w:rPr>
          <w:rFonts w:asciiTheme="minorEastAsia" w:hAnsiTheme="minorEastAsia" w:cs="黑体" w:hint="eastAsia"/>
          <w:color w:val="000000"/>
          <w:kern w:val="0"/>
          <w:sz w:val="32"/>
          <w:szCs w:val="32"/>
        </w:rPr>
        <w:t>20</w:t>
      </w:r>
      <w:r>
        <w:rPr>
          <w:rFonts w:asciiTheme="minorEastAsia" w:hAnsiTheme="minorEastAsia" w:cs="黑体" w:hint="eastAsia"/>
          <w:color w:val="000000"/>
          <w:kern w:val="0"/>
          <w:sz w:val="32"/>
          <w:szCs w:val="32"/>
        </w:rPr>
        <w:t>21</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28</w:t>
      </w:r>
      <w:r>
        <w:rPr>
          <w:rFonts w:asciiTheme="minorEastAsia" w:hAnsiTheme="minorEastAsia" w:cs="黑体" w:hint="eastAsia"/>
          <w:color w:val="000000"/>
          <w:kern w:val="0"/>
          <w:sz w:val="32"/>
          <w:szCs w:val="32"/>
        </w:rPr>
        <w:t>号文件《关于印发〈湘乡市城市管理和行政执法局主要职责内设机构和人员编制规定〉的通知》，湘乡市城市管理行政执法大队负责市容市貌管理，包括门前三包的落实、主次街道的归店经营、菜市场及临时菜点管理、流动摊担管理、夜市管理、车辆停放的规范和管理、卫生有序化管理等。负责规划管理方面的行政处罚，严格控制违章建筑、构筑物搭建现象的发生，及时发现并处理；负责市容市貌卫生管理、市政园林绿化及环保、公共交通、工商方面相对集中行政处罚权工作。定编</w:t>
      </w:r>
      <w:r>
        <w:rPr>
          <w:rFonts w:asciiTheme="minorEastAsia" w:hAnsiTheme="minorEastAsia" w:cs="黑体" w:hint="eastAsia"/>
          <w:color w:val="000000"/>
          <w:kern w:val="0"/>
          <w:sz w:val="32"/>
          <w:szCs w:val="32"/>
        </w:rPr>
        <w:t>80</w:t>
      </w:r>
      <w:r>
        <w:rPr>
          <w:rFonts w:asciiTheme="minorEastAsia" w:hAnsiTheme="minorEastAsia" w:cs="黑体" w:hint="eastAsia"/>
          <w:color w:val="000000"/>
          <w:kern w:val="0"/>
          <w:sz w:val="32"/>
          <w:szCs w:val="32"/>
        </w:rPr>
        <w:t>人，</w:t>
      </w:r>
      <w:r>
        <w:rPr>
          <w:rFonts w:asciiTheme="minorEastAsia" w:hAnsiTheme="minorEastAsia" w:cs="黑体" w:hint="eastAsia"/>
          <w:color w:val="000000"/>
          <w:kern w:val="0"/>
          <w:sz w:val="32"/>
          <w:szCs w:val="32"/>
        </w:rPr>
        <w:t>202</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年年底在编</w:t>
      </w:r>
      <w:r>
        <w:rPr>
          <w:rFonts w:asciiTheme="minorEastAsia" w:hAnsiTheme="minorEastAsia" w:cs="黑体" w:hint="eastAsia"/>
          <w:color w:val="000000"/>
          <w:kern w:val="0"/>
          <w:sz w:val="32"/>
          <w:szCs w:val="32"/>
        </w:rPr>
        <w:t>133</w:t>
      </w:r>
      <w:r>
        <w:rPr>
          <w:rFonts w:asciiTheme="minorEastAsia" w:hAnsiTheme="minorEastAsia" w:cs="黑体" w:hint="eastAsia"/>
          <w:color w:val="000000"/>
          <w:kern w:val="0"/>
          <w:sz w:val="32"/>
          <w:szCs w:val="32"/>
        </w:rPr>
        <w:t>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一般公共预算支出情况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一般公共预算年初预算</w:t>
      </w:r>
      <w:r>
        <w:rPr>
          <w:rFonts w:asciiTheme="minorEastAsia" w:hAnsiTheme="minorEastAsia" w:cs="黑体" w:hint="eastAsia"/>
          <w:color w:val="000000"/>
          <w:kern w:val="0"/>
          <w:sz w:val="32"/>
          <w:szCs w:val="32"/>
        </w:rPr>
        <w:t>13</w:t>
      </w:r>
      <w:r>
        <w:rPr>
          <w:rFonts w:asciiTheme="minorEastAsia" w:hAnsiTheme="minorEastAsia" w:cs="黑体" w:hint="eastAsia"/>
          <w:color w:val="000000"/>
          <w:kern w:val="0"/>
          <w:sz w:val="32"/>
          <w:szCs w:val="32"/>
        </w:rPr>
        <w:t>63.51</w:t>
      </w:r>
      <w:r>
        <w:rPr>
          <w:rFonts w:asciiTheme="minorEastAsia" w:hAnsiTheme="minorEastAsia" w:cs="黑体" w:hint="eastAsia"/>
          <w:color w:val="000000"/>
          <w:kern w:val="0"/>
          <w:sz w:val="32"/>
          <w:szCs w:val="32"/>
        </w:rPr>
        <w:t>万元，城建维护费</w:t>
      </w:r>
      <w:r>
        <w:rPr>
          <w:rFonts w:asciiTheme="minorEastAsia" w:hAnsiTheme="minorEastAsia" w:cs="黑体" w:hint="eastAsia"/>
          <w:color w:val="000000"/>
          <w:kern w:val="0"/>
          <w:sz w:val="32"/>
          <w:szCs w:val="32"/>
        </w:rPr>
        <w:t>290</w:t>
      </w:r>
      <w:r>
        <w:rPr>
          <w:rFonts w:asciiTheme="minorEastAsia" w:hAnsiTheme="minorEastAsia" w:cs="黑体" w:hint="eastAsia"/>
          <w:color w:val="000000"/>
          <w:kern w:val="0"/>
          <w:sz w:val="32"/>
          <w:szCs w:val="32"/>
        </w:rPr>
        <w:t>万元。本级财政安排事项增加预算</w:t>
      </w:r>
      <w:r>
        <w:rPr>
          <w:rFonts w:asciiTheme="minorEastAsia" w:hAnsiTheme="minorEastAsia" w:cs="黑体" w:hint="eastAsia"/>
          <w:color w:val="000000"/>
          <w:kern w:val="0"/>
          <w:sz w:val="32"/>
          <w:szCs w:val="32"/>
        </w:rPr>
        <w:t>213.</w:t>
      </w:r>
      <w:r>
        <w:rPr>
          <w:rFonts w:asciiTheme="minorEastAsia" w:hAnsiTheme="minorEastAsia" w:cs="黑体" w:hint="eastAsia"/>
          <w:color w:val="000000"/>
          <w:kern w:val="0"/>
          <w:sz w:val="32"/>
          <w:szCs w:val="32"/>
        </w:rPr>
        <w:t>11</w:t>
      </w:r>
      <w:r>
        <w:rPr>
          <w:rFonts w:asciiTheme="minorEastAsia" w:hAnsiTheme="minorEastAsia" w:cs="黑体" w:hint="eastAsia"/>
          <w:color w:val="000000"/>
          <w:kern w:val="0"/>
          <w:sz w:val="32"/>
          <w:szCs w:val="32"/>
        </w:rPr>
        <w:t>万元，年终财政局结算一般公共预算指标收入共计</w:t>
      </w:r>
      <w:r>
        <w:rPr>
          <w:rFonts w:asciiTheme="minorEastAsia" w:hAnsiTheme="minorEastAsia" w:cs="黑体" w:hint="eastAsia"/>
          <w:color w:val="000000"/>
          <w:kern w:val="0"/>
          <w:sz w:val="32"/>
          <w:szCs w:val="32"/>
        </w:rPr>
        <w:t>1866.62</w:t>
      </w:r>
      <w:r>
        <w:rPr>
          <w:rFonts w:asciiTheme="minorEastAsia" w:hAnsiTheme="minorEastAsia" w:cs="黑体" w:hint="eastAsia"/>
          <w:color w:val="000000"/>
          <w:kern w:val="0"/>
          <w:sz w:val="32"/>
          <w:szCs w:val="32"/>
        </w:rPr>
        <w:t>万元。</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基本支出情况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202</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年，我单位本级财政一般公共预算基本支出</w:t>
      </w:r>
      <w:r>
        <w:rPr>
          <w:rFonts w:asciiTheme="minorEastAsia" w:hAnsiTheme="minorEastAsia" w:cs="黑体" w:hint="eastAsia"/>
          <w:color w:val="000000"/>
          <w:kern w:val="0"/>
          <w:sz w:val="32"/>
          <w:szCs w:val="32"/>
        </w:rPr>
        <w:t>1855.38</w:t>
      </w:r>
      <w:r>
        <w:rPr>
          <w:rFonts w:asciiTheme="minorEastAsia" w:hAnsiTheme="minorEastAsia" w:cs="黑体" w:hint="eastAsia"/>
          <w:color w:val="000000"/>
          <w:kern w:val="0"/>
          <w:sz w:val="32"/>
          <w:szCs w:val="32"/>
        </w:rPr>
        <w:t>万元。其中，工资福利支出</w:t>
      </w:r>
      <w:r>
        <w:rPr>
          <w:rFonts w:asciiTheme="minorEastAsia" w:hAnsiTheme="minorEastAsia" w:cs="黑体" w:hint="eastAsia"/>
          <w:color w:val="000000"/>
          <w:kern w:val="0"/>
          <w:sz w:val="32"/>
          <w:szCs w:val="32"/>
        </w:rPr>
        <w:t>1266.69</w:t>
      </w:r>
      <w:r>
        <w:rPr>
          <w:rFonts w:asciiTheme="minorEastAsia" w:hAnsiTheme="minorEastAsia" w:cs="黑体" w:hint="eastAsia"/>
          <w:color w:val="000000"/>
          <w:kern w:val="0"/>
          <w:sz w:val="32"/>
          <w:szCs w:val="32"/>
        </w:rPr>
        <w:t>万元，商品和服务支出</w:t>
      </w:r>
      <w:r>
        <w:rPr>
          <w:rFonts w:asciiTheme="minorEastAsia" w:hAnsiTheme="minorEastAsia" w:cs="黑体" w:hint="eastAsia"/>
          <w:color w:val="000000"/>
          <w:kern w:val="0"/>
          <w:sz w:val="32"/>
          <w:szCs w:val="32"/>
        </w:rPr>
        <w:t>198.13</w:t>
      </w:r>
      <w:r>
        <w:rPr>
          <w:rFonts w:asciiTheme="minorEastAsia" w:hAnsiTheme="minorEastAsia" w:cs="黑体" w:hint="eastAsia"/>
          <w:color w:val="000000"/>
          <w:kern w:val="0"/>
          <w:sz w:val="32"/>
          <w:szCs w:val="32"/>
        </w:rPr>
        <w:t>万元，对个人和家庭的补助支出</w:t>
      </w:r>
      <w:r>
        <w:rPr>
          <w:rFonts w:asciiTheme="minorEastAsia" w:hAnsiTheme="minorEastAsia" w:cs="黑体" w:hint="eastAsia"/>
          <w:color w:val="000000"/>
          <w:kern w:val="0"/>
          <w:sz w:val="32"/>
          <w:szCs w:val="32"/>
        </w:rPr>
        <w:t>11.18</w:t>
      </w:r>
      <w:r>
        <w:rPr>
          <w:rFonts w:asciiTheme="minorEastAsia" w:hAnsiTheme="minorEastAsia" w:cs="黑体" w:hint="eastAsia"/>
          <w:color w:val="000000"/>
          <w:kern w:val="0"/>
          <w:sz w:val="32"/>
          <w:szCs w:val="32"/>
        </w:rPr>
        <w:t>万元，项目支出</w:t>
      </w:r>
      <w:r>
        <w:rPr>
          <w:rFonts w:asciiTheme="minorEastAsia" w:hAnsiTheme="minorEastAsia" w:cs="黑体" w:hint="eastAsia"/>
          <w:color w:val="000000"/>
          <w:kern w:val="0"/>
          <w:sz w:val="32"/>
          <w:szCs w:val="32"/>
        </w:rPr>
        <w:t>379.37</w:t>
      </w:r>
      <w:r>
        <w:rPr>
          <w:rFonts w:asciiTheme="minorEastAsia" w:hAnsiTheme="minorEastAsia" w:cs="黑体" w:hint="eastAsia"/>
          <w:color w:val="000000"/>
          <w:kern w:val="0"/>
          <w:sz w:val="32"/>
          <w:szCs w:val="32"/>
        </w:rPr>
        <w:t>万元。</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2</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202</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年一般公共预算支出“三公”经费年初预算</w:t>
      </w:r>
      <w:r>
        <w:rPr>
          <w:rFonts w:asciiTheme="minorEastAsia" w:hAnsiTheme="minorEastAsia" w:cs="黑体" w:hint="eastAsia"/>
          <w:color w:val="000000"/>
          <w:kern w:val="0"/>
          <w:sz w:val="32"/>
          <w:szCs w:val="32"/>
        </w:rPr>
        <w:t>7</w:t>
      </w:r>
      <w:r>
        <w:rPr>
          <w:rFonts w:asciiTheme="minorEastAsia" w:hAnsiTheme="minorEastAsia" w:cs="黑体" w:hint="eastAsia"/>
          <w:color w:val="000000"/>
          <w:kern w:val="0"/>
          <w:sz w:val="32"/>
          <w:szCs w:val="32"/>
        </w:rPr>
        <w:t>万元。实际支出</w:t>
      </w:r>
      <w:r>
        <w:rPr>
          <w:rFonts w:asciiTheme="minorEastAsia" w:hAnsiTheme="minorEastAsia" w:cs="黑体" w:hint="eastAsia"/>
          <w:color w:val="000000"/>
          <w:kern w:val="0"/>
          <w:sz w:val="32"/>
          <w:szCs w:val="32"/>
        </w:rPr>
        <w:t>20.36</w:t>
      </w:r>
      <w:r>
        <w:rPr>
          <w:rFonts w:asciiTheme="minorEastAsia" w:hAnsiTheme="minorEastAsia" w:cs="黑体" w:hint="eastAsia"/>
          <w:color w:val="000000"/>
          <w:kern w:val="0"/>
          <w:sz w:val="32"/>
          <w:szCs w:val="32"/>
        </w:rPr>
        <w:t>万元，其中公务接待费</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万元，公务用车运行和维护费</w:t>
      </w:r>
      <w:r>
        <w:rPr>
          <w:rFonts w:asciiTheme="minorEastAsia" w:hAnsiTheme="minorEastAsia" w:cs="黑体" w:hint="eastAsia"/>
          <w:color w:val="000000"/>
          <w:kern w:val="0"/>
          <w:sz w:val="32"/>
          <w:szCs w:val="32"/>
        </w:rPr>
        <w:t>20.36</w:t>
      </w:r>
      <w:r>
        <w:rPr>
          <w:rFonts w:asciiTheme="minorEastAsia" w:hAnsiTheme="minorEastAsia" w:cs="黑体" w:hint="eastAsia"/>
          <w:color w:val="000000"/>
          <w:kern w:val="0"/>
          <w:sz w:val="32"/>
          <w:szCs w:val="32"/>
        </w:rPr>
        <w:t>万</w:t>
      </w:r>
      <w:r>
        <w:rPr>
          <w:rFonts w:asciiTheme="minorEastAsia" w:hAnsiTheme="minorEastAsia" w:cs="黑体" w:hint="eastAsia"/>
          <w:color w:val="000000"/>
          <w:kern w:val="0"/>
          <w:sz w:val="32"/>
          <w:szCs w:val="32"/>
        </w:rPr>
        <w:t>元。</w:t>
      </w:r>
      <w:r>
        <w:rPr>
          <w:rFonts w:asciiTheme="minorEastAsia" w:hAnsiTheme="minorEastAsia" w:cs="黑体" w:hint="eastAsia"/>
          <w:color w:val="000000"/>
          <w:kern w:val="0"/>
          <w:sz w:val="32"/>
          <w:szCs w:val="32"/>
        </w:rPr>
        <w:t xml:space="preserve"> </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项目支出情况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项目</w:t>
      </w:r>
      <w:r>
        <w:rPr>
          <w:rFonts w:asciiTheme="minorEastAsia" w:hAnsiTheme="minorEastAsia" w:cs="黑体" w:hint="eastAsia"/>
          <w:color w:val="000000"/>
          <w:kern w:val="0"/>
          <w:sz w:val="32"/>
          <w:szCs w:val="32"/>
        </w:rPr>
        <w:t>支出</w:t>
      </w:r>
      <w:r>
        <w:rPr>
          <w:rFonts w:asciiTheme="minorEastAsia" w:hAnsiTheme="minorEastAsia" w:cs="黑体" w:hint="eastAsia"/>
          <w:color w:val="000000"/>
          <w:kern w:val="0"/>
          <w:sz w:val="32"/>
          <w:szCs w:val="32"/>
        </w:rPr>
        <w:t>379.37</w:t>
      </w:r>
      <w:r>
        <w:rPr>
          <w:rFonts w:asciiTheme="minorEastAsia" w:hAnsiTheme="minorEastAsia" w:cs="黑体" w:hint="eastAsia"/>
          <w:color w:val="000000"/>
          <w:kern w:val="0"/>
          <w:sz w:val="32"/>
          <w:szCs w:val="32"/>
        </w:rPr>
        <w:t>万元，主要用于</w:t>
      </w:r>
      <w:r>
        <w:rPr>
          <w:rFonts w:asciiTheme="minorEastAsia" w:hAnsiTheme="minorEastAsia" w:cs="黑体" w:hint="eastAsia"/>
          <w:color w:val="000000"/>
          <w:kern w:val="0"/>
          <w:sz w:val="32"/>
          <w:szCs w:val="32"/>
        </w:rPr>
        <w:t>预算内项目城区广场周边环境整治专项；城管执法专项；交通秩序整治专项和城乡社区安排的城管执法装备购置；购买电动巡逻车；市容市貌整治；违停执法工作平台；聘请协管员；油烟、噪声污染整治项目</w:t>
      </w:r>
      <w:r>
        <w:rPr>
          <w:rFonts w:asciiTheme="minorEastAsia" w:hAnsiTheme="minorEastAsia" w:cs="黑体" w:hint="eastAsia"/>
          <w:color w:val="000000"/>
          <w:kern w:val="0"/>
          <w:sz w:val="32"/>
          <w:szCs w:val="32"/>
        </w:rPr>
        <w:t>。</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政府性基金预算支出情况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无</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国有资本经营预算支出情况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无</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社会保险基金预算支出情况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无</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单位整体支出绩效情况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我单位一般公共预算资金主要为机关运行经费，即人员工资福利、商品和服务支出、对个人和家庭的补助支出，其</w:t>
      </w:r>
      <w:r>
        <w:rPr>
          <w:rFonts w:asciiTheme="minorEastAsia" w:hAnsiTheme="minorEastAsia" w:cs="黑体" w:hint="eastAsia"/>
          <w:color w:val="000000"/>
          <w:kern w:val="0"/>
          <w:sz w:val="32"/>
          <w:szCs w:val="32"/>
        </w:rPr>
        <w:t>次预算资金主要使用方向为城市管理和行政执法经费，包括市容管理、拆违控违、油烟整治、等工作职责。目标是为了创建一个和谐、美丽、宜居的美好家园。根据《部门整体支出绩效评价指标》评分为中。部门履职及效益情况主要体现如下：</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（一）严格财经纪律，健全各项制度，严格控制基本支出。</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依据《中华人民共和国会计法》、《行政单位会计制度》及各级相关规定，我局相继制定和完善了《预算决算管理办法》、《财务管理制度》、《票据管理制度》等相关制度，确保每笔业务的合法性、真实性，确定资金的流向，完善审批程序和手续，支出符合部门预算批复的</w:t>
      </w:r>
      <w:r>
        <w:rPr>
          <w:rFonts w:asciiTheme="minorEastAsia" w:hAnsiTheme="minorEastAsia" w:cs="黑体" w:hint="eastAsia"/>
          <w:color w:val="000000"/>
          <w:kern w:val="0"/>
          <w:sz w:val="32"/>
          <w:szCs w:val="32"/>
        </w:rPr>
        <w:t>用途，使用无截留、挤占挪用、虚列支出等情况。预决算信息公开及时、真实、完整、准确。</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（二）利用有限的项目性专项经费，取得最大的成果，呈现项目经费支出的经济性和效率性。充分履行单位行政职能，管理行政事务，发挥业务性</w:t>
      </w:r>
      <w:r>
        <w:rPr>
          <w:rFonts w:asciiTheme="minorEastAsia" w:hAnsiTheme="minorEastAsia" w:cs="黑体" w:hint="eastAsia"/>
          <w:color w:val="000000"/>
          <w:kern w:val="0"/>
          <w:sz w:val="32"/>
          <w:szCs w:val="32"/>
        </w:rPr>
        <w:lastRenderedPageBreak/>
        <w:t>专项经费的最大效益。</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（三）履职效益情况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在市委、市政府和城管局的正确领导下，以全国文明城市提名城市创建为契机，以“蓝天保卫战”为号角，打造优美、宜居的城市环境为目标，精细化管理，文明执法，推动城市管理和行政执法的各项工作取得新进展，新成效，各项年初预算支出效益目标任务完成如下：</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、产出指标：全年</w:t>
      </w:r>
      <w:r>
        <w:rPr>
          <w:rFonts w:asciiTheme="minorEastAsia" w:hAnsiTheme="minorEastAsia" w:cs="黑体" w:hint="eastAsia"/>
          <w:color w:val="000000"/>
          <w:kern w:val="0"/>
          <w:sz w:val="32"/>
          <w:szCs w:val="32"/>
        </w:rPr>
        <w:t>办理各类违法案件</w:t>
      </w:r>
      <w:r>
        <w:rPr>
          <w:rFonts w:asciiTheme="minorEastAsia" w:hAnsiTheme="minorEastAsia" w:cs="黑体" w:hint="eastAsia"/>
          <w:color w:val="000000"/>
          <w:kern w:val="0"/>
          <w:sz w:val="32"/>
          <w:szCs w:val="32"/>
        </w:rPr>
        <w:t>721</w:t>
      </w:r>
      <w:r>
        <w:rPr>
          <w:rFonts w:asciiTheme="minorEastAsia" w:hAnsiTheme="minorEastAsia" w:cs="黑体" w:hint="eastAsia"/>
          <w:color w:val="000000"/>
          <w:kern w:val="0"/>
          <w:sz w:val="32"/>
          <w:szCs w:val="32"/>
        </w:rPr>
        <w:t>件，使用法律法规准确，在法定时间内全部办结。成本控制在</w:t>
      </w:r>
      <w:r>
        <w:rPr>
          <w:rFonts w:asciiTheme="minorEastAsia" w:hAnsiTheme="minorEastAsia" w:cs="黑体" w:hint="eastAsia"/>
          <w:color w:val="000000"/>
          <w:kern w:val="0"/>
          <w:sz w:val="32"/>
          <w:szCs w:val="32"/>
        </w:rPr>
        <w:t>95</w:t>
      </w:r>
      <w:r>
        <w:rPr>
          <w:rFonts w:asciiTheme="minorEastAsia" w:hAnsiTheme="minorEastAsia" w:cs="黑体" w:hint="eastAsia"/>
          <w:color w:val="000000"/>
          <w:kern w:val="0"/>
          <w:sz w:val="32"/>
          <w:szCs w:val="32"/>
        </w:rPr>
        <w:t>万元</w:t>
      </w:r>
      <w:r>
        <w:rPr>
          <w:rFonts w:asciiTheme="minorEastAsia" w:hAnsiTheme="minorEastAsia" w:cs="黑体" w:hint="eastAsia"/>
          <w:color w:val="000000"/>
          <w:kern w:val="0"/>
          <w:sz w:val="32"/>
          <w:szCs w:val="32"/>
        </w:rPr>
        <w:t>内</w:t>
      </w:r>
      <w:r>
        <w:rPr>
          <w:rFonts w:asciiTheme="minorEastAsia" w:hAnsiTheme="minorEastAsia" w:cs="黑体" w:hint="eastAsia"/>
          <w:color w:val="000000"/>
          <w:kern w:val="0"/>
          <w:sz w:val="32"/>
          <w:szCs w:val="32"/>
        </w:rPr>
        <w:t>，在执法工作未发生纠纷，未引起群众信访，大街小巷干净整治、违法建设逐年减少。</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w:t>
      </w:r>
      <w:r>
        <w:rPr>
          <w:rFonts w:asciiTheme="minorEastAsia" w:hAnsiTheme="minorEastAsia" w:cs="黑体" w:hint="eastAsia"/>
          <w:color w:val="000000"/>
          <w:kern w:val="0"/>
          <w:sz w:val="32"/>
          <w:szCs w:val="32"/>
        </w:rPr>
        <w:t>、效益指标：当年完成非税收入</w:t>
      </w:r>
      <w:r>
        <w:rPr>
          <w:rFonts w:asciiTheme="minorEastAsia" w:hAnsiTheme="minorEastAsia" w:cs="黑体" w:hint="eastAsia"/>
          <w:color w:val="000000"/>
          <w:kern w:val="0"/>
          <w:sz w:val="32"/>
          <w:szCs w:val="32"/>
        </w:rPr>
        <w:t>130.42</w:t>
      </w:r>
      <w:r>
        <w:rPr>
          <w:rFonts w:asciiTheme="minorEastAsia" w:hAnsiTheme="minorEastAsia" w:cs="黑体" w:hint="eastAsia"/>
          <w:color w:val="000000"/>
          <w:kern w:val="0"/>
          <w:sz w:val="32"/>
          <w:szCs w:val="32"/>
        </w:rPr>
        <w:t>万元，管理相对人的守法现象提高，群众满意度高，城管执法形象转好。</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存在的问题及原因分析</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城区面积不断扩大，城市管理标准越来越高。随着时代的进步，单位急需加强人员力量来解决这一难题，建议参照周边城市配置</w:t>
      </w:r>
      <w:r>
        <w:rPr>
          <w:rFonts w:asciiTheme="minorEastAsia" w:hAnsiTheme="minorEastAsia" w:cs="黑体" w:hint="eastAsia"/>
          <w:color w:val="000000"/>
          <w:kern w:val="0"/>
          <w:sz w:val="32"/>
          <w:szCs w:val="32"/>
        </w:rPr>
        <w:t>1:1</w:t>
      </w:r>
      <w:r>
        <w:rPr>
          <w:rFonts w:asciiTheme="minorEastAsia" w:hAnsiTheme="minorEastAsia" w:cs="黑体" w:hint="eastAsia"/>
          <w:color w:val="000000"/>
          <w:kern w:val="0"/>
          <w:sz w:val="32"/>
          <w:szCs w:val="32"/>
        </w:rPr>
        <w:t>的协管员，协助城市管理。</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下一步改进措施</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合理安排预算经费，以“</w:t>
      </w:r>
      <w:r>
        <w:rPr>
          <w:rFonts w:asciiTheme="minorEastAsia" w:hAnsiTheme="minorEastAsia" w:cs="黑体" w:hint="eastAsia"/>
          <w:color w:val="000000"/>
          <w:kern w:val="0"/>
          <w:sz w:val="32"/>
          <w:szCs w:val="32"/>
        </w:rPr>
        <w:t>统筹兼顾、保证重点；量入为出、收支平</w:t>
      </w:r>
      <w:r>
        <w:rPr>
          <w:rFonts w:asciiTheme="minorEastAsia" w:hAnsiTheme="minorEastAsia" w:cs="黑体" w:hint="eastAsia"/>
          <w:color w:val="000000"/>
          <w:kern w:val="0"/>
          <w:sz w:val="32"/>
          <w:szCs w:val="32"/>
        </w:rPr>
        <w:t>衡；真实合法、精细高效</w:t>
      </w:r>
      <w:r>
        <w:rPr>
          <w:rFonts w:asciiTheme="minorEastAsia" w:hAnsiTheme="minorEastAsia" w:cs="黑体" w:hint="eastAsia"/>
          <w:color w:val="000000"/>
          <w:kern w:val="0"/>
          <w:sz w:val="32"/>
          <w:szCs w:val="32"/>
          <w:cs/>
        </w:rPr>
        <w:t>”</w:t>
      </w:r>
      <w:r>
        <w:rPr>
          <w:rFonts w:asciiTheme="minorEastAsia" w:hAnsiTheme="minorEastAsia" w:cs="黑体" w:hint="eastAsia"/>
          <w:color w:val="000000"/>
          <w:kern w:val="0"/>
          <w:sz w:val="32"/>
          <w:szCs w:val="32"/>
        </w:rPr>
        <w:t>的原则</w:t>
      </w:r>
      <w:r>
        <w:rPr>
          <w:rFonts w:asciiTheme="minorEastAsia" w:hAnsiTheme="minorEastAsia" w:cs="黑体" w:hint="eastAsia"/>
          <w:color w:val="000000"/>
          <w:kern w:val="0"/>
          <w:sz w:val="32"/>
          <w:szCs w:val="32"/>
        </w:rPr>
        <w:t>对财政每一笔支出严格把关。</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其他需要说明的情况</w:t>
      </w:r>
    </w:p>
    <w:p w:rsidR="005B1018" w:rsidRDefault="002F4EA4">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 xml:space="preserve">    </w:t>
      </w:r>
      <w:r>
        <w:rPr>
          <w:rFonts w:asciiTheme="minorEastAsia" w:hAnsiTheme="minorEastAsia" w:cs="黑体" w:hint="eastAsia"/>
          <w:color w:val="000000"/>
          <w:kern w:val="0"/>
          <w:sz w:val="32"/>
          <w:szCs w:val="32"/>
        </w:rPr>
        <w:t>无</w:t>
      </w:r>
    </w:p>
    <w:p w:rsidR="005B1018" w:rsidRDefault="005B1018">
      <w:pPr>
        <w:autoSpaceDE w:val="0"/>
        <w:autoSpaceDN w:val="0"/>
        <w:adjustRightInd w:val="0"/>
        <w:ind w:firstLineChars="200" w:firstLine="640"/>
        <w:jc w:val="left"/>
        <w:rPr>
          <w:rFonts w:asciiTheme="minorEastAsia" w:hAnsiTheme="minorEastAsia" w:cs="黑体"/>
          <w:color w:val="000000"/>
          <w:kern w:val="0"/>
          <w:sz w:val="32"/>
          <w:szCs w:val="32"/>
        </w:rPr>
      </w:pPr>
    </w:p>
    <w:sectPr w:rsidR="005B1018">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4EA4" w:rsidRDefault="002F4EA4" w:rsidP="000E4F19">
      <w:r>
        <w:separator/>
      </w:r>
    </w:p>
  </w:endnote>
  <w:endnote w:type="continuationSeparator" w:id="0">
    <w:p w:rsidR="002F4EA4" w:rsidRDefault="002F4EA4" w:rsidP="000E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4EA4" w:rsidRDefault="002F4EA4" w:rsidP="000E4F19">
      <w:r>
        <w:separator/>
      </w:r>
    </w:p>
  </w:footnote>
  <w:footnote w:type="continuationSeparator" w:id="0">
    <w:p w:rsidR="002F4EA4" w:rsidRDefault="002F4EA4" w:rsidP="000E4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F0779"/>
    <w:multiLevelType w:val="singleLevel"/>
    <w:tmpl w:val="0CFF077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Q1YzFkMDJmZjZlZDQ3Y2ZjMjZjYzk5Nzk3YzNkYjgifQ=="/>
  </w:docVars>
  <w:rsids>
    <w:rsidRoot w:val="004506F9"/>
    <w:rsid w:val="0002229B"/>
    <w:rsid w:val="000273BD"/>
    <w:rsid w:val="000415B7"/>
    <w:rsid w:val="00041E3F"/>
    <w:rsid w:val="00055DAA"/>
    <w:rsid w:val="00061F7B"/>
    <w:rsid w:val="000658A3"/>
    <w:rsid w:val="00074155"/>
    <w:rsid w:val="000873EF"/>
    <w:rsid w:val="000A3F69"/>
    <w:rsid w:val="000E4F1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2F4EA4"/>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1018"/>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907F09"/>
    <w:rsid w:val="01BD35AB"/>
    <w:rsid w:val="028D7E84"/>
    <w:rsid w:val="03086E7B"/>
    <w:rsid w:val="05BF3A68"/>
    <w:rsid w:val="08B32EA9"/>
    <w:rsid w:val="0A094D74"/>
    <w:rsid w:val="0A577EA6"/>
    <w:rsid w:val="0AAA180B"/>
    <w:rsid w:val="0B266779"/>
    <w:rsid w:val="0B3D54C9"/>
    <w:rsid w:val="0B445739"/>
    <w:rsid w:val="0BC141E3"/>
    <w:rsid w:val="0BDC30DA"/>
    <w:rsid w:val="0E556F6B"/>
    <w:rsid w:val="0FBA0708"/>
    <w:rsid w:val="1681545A"/>
    <w:rsid w:val="190A0415"/>
    <w:rsid w:val="194523AC"/>
    <w:rsid w:val="1C325526"/>
    <w:rsid w:val="1CEC15DE"/>
    <w:rsid w:val="21027FEB"/>
    <w:rsid w:val="21CC552A"/>
    <w:rsid w:val="234A05BF"/>
    <w:rsid w:val="25F0369F"/>
    <w:rsid w:val="2B2825C7"/>
    <w:rsid w:val="2BAD5B8F"/>
    <w:rsid w:val="2BDC0FB4"/>
    <w:rsid w:val="348C4EDB"/>
    <w:rsid w:val="36C7293F"/>
    <w:rsid w:val="372B2789"/>
    <w:rsid w:val="38641F79"/>
    <w:rsid w:val="3D1B5EC5"/>
    <w:rsid w:val="3E263A0A"/>
    <w:rsid w:val="3F5E1E42"/>
    <w:rsid w:val="40CF0629"/>
    <w:rsid w:val="40D939DE"/>
    <w:rsid w:val="41571CEE"/>
    <w:rsid w:val="4157611B"/>
    <w:rsid w:val="41BE41FA"/>
    <w:rsid w:val="446A6F5E"/>
    <w:rsid w:val="456B1326"/>
    <w:rsid w:val="45AF2F0A"/>
    <w:rsid w:val="470102A2"/>
    <w:rsid w:val="4843177B"/>
    <w:rsid w:val="48F42331"/>
    <w:rsid w:val="49154415"/>
    <w:rsid w:val="4A267759"/>
    <w:rsid w:val="4A6957CD"/>
    <w:rsid w:val="4ACD3A34"/>
    <w:rsid w:val="4E345880"/>
    <w:rsid w:val="4ED3655F"/>
    <w:rsid w:val="53B139D4"/>
    <w:rsid w:val="546E385E"/>
    <w:rsid w:val="55774994"/>
    <w:rsid w:val="57870AA4"/>
    <w:rsid w:val="5A7122F9"/>
    <w:rsid w:val="5F0C4677"/>
    <w:rsid w:val="5F1E1B2C"/>
    <w:rsid w:val="607715FE"/>
    <w:rsid w:val="62C73423"/>
    <w:rsid w:val="63310878"/>
    <w:rsid w:val="657D1B52"/>
    <w:rsid w:val="65842EE1"/>
    <w:rsid w:val="688A2F04"/>
    <w:rsid w:val="69CF13D0"/>
    <w:rsid w:val="6B236F9C"/>
    <w:rsid w:val="6E0436BE"/>
    <w:rsid w:val="6F897616"/>
    <w:rsid w:val="70463FBF"/>
    <w:rsid w:val="71D23226"/>
    <w:rsid w:val="73D634A1"/>
    <w:rsid w:val="742E508B"/>
    <w:rsid w:val="75D10E42"/>
    <w:rsid w:val="75DA6B4D"/>
    <w:rsid w:val="79CD0EA3"/>
    <w:rsid w:val="7DBF2D7C"/>
    <w:rsid w:val="7E4C7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391035"/>
  <w15:docId w15:val="{17107834-C525-4A51-B917-FC61699A9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D0A5C-4936-45B6-81CE-B851F7E1E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35</Pages>
  <Words>2282</Words>
  <Characters>13014</Characters>
  <Application>Microsoft Office Word</Application>
  <DocSecurity>0</DocSecurity>
  <Lines>108</Lines>
  <Paragraphs>30</Paragraphs>
  <ScaleCrop>false</ScaleCrop>
  <Company>Microsoft</Company>
  <LinksUpToDate>false</LinksUpToDate>
  <CharactersWithSpaces>15266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68</cp:revision>
  <cp:lastPrinted>2022-09-03T07:14:00Z</cp:lastPrinted>
  <dcterms:created xsi:type="dcterms:W3CDTF">2020-07-02T02:32:00Z</dcterms:created>
  <dcterms:modified xsi:type="dcterms:W3CDTF">2022-09-03T07:20:00Z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0F2AA78D220049EEB8A1D4C91372E659</vt:lpwstr>
  </property>
</Properties>
</file>