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jc w:val="center"/>
        <w:rPr>
          <w:sz w:val="56"/>
          <w:szCs w:val="56"/>
        </w:rPr>
      </w:pPr>
    </w:p>
    <w:p>
      <w:pPr>
        <w:pStyle w:val="11"/>
        <w:jc w:val="center"/>
        <w:rPr>
          <w:sz w:val="56"/>
          <w:szCs w:val="56"/>
        </w:rPr>
      </w:pPr>
    </w:p>
    <w:p>
      <w:pPr>
        <w:pStyle w:val="11"/>
        <w:jc w:val="center"/>
        <w:rPr>
          <w:sz w:val="84"/>
          <w:szCs w:val="84"/>
        </w:rPr>
      </w:pPr>
    </w:p>
    <w:p>
      <w:pPr>
        <w:pStyle w:val="11"/>
        <w:jc w:val="center"/>
        <w:rPr>
          <w:sz w:val="84"/>
          <w:szCs w:val="84"/>
        </w:rPr>
      </w:pPr>
    </w:p>
    <w:p>
      <w:pPr>
        <w:pStyle w:val="11"/>
        <w:jc w:val="center"/>
        <w:rPr>
          <w:sz w:val="84"/>
          <w:szCs w:val="84"/>
        </w:rPr>
      </w:pPr>
      <w:r>
        <w:rPr>
          <w:sz w:val="84"/>
          <w:szCs w:val="84"/>
        </w:rPr>
        <w:t>2021</w:t>
      </w:r>
      <w:r>
        <w:rPr>
          <w:rFonts w:hint="eastAsia"/>
          <w:sz w:val="84"/>
          <w:szCs w:val="84"/>
        </w:rPr>
        <w:t>年度</w:t>
      </w:r>
    </w:p>
    <w:p>
      <w:pPr>
        <w:pStyle w:val="11"/>
        <w:jc w:val="center"/>
        <w:rPr>
          <w:sz w:val="84"/>
          <w:szCs w:val="84"/>
        </w:rPr>
      </w:pPr>
      <w:r>
        <w:rPr>
          <w:rFonts w:hint="eastAsia"/>
          <w:sz w:val="84"/>
          <w:szCs w:val="84"/>
        </w:rPr>
        <w:t>湘乡市水府旅游区事务中心部门（单位）部门决算</w:t>
      </w:r>
    </w:p>
    <w:p>
      <w:pPr>
        <w:pStyle w:val="11"/>
        <w:jc w:val="center"/>
        <w:rPr>
          <w:sz w:val="56"/>
          <w:szCs w:val="56"/>
        </w:rPr>
      </w:pPr>
    </w:p>
    <w:p>
      <w:pPr>
        <w:pStyle w:val="11"/>
        <w:jc w:val="center"/>
        <w:rPr>
          <w:sz w:val="56"/>
          <w:szCs w:val="56"/>
        </w:rPr>
      </w:pPr>
    </w:p>
    <w:p>
      <w:pPr>
        <w:pStyle w:val="11"/>
        <w:jc w:val="center"/>
        <w:rPr>
          <w:sz w:val="56"/>
          <w:szCs w:val="56"/>
        </w:rPr>
      </w:pPr>
    </w:p>
    <w:p>
      <w:pPr>
        <w:pStyle w:val="11"/>
        <w:jc w:val="center"/>
        <w:rPr>
          <w:sz w:val="56"/>
          <w:szCs w:val="56"/>
        </w:rPr>
      </w:pPr>
    </w:p>
    <w:p>
      <w:pPr>
        <w:pStyle w:val="11"/>
        <w:jc w:val="center"/>
        <w:rPr>
          <w:sz w:val="32"/>
          <w:szCs w:val="32"/>
        </w:rPr>
      </w:pPr>
    </w:p>
    <w:p>
      <w:pPr>
        <w:pStyle w:val="11"/>
        <w:jc w:val="center"/>
        <w:rPr>
          <w:sz w:val="32"/>
          <w:szCs w:val="32"/>
        </w:rPr>
      </w:pPr>
    </w:p>
    <w:p>
      <w:pPr>
        <w:pStyle w:val="11"/>
        <w:jc w:val="center"/>
        <w:rPr>
          <w:sz w:val="32"/>
          <w:szCs w:val="32"/>
        </w:rPr>
      </w:pPr>
    </w:p>
    <w:p>
      <w:pPr>
        <w:pStyle w:val="11"/>
        <w:jc w:val="center"/>
        <w:rPr>
          <w:sz w:val="32"/>
          <w:szCs w:val="32"/>
        </w:rPr>
      </w:pPr>
    </w:p>
    <w:p>
      <w:pPr>
        <w:pStyle w:val="11"/>
        <w:jc w:val="center"/>
        <w:rPr>
          <w:sz w:val="32"/>
          <w:szCs w:val="32"/>
        </w:rPr>
      </w:pPr>
    </w:p>
    <w:p>
      <w:pPr>
        <w:pStyle w:val="11"/>
        <w:spacing w:line="540" w:lineRule="exact"/>
        <w:jc w:val="center"/>
        <w:rPr>
          <w:sz w:val="56"/>
          <w:szCs w:val="56"/>
        </w:rPr>
      </w:pPr>
    </w:p>
    <w:p>
      <w:pPr>
        <w:pStyle w:val="11"/>
        <w:spacing w:line="500" w:lineRule="exact"/>
        <w:jc w:val="center"/>
        <w:rPr>
          <w:b/>
          <w:sz w:val="36"/>
          <w:szCs w:val="28"/>
        </w:rPr>
      </w:pPr>
    </w:p>
    <w:p>
      <w:pPr>
        <w:pStyle w:val="11"/>
        <w:spacing w:line="500" w:lineRule="exact"/>
        <w:jc w:val="center"/>
        <w:rPr>
          <w:b/>
          <w:sz w:val="36"/>
          <w:szCs w:val="28"/>
        </w:rPr>
      </w:pPr>
    </w:p>
    <w:p>
      <w:pPr>
        <w:pStyle w:val="11"/>
        <w:spacing w:line="500" w:lineRule="exact"/>
        <w:jc w:val="center"/>
        <w:rPr>
          <w:b/>
          <w:sz w:val="36"/>
          <w:szCs w:val="28"/>
        </w:rPr>
      </w:pPr>
    </w:p>
    <w:p>
      <w:pPr>
        <w:pStyle w:val="11"/>
        <w:spacing w:line="500" w:lineRule="exact"/>
        <w:jc w:val="center"/>
        <w:rPr>
          <w:b/>
          <w:sz w:val="36"/>
          <w:szCs w:val="28"/>
        </w:rPr>
      </w:pPr>
      <w:r>
        <w:rPr>
          <w:rFonts w:hint="eastAsia"/>
          <w:b/>
          <w:sz w:val="36"/>
          <w:szCs w:val="28"/>
        </w:rPr>
        <w:t>目录</w:t>
      </w:r>
    </w:p>
    <w:p>
      <w:pPr>
        <w:pStyle w:val="11"/>
        <w:spacing w:line="500" w:lineRule="exact"/>
        <w:rPr>
          <w:rFonts w:ascii="仿宋_GB2312" w:eastAsia="仿宋_GB2312" w:cs="仿宋_GB2312"/>
          <w:b/>
          <w:sz w:val="28"/>
          <w:szCs w:val="28"/>
        </w:rPr>
      </w:pPr>
      <w:r>
        <w:rPr>
          <w:rFonts w:hint="eastAsia"/>
          <w:b/>
          <w:sz w:val="28"/>
          <w:szCs w:val="28"/>
        </w:rPr>
        <w:t>第一部分湘乡市水府旅游区事务中心单位概况</w:t>
      </w:r>
    </w:p>
    <w:p>
      <w:pPr>
        <w:pStyle w:val="11"/>
        <w:spacing w:line="500" w:lineRule="exact"/>
        <w:ind w:firstLine="700" w:firstLineChars="250"/>
        <w:rPr>
          <w:rFonts w:ascii="宋体" w:hAnsi="宋体" w:eastAsia="宋体" w:cs="仿宋_GB2312"/>
          <w:sz w:val="28"/>
          <w:szCs w:val="28"/>
        </w:rPr>
      </w:pPr>
      <w:r>
        <w:rPr>
          <w:rFonts w:hint="eastAsia" w:ascii="宋体" w:hAnsi="宋体" w:eastAsia="宋体" w:cs="仿宋_GB2312"/>
          <w:sz w:val="28"/>
          <w:szCs w:val="28"/>
        </w:rPr>
        <w:t>一、部门职责</w:t>
      </w:r>
    </w:p>
    <w:p>
      <w:pPr>
        <w:pStyle w:val="11"/>
        <w:spacing w:line="500" w:lineRule="exact"/>
        <w:ind w:firstLine="700" w:firstLineChars="250"/>
        <w:rPr>
          <w:rFonts w:ascii="宋体" w:hAnsi="宋体" w:eastAsia="宋体" w:cs="仿宋_GB2312"/>
          <w:sz w:val="28"/>
          <w:szCs w:val="28"/>
        </w:rPr>
      </w:pPr>
      <w:r>
        <w:rPr>
          <w:rFonts w:hint="eastAsia" w:ascii="宋体" w:hAnsi="宋体" w:eastAsia="宋体" w:cs="仿宋_GB2312"/>
          <w:sz w:val="28"/>
          <w:szCs w:val="28"/>
        </w:rPr>
        <w:t>二、机构设置</w:t>
      </w:r>
    </w:p>
    <w:p>
      <w:pPr>
        <w:pStyle w:val="11"/>
        <w:spacing w:line="500" w:lineRule="exact"/>
        <w:rPr>
          <w:rFonts w:ascii="仿宋_GB2312" w:eastAsia="仿宋_GB2312" w:cs="仿宋_GB2312"/>
          <w:b/>
          <w:sz w:val="28"/>
          <w:szCs w:val="28"/>
        </w:rPr>
      </w:pPr>
      <w:r>
        <w:rPr>
          <w:rFonts w:hint="eastAsia" w:hAnsi="仿宋_GB2312"/>
          <w:b/>
          <w:sz w:val="28"/>
          <w:szCs w:val="28"/>
        </w:rPr>
        <w:t>第二部分</w:t>
      </w:r>
      <w:r>
        <w:rPr>
          <w:rFonts w:hAnsi="仿宋_GB2312"/>
          <w:b/>
          <w:sz w:val="28"/>
          <w:szCs w:val="28"/>
        </w:rPr>
        <w:t>2021</w:t>
      </w:r>
      <w:r>
        <w:rPr>
          <w:rFonts w:hint="eastAsia" w:hAnsi="仿宋_GB2312"/>
          <w:b/>
          <w:sz w:val="28"/>
          <w:szCs w:val="28"/>
        </w:rPr>
        <w:t>年度部门决算表</w:t>
      </w:r>
    </w:p>
    <w:p>
      <w:pPr>
        <w:pStyle w:val="11"/>
        <w:spacing w:line="500" w:lineRule="exact"/>
        <w:ind w:firstLine="700" w:firstLineChars="250"/>
        <w:rPr>
          <w:rFonts w:ascii="宋体" w:hAnsi="宋体" w:eastAsia="宋体" w:cs="仿宋_GB2312"/>
          <w:sz w:val="28"/>
          <w:szCs w:val="28"/>
        </w:rPr>
      </w:pPr>
      <w:r>
        <w:rPr>
          <w:rFonts w:hint="eastAsia" w:ascii="宋体" w:hAnsi="宋体" w:eastAsia="宋体" w:cs="仿宋_GB2312"/>
          <w:sz w:val="28"/>
          <w:szCs w:val="28"/>
        </w:rPr>
        <w:t>一、收入支出决算总表</w:t>
      </w:r>
    </w:p>
    <w:p>
      <w:pPr>
        <w:pStyle w:val="11"/>
        <w:spacing w:line="500" w:lineRule="exact"/>
        <w:ind w:firstLine="700" w:firstLineChars="250"/>
        <w:rPr>
          <w:rFonts w:ascii="宋体" w:hAnsi="宋体" w:eastAsia="宋体" w:cs="仿宋_GB2312"/>
          <w:sz w:val="28"/>
          <w:szCs w:val="28"/>
        </w:rPr>
      </w:pPr>
      <w:r>
        <w:rPr>
          <w:rFonts w:hint="eastAsia" w:ascii="宋体" w:hAnsi="宋体" w:eastAsia="宋体" w:cs="仿宋_GB2312"/>
          <w:sz w:val="28"/>
          <w:szCs w:val="28"/>
        </w:rPr>
        <w:t>二、收入决算表</w:t>
      </w:r>
    </w:p>
    <w:p>
      <w:pPr>
        <w:pStyle w:val="11"/>
        <w:spacing w:line="500" w:lineRule="exact"/>
        <w:ind w:firstLine="700" w:firstLineChars="250"/>
        <w:rPr>
          <w:rFonts w:ascii="宋体" w:hAnsi="宋体" w:eastAsia="宋体" w:cs="仿宋_GB2312"/>
          <w:sz w:val="28"/>
          <w:szCs w:val="28"/>
        </w:rPr>
      </w:pPr>
      <w:r>
        <w:rPr>
          <w:rFonts w:hint="eastAsia" w:ascii="宋体" w:hAnsi="宋体" w:eastAsia="宋体" w:cs="仿宋_GB2312"/>
          <w:sz w:val="28"/>
          <w:szCs w:val="28"/>
        </w:rPr>
        <w:t>三、支出决算表</w:t>
      </w:r>
    </w:p>
    <w:p>
      <w:pPr>
        <w:pStyle w:val="11"/>
        <w:spacing w:line="500" w:lineRule="exact"/>
        <w:ind w:firstLine="700" w:firstLineChars="250"/>
        <w:rPr>
          <w:rFonts w:ascii="宋体" w:hAnsi="宋体" w:eastAsia="宋体" w:cs="仿宋_GB2312"/>
          <w:sz w:val="28"/>
          <w:szCs w:val="28"/>
        </w:rPr>
      </w:pPr>
      <w:r>
        <w:rPr>
          <w:rFonts w:hint="eastAsia" w:ascii="宋体" w:hAnsi="宋体" w:eastAsia="宋体" w:cs="仿宋_GB2312"/>
          <w:sz w:val="28"/>
          <w:szCs w:val="28"/>
        </w:rPr>
        <w:t>四、财政拨款收入支出决算总表</w:t>
      </w:r>
    </w:p>
    <w:p>
      <w:pPr>
        <w:pStyle w:val="11"/>
        <w:spacing w:line="500" w:lineRule="exact"/>
        <w:ind w:firstLine="700" w:firstLineChars="250"/>
        <w:rPr>
          <w:rFonts w:ascii="宋体" w:hAnsi="宋体" w:eastAsia="宋体" w:cs="仿宋_GB2312"/>
          <w:sz w:val="28"/>
          <w:szCs w:val="28"/>
        </w:rPr>
      </w:pPr>
      <w:r>
        <w:rPr>
          <w:rFonts w:hint="eastAsia" w:ascii="宋体" w:hAnsi="宋体" w:eastAsia="宋体" w:cs="仿宋_GB2312"/>
          <w:sz w:val="28"/>
          <w:szCs w:val="28"/>
        </w:rPr>
        <w:t>五、一般公共预算财政拨款支出决算表</w:t>
      </w:r>
    </w:p>
    <w:p>
      <w:pPr>
        <w:pStyle w:val="11"/>
        <w:spacing w:line="500" w:lineRule="exact"/>
        <w:ind w:firstLine="700" w:firstLineChars="250"/>
        <w:rPr>
          <w:rFonts w:ascii="宋体" w:hAnsi="宋体" w:eastAsia="宋体" w:cs="仿宋_GB2312"/>
          <w:sz w:val="28"/>
          <w:szCs w:val="28"/>
        </w:rPr>
      </w:pPr>
      <w:r>
        <w:rPr>
          <w:rFonts w:hint="eastAsia" w:ascii="宋体" w:hAnsi="宋体" w:eastAsia="宋体" w:cs="仿宋_GB2312"/>
          <w:sz w:val="28"/>
          <w:szCs w:val="28"/>
        </w:rPr>
        <w:t>六、一般公共预算财政拨款基本支出决算明细表</w:t>
      </w:r>
    </w:p>
    <w:p>
      <w:pPr>
        <w:pStyle w:val="11"/>
        <w:spacing w:line="500" w:lineRule="exact"/>
        <w:ind w:firstLine="700" w:firstLineChars="250"/>
        <w:rPr>
          <w:rFonts w:ascii="宋体" w:hAnsi="宋体" w:eastAsia="宋体" w:cs="仿宋_GB2312"/>
          <w:sz w:val="28"/>
          <w:szCs w:val="28"/>
        </w:rPr>
      </w:pPr>
      <w:r>
        <w:rPr>
          <w:rFonts w:hint="eastAsia" w:ascii="宋体" w:hAnsi="宋体" w:eastAsia="宋体" w:cs="仿宋_GB2312"/>
          <w:sz w:val="28"/>
          <w:szCs w:val="28"/>
        </w:rPr>
        <w:t>七、一般公共预算财政拨款“三公”经费支出决算表</w:t>
      </w:r>
    </w:p>
    <w:p>
      <w:pPr>
        <w:pStyle w:val="11"/>
        <w:spacing w:line="500" w:lineRule="exact"/>
        <w:ind w:firstLine="700" w:firstLineChars="250"/>
        <w:rPr>
          <w:rFonts w:ascii="宋体" w:hAnsi="宋体" w:eastAsia="宋体" w:cs="仿宋_GB2312"/>
          <w:sz w:val="28"/>
          <w:szCs w:val="28"/>
        </w:rPr>
      </w:pPr>
      <w:r>
        <w:rPr>
          <w:rFonts w:hint="eastAsia" w:ascii="宋体" w:hAnsi="宋体" w:eastAsia="宋体" w:cs="仿宋_GB2312"/>
          <w:sz w:val="28"/>
          <w:szCs w:val="28"/>
        </w:rPr>
        <w:t>八、政府性基金预算财政拨款收入支出决算表</w:t>
      </w:r>
    </w:p>
    <w:p>
      <w:pPr>
        <w:pStyle w:val="11"/>
        <w:spacing w:line="500" w:lineRule="exact"/>
        <w:ind w:firstLine="700" w:firstLineChars="250"/>
        <w:rPr>
          <w:rFonts w:ascii="宋体" w:hAnsi="宋体" w:eastAsia="宋体" w:cs="仿宋_GB2312"/>
          <w:sz w:val="28"/>
          <w:szCs w:val="28"/>
        </w:rPr>
      </w:pPr>
      <w:r>
        <w:rPr>
          <w:rFonts w:hint="eastAsia" w:ascii="宋体" w:hAnsi="宋体" w:eastAsia="宋体" w:cs="仿宋_GB2312"/>
          <w:sz w:val="28"/>
          <w:szCs w:val="28"/>
        </w:rPr>
        <w:t>九、国有资本经营预算财政拨款支出决算表</w:t>
      </w:r>
    </w:p>
    <w:p>
      <w:pPr>
        <w:pStyle w:val="11"/>
        <w:spacing w:line="500" w:lineRule="exact"/>
        <w:rPr>
          <w:rFonts w:ascii="仿宋_GB2312" w:eastAsia="仿宋_GB2312" w:cs="仿宋_GB2312"/>
          <w:b/>
          <w:sz w:val="28"/>
          <w:szCs w:val="28"/>
        </w:rPr>
      </w:pPr>
      <w:r>
        <w:rPr>
          <w:rFonts w:hint="eastAsia" w:hAnsi="仿宋_GB2312"/>
          <w:b/>
          <w:sz w:val="28"/>
          <w:szCs w:val="28"/>
        </w:rPr>
        <w:t>第三部分</w:t>
      </w:r>
      <w:r>
        <w:rPr>
          <w:rFonts w:hAnsi="仿宋_GB2312"/>
          <w:b/>
          <w:sz w:val="28"/>
          <w:szCs w:val="28"/>
        </w:rPr>
        <w:t>2021</w:t>
      </w:r>
      <w:r>
        <w:rPr>
          <w:rFonts w:hint="eastAsia" w:hAnsi="仿宋_GB2312"/>
          <w:b/>
          <w:sz w:val="28"/>
          <w:szCs w:val="28"/>
        </w:rPr>
        <w:t>年度部门决算情况说明</w:t>
      </w:r>
    </w:p>
    <w:p>
      <w:pPr>
        <w:pStyle w:val="11"/>
        <w:spacing w:line="500" w:lineRule="exact"/>
        <w:ind w:firstLine="700" w:firstLineChars="250"/>
        <w:rPr>
          <w:rFonts w:ascii="宋体" w:hAnsi="宋体" w:eastAsia="宋体" w:cs="仿宋_GB2312"/>
          <w:sz w:val="28"/>
          <w:szCs w:val="28"/>
        </w:rPr>
      </w:pPr>
      <w:r>
        <w:rPr>
          <w:rFonts w:hint="eastAsia" w:ascii="宋体" w:hAnsi="宋体" w:eastAsia="宋体" w:cs="仿宋_GB2312"/>
          <w:sz w:val="28"/>
          <w:szCs w:val="28"/>
        </w:rPr>
        <w:t>一、收入支出决算总体情况说明</w:t>
      </w:r>
    </w:p>
    <w:p>
      <w:pPr>
        <w:spacing w:line="500" w:lineRule="exact"/>
        <w:ind w:firstLine="700" w:firstLineChars="250"/>
        <w:jc w:val="left"/>
        <w:rPr>
          <w:rFonts w:ascii="仿宋_GB2312" w:eastAsia="仿宋_GB2312" w:cs="仿宋_GB2312"/>
          <w:sz w:val="28"/>
          <w:szCs w:val="28"/>
        </w:rPr>
      </w:pPr>
      <w:r>
        <w:rPr>
          <w:rFonts w:hint="eastAsia"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eastAsia="仿宋_GB2312" w:cs="仿宋_GB2312"/>
          <w:color w:val="000000"/>
          <w:kern w:val="0"/>
          <w:sz w:val="28"/>
          <w:szCs w:val="28"/>
        </w:rPr>
      </w:pPr>
      <w:r>
        <w:rPr>
          <w:rFonts w:hint="eastAsia"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eastAsia="仿宋_GB2312" w:cs="仿宋_GB2312"/>
          <w:color w:val="000000"/>
          <w:kern w:val="0"/>
          <w:sz w:val="28"/>
          <w:szCs w:val="28"/>
        </w:rPr>
      </w:pPr>
      <w:r>
        <w:rPr>
          <w:rFonts w:hint="eastAsia"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eastAsia="仿宋_GB2312" w:cs="仿宋_GB2312"/>
          <w:color w:val="000000"/>
          <w:kern w:val="0"/>
          <w:sz w:val="28"/>
          <w:szCs w:val="28"/>
        </w:rPr>
      </w:pPr>
      <w:r>
        <w:rPr>
          <w:rFonts w:hint="eastAsia"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eastAsia="仿宋_GB2312" w:cs="仿宋_GB2312"/>
          <w:color w:val="000000"/>
          <w:kern w:val="0"/>
          <w:sz w:val="28"/>
          <w:szCs w:val="28"/>
        </w:rPr>
      </w:pPr>
      <w:r>
        <w:rPr>
          <w:rFonts w:hint="eastAsia"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eastAsia="仿宋_GB2312" w:cs="仿宋_GB2312"/>
          <w:color w:val="000000"/>
          <w:kern w:val="0"/>
          <w:sz w:val="28"/>
          <w:szCs w:val="28"/>
        </w:rPr>
      </w:pPr>
      <w:r>
        <w:rPr>
          <w:rFonts w:hint="eastAsia"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00" w:lineRule="exact"/>
        <w:ind w:firstLine="700" w:firstLineChars="250"/>
        <w:jc w:val="left"/>
        <w:rPr>
          <w:rFonts w:ascii="仿宋_GB2312" w:eastAsia="仿宋_GB2312" w:cs="仿宋_GB2312"/>
          <w:color w:val="000000"/>
          <w:kern w:val="0"/>
          <w:sz w:val="28"/>
          <w:szCs w:val="28"/>
        </w:rPr>
      </w:pPr>
      <w:r>
        <w:rPr>
          <w:rFonts w:hint="eastAsia" w:ascii="仿宋_GB2312" w:hAnsi="仿宋_GB2312" w:cs="仿宋_GB2312"/>
          <w:color w:val="000000"/>
          <w:kern w:val="0"/>
          <w:sz w:val="28"/>
          <w:szCs w:val="28"/>
        </w:rPr>
        <w:t>八、政府性基金预算收入支出决算情况</w:t>
      </w:r>
    </w:p>
    <w:p>
      <w:pPr>
        <w:autoSpaceDE w:val="0"/>
        <w:autoSpaceDN w:val="0"/>
        <w:adjustRightInd w:val="0"/>
        <w:spacing w:line="500" w:lineRule="exact"/>
        <w:ind w:firstLine="700" w:firstLineChars="250"/>
        <w:jc w:val="left"/>
        <w:rPr>
          <w:rFonts w:ascii="仿宋_GB2312" w:eastAsia="仿宋_GB2312" w:cs="仿宋_GB2312"/>
          <w:color w:val="000000"/>
          <w:kern w:val="0"/>
          <w:sz w:val="28"/>
          <w:szCs w:val="28"/>
        </w:rPr>
      </w:pPr>
      <w:r>
        <w:rPr>
          <w:rFonts w:hint="eastAsia" w:ascii="仿宋_GB2312" w:hAnsi="仿宋_GB2312" w:cs="仿宋_GB2312"/>
          <w:color w:val="000000"/>
          <w:kern w:val="0"/>
          <w:sz w:val="28"/>
          <w:szCs w:val="28"/>
        </w:rPr>
        <w:t>九、机关运行经费支出说明</w:t>
      </w:r>
    </w:p>
    <w:p>
      <w:pPr>
        <w:autoSpaceDE w:val="0"/>
        <w:autoSpaceDN w:val="0"/>
        <w:adjustRightInd w:val="0"/>
        <w:spacing w:line="500" w:lineRule="exact"/>
        <w:ind w:firstLine="700" w:firstLineChars="250"/>
        <w:jc w:val="left"/>
        <w:rPr>
          <w:rFonts w:ascii="仿宋_GB2312" w:eastAsia="仿宋_GB2312" w:cs="仿宋_GB2312"/>
          <w:color w:val="000000"/>
          <w:kern w:val="0"/>
          <w:sz w:val="28"/>
          <w:szCs w:val="28"/>
        </w:rPr>
      </w:pPr>
      <w:r>
        <w:rPr>
          <w:rFonts w:hint="eastAsia" w:ascii="仿宋_GB2312" w:hAnsi="仿宋_GB2312" w:cs="仿宋_GB2312"/>
          <w:color w:val="000000"/>
          <w:kern w:val="0"/>
          <w:sz w:val="28"/>
          <w:szCs w:val="28"/>
        </w:rPr>
        <w:t>十、一般性支出情况说明</w:t>
      </w:r>
    </w:p>
    <w:p>
      <w:pPr>
        <w:autoSpaceDE w:val="0"/>
        <w:autoSpaceDN w:val="0"/>
        <w:adjustRightInd w:val="0"/>
        <w:spacing w:line="500" w:lineRule="exact"/>
        <w:ind w:firstLine="700" w:firstLineChars="250"/>
        <w:jc w:val="left"/>
        <w:rPr>
          <w:rFonts w:ascii="仿宋_GB2312" w:eastAsia="仿宋_GB2312" w:cs="仿宋_GB2312"/>
          <w:color w:val="000000"/>
          <w:kern w:val="0"/>
          <w:sz w:val="28"/>
          <w:szCs w:val="28"/>
        </w:rPr>
      </w:pPr>
      <w:r>
        <w:rPr>
          <w:rFonts w:hint="eastAsia" w:ascii="仿宋_GB2312" w:hAnsi="仿宋_GB2312" w:cs="仿宋_GB2312"/>
          <w:color w:val="000000"/>
          <w:kern w:val="0"/>
          <w:sz w:val="28"/>
          <w:szCs w:val="28"/>
        </w:rPr>
        <w:t>十一、政府采购支出说明</w:t>
      </w:r>
    </w:p>
    <w:p>
      <w:pPr>
        <w:pStyle w:val="11"/>
        <w:spacing w:line="500" w:lineRule="exact"/>
        <w:ind w:firstLine="700" w:firstLineChars="250"/>
        <w:rPr>
          <w:rFonts w:ascii="仿宋_GB2312" w:hAnsi="仿宋_GB2312" w:eastAsia="宋体" w:cs="仿宋_GB2312"/>
          <w:sz w:val="28"/>
          <w:szCs w:val="28"/>
        </w:rPr>
      </w:pPr>
      <w:r>
        <w:rPr>
          <w:rFonts w:hint="eastAsia" w:ascii="仿宋_GB2312" w:hAnsi="仿宋_GB2312" w:eastAsia="宋体" w:cs="仿宋_GB2312"/>
          <w:sz w:val="28"/>
          <w:szCs w:val="28"/>
        </w:rPr>
        <w:t>十二、国有资产占用情况说明</w:t>
      </w:r>
    </w:p>
    <w:p>
      <w:pPr>
        <w:pStyle w:val="11"/>
        <w:spacing w:line="500" w:lineRule="exact"/>
        <w:ind w:firstLine="700" w:firstLineChars="250"/>
        <w:rPr>
          <w:rFonts w:ascii="仿宋_GB2312" w:hAnsi="仿宋_GB2312" w:eastAsia="宋体" w:cs="仿宋_GB2312"/>
          <w:sz w:val="28"/>
          <w:szCs w:val="28"/>
        </w:rPr>
      </w:pPr>
      <w:r>
        <w:rPr>
          <w:rFonts w:hint="eastAsia" w:ascii="仿宋_GB2312" w:hAnsi="仿宋_GB2312" w:eastAsia="宋体" w:cs="仿宋_GB2312"/>
          <w:sz w:val="28"/>
          <w:szCs w:val="28"/>
        </w:rPr>
        <w:t>十三、</w:t>
      </w:r>
      <w:r>
        <w:rPr>
          <w:rFonts w:ascii="宋体" w:hAnsi="宋体" w:eastAsia="宋体" w:cs="仿宋_GB2312"/>
          <w:sz w:val="28"/>
          <w:szCs w:val="28"/>
        </w:rPr>
        <w:t>2021</w:t>
      </w:r>
      <w:r>
        <w:rPr>
          <w:rFonts w:hint="eastAsia" w:ascii="宋体" w:hAnsi="宋体" w:eastAsia="宋体" w:cs="仿宋_GB2312"/>
          <w:sz w:val="28"/>
          <w:szCs w:val="28"/>
        </w:rPr>
        <w:t>年</w:t>
      </w:r>
      <w:r>
        <w:rPr>
          <w:rFonts w:hint="eastAsia" w:ascii="仿宋_GB2312" w:hAnsi="仿宋_GB2312" w:eastAsia="宋体" w:cs="仿宋_GB2312"/>
          <w:sz w:val="28"/>
          <w:szCs w:val="28"/>
        </w:rPr>
        <w:t>度预算绩效情况说明</w:t>
      </w:r>
    </w:p>
    <w:p>
      <w:pPr>
        <w:autoSpaceDE w:val="0"/>
        <w:autoSpaceDN w:val="0"/>
        <w:adjustRightInd w:val="0"/>
        <w:spacing w:line="500" w:lineRule="exact"/>
        <w:jc w:val="left"/>
        <w:rPr>
          <w:rFonts w:ascii="黑体" w:hAnsi="黑体" w:eastAsia="黑体" w:cs="黑体"/>
          <w:b/>
          <w:color w:val="000000"/>
          <w:kern w:val="0"/>
          <w:sz w:val="28"/>
          <w:szCs w:val="28"/>
        </w:rPr>
      </w:pPr>
      <w:r>
        <w:rPr>
          <w:rFonts w:hint="eastAsia" w:ascii="黑体" w:hAnsi="黑体" w:eastAsia="黑体" w:cs="黑体"/>
          <w:b/>
          <w:color w:val="000000"/>
          <w:kern w:val="0"/>
          <w:sz w:val="28"/>
          <w:szCs w:val="28"/>
        </w:rPr>
        <w:t>第四部分名词解释</w:t>
      </w:r>
    </w:p>
    <w:p>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1"/>
        <w:jc w:val="center"/>
        <w:rPr>
          <w:sz w:val="84"/>
          <w:szCs w:val="84"/>
        </w:rPr>
      </w:pPr>
    </w:p>
    <w:p>
      <w:pPr>
        <w:pStyle w:val="11"/>
        <w:jc w:val="center"/>
        <w:rPr>
          <w:sz w:val="84"/>
          <w:szCs w:val="84"/>
        </w:rPr>
      </w:pPr>
    </w:p>
    <w:p>
      <w:pPr>
        <w:pStyle w:val="11"/>
        <w:jc w:val="center"/>
        <w:rPr>
          <w:sz w:val="84"/>
          <w:szCs w:val="84"/>
        </w:rPr>
      </w:pPr>
    </w:p>
    <w:p>
      <w:pPr>
        <w:pStyle w:val="11"/>
        <w:jc w:val="center"/>
        <w:rPr>
          <w:sz w:val="84"/>
          <w:szCs w:val="84"/>
        </w:rPr>
      </w:pPr>
    </w:p>
    <w:p>
      <w:pPr>
        <w:pStyle w:val="11"/>
        <w:jc w:val="center"/>
        <w:rPr>
          <w:sz w:val="84"/>
          <w:szCs w:val="84"/>
        </w:rPr>
      </w:pPr>
    </w:p>
    <w:p>
      <w:pPr>
        <w:pStyle w:val="11"/>
        <w:jc w:val="center"/>
        <w:rPr>
          <w:sz w:val="84"/>
          <w:szCs w:val="84"/>
        </w:rPr>
      </w:pPr>
    </w:p>
    <w:p>
      <w:pPr>
        <w:pStyle w:val="11"/>
        <w:jc w:val="center"/>
        <w:rPr>
          <w:sz w:val="84"/>
          <w:szCs w:val="84"/>
        </w:rPr>
      </w:pPr>
    </w:p>
    <w:p>
      <w:pPr>
        <w:pStyle w:val="11"/>
        <w:jc w:val="center"/>
        <w:rPr>
          <w:sz w:val="84"/>
          <w:szCs w:val="84"/>
        </w:rPr>
      </w:pPr>
    </w:p>
    <w:p>
      <w:pPr>
        <w:pStyle w:val="11"/>
        <w:jc w:val="center"/>
        <w:rPr>
          <w:sz w:val="84"/>
          <w:szCs w:val="84"/>
        </w:rPr>
      </w:pPr>
    </w:p>
    <w:p>
      <w:pPr>
        <w:pStyle w:val="11"/>
        <w:jc w:val="center"/>
        <w:rPr>
          <w:sz w:val="84"/>
          <w:szCs w:val="84"/>
        </w:rPr>
      </w:pPr>
    </w:p>
    <w:p>
      <w:pPr>
        <w:pStyle w:val="11"/>
        <w:jc w:val="center"/>
        <w:rPr>
          <w:sz w:val="84"/>
          <w:szCs w:val="84"/>
        </w:rPr>
      </w:pPr>
    </w:p>
    <w:p>
      <w:pPr>
        <w:pStyle w:val="11"/>
        <w:jc w:val="center"/>
        <w:rPr>
          <w:sz w:val="84"/>
          <w:szCs w:val="84"/>
        </w:rPr>
      </w:pPr>
      <w:r>
        <w:rPr>
          <w:rFonts w:hint="eastAsia"/>
          <w:sz w:val="84"/>
          <w:szCs w:val="84"/>
        </w:rPr>
        <w:t>第一部分</w:t>
      </w:r>
    </w:p>
    <w:p>
      <w:pPr>
        <w:pStyle w:val="11"/>
        <w:jc w:val="center"/>
        <w:rPr>
          <w:sz w:val="84"/>
          <w:szCs w:val="84"/>
        </w:rPr>
      </w:pPr>
    </w:p>
    <w:p>
      <w:pPr>
        <w:pStyle w:val="11"/>
        <w:jc w:val="center"/>
        <w:rPr>
          <w:sz w:val="84"/>
          <w:szCs w:val="84"/>
        </w:rPr>
      </w:pPr>
      <w:r>
        <w:rPr>
          <w:rFonts w:hint="eastAsia"/>
          <w:sz w:val="84"/>
          <w:szCs w:val="84"/>
        </w:rPr>
        <w:t>湘乡市水府旅游区事务中心单位概况</w:t>
      </w:r>
    </w:p>
    <w:p>
      <w:pPr>
        <w:pStyle w:val="12"/>
        <w:ind w:left="720" w:firstLine="0" w:firstLineChars="0"/>
        <w:jc w:val="left"/>
        <w:rPr>
          <w:rFonts w:ascii="黑体" w:hAnsi="黑体" w:eastAsia="黑体"/>
          <w:sz w:val="32"/>
          <w:szCs w:val="32"/>
        </w:rPr>
      </w:pPr>
    </w:p>
    <w:p>
      <w:pPr>
        <w:pStyle w:val="12"/>
        <w:ind w:left="720" w:firstLine="0" w:firstLineChars="0"/>
        <w:jc w:val="left"/>
        <w:rPr>
          <w:rFonts w:ascii="黑体" w:hAnsi="黑体" w:eastAsia="黑体"/>
          <w:sz w:val="32"/>
          <w:szCs w:val="32"/>
        </w:rPr>
      </w:pPr>
    </w:p>
    <w:p>
      <w:pPr>
        <w:pStyle w:val="12"/>
        <w:ind w:left="720" w:firstLine="0" w:firstLineChars="0"/>
        <w:jc w:val="left"/>
        <w:rPr>
          <w:rFonts w:ascii="黑体" w:hAnsi="黑体" w:eastAsia="黑体"/>
          <w:sz w:val="32"/>
          <w:szCs w:val="32"/>
        </w:rPr>
      </w:pPr>
    </w:p>
    <w:p>
      <w:pPr>
        <w:pStyle w:val="12"/>
        <w:ind w:left="720" w:firstLine="0" w:firstLineChars="0"/>
        <w:jc w:val="left"/>
        <w:rPr>
          <w:rFonts w:ascii="黑体" w:hAnsi="黑体" w:eastAsia="黑体"/>
          <w:sz w:val="32"/>
          <w:szCs w:val="32"/>
        </w:rPr>
      </w:pPr>
    </w:p>
    <w:p>
      <w:pPr>
        <w:pStyle w:val="12"/>
        <w:ind w:left="720" w:firstLine="0" w:firstLineChars="0"/>
        <w:jc w:val="left"/>
        <w:rPr>
          <w:rFonts w:ascii="黑体" w:hAnsi="黑体" w:eastAsia="黑体"/>
          <w:sz w:val="32"/>
          <w:szCs w:val="32"/>
        </w:rPr>
      </w:pPr>
    </w:p>
    <w:p>
      <w:pPr>
        <w:pStyle w:val="12"/>
        <w:ind w:left="720" w:firstLine="0" w:firstLineChars="0"/>
        <w:jc w:val="left"/>
        <w:rPr>
          <w:rFonts w:ascii="黑体" w:hAnsi="黑体" w:eastAsia="黑体"/>
          <w:sz w:val="32"/>
          <w:szCs w:val="32"/>
        </w:rPr>
      </w:pPr>
    </w:p>
    <w:p>
      <w:pPr>
        <w:pStyle w:val="12"/>
        <w:ind w:left="720" w:firstLine="0" w:firstLineChars="0"/>
        <w:jc w:val="left"/>
        <w:rPr>
          <w:rFonts w:ascii="黑体" w:hAnsi="黑体" w:eastAsia="黑体"/>
          <w:sz w:val="32"/>
          <w:szCs w:val="32"/>
        </w:rPr>
      </w:pPr>
    </w:p>
    <w:p>
      <w:pPr>
        <w:pStyle w:val="12"/>
        <w:ind w:left="720" w:firstLine="0" w:firstLineChars="0"/>
        <w:jc w:val="left"/>
        <w:rPr>
          <w:rFonts w:ascii="黑体" w:hAnsi="黑体" w:eastAsia="黑体"/>
          <w:sz w:val="32"/>
          <w:szCs w:val="32"/>
        </w:rPr>
      </w:pPr>
    </w:p>
    <w:p>
      <w:pPr>
        <w:pStyle w:val="12"/>
        <w:ind w:left="720" w:firstLine="0" w:firstLineChars="0"/>
        <w:jc w:val="left"/>
        <w:rPr>
          <w:rFonts w:ascii="黑体" w:hAnsi="黑体" w:eastAsia="黑体"/>
          <w:sz w:val="32"/>
          <w:szCs w:val="32"/>
        </w:rPr>
      </w:pPr>
    </w:p>
    <w:p>
      <w:pPr>
        <w:pStyle w:val="12"/>
        <w:ind w:left="720" w:firstLine="0" w:firstLineChars="0"/>
        <w:jc w:val="left"/>
        <w:rPr>
          <w:rFonts w:ascii="黑体" w:hAnsi="黑体" w:eastAsia="黑体"/>
          <w:sz w:val="32"/>
          <w:szCs w:val="32"/>
        </w:rPr>
      </w:pPr>
    </w:p>
    <w:p>
      <w:pPr>
        <w:pStyle w:val="12"/>
        <w:ind w:left="720" w:firstLine="0" w:firstLineChars="0"/>
        <w:jc w:val="left"/>
        <w:rPr>
          <w:rFonts w:ascii="黑体" w:hAnsi="黑体" w:eastAsia="黑体"/>
          <w:sz w:val="32"/>
          <w:szCs w:val="32"/>
        </w:rPr>
      </w:pPr>
    </w:p>
    <w:p>
      <w:pPr>
        <w:pStyle w:val="12"/>
        <w:ind w:left="720" w:firstLine="0" w:firstLineChars="0"/>
        <w:jc w:val="left"/>
        <w:rPr>
          <w:rFonts w:ascii="黑体" w:hAnsi="黑体" w:eastAsia="黑体"/>
          <w:sz w:val="32"/>
          <w:szCs w:val="32"/>
        </w:rPr>
      </w:pPr>
    </w:p>
    <w:p>
      <w:pPr>
        <w:pStyle w:val="12"/>
        <w:ind w:left="720" w:firstLine="0" w:firstLineChars="0"/>
        <w:jc w:val="left"/>
        <w:rPr>
          <w:rFonts w:ascii="黑体" w:hAnsi="黑体" w:eastAsia="黑体"/>
          <w:sz w:val="32"/>
          <w:szCs w:val="32"/>
        </w:rPr>
      </w:pPr>
    </w:p>
    <w:p>
      <w:pPr>
        <w:pStyle w:val="12"/>
        <w:ind w:left="720" w:firstLine="0" w:firstLineChars="0"/>
        <w:jc w:val="left"/>
        <w:rPr>
          <w:rFonts w:ascii="黑体" w:hAnsi="黑体" w:eastAsia="黑体"/>
          <w:sz w:val="32"/>
          <w:szCs w:val="32"/>
        </w:rPr>
      </w:pPr>
    </w:p>
    <w:p>
      <w:pPr>
        <w:pStyle w:val="12"/>
        <w:ind w:left="720" w:firstLine="0" w:firstLineChars="0"/>
        <w:jc w:val="left"/>
        <w:rPr>
          <w:rFonts w:ascii="黑体" w:hAnsi="黑体" w:eastAsia="黑体"/>
          <w:sz w:val="32"/>
          <w:szCs w:val="32"/>
        </w:rPr>
      </w:pPr>
    </w:p>
    <w:p>
      <w:pPr>
        <w:pStyle w:val="12"/>
        <w:ind w:left="720" w:firstLine="0" w:firstLineChars="0"/>
        <w:jc w:val="left"/>
        <w:rPr>
          <w:rFonts w:ascii="黑体" w:hAnsi="黑体" w:eastAsia="黑体"/>
          <w:sz w:val="32"/>
          <w:szCs w:val="32"/>
        </w:rPr>
      </w:pPr>
    </w:p>
    <w:p>
      <w:pPr>
        <w:pStyle w:val="12"/>
        <w:numPr>
          <w:ilvl w:val="0"/>
          <w:numId w:val="1"/>
        </w:numPr>
        <w:spacing w:line="520" w:lineRule="exact"/>
        <w:ind w:firstLineChars="0"/>
        <w:jc w:val="left"/>
        <w:rPr>
          <w:rFonts w:ascii="黑体" w:hAnsi="黑体" w:eastAsia="黑体"/>
          <w:sz w:val="32"/>
          <w:szCs w:val="32"/>
        </w:rPr>
      </w:pPr>
      <w:r>
        <w:rPr>
          <w:rFonts w:hint="eastAsia" w:ascii="黑体" w:hAnsi="黑体" w:eastAsia="黑体"/>
          <w:sz w:val="32"/>
          <w:szCs w:val="32"/>
        </w:rPr>
        <w:t>部门职责</w:t>
      </w:r>
    </w:p>
    <w:p>
      <w:pPr>
        <w:spacing w:line="520" w:lineRule="exact"/>
        <w:ind w:firstLine="775" w:firstLineChars="250"/>
        <w:rPr>
          <w:rFonts w:ascii="宋体" w:cs="宋体"/>
          <w:color w:val="000000"/>
          <w:spacing w:val="-5"/>
          <w:sz w:val="32"/>
        </w:rPr>
      </w:pPr>
      <w:r>
        <w:rPr>
          <w:rFonts w:hint="eastAsia" w:ascii="宋体" w:hAnsi="宋体" w:cs="宋体"/>
          <w:color w:val="000000"/>
          <w:spacing w:val="-5"/>
          <w:sz w:val="32"/>
        </w:rPr>
        <w:t>负责水府旅游区的统一管理、统一规划设计、</w:t>
      </w:r>
    </w:p>
    <w:p>
      <w:pPr>
        <w:spacing w:line="520" w:lineRule="exact"/>
        <w:ind w:firstLine="775" w:firstLineChars="250"/>
        <w:rPr>
          <w:rFonts w:ascii="宋体" w:cs="宋体"/>
          <w:color w:val="000000"/>
          <w:spacing w:val="-5"/>
          <w:sz w:val="32"/>
        </w:rPr>
      </w:pPr>
    </w:p>
    <w:p>
      <w:pPr>
        <w:spacing w:line="520" w:lineRule="exact"/>
        <w:ind w:firstLine="775" w:firstLineChars="250"/>
        <w:rPr>
          <w:rFonts w:ascii="宋体" w:cs="宋体"/>
          <w:color w:val="000000"/>
          <w:spacing w:val="-5"/>
          <w:sz w:val="32"/>
        </w:rPr>
      </w:pPr>
      <w:r>
        <w:rPr>
          <w:rFonts w:hint="eastAsia" w:ascii="宋体" w:hAnsi="宋体" w:cs="宋体"/>
          <w:color w:val="000000"/>
          <w:spacing w:val="-5"/>
          <w:sz w:val="32"/>
        </w:rPr>
        <w:t>统一开发建设、统一收费管理、承办相关服务工作。</w:t>
      </w:r>
    </w:p>
    <w:p>
      <w:pPr>
        <w:spacing w:line="520" w:lineRule="exact"/>
        <w:ind w:firstLine="775" w:firstLineChars="250"/>
        <w:rPr>
          <w:rFonts w:ascii="宋体" w:cs="宋体"/>
          <w:color w:val="000000"/>
          <w:spacing w:val="-5"/>
          <w:sz w:val="32"/>
        </w:rPr>
      </w:pPr>
    </w:p>
    <w:p>
      <w:pPr>
        <w:widowControl/>
        <w:spacing w:line="52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spacing w:line="520" w:lineRule="exact"/>
        <w:rPr>
          <w:rFonts w:ascii="宋体"/>
          <w:bCs/>
          <w:kern w:val="0"/>
          <w:sz w:val="32"/>
          <w:szCs w:val="32"/>
        </w:rPr>
      </w:pPr>
      <w:r>
        <w:rPr>
          <w:rFonts w:hint="eastAsia" w:ascii="宋体" w:hAnsi="宋体"/>
          <w:bCs/>
          <w:kern w:val="0"/>
          <w:sz w:val="32"/>
          <w:szCs w:val="32"/>
        </w:rPr>
        <w:t>（一）内设机构设置。</w:t>
      </w:r>
    </w:p>
    <w:p>
      <w:pPr>
        <w:spacing w:line="520" w:lineRule="exact"/>
        <w:ind w:firstLine="775" w:firstLineChars="250"/>
        <w:rPr>
          <w:rFonts w:ascii="宋体" w:cs="宋体"/>
          <w:color w:val="000000"/>
          <w:spacing w:val="-5"/>
          <w:position w:val="3"/>
          <w:sz w:val="32"/>
        </w:rPr>
      </w:pPr>
      <w:r>
        <w:rPr>
          <w:rFonts w:hint="eastAsia" w:ascii="宋体" w:hAnsi="宋体" w:cs="宋体"/>
          <w:color w:val="000000"/>
          <w:spacing w:val="-5"/>
          <w:sz w:val="32"/>
        </w:rPr>
        <w:t>湘乡市湖南水府旅游区管理委员</w:t>
      </w:r>
      <w:r>
        <w:rPr>
          <w:rFonts w:hint="eastAsia" w:ascii="宋体" w:hAnsi="宋体" w:cs="宋体"/>
          <w:color w:val="000000"/>
          <w:spacing w:val="-5"/>
          <w:position w:val="3"/>
          <w:sz w:val="32"/>
        </w:rPr>
        <w:t>会内设机构包括：</w:t>
      </w:r>
    </w:p>
    <w:p>
      <w:pPr>
        <w:spacing w:line="520" w:lineRule="exact"/>
        <w:rPr>
          <w:rFonts w:ascii="微软雅黑" w:eastAsia="微软雅黑" w:cs="微软雅黑"/>
          <w:color w:val="000000"/>
          <w:spacing w:val="-5"/>
          <w:sz w:val="31"/>
        </w:rPr>
      </w:pPr>
      <w:r>
        <w:rPr>
          <w:rFonts w:hint="eastAsia" w:ascii="微软雅黑" w:hAnsi="微软雅黑" w:cs="微软雅黑"/>
          <w:color w:val="000000"/>
          <w:spacing w:val="-5"/>
          <w:sz w:val="31"/>
        </w:rPr>
        <w:t>综合管理部、综合执法部、旅游事务部、林业工作站、</w:t>
      </w:r>
    </w:p>
    <w:p>
      <w:pPr>
        <w:spacing w:line="520" w:lineRule="exact"/>
      </w:pPr>
      <w:r>
        <w:rPr>
          <w:rFonts w:hint="eastAsia" w:ascii="微软雅黑" w:hAnsi="微软雅黑" w:cs="微软雅黑"/>
          <w:color w:val="000000"/>
          <w:spacing w:val="-5"/>
          <w:sz w:val="31"/>
        </w:rPr>
        <w:t>渔政管理站、溪口渔场。</w:t>
      </w:r>
    </w:p>
    <w:p>
      <w:pPr>
        <w:spacing w:line="520" w:lineRule="exact"/>
        <w:ind w:left="-1738" w:firstLine="1799"/>
      </w:pPr>
    </w:p>
    <w:p>
      <w:pPr>
        <w:spacing w:line="520" w:lineRule="exact"/>
      </w:pPr>
      <w:r>
        <w:rPr>
          <w:rFonts w:hint="eastAsia" w:ascii="宋体" w:hAnsi="宋体" w:cs="宋体"/>
          <w:color w:val="000000"/>
          <w:spacing w:val="7"/>
          <w:sz w:val="32"/>
        </w:rPr>
        <w:t>（二）决算单位构成。湘乡市湖南水府旅游区管理委员会</w:t>
      </w:r>
    </w:p>
    <w:p>
      <w:pPr>
        <w:spacing w:line="520" w:lineRule="exact"/>
        <w:rPr>
          <w:rFonts w:ascii="宋体" w:cs="宋体"/>
          <w:color w:val="000000"/>
          <w:spacing w:val="-5"/>
          <w:sz w:val="32"/>
        </w:rPr>
      </w:pPr>
      <w:r>
        <w:rPr>
          <w:rFonts w:ascii="宋体" w:hAnsi="宋体" w:cs="宋体"/>
          <w:color w:val="000000"/>
          <w:spacing w:val="-3"/>
          <w:sz w:val="32"/>
        </w:rPr>
        <w:t>2021</w:t>
      </w:r>
      <w:r>
        <w:rPr>
          <w:rFonts w:cs="Calibri"/>
          <w:color w:val="000000"/>
          <w:spacing w:val="6"/>
          <w:sz w:val="32"/>
        </w:rPr>
        <w:t> </w:t>
      </w:r>
      <w:r>
        <w:rPr>
          <w:rFonts w:hint="eastAsia" w:ascii="宋体" w:hAnsi="宋体" w:cs="宋体"/>
          <w:color w:val="000000"/>
          <w:spacing w:val="-8"/>
          <w:sz w:val="32"/>
        </w:rPr>
        <w:t>年部门决算汇总公开单位构成包括：湘乡市湖南水府旅</w:t>
      </w:r>
      <w:r>
        <w:rPr>
          <w:rFonts w:hint="eastAsia" w:ascii="宋体" w:hAnsi="宋体" w:cs="宋体"/>
          <w:color w:val="000000"/>
          <w:spacing w:val="-5"/>
          <w:sz w:val="32"/>
        </w:rPr>
        <w:t>游</w:t>
      </w:r>
    </w:p>
    <w:p>
      <w:pPr>
        <w:spacing w:line="520" w:lineRule="exact"/>
        <w:sectPr>
          <w:pgSz w:w="11906" w:h="16838"/>
          <w:pgMar w:top="1440" w:right="1379" w:bottom="1200" w:left="1739" w:header="0" w:footer="0" w:gutter="0"/>
          <w:cols w:space="720" w:num="1"/>
        </w:sectPr>
      </w:pPr>
      <w:r>
        <w:rPr>
          <w:rFonts w:hint="eastAsia" w:ascii="宋体" w:hAnsi="宋体" w:cs="宋体"/>
          <w:color w:val="000000"/>
          <w:spacing w:val="-5"/>
          <w:sz w:val="32"/>
        </w:rPr>
        <w:t>区管理委员会本级。</w:t>
      </w:r>
    </w:p>
    <w:p>
      <w:pP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rPr>
          <w:sz w:val="72"/>
          <w:szCs w:val="72"/>
        </w:rPr>
      </w:pPr>
    </w:p>
    <w:p>
      <w:pPr>
        <w:jc w:val="center"/>
        <w:rPr>
          <w:sz w:val="72"/>
          <w:szCs w:val="72"/>
        </w:rPr>
      </w:pPr>
    </w:p>
    <w:p>
      <w:pPr>
        <w:pStyle w:val="11"/>
        <w:jc w:val="center"/>
        <w:rPr>
          <w:sz w:val="84"/>
          <w:szCs w:val="84"/>
        </w:rPr>
      </w:pPr>
      <w:r>
        <w:rPr>
          <w:rFonts w:hint="eastAsia"/>
          <w:sz w:val="84"/>
          <w:szCs w:val="84"/>
        </w:rPr>
        <w:t>第二部分</w:t>
      </w:r>
    </w:p>
    <w:p>
      <w:pPr>
        <w:pStyle w:val="11"/>
        <w:jc w:val="center"/>
        <w:rPr>
          <w:sz w:val="84"/>
          <w:szCs w:val="84"/>
        </w:rPr>
      </w:pPr>
    </w:p>
    <w:p>
      <w:pPr>
        <w:pStyle w:val="11"/>
        <w:jc w:val="center"/>
        <w:rPr>
          <w:sz w:val="72"/>
          <w:szCs w:val="72"/>
        </w:rPr>
      </w:pPr>
      <w:r>
        <w:rPr>
          <w:rFonts w:hint="eastAsia"/>
          <w:sz w:val="84"/>
          <w:szCs w:val="84"/>
        </w:rPr>
        <w:t>部门决算表</w:t>
      </w:r>
    </w:p>
    <w:p>
      <w:pPr>
        <w:jc w:val="center"/>
        <w:rPr>
          <w:sz w:val="72"/>
          <w:szCs w:val="72"/>
        </w:rPr>
      </w:pPr>
    </w:p>
    <w:p>
      <w:pPr>
        <w:jc w:val="center"/>
        <w:rPr>
          <w:sz w:val="72"/>
          <w:szCs w:val="72"/>
        </w:rPr>
      </w:pPr>
    </w:p>
    <w:p>
      <w:pPr>
        <w:rPr>
          <w:sz w:val="72"/>
          <w:szCs w:val="72"/>
        </w:rPr>
      </w:pPr>
    </w:p>
    <w:p>
      <w:pPr>
        <w:jc w:val="left"/>
        <w:rPr>
          <w:sz w:val="32"/>
          <w:szCs w:val="32"/>
        </w:rPr>
      </w:pPr>
    </w:p>
    <w:p>
      <w:pPr>
        <w:jc w:val="left"/>
        <w:rPr>
          <w:rFonts w:ascii="宋体"/>
          <w:sz w:val="32"/>
          <w:szCs w:val="32"/>
        </w:rPr>
        <w:sectPr>
          <w:pgSz w:w="11906" w:h="16838"/>
          <w:pgMar w:top="720" w:right="720" w:bottom="720" w:left="720" w:header="851" w:footer="992" w:gutter="0"/>
          <w:cols w:space="425" w:num="1"/>
          <w:docGrid w:type="lines" w:linePitch="312" w:charSpace="0"/>
        </w:sectPr>
      </w:pPr>
    </w:p>
    <w:tbl>
      <w:tblPr>
        <w:tblStyle w:val="6"/>
        <w:tblW w:w="14081" w:type="dxa"/>
        <w:tblInd w:w="93" w:type="dxa"/>
        <w:tblLayout w:type="autofit"/>
        <w:tblCellMar>
          <w:top w:w="0" w:type="dxa"/>
          <w:left w:w="108" w:type="dxa"/>
          <w:bottom w:w="0" w:type="dxa"/>
          <w:right w:w="108" w:type="dxa"/>
        </w:tblCellMar>
      </w:tblPr>
      <w:tblGrid>
        <w:gridCol w:w="4126"/>
        <w:gridCol w:w="449"/>
        <w:gridCol w:w="631"/>
        <w:gridCol w:w="599"/>
        <w:gridCol w:w="98"/>
        <w:gridCol w:w="232"/>
        <w:gridCol w:w="3468"/>
        <w:gridCol w:w="845"/>
        <w:gridCol w:w="1460"/>
        <w:gridCol w:w="657"/>
        <w:gridCol w:w="1516"/>
      </w:tblGrid>
      <w:tr>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697" w:type="dxa"/>
            <w:gridSpan w:val="2"/>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cs="宋体"/>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01</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ascii="宋体" w:cs="宋体"/>
                <w:color w:val="000000"/>
                <w:kern w:val="0"/>
                <w:sz w:val="20"/>
                <w:szCs w:val="20"/>
              </w:rPr>
            </w:pPr>
            <w:r>
              <w:rPr>
                <w:rFonts w:hint="eastAsia" w:ascii="宋体" w:hAnsi="宋体" w:cs="宋体"/>
                <w:color w:val="000000"/>
                <w:kern w:val="0"/>
                <w:sz w:val="20"/>
                <w:szCs w:val="20"/>
              </w:rPr>
              <w:t>部门：湘乡市水府旅游区事务中心</w:t>
            </w:r>
            <w:r>
              <w:rPr>
                <w:rFonts w:ascii="宋体" w:hAnsi="宋体" w:cs="宋体"/>
                <w:color w:val="000000"/>
                <w:kern w:val="0"/>
                <w:sz w:val="20"/>
                <w:szCs w:val="20"/>
              </w:rPr>
              <w:t xml:space="preserve"> </w:t>
            </w:r>
          </w:p>
        </w:tc>
        <w:tc>
          <w:tcPr>
            <w:tcW w:w="697" w:type="dxa"/>
            <w:gridSpan w:val="2"/>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cs="宋体"/>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宋体"/>
                <w:kern w:val="0"/>
                <w:sz w:val="24"/>
                <w:szCs w:val="24"/>
              </w:rPr>
            </w:pPr>
            <w:r>
              <w:rPr>
                <w:rFonts w:hint="eastAsia" w:ascii="宋体" w:hAnsi="宋体" w:cs="宋体"/>
                <w:kern w:val="0"/>
                <w:sz w:val="24"/>
                <w:szCs w:val="24"/>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cs="宋体"/>
                <w:kern w:val="0"/>
                <w:sz w:val="24"/>
                <w:szCs w:val="24"/>
              </w:rPr>
            </w:pPr>
            <w:r>
              <w:rPr>
                <w:rFonts w:hint="eastAsia" w:ascii="宋体" w:hAnsi="宋体" w:cs="宋体"/>
                <w:kern w:val="0"/>
                <w:sz w:val="24"/>
                <w:szCs w:val="24"/>
              </w:rPr>
              <w:t>支出</w:t>
            </w:r>
          </w:p>
        </w:tc>
      </w:tr>
      <w:tr>
        <w:tblPrEx>
          <w:tblCellMar>
            <w:top w:w="0" w:type="dxa"/>
            <w:left w:w="108" w:type="dxa"/>
            <w:bottom w:w="0" w:type="dxa"/>
            <w:right w:w="108" w:type="dxa"/>
          </w:tblCellMar>
        </w:tblPrEx>
        <w:trPr>
          <w:trHeight w:val="516"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宋体"/>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0"/>
                <w:szCs w:val="20"/>
              </w:rPr>
            </w:pPr>
            <w:r>
              <w:rPr>
                <w:rFonts w:hint="eastAsia" w:ascii="宋体" w:hAnsi="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4"/>
                <w:szCs w:val="24"/>
              </w:rPr>
            </w:pPr>
            <w:r>
              <w:rPr>
                <w:rFonts w:hint="eastAsia" w:ascii="宋体" w:hAnsi="宋体" w:cs="宋体"/>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0"/>
                <w:szCs w:val="20"/>
              </w:rPr>
            </w:pPr>
            <w:r>
              <w:rPr>
                <w:rFonts w:hint="eastAsia" w:ascii="宋体" w:hAnsi="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4"/>
                <w:szCs w:val="24"/>
              </w:rPr>
            </w:pPr>
            <w:r>
              <w:rPr>
                <w:rFonts w:hint="eastAsia" w:ascii="宋体" w:hAnsi="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宋体"/>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4"/>
                <w:szCs w:val="24"/>
              </w:rPr>
            </w:pPr>
            <w:r>
              <w:rPr>
                <w:rFonts w:hint="eastAsia" w:ascii="宋体" w:hAnsi="宋体" w:cs="宋体"/>
                <w:kern w:val="0"/>
                <w:sz w:val="24"/>
                <w:szCs w:val="24"/>
              </w:rPr>
              <w:t>　</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4"/>
                <w:szCs w:val="24"/>
              </w:rPr>
            </w:pPr>
            <w:r>
              <w:rPr>
                <w:rFonts w:ascii="宋体" w:hAnsi="宋体" w:cs="宋体"/>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4"/>
                <w:szCs w:val="24"/>
              </w:rPr>
            </w:pPr>
            <w:r>
              <w:rPr>
                <w:rFonts w:hint="eastAsia" w:ascii="宋体" w:hAnsi="宋体" w:cs="宋体"/>
                <w:kern w:val="0"/>
                <w:sz w:val="24"/>
                <w:szCs w:val="24"/>
              </w:rPr>
              <w:t>　</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4"/>
                <w:szCs w:val="24"/>
              </w:rPr>
            </w:pPr>
            <w:r>
              <w:rPr>
                <w:rFonts w:ascii="宋体" w:hAnsi="宋体" w:cs="宋体"/>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2"/>
              </w:rPr>
            </w:pPr>
            <w:r>
              <w:rPr>
                <w:rFonts w:ascii="宋体" w:hAnsi="宋体" w:cs="宋体"/>
                <w:kern w:val="0"/>
                <w:sz w:val="22"/>
              </w:rPr>
              <w:t>1</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ascii="宋体" w:hAnsi="宋体" w:cs="宋体"/>
                <w:kern w:val="0"/>
                <w:sz w:val="22"/>
              </w:rPr>
              <w:t>1106.26</w:t>
            </w:r>
            <w:r>
              <w:rPr>
                <w:rFonts w:hint="eastAsia" w:ascii="宋体" w:hAnsi="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宋体"/>
                <w:kern w:val="0"/>
                <w:sz w:val="22"/>
              </w:rPr>
            </w:pPr>
            <w:r>
              <w:rPr>
                <w:rFonts w:hint="eastAsia" w:ascii="宋体" w:hAnsi="宋体" w:cs="宋体"/>
                <w:kern w:val="0"/>
                <w:sz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2"/>
              </w:rPr>
            </w:pPr>
            <w:r>
              <w:rPr>
                <w:rFonts w:ascii="宋体" w:hAnsi="宋体" w:cs="宋体"/>
                <w:kern w:val="0"/>
                <w:sz w:val="22"/>
              </w:rPr>
              <w:t>14</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ascii="宋体" w:hAnsi="宋体" w:cs="宋体"/>
                <w:kern w:val="0"/>
                <w:sz w:val="22"/>
              </w:rPr>
              <w:t>677.28</w:t>
            </w:r>
            <w:r>
              <w:rPr>
                <w:rFonts w:hint="eastAsia" w:ascii="宋体" w:hAnsi="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宋体"/>
                <w:kern w:val="0"/>
                <w:sz w:val="22"/>
              </w:rPr>
            </w:pPr>
            <w:r>
              <w:rPr>
                <w:rFonts w:hint="eastAsia" w:ascii="宋体" w:hAnsi="宋体" w:cs="宋体"/>
                <w:kern w:val="0"/>
                <w:sz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2"/>
              </w:rPr>
            </w:pPr>
            <w:r>
              <w:rPr>
                <w:rFonts w:ascii="宋体" w:hAnsi="宋体" w:cs="宋体"/>
                <w:kern w:val="0"/>
                <w:sz w:val="22"/>
              </w:rPr>
              <w:t>2</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宋体"/>
                <w:kern w:val="0"/>
                <w:sz w:val="22"/>
              </w:rPr>
            </w:pPr>
            <w:r>
              <w:rPr>
                <w:rFonts w:hint="eastAsia" w:ascii="宋体" w:hAnsi="宋体" w:cs="宋体"/>
                <w:kern w:val="0"/>
                <w:sz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2"/>
              </w:rPr>
            </w:pPr>
            <w:r>
              <w:rPr>
                <w:rFonts w:ascii="宋体" w:hAnsi="宋体" w:cs="宋体"/>
                <w:kern w:val="0"/>
                <w:sz w:val="22"/>
              </w:rPr>
              <w:t>15</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2"/>
              </w:rPr>
            </w:pPr>
            <w:r>
              <w:rPr>
                <w:rFonts w:ascii="宋体" w:hAnsi="宋体" w:cs="宋体"/>
                <w:kern w:val="0"/>
                <w:sz w:val="22"/>
              </w:rPr>
              <w:t>3</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宋体"/>
                <w:kern w:val="0"/>
                <w:sz w:val="22"/>
              </w:rPr>
            </w:pPr>
            <w:r>
              <w:rPr>
                <w:rFonts w:hint="eastAsia" w:ascii="宋体" w:hAnsi="宋体" w:cs="宋体"/>
                <w:kern w:val="0"/>
                <w:sz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2"/>
              </w:rPr>
            </w:pPr>
            <w:r>
              <w:rPr>
                <w:rFonts w:ascii="宋体" w:hAnsi="宋体" w:cs="宋体"/>
                <w:kern w:val="0"/>
                <w:sz w:val="22"/>
              </w:rPr>
              <w:t>16</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宋体"/>
                <w:kern w:val="0"/>
                <w:sz w:val="22"/>
              </w:rPr>
            </w:pPr>
            <w:r>
              <w:rPr>
                <w:rFonts w:hint="eastAsia" w:ascii="宋体" w:hAnsi="宋体" w:cs="宋体"/>
                <w:kern w:val="0"/>
                <w:sz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2"/>
              </w:rPr>
            </w:pPr>
            <w:r>
              <w:rPr>
                <w:rFonts w:ascii="宋体" w:hAnsi="宋体" w:cs="宋体"/>
                <w:kern w:val="0"/>
                <w:sz w:val="22"/>
              </w:rPr>
              <w:t>4</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宋体"/>
                <w:kern w:val="0"/>
                <w:sz w:val="22"/>
              </w:rPr>
            </w:pPr>
            <w:r>
              <w:rPr>
                <w:rFonts w:hint="eastAsia" w:ascii="宋体" w:hAnsi="宋体" w:cs="宋体"/>
                <w:kern w:val="0"/>
                <w:sz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2"/>
              </w:rPr>
            </w:pPr>
            <w:r>
              <w:rPr>
                <w:rFonts w:ascii="宋体" w:hAnsi="宋体" w:cs="宋体"/>
                <w:kern w:val="0"/>
                <w:sz w:val="22"/>
              </w:rPr>
              <w:t>17</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宋体"/>
                <w:kern w:val="0"/>
                <w:sz w:val="22"/>
              </w:rPr>
            </w:pPr>
            <w:r>
              <w:rPr>
                <w:rFonts w:hint="eastAsia" w:ascii="宋体" w:hAnsi="宋体" w:cs="宋体"/>
                <w:kern w:val="0"/>
                <w:sz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2"/>
              </w:rPr>
            </w:pPr>
            <w:r>
              <w:rPr>
                <w:rFonts w:ascii="宋体" w:hAnsi="宋体" w:cs="宋体"/>
                <w:kern w:val="0"/>
                <w:sz w:val="22"/>
              </w:rPr>
              <w:t>5</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宋体"/>
                <w:kern w:val="0"/>
                <w:sz w:val="22"/>
              </w:rPr>
            </w:pPr>
            <w:r>
              <w:rPr>
                <w:rFonts w:hint="eastAsia" w:ascii="宋体" w:hAnsi="宋体" w:cs="宋体"/>
                <w:kern w:val="0"/>
                <w:sz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2"/>
              </w:rPr>
            </w:pPr>
            <w:r>
              <w:rPr>
                <w:rFonts w:ascii="宋体" w:hAnsi="宋体" w:cs="宋体"/>
                <w:kern w:val="0"/>
                <w:sz w:val="22"/>
              </w:rPr>
              <w:t>18</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宋体"/>
                <w:kern w:val="0"/>
                <w:sz w:val="22"/>
              </w:rPr>
            </w:pPr>
            <w:r>
              <w:rPr>
                <w:rFonts w:hint="eastAsia" w:ascii="宋体" w:hAnsi="宋体" w:cs="宋体"/>
                <w:kern w:val="0"/>
                <w:sz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2"/>
              </w:rPr>
            </w:pPr>
            <w:r>
              <w:rPr>
                <w:rFonts w:ascii="宋体" w:hAnsi="宋体" w:cs="宋体"/>
                <w:kern w:val="0"/>
                <w:sz w:val="22"/>
              </w:rPr>
              <w:t>6</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宋体"/>
                <w:kern w:val="0"/>
                <w:sz w:val="22"/>
              </w:rPr>
            </w:pPr>
            <w:r>
              <w:rPr>
                <w:rFonts w:hint="eastAsia" w:ascii="宋体" w:hAnsi="宋体" w:cs="宋体"/>
                <w:kern w:val="0"/>
                <w:sz w:val="22"/>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2"/>
              </w:rPr>
            </w:pPr>
            <w:r>
              <w:rPr>
                <w:rFonts w:ascii="宋体" w:hAnsi="宋体" w:cs="宋体"/>
                <w:kern w:val="0"/>
                <w:sz w:val="22"/>
              </w:rPr>
              <w:t>19</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宋体"/>
                <w:kern w:val="0"/>
                <w:sz w:val="22"/>
              </w:rPr>
            </w:pPr>
            <w:r>
              <w:rPr>
                <w:rFonts w:hint="eastAsia" w:ascii="宋体" w:hAnsi="宋体" w:cs="宋体"/>
                <w:kern w:val="0"/>
                <w:sz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2"/>
              </w:rPr>
            </w:pPr>
            <w:r>
              <w:rPr>
                <w:rFonts w:ascii="宋体" w:hAnsi="宋体" w:cs="宋体"/>
                <w:kern w:val="0"/>
                <w:sz w:val="22"/>
              </w:rPr>
              <w:t>7</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c>
          <w:tcPr>
            <w:tcW w:w="3798" w:type="dxa"/>
            <w:gridSpan w:val="3"/>
            <w:tcBorders>
              <w:top w:val="nil"/>
              <w:left w:val="nil"/>
              <w:bottom w:val="single" w:color="auto" w:sz="4" w:space="0"/>
              <w:right w:val="single" w:color="auto" w:sz="4" w:space="0"/>
            </w:tcBorders>
            <w:noWrap/>
            <w:vAlign w:val="center"/>
          </w:tcPr>
          <w:p>
            <w:pPr>
              <w:widowControl/>
              <w:jc w:val="left"/>
              <w:rPr>
                <w:rFonts w:ascii="宋体" w:cs="宋体"/>
                <w:kern w:val="0"/>
                <w:sz w:val="24"/>
                <w:szCs w:val="24"/>
              </w:rPr>
            </w:pPr>
            <w:r>
              <w:rPr>
                <w:rFonts w:hint="eastAsia" w:ascii="宋体" w:hAnsi="宋体" w:cs="宋体"/>
                <w:kern w:val="0"/>
                <w:sz w:val="24"/>
                <w:szCs w:val="24"/>
              </w:rPr>
              <w:t>七、文化旅游体育与传媒支出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2"/>
              </w:rPr>
            </w:pPr>
            <w:r>
              <w:rPr>
                <w:rFonts w:ascii="宋体" w:hAnsi="宋体" w:cs="宋体"/>
                <w:kern w:val="0"/>
                <w:sz w:val="22"/>
              </w:rPr>
              <w:t>20</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ascii="宋体" w:hAnsi="宋体" w:cs="宋体"/>
                <w:kern w:val="0"/>
                <w:sz w:val="22"/>
              </w:rPr>
              <w:t>102.1</w:t>
            </w:r>
            <w:r>
              <w:rPr>
                <w:rFonts w:hint="eastAsia" w:ascii="宋体" w:hAnsi="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宋体"/>
                <w:kern w:val="0"/>
                <w:sz w:val="22"/>
              </w:rPr>
            </w:pPr>
            <w:r>
              <w:rPr>
                <w:rFonts w:hint="eastAsia" w:ascii="宋体" w:hAnsi="宋体" w:cs="宋体"/>
                <w:kern w:val="0"/>
                <w:sz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2"/>
              </w:rPr>
            </w:pPr>
            <w:r>
              <w:rPr>
                <w:rFonts w:ascii="宋体" w:hAnsi="宋体" w:cs="宋体"/>
                <w:kern w:val="0"/>
                <w:sz w:val="22"/>
              </w:rPr>
              <w:t>8</w:t>
            </w:r>
          </w:p>
        </w:tc>
        <w:tc>
          <w:tcPr>
            <w:tcW w:w="1230" w:type="dxa"/>
            <w:gridSpan w:val="2"/>
            <w:tcBorders>
              <w:top w:val="nil"/>
              <w:left w:val="nil"/>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　</w:t>
            </w:r>
            <w:r>
              <w:rPr>
                <w:rFonts w:ascii="宋体" w:hAnsi="宋体" w:cs="宋体"/>
                <w:kern w:val="0"/>
                <w:sz w:val="22"/>
              </w:rPr>
              <w:t>149.88</w:t>
            </w:r>
          </w:p>
        </w:tc>
        <w:tc>
          <w:tcPr>
            <w:tcW w:w="3798" w:type="dxa"/>
            <w:gridSpan w:val="3"/>
            <w:tcBorders>
              <w:top w:val="nil"/>
              <w:left w:val="nil"/>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八、社会保障和就业支出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2"/>
              </w:rPr>
            </w:pPr>
            <w:r>
              <w:rPr>
                <w:rFonts w:ascii="宋体" w:hAnsi="宋体" w:cs="宋体"/>
                <w:kern w:val="0"/>
                <w:sz w:val="22"/>
              </w:rPr>
              <w:t>21</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ascii="宋体" w:hAnsi="宋体" w:cs="宋体"/>
                <w:kern w:val="0"/>
                <w:sz w:val="22"/>
              </w:rPr>
              <w:t>21.06</w:t>
            </w:r>
            <w:r>
              <w:rPr>
                <w:rFonts w:hint="eastAsia" w:ascii="宋体" w:hAnsi="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right"/>
              <w:rPr>
                <w:rFonts w:ascii="宋体" w:cs="宋体"/>
                <w:kern w:val="0"/>
                <w:sz w:val="20"/>
                <w:szCs w:val="20"/>
              </w:rPr>
            </w:pPr>
            <w:r>
              <w:rPr>
                <w:rFonts w:hint="eastAsia" w:ascii="宋体" w:hAnsi="宋体" w:cs="宋体"/>
                <w:kern w:val="0"/>
                <w:sz w:val="20"/>
                <w:szCs w:val="20"/>
              </w:rPr>
              <w:t>　</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2"/>
              </w:rPr>
            </w:pPr>
            <w:r>
              <w:rPr>
                <w:rFonts w:ascii="宋体" w:hAnsi="宋体" w:cs="宋体"/>
                <w:kern w:val="0"/>
                <w:sz w:val="22"/>
              </w:rPr>
              <w:t>9</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c>
          <w:tcPr>
            <w:tcW w:w="3798" w:type="dxa"/>
            <w:gridSpan w:val="3"/>
            <w:tcBorders>
              <w:top w:val="nil"/>
              <w:left w:val="nil"/>
              <w:bottom w:val="single" w:color="auto" w:sz="4" w:space="0"/>
              <w:right w:val="single" w:color="auto" w:sz="4" w:space="0"/>
            </w:tcBorders>
            <w:noWrap/>
            <w:vAlign w:val="center"/>
          </w:tcPr>
          <w:p>
            <w:pPr>
              <w:widowControl/>
              <w:jc w:val="left"/>
              <w:rPr>
                <w:rFonts w:ascii="宋体" w:cs="宋体"/>
                <w:kern w:val="0"/>
                <w:sz w:val="20"/>
                <w:szCs w:val="20"/>
              </w:rPr>
            </w:pPr>
            <w:r>
              <w:rPr>
                <w:rFonts w:hint="eastAsia" w:ascii="宋体" w:hAnsi="宋体" w:cs="宋体"/>
                <w:kern w:val="0"/>
                <w:sz w:val="22"/>
              </w:rPr>
              <w:t>九、卫生健康支出　</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2"/>
              </w:rPr>
            </w:pPr>
            <w:r>
              <w:rPr>
                <w:rFonts w:ascii="宋体" w:hAnsi="宋体" w:cs="宋体"/>
                <w:kern w:val="0"/>
                <w:sz w:val="22"/>
              </w:rPr>
              <w:t>22</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宋体"/>
                <w:b/>
                <w:bCs/>
                <w:kern w:val="0"/>
                <w:sz w:val="22"/>
              </w:rPr>
            </w:pPr>
            <w:r>
              <w:rPr>
                <w:rFonts w:hint="eastAsia" w:ascii="宋体" w:hAnsi="宋体" w:cs="宋体"/>
                <w:b/>
                <w:bCs/>
                <w:kern w:val="0"/>
                <w:sz w:val="22"/>
              </w:rPr>
              <w:t>　</w:t>
            </w:r>
            <w:r>
              <w:rPr>
                <w:rFonts w:ascii="宋体" w:hAnsi="宋体" w:cs="宋体"/>
                <w:kern w:val="0"/>
                <w:sz w:val="22"/>
              </w:rPr>
              <w:t>10.16</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center"/>
              <w:rPr>
                <w:rFonts w:ascii="宋体" w:cs="宋体"/>
                <w:b/>
                <w:bCs/>
                <w:kern w:val="0"/>
                <w:sz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2"/>
              </w:rPr>
            </w:pPr>
            <w:r>
              <w:rPr>
                <w:rFonts w:ascii="宋体" w:hAnsi="宋体" w:cs="宋体"/>
                <w:kern w:val="0"/>
                <w:sz w:val="22"/>
              </w:rPr>
              <w:t>10</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宋体"/>
                <w:kern w:val="0"/>
                <w:sz w:val="22"/>
              </w:rPr>
            </w:pPr>
          </w:p>
        </w:tc>
        <w:tc>
          <w:tcPr>
            <w:tcW w:w="3798" w:type="dxa"/>
            <w:gridSpan w:val="3"/>
            <w:tcBorders>
              <w:top w:val="nil"/>
              <w:left w:val="nil"/>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十、城乡社区支出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2"/>
              </w:rPr>
            </w:pPr>
            <w:r>
              <w:rPr>
                <w:rFonts w:ascii="宋体" w:hAnsi="宋体" w:cs="宋体"/>
                <w:kern w:val="0"/>
                <w:sz w:val="22"/>
              </w:rPr>
              <w:t>23</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ascii="宋体" w:hAnsi="宋体" w:cs="宋体"/>
                <w:kern w:val="0"/>
                <w:sz w:val="22"/>
              </w:rPr>
              <w:t>187.8</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center"/>
              <w:rPr>
                <w:rFonts w:ascii="宋体" w:cs="宋体"/>
                <w:b/>
                <w:bCs/>
                <w:kern w:val="0"/>
                <w:sz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2"/>
              </w:rPr>
            </w:pPr>
            <w:r>
              <w:rPr>
                <w:rFonts w:ascii="宋体" w:hAnsi="宋体" w:cs="宋体"/>
                <w:kern w:val="0"/>
                <w:sz w:val="22"/>
              </w:rPr>
              <w:t>11</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宋体"/>
                <w:kern w:val="0"/>
                <w:sz w:val="22"/>
              </w:rPr>
            </w:pPr>
          </w:p>
        </w:tc>
        <w:tc>
          <w:tcPr>
            <w:tcW w:w="3798" w:type="dxa"/>
            <w:gridSpan w:val="3"/>
            <w:tcBorders>
              <w:top w:val="nil"/>
              <w:left w:val="nil"/>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十一、农林水支出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2"/>
              </w:rPr>
            </w:pPr>
            <w:r>
              <w:rPr>
                <w:rFonts w:ascii="宋体" w:hAnsi="宋体" w:cs="宋体"/>
                <w:kern w:val="0"/>
                <w:sz w:val="22"/>
              </w:rPr>
              <w:t>24</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ascii="宋体" w:hAnsi="宋体" w:cs="宋体"/>
                <w:kern w:val="0"/>
                <w:sz w:val="22"/>
              </w:rPr>
              <w:t>96.91</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center"/>
              <w:rPr>
                <w:rFonts w:ascii="宋体" w:cs="宋体"/>
                <w:b/>
                <w:bCs/>
                <w:kern w:val="0"/>
                <w:sz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2"/>
              </w:rPr>
            </w:pPr>
            <w:r>
              <w:rPr>
                <w:rFonts w:ascii="宋体" w:hAnsi="宋体" w:cs="宋体"/>
                <w:kern w:val="0"/>
                <w:sz w:val="22"/>
              </w:rPr>
              <w:t>12</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宋体"/>
                <w:kern w:val="0"/>
                <w:sz w:val="22"/>
              </w:rPr>
            </w:pPr>
          </w:p>
        </w:tc>
        <w:tc>
          <w:tcPr>
            <w:tcW w:w="3798" w:type="dxa"/>
            <w:gridSpan w:val="3"/>
            <w:tcBorders>
              <w:top w:val="nil"/>
              <w:left w:val="nil"/>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十二、住房保障支出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2"/>
              </w:rPr>
            </w:pPr>
            <w:r>
              <w:rPr>
                <w:rFonts w:ascii="宋体" w:hAnsi="宋体" w:cs="宋体"/>
                <w:kern w:val="0"/>
                <w:sz w:val="22"/>
              </w:rPr>
              <w:t>25</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ascii="宋体" w:hAnsi="宋体" w:cs="宋体"/>
                <w:kern w:val="0"/>
                <w:sz w:val="22"/>
              </w:rPr>
              <w:t>10.95</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center"/>
              <w:rPr>
                <w:rFonts w:ascii="宋体" w:cs="宋体"/>
                <w:b/>
                <w:bCs/>
                <w:kern w:val="0"/>
                <w:sz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2"/>
              </w:rPr>
            </w:pPr>
            <w:r>
              <w:rPr>
                <w:rFonts w:ascii="宋体" w:hAnsi="宋体" w:cs="宋体"/>
                <w:kern w:val="0"/>
                <w:sz w:val="22"/>
              </w:rPr>
              <w:t>13</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宋体"/>
                <w:kern w:val="0"/>
                <w:sz w:val="22"/>
              </w:rPr>
            </w:pPr>
          </w:p>
        </w:tc>
        <w:tc>
          <w:tcPr>
            <w:tcW w:w="3798" w:type="dxa"/>
            <w:gridSpan w:val="3"/>
            <w:tcBorders>
              <w:top w:val="nil"/>
              <w:left w:val="nil"/>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十三、其他支出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2"/>
              </w:rPr>
            </w:pPr>
            <w:r>
              <w:rPr>
                <w:rFonts w:ascii="宋体" w:hAnsi="宋体" w:cs="宋体"/>
                <w:kern w:val="0"/>
                <w:sz w:val="22"/>
              </w:rPr>
              <w:t>26</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ascii="宋体" w:hAnsi="宋体" w:cs="宋体"/>
                <w:kern w:val="0"/>
                <w:sz w:val="22"/>
              </w:rPr>
              <w:t>181.91</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center"/>
              <w:rPr>
                <w:rFonts w:ascii="宋体" w:cs="宋体"/>
                <w:b/>
                <w:bCs/>
                <w:kern w:val="0"/>
                <w:sz w:val="22"/>
              </w:rPr>
            </w:pPr>
            <w:r>
              <w:rPr>
                <w:rFonts w:hint="eastAsia" w:ascii="宋体" w:hAnsi="宋体" w:cs="宋体"/>
                <w:b/>
                <w:bCs/>
                <w:kern w:val="0"/>
                <w:sz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2"/>
              </w:rPr>
            </w:pPr>
            <w:r>
              <w:rPr>
                <w:rFonts w:ascii="宋体" w:hAnsi="宋体" w:cs="宋体"/>
                <w:kern w:val="0"/>
                <w:sz w:val="22"/>
              </w:rPr>
              <w:t>14</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ascii="宋体" w:hAnsi="宋体" w:cs="宋体"/>
                <w:kern w:val="0"/>
                <w:sz w:val="22"/>
              </w:rPr>
              <w:t>1256.14</w:t>
            </w:r>
            <w:r>
              <w:rPr>
                <w:rFonts w:hint="eastAsia" w:ascii="宋体" w:hAnsi="宋体" w:cs="宋体"/>
                <w:kern w:val="0"/>
                <w:sz w:val="22"/>
              </w:rPr>
              <w:t>　</w:t>
            </w:r>
          </w:p>
        </w:tc>
        <w:tc>
          <w:tcPr>
            <w:tcW w:w="3798" w:type="dxa"/>
            <w:gridSpan w:val="3"/>
            <w:tcBorders>
              <w:top w:val="nil"/>
              <w:left w:val="nil"/>
              <w:bottom w:val="single" w:color="auto" w:sz="4" w:space="0"/>
              <w:right w:val="single" w:color="auto" w:sz="4" w:space="0"/>
            </w:tcBorders>
            <w:noWrap/>
            <w:vAlign w:val="center"/>
          </w:tcPr>
          <w:p>
            <w:pPr>
              <w:widowControl/>
              <w:jc w:val="center"/>
              <w:rPr>
                <w:rFonts w:ascii="宋体" w:cs="宋体"/>
                <w:b/>
                <w:bCs/>
                <w:kern w:val="0"/>
                <w:sz w:val="22"/>
              </w:rPr>
            </w:pPr>
            <w:r>
              <w:rPr>
                <w:rFonts w:hint="eastAsia" w:ascii="宋体" w:hAnsi="宋体" w:cs="宋体"/>
                <w:b/>
                <w:bCs/>
                <w:kern w:val="0"/>
                <w:sz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2"/>
              </w:rPr>
            </w:pPr>
            <w:r>
              <w:rPr>
                <w:rFonts w:ascii="宋体" w:hAnsi="宋体" w:cs="宋体"/>
                <w:kern w:val="0"/>
                <w:sz w:val="22"/>
              </w:rPr>
              <w:t>27</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r>
              <w:rPr>
                <w:rFonts w:ascii="宋体" w:hAnsi="宋体" w:cs="宋体"/>
                <w:kern w:val="0"/>
                <w:sz w:val="22"/>
              </w:rPr>
              <w:t>1288.17</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宋体"/>
                <w:kern w:val="0"/>
                <w:sz w:val="22"/>
              </w:rPr>
            </w:pPr>
            <w:r>
              <w:rPr>
                <w:rFonts w:ascii="宋体" w:hAnsi="宋体" w:cs="宋体"/>
                <w:kern w:val="0"/>
                <w:sz w:val="22"/>
              </w:rPr>
              <w:t xml:space="preserve">         </w:t>
            </w:r>
            <w:r>
              <w:rPr>
                <w:rFonts w:hint="eastAsia" w:ascii="宋体" w:hAnsi="宋体" w:cs="宋体"/>
                <w:kern w:val="0"/>
                <w:sz w:val="22"/>
              </w:rPr>
              <w:t>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2"/>
              </w:rPr>
            </w:pPr>
            <w:r>
              <w:rPr>
                <w:rFonts w:ascii="宋体" w:hAnsi="宋体" w:cs="宋体"/>
                <w:kern w:val="0"/>
                <w:sz w:val="22"/>
              </w:rPr>
              <w:t>15</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c>
          <w:tcPr>
            <w:tcW w:w="3798" w:type="dxa"/>
            <w:gridSpan w:val="3"/>
            <w:tcBorders>
              <w:top w:val="nil"/>
              <w:left w:val="nil"/>
              <w:bottom w:val="single" w:color="auto" w:sz="4" w:space="0"/>
              <w:right w:val="single" w:color="auto" w:sz="4" w:space="0"/>
            </w:tcBorders>
            <w:noWrap/>
            <w:vAlign w:val="center"/>
          </w:tcPr>
          <w:p>
            <w:pPr>
              <w:widowControl/>
              <w:jc w:val="left"/>
              <w:rPr>
                <w:rFonts w:ascii="宋体" w:cs="宋体"/>
                <w:kern w:val="0"/>
                <w:sz w:val="22"/>
              </w:rPr>
            </w:pPr>
            <w:r>
              <w:rPr>
                <w:rFonts w:ascii="宋体" w:hAnsi="宋体" w:cs="宋体"/>
                <w:kern w:val="0"/>
                <w:sz w:val="22"/>
              </w:rPr>
              <w:t xml:space="preserve">                </w:t>
            </w:r>
            <w:r>
              <w:rPr>
                <w:rFonts w:hint="eastAsia" w:ascii="宋体" w:hAnsi="宋体" w:cs="宋体"/>
                <w:kern w:val="0"/>
                <w:sz w:val="22"/>
              </w:rPr>
              <w:t>结余分配</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2"/>
              </w:rPr>
            </w:pPr>
            <w:r>
              <w:rPr>
                <w:rFonts w:ascii="宋体" w:hAnsi="宋体" w:cs="宋体"/>
                <w:kern w:val="0"/>
                <w:sz w:val="22"/>
              </w:rPr>
              <w:t>28</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宋体"/>
                <w:kern w:val="0"/>
                <w:sz w:val="22"/>
              </w:rPr>
            </w:pPr>
            <w:r>
              <w:rPr>
                <w:rFonts w:ascii="宋体" w:hAnsi="宋体" w:cs="宋体"/>
                <w:kern w:val="0"/>
                <w:sz w:val="22"/>
              </w:rPr>
              <w:t xml:space="preserve">         </w:t>
            </w:r>
            <w:r>
              <w:rPr>
                <w:rFonts w:hint="eastAsia" w:ascii="宋体" w:hAnsi="宋体" w:cs="宋体"/>
                <w:kern w:val="0"/>
                <w:sz w:val="22"/>
              </w:rPr>
              <w:t>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2"/>
              </w:rPr>
            </w:pPr>
            <w:r>
              <w:rPr>
                <w:rFonts w:ascii="宋体" w:hAnsi="宋体" w:cs="宋体"/>
                <w:kern w:val="0"/>
                <w:sz w:val="22"/>
              </w:rPr>
              <w:t>16</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ascii="宋体" w:hAnsi="宋体" w:cs="宋体"/>
                <w:kern w:val="0"/>
                <w:sz w:val="22"/>
              </w:rPr>
              <w:t>70.83</w:t>
            </w:r>
            <w:r>
              <w:rPr>
                <w:rFonts w:hint="eastAsia" w:ascii="宋体" w:hAnsi="宋体" w:cs="宋体"/>
                <w:kern w:val="0"/>
                <w:sz w:val="22"/>
              </w:rPr>
              <w:t>　</w:t>
            </w:r>
          </w:p>
        </w:tc>
        <w:tc>
          <w:tcPr>
            <w:tcW w:w="3798" w:type="dxa"/>
            <w:gridSpan w:val="3"/>
            <w:tcBorders>
              <w:top w:val="nil"/>
              <w:left w:val="nil"/>
              <w:bottom w:val="single" w:color="auto" w:sz="4" w:space="0"/>
              <w:right w:val="single" w:color="auto" w:sz="4" w:space="0"/>
            </w:tcBorders>
            <w:noWrap/>
            <w:vAlign w:val="center"/>
          </w:tcPr>
          <w:p>
            <w:pPr>
              <w:widowControl/>
              <w:jc w:val="left"/>
              <w:rPr>
                <w:rFonts w:ascii="宋体" w:cs="宋体"/>
                <w:kern w:val="0"/>
                <w:sz w:val="22"/>
              </w:rPr>
            </w:pPr>
            <w:r>
              <w:rPr>
                <w:rFonts w:ascii="宋体" w:hAnsi="宋体" w:cs="宋体"/>
                <w:kern w:val="0"/>
                <w:sz w:val="22"/>
              </w:rPr>
              <w:t xml:space="preserve">                </w:t>
            </w:r>
            <w:r>
              <w:rPr>
                <w:rFonts w:hint="eastAsia" w:ascii="宋体" w:hAnsi="宋体" w:cs="宋体"/>
                <w:kern w:val="0"/>
                <w:sz w:val="22"/>
              </w:rPr>
              <w:t>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2"/>
              </w:rPr>
            </w:pPr>
            <w:r>
              <w:rPr>
                <w:rFonts w:ascii="宋体" w:hAnsi="宋体" w:cs="宋体"/>
                <w:kern w:val="0"/>
                <w:sz w:val="22"/>
              </w:rPr>
              <w:t>29</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r>
              <w:rPr>
                <w:rFonts w:ascii="宋体" w:hAnsi="宋体" w:cs="宋体"/>
                <w:kern w:val="0"/>
                <w:sz w:val="22"/>
              </w:rPr>
              <w:t>38.8</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宋体"/>
                <w:b/>
                <w:bCs/>
                <w:kern w:val="0"/>
                <w:sz w:val="22"/>
              </w:rPr>
            </w:pPr>
            <w:r>
              <w:rPr>
                <w:rFonts w:hint="eastAsia" w:ascii="宋体" w:hAnsi="宋体" w:cs="宋体"/>
                <w:b/>
                <w:bCs/>
                <w:kern w:val="0"/>
                <w:sz w:val="22"/>
              </w:rPr>
              <w:t>总计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2"/>
              </w:rPr>
            </w:pPr>
            <w:r>
              <w:rPr>
                <w:rFonts w:ascii="宋体" w:hAnsi="宋体" w:cs="宋体"/>
                <w:kern w:val="0"/>
                <w:sz w:val="22"/>
              </w:rPr>
              <w:t>17</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ascii="宋体" w:hAnsi="宋体" w:cs="宋体"/>
                <w:kern w:val="0"/>
                <w:sz w:val="22"/>
              </w:rPr>
              <w:t>1326.97</w:t>
            </w:r>
            <w:r>
              <w:rPr>
                <w:rFonts w:hint="eastAsia" w:ascii="宋体" w:hAnsi="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b/>
                <w:bCs/>
                <w:kern w:val="0"/>
                <w:sz w:val="22"/>
              </w:rPr>
            </w:pPr>
            <w:r>
              <w:rPr>
                <w:rFonts w:hint="eastAsia" w:ascii="宋体" w:hAnsi="宋体" w:cs="宋体"/>
                <w:b/>
                <w:bCs/>
                <w:kern w:val="0"/>
                <w:sz w:val="22"/>
              </w:rPr>
              <w:t>总计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2"/>
              </w:rPr>
            </w:pPr>
            <w:r>
              <w:rPr>
                <w:rFonts w:ascii="宋体" w:hAnsi="宋体" w:cs="宋体"/>
                <w:kern w:val="0"/>
                <w:sz w:val="22"/>
              </w:rPr>
              <w:t>30</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宋体"/>
                <w:b/>
                <w:bCs/>
                <w:kern w:val="0"/>
                <w:sz w:val="22"/>
              </w:rPr>
            </w:pPr>
            <w:r>
              <w:rPr>
                <w:rFonts w:hint="eastAsia" w:ascii="宋体" w:hAnsi="宋体" w:cs="宋体"/>
                <w:b/>
                <w:bCs/>
                <w:kern w:val="0"/>
                <w:sz w:val="22"/>
              </w:rPr>
              <w:t>　</w:t>
            </w:r>
            <w:r>
              <w:rPr>
                <w:rFonts w:ascii="宋体" w:hAnsi="宋体" w:cs="宋体"/>
                <w:b/>
                <w:bCs/>
                <w:kern w:val="0"/>
                <w:sz w:val="22"/>
              </w:rPr>
              <w:t>1326.97</w:t>
            </w:r>
          </w:p>
        </w:tc>
      </w:tr>
      <w:tr>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vAlign w:val="center"/>
          </w:tcPr>
          <w:p>
            <w:pPr>
              <w:widowControl/>
              <w:jc w:val="left"/>
              <w:rPr>
                <w:rFonts w:ascii="宋体" w:cs="宋体"/>
                <w:kern w:val="0"/>
                <w:sz w:val="24"/>
                <w:szCs w:val="24"/>
              </w:rPr>
            </w:pPr>
            <w:r>
              <w:rPr>
                <w:rFonts w:hint="eastAsia" w:ascii="宋体" w:hAnsi="宋体" w:cs="宋体"/>
                <w:kern w:val="0"/>
                <w:sz w:val="24"/>
                <w:szCs w:val="24"/>
              </w:rPr>
              <w:t>注：</w:t>
            </w:r>
            <w:r>
              <w:rPr>
                <w:rFonts w:ascii="宋体" w:hAnsi="宋体" w:cs="宋体"/>
                <w:kern w:val="0"/>
                <w:sz w:val="24"/>
                <w:szCs w:val="24"/>
              </w:rPr>
              <w:t>1.</w:t>
            </w:r>
            <w:r>
              <w:rPr>
                <w:rFonts w:hint="eastAsia" w:ascii="宋体" w:hAnsi="宋体" w:cs="宋体"/>
                <w:kern w:val="0"/>
                <w:sz w:val="24"/>
                <w:szCs w:val="24"/>
              </w:rPr>
              <w:t>本表反映部门本年度的总收支和年末结转结余情况。</w:t>
            </w:r>
            <w:r>
              <w:rPr>
                <w:rFonts w:ascii="宋体" w:cs="宋体"/>
                <w:kern w:val="0"/>
                <w:sz w:val="24"/>
                <w:szCs w:val="24"/>
              </w:rPr>
              <w:br w:type="textWrapping"/>
            </w:r>
            <w:r>
              <w:rPr>
                <w:rFonts w:ascii="宋体" w:hAnsi="宋体" w:cs="宋体"/>
                <w:kern w:val="0"/>
                <w:sz w:val="24"/>
                <w:szCs w:val="24"/>
              </w:rPr>
              <w:t xml:space="preserve"> 2.</w:t>
            </w:r>
            <w:r>
              <w:rPr>
                <w:rFonts w:hint="eastAsia" w:ascii="宋体" w:hAnsi="宋体" w:cs="宋体"/>
                <w:kern w:val="0"/>
                <w:sz w:val="24"/>
                <w:szCs w:val="24"/>
              </w:rPr>
              <w:t>本套报表金额单位转换时可能存在尾数误差。</w:t>
            </w:r>
          </w:p>
        </w:tc>
      </w:tr>
    </w:tbl>
    <w:p>
      <w:pPr>
        <w:jc w:val="center"/>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p>
    <w:tbl>
      <w:tblPr>
        <w:tblStyle w:val="6"/>
        <w:tblW w:w="14459" w:type="dxa"/>
        <w:tblInd w:w="0" w:type="dxa"/>
        <w:tblLayout w:type="autofit"/>
        <w:tblCellMar>
          <w:top w:w="0" w:type="dxa"/>
          <w:left w:w="0" w:type="dxa"/>
          <w:bottom w:w="0" w:type="dxa"/>
          <w:right w:w="0" w:type="dxa"/>
        </w:tblCellMar>
      </w:tblPr>
      <w:tblGrid>
        <w:gridCol w:w="315"/>
        <w:gridCol w:w="315"/>
        <w:gridCol w:w="3695"/>
        <w:gridCol w:w="1711"/>
        <w:gridCol w:w="1711"/>
        <w:gridCol w:w="1362"/>
        <w:gridCol w:w="1362"/>
        <w:gridCol w:w="1323"/>
        <w:gridCol w:w="1256"/>
        <w:gridCol w:w="1935"/>
      </w:tblGrid>
      <w:tr>
        <w:tblPrEx>
          <w:tblCellMar>
            <w:top w:w="0" w:type="dxa"/>
            <w:left w:w="0" w:type="dxa"/>
            <w:bottom w:w="0" w:type="dxa"/>
            <w:right w:w="0" w:type="dxa"/>
          </w:tblCellMar>
        </w:tblPrEx>
        <w:trPr>
          <w:trHeight w:val="435" w:hRule="atLeast"/>
        </w:trPr>
        <w:tc>
          <w:tcPr>
            <w:tcW w:w="14459" w:type="dxa"/>
            <w:gridSpan w:val="10"/>
            <w:tcBorders>
              <w:top w:val="nil"/>
              <w:left w:val="nil"/>
              <w:bottom w:val="nil"/>
              <w:right w:val="nil"/>
            </w:tcBorders>
            <w:noWrap/>
            <w:tcMar>
              <w:top w:w="15" w:type="dxa"/>
              <w:left w:w="15" w:type="dxa"/>
              <w:bottom w:w="0" w:type="dxa"/>
              <w:right w:w="15" w:type="dxa"/>
            </w:tcMar>
            <w:vAlign w:val="center"/>
          </w:tcPr>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285" w:hRule="atLeast"/>
        </w:trPr>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宋体"/>
                <w:color w:val="000000"/>
                <w:sz w:val="20"/>
                <w:szCs w:val="20"/>
              </w:rPr>
            </w:pPr>
            <w:r>
              <w:rPr>
                <w:rFonts w:hint="eastAsia"/>
                <w:color w:val="000000"/>
                <w:sz w:val="20"/>
                <w:szCs w:val="20"/>
              </w:rPr>
              <w:t>公开</w:t>
            </w:r>
            <w:r>
              <w:rPr>
                <w:color w:val="000000"/>
                <w:sz w:val="20"/>
                <w:szCs w:val="20"/>
              </w:rPr>
              <w:t>02</w:t>
            </w:r>
            <w:r>
              <w:rPr>
                <w:rFonts w:hint="eastAsia"/>
                <w:color w:val="000000"/>
                <w:sz w:val="20"/>
                <w:szCs w:val="20"/>
              </w:rPr>
              <w:t>表</w:t>
            </w:r>
          </w:p>
        </w:tc>
      </w:tr>
      <w:tr>
        <w:tblPrEx>
          <w:tblCellMar>
            <w:top w:w="0" w:type="dxa"/>
            <w:left w:w="0" w:type="dxa"/>
            <w:bottom w:w="0" w:type="dxa"/>
            <w:right w:w="0" w:type="dxa"/>
          </w:tblCellMar>
        </w:tblPrEx>
        <w:trPr>
          <w:trHeight w:val="285" w:hRule="atLeast"/>
        </w:trPr>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cs="宋体"/>
                <w:color w:val="000000"/>
                <w:sz w:val="20"/>
                <w:szCs w:val="20"/>
              </w:rPr>
            </w:pPr>
            <w:r>
              <w:rPr>
                <w:rFonts w:hint="eastAsia"/>
                <w:color w:val="000000"/>
                <w:sz w:val="20"/>
                <w:szCs w:val="20"/>
              </w:rPr>
              <w:t>部门：</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宋体"/>
                <w:sz w:val="24"/>
                <w:szCs w:val="24"/>
              </w:rPr>
            </w:pPr>
            <w:r>
              <w:rPr>
                <w:rFonts w:hint="eastAsia" w:ascii="宋体" w:hAnsi="宋体" w:cs="宋体"/>
                <w:color w:val="000000"/>
                <w:kern w:val="0"/>
                <w:sz w:val="20"/>
                <w:szCs w:val="20"/>
              </w:rPr>
              <w:t>湘乡市水府旅游区事务中心</w:t>
            </w: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cs="宋体"/>
                <w:color w:val="000000"/>
                <w:sz w:val="20"/>
                <w:szCs w:val="20"/>
              </w:rPr>
            </w:pPr>
            <w:r>
              <w:rPr>
                <w:rFonts w:hint="eastAsia"/>
                <w:color w:val="000000"/>
                <w:sz w:val="20"/>
                <w:szCs w:val="20"/>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450" w:hRule="atLeast"/>
        </w:trPr>
        <w:tc>
          <w:tcPr>
            <w:tcW w:w="3180"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宋体"/>
                <w:sz w:val="24"/>
                <w:szCs w:val="24"/>
              </w:rPr>
            </w:pPr>
            <w:r>
              <w:rPr>
                <w:rFonts w:hint="eastAsia"/>
              </w:rPr>
              <w:t>项</w:t>
            </w:r>
            <w:r>
              <w:t xml:space="preserve">    </w:t>
            </w:r>
            <w:r>
              <w:rPr>
                <w:rFonts w:hint="eastAsia"/>
              </w:rPr>
              <w:t>目</w:t>
            </w:r>
          </w:p>
        </w:tc>
        <w:tc>
          <w:tcPr>
            <w:tcW w:w="164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宋体"/>
                <w:sz w:val="24"/>
                <w:szCs w:val="24"/>
              </w:rPr>
            </w:pPr>
            <w:r>
              <w:rPr>
                <w:rFonts w:hint="eastAsia"/>
              </w:rPr>
              <w:t>本年收入合计</w:t>
            </w:r>
          </w:p>
        </w:tc>
        <w:tc>
          <w:tcPr>
            <w:tcW w:w="1640" w:type="dxa"/>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cs="宋体"/>
                <w:sz w:val="24"/>
                <w:szCs w:val="24"/>
              </w:rPr>
            </w:pPr>
            <w:r>
              <w:rPr>
                <w:rFonts w:hint="eastAsia"/>
              </w:rPr>
              <w:t>财政拨款收入</w:t>
            </w:r>
          </w:p>
        </w:tc>
        <w:tc>
          <w:tcPr>
            <w:tcW w:w="164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宋体"/>
                <w:sz w:val="24"/>
                <w:szCs w:val="24"/>
              </w:rPr>
            </w:pPr>
            <w:r>
              <w:rPr>
                <w:rFonts w:hint="eastAsia"/>
              </w:rPr>
              <w:t>上级补助收入</w:t>
            </w:r>
          </w:p>
        </w:tc>
        <w:tc>
          <w:tcPr>
            <w:tcW w:w="164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宋体"/>
                <w:sz w:val="24"/>
                <w:szCs w:val="24"/>
              </w:rPr>
            </w:pPr>
            <w:r>
              <w:rPr>
                <w:rFonts w:hint="eastAsia"/>
              </w:rPr>
              <w:t>事业收入</w:t>
            </w:r>
          </w:p>
        </w:tc>
        <w:tc>
          <w:tcPr>
            <w:tcW w:w="158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宋体"/>
                <w:sz w:val="24"/>
                <w:szCs w:val="24"/>
              </w:rPr>
            </w:pPr>
            <w:r>
              <w:rPr>
                <w:rFonts w:hint="eastAsia"/>
              </w:rPr>
              <w:t>经营收入</w:t>
            </w:r>
          </w:p>
        </w:tc>
        <w:tc>
          <w:tcPr>
            <w:tcW w:w="149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宋体"/>
                <w:sz w:val="24"/>
                <w:szCs w:val="24"/>
              </w:rPr>
            </w:pPr>
            <w:r>
              <w:rPr>
                <w:rFonts w:hint="eastAsia"/>
              </w:rPr>
              <w:t>附属单位上缴收入</w:t>
            </w:r>
          </w:p>
        </w:tc>
        <w:tc>
          <w:tcPr>
            <w:tcW w:w="164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宋体"/>
                <w:sz w:val="24"/>
                <w:szCs w:val="24"/>
              </w:rPr>
            </w:pPr>
            <w:r>
              <w:rPr>
                <w:rFonts w:hint="eastAsia"/>
              </w:rPr>
              <w:t>其他收入</w:t>
            </w:r>
          </w:p>
        </w:tc>
      </w:tr>
      <w:tr>
        <w:tblPrEx>
          <w:tblCellMar>
            <w:top w:w="0" w:type="dxa"/>
            <w:left w:w="0" w:type="dxa"/>
            <w:bottom w:w="0" w:type="dxa"/>
            <w:right w:w="0" w:type="dxa"/>
          </w:tblCellMar>
        </w:tblPrEx>
        <w:trPr>
          <w:trHeight w:val="611" w:hRule="atLeast"/>
        </w:trPr>
        <w:tc>
          <w:tcPr>
            <w:tcW w:w="63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宋体"/>
                <w:sz w:val="24"/>
                <w:szCs w:val="24"/>
              </w:rPr>
            </w:pPr>
            <w:r>
              <w:rPr>
                <w:rFonts w:hint="eastAsia"/>
              </w:rPr>
              <w:t>功能分类科目编码</w:t>
            </w:r>
          </w:p>
        </w:tc>
        <w:tc>
          <w:tcPr>
            <w:tcW w:w="2550"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宋体"/>
                <w:sz w:val="24"/>
                <w:szCs w:val="24"/>
              </w:rPr>
            </w:pPr>
            <w:r>
              <w:rPr>
                <w:rFonts w:hint="eastAsia"/>
              </w:rPr>
              <w:t>科目名称</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cs="宋体"/>
                <w:sz w:val="24"/>
                <w:szCs w:val="24"/>
              </w:rPr>
            </w:pPr>
          </w:p>
        </w:tc>
      </w:tr>
      <w:tr>
        <w:tblPrEx>
          <w:tblCellMar>
            <w:top w:w="0" w:type="dxa"/>
            <w:left w:w="0" w:type="dxa"/>
            <w:bottom w:w="0" w:type="dxa"/>
            <w:right w:w="0" w:type="dxa"/>
          </w:tblCellMar>
        </w:tblPrEx>
        <w:trPr>
          <w:trHeight w:val="611" w:hRule="atLeast"/>
        </w:trPr>
        <w:tc>
          <w:tcPr>
            <w:tcW w:w="0" w:type="auto"/>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宋体"/>
                <w:sz w:val="24"/>
                <w:szCs w:val="24"/>
              </w:rPr>
            </w:pP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cs="宋体"/>
                <w:sz w:val="24"/>
                <w:szCs w:val="24"/>
              </w:rPr>
            </w:pPr>
          </w:p>
        </w:tc>
      </w:tr>
      <w:tr>
        <w:tblPrEx>
          <w:tblCellMar>
            <w:top w:w="0" w:type="dxa"/>
            <w:left w:w="0" w:type="dxa"/>
            <w:bottom w:w="0" w:type="dxa"/>
            <w:right w:w="0" w:type="dxa"/>
          </w:tblCellMar>
        </w:tblPrEx>
        <w:trPr>
          <w:trHeight w:val="450" w:hRule="atLeast"/>
        </w:trPr>
        <w:tc>
          <w:tcPr>
            <w:tcW w:w="0" w:type="auto"/>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宋体"/>
                <w:sz w:val="24"/>
                <w:szCs w:val="24"/>
              </w:rPr>
            </w:pPr>
            <w:r>
              <w:rPr>
                <w:rFonts w:hint="eastAsia"/>
              </w:rPr>
              <w:t>栏次</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宋体"/>
                <w:sz w:val="24"/>
                <w:szCs w:val="24"/>
              </w:rPr>
            </w:pPr>
            <w:r>
              <w:t>1</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宋体"/>
                <w:sz w:val="24"/>
                <w:szCs w:val="24"/>
              </w:rPr>
            </w:pPr>
            <w:r>
              <w:t>2</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宋体"/>
                <w:sz w:val="24"/>
                <w:szCs w:val="24"/>
              </w:rPr>
            </w:pPr>
            <w:r>
              <w:t>3</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宋体"/>
                <w:sz w:val="24"/>
                <w:szCs w:val="24"/>
              </w:rPr>
            </w:pPr>
            <w:r>
              <w:t>4</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宋体"/>
                <w:sz w:val="24"/>
                <w:szCs w:val="24"/>
              </w:rPr>
            </w:pPr>
            <w:r>
              <w:t>5</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宋体"/>
                <w:sz w:val="24"/>
                <w:szCs w:val="24"/>
              </w:rPr>
            </w:pPr>
            <w:r>
              <w:t>6</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宋体"/>
                <w:sz w:val="24"/>
                <w:szCs w:val="24"/>
              </w:rPr>
            </w:pPr>
            <w:r>
              <w:t>7</w:t>
            </w:r>
          </w:p>
        </w:tc>
      </w:tr>
      <w:tr>
        <w:tblPrEx>
          <w:tblCellMar>
            <w:top w:w="0" w:type="dxa"/>
            <w:left w:w="0" w:type="dxa"/>
            <w:bottom w:w="0" w:type="dxa"/>
            <w:right w:w="0" w:type="dxa"/>
          </w:tblCellMar>
        </w:tblPrEx>
        <w:trPr>
          <w:trHeight w:val="450" w:hRule="atLeast"/>
        </w:trPr>
        <w:tc>
          <w:tcPr>
            <w:tcW w:w="0" w:type="auto"/>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宋体"/>
                <w:sz w:val="24"/>
                <w:szCs w:val="24"/>
              </w:rPr>
            </w:pPr>
            <w:r>
              <w:rPr>
                <w:rFonts w:hint="eastAsia"/>
              </w:rPr>
              <w:t>合计</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t>1256.14</w:t>
            </w:r>
            <w:r>
              <w:rPr>
                <w:rFonts w:hint="eastAsia"/>
              </w:rPr>
              <w:t>　</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t>1106.26</w:t>
            </w:r>
            <w:r>
              <w:rPr>
                <w:rFonts w:hint="eastAsia"/>
              </w:rPr>
              <w:t>　</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t>149.88</w:t>
            </w:r>
            <w:r>
              <w:rPr>
                <w:rFonts w:hint="eastAsia"/>
              </w:rPr>
              <w:t>　</w:t>
            </w: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cs="宋体"/>
                <w:sz w:val="24"/>
                <w:szCs w:val="24"/>
              </w:rPr>
            </w:pPr>
            <w:r>
              <w:rPr>
                <w:rFonts w:hint="eastAsia"/>
              </w:rPr>
              <w:t>　</w:t>
            </w:r>
            <w:r>
              <w:t>201</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cs="宋体"/>
                <w:sz w:val="24"/>
                <w:szCs w:val="24"/>
              </w:rPr>
            </w:pPr>
            <w:r>
              <w:rPr>
                <w:rFonts w:hint="eastAsia"/>
              </w:rPr>
              <w:t>　一般公共服务支出</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t>677.28</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t>677.28</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cs="宋体"/>
                <w:sz w:val="24"/>
                <w:szCs w:val="24"/>
              </w:rPr>
            </w:pPr>
            <w:r>
              <w:rPr>
                <w:rFonts w:hint="eastAsia"/>
              </w:rPr>
              <w:t>　</w:t>
            </w:r>
            <w:r>
              <w:t>207</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cs="宋体"/>
                <w:sz w:val="24"/>
                <w:szCs w:val="24"/>
              </w:rPr>
            </w:pPr>
            <w:r>
              <w:rPr>
                <w:rFonts w:hint="eastAsia"/>
              </w:rPr>
              <w:t>　文化旅游体育与传媒支出</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pPr>
            <w:r>
              <w:t>102.1</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pPr>
            <w:r>
              <w:t>102.1</w:t>
            </w:r>
            <w:r>
              <w:rPr>
                <w:rFonts w:hint="eastAsia"/>
              </w:rPr>
              <w:t>　</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cs="宋体"/>
                <w:sz w:val="24"/>
                <w:szCs w:val="24"/>
              </w:rPr>
            </w:pPr>
            <w:r>
              <w:rPr>
                <w:rFonts w:hint="eastAsia"/>
              </w:rPr>
              <w:t>　</w:t>
            </w:r>
            <w:r>
              <w:t>208</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cs="宋体"/>
                <w:sz w:val="24"/>
                <w:szCs w:val="24"/>
              </w:rPr>
            </w:pPr>
            <w:r>
              <w:rPr>
                <w:rFonts w:hint="eastAsia"/>
              </w:rPr>
              <w:t>　社会保障和就业支出</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t>21.06</w:t>
            </w:r>
            <w:r>
              <w:rPr>
                <w:rFonts w:hint="eastAsia"/>
              </w:rPr>
              <w:t>　</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ascii="宋体" w:hAnsi="宋体" w:cs="宋体"/>
                <w:sz w:val="24"/>
                <w:szCs w:val="24"/>
              </w:rPr>
              <w:t>21.06</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cs="宋体"/>
                <w:sz w:val="24"/>
                <w:szCs w:val="24"/>
              </w:rPr>
            </w:pPr>
            <w:r>
              <w:rPr>
                <w:rFonts w:hint="eastAsia"/>
              </w:rPr>
              <w:t>　</w:t>
            </w:r>
            <w:r>
              <w:t>210</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cs="宋体"/>
                <w:sz w:val="24"/>
                <w:szCs w:val="24"/>
              </w:rPr>
            </w:pPr>
            <w:r>
              <w:rPr>
                <w:rFonts w:hint="eastAsia"/>
              </w:rPr>
              <w:t>　卫生健康支出</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t>10.16</w:t>
            </w:r>
            <w:r>
              <w:rPr>
                <w:rFonts w:hint="eastAsia"/>
              </w:rPr>
              <w:t>　</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t>10.16</w:t>
            </w:r>
            <w:r>
              <w:rPr>
                <w:rFonts w:hint="eastAsia"/>
              </w:rPr>
              <w:t>　</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cs="宋体"/>
                <w:sz w:val="24"/>
                <w:szCs w:val="24"/>
              </w:rPr>
            </w:pPr>
            <w:r>
              <w:rPr>
                <w:rFonts w:hint="eastAsia"/>
              </w:rPr>
              <w:t>　</w:t>
            </w:r>
            <w:r>
              <w:t>212</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cs="宋体"/>
                <w:sz w:val="24"/>
                <w:szCs w:val="24"/>
              </w:rPr>
            </w:pPr>
            <w:r>
              <w:rPr>
                <w:rFonts w:hint="eastAsia"/>
              </w:rPr>
              <w:t>　城乡社区支出</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t>187.8</w:t>
            </w:r>
            <w:r>
              <w:rPr>
                <w:rFonts w:hint="eastAsia"/>
              </w:rPr>
              <w:t>　</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t>187.8</w:t>
            </w:r>
            <w:r>
              <w:rPr>
                <w:rFonts w:hint="eastAsia"/>
              </w:rPr>
              <w:t>　</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pPr>
            <w:r>
              <w:t>213</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r>
              <w:rPr>
                <w:rFonts w:hint="eastAsia"/>
              </w:rPr>
              <w:t>农林水支出</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pPr>
            <w:r>
              <w:t>96.91</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pPr>
            <w:r>
              <w:t>96.91</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pP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pP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pP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pP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pPr>
            <w:r>
              <w:t>221</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r>
              <w:rPr>
                <w:rFonts w:hint="eastAsia"/>
              </w:rPr>
              <w:t>住房保障支出</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pPr>
            <w:r>
              <w:t>10.95</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pPr>
            <w:r>
              <w:t>10.95</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pP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pP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pP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pP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pPr>
            <w:r>
              <w:t>229</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r>
              <w:rPr>
                <w:rFonts w:hint="eastAsia"/>
              </w:rPr>
              <w:t>其他支出</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pPr>
            <w:r>
              <w:t>149.88</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pP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pP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pP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pP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pP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pPr>
            <w:r>
              <w:t>149.88</w:t>
            </w:r>
          </w:p>
        </w:tc>
      </w:tr>
      <w:tr>
        <w:tblPrEx>
          <w:tblCellMar>
            <w:top w:w="0" w:type="dxa"/>
            <w:left w:w="0" w:type="dxa"/>
            <w:bottom w:w="0" w:type="dxa"/>
            <w:right w:w="0" w:type="dxa"/>
          </w:tblCellMar>
        </w:tblPrEx>
        <w:trPr>
          <w:trHeight w:val="615" w:hRule="atLeast"/>
        </w:trPr>
        <w:tc>
          <w:tcPr>
            <w:tcW w:w="14459" w:type="dxa"/>
            <w:gridSpan w:val="10"/>
            <w:tcBorders>
              <w:top w:val="nil"/>
              <w:left w:val="nil"/>
              <w:bottom w:val="nil"/>
              <w:right w:val="nil"/>
            </w:tcBorders>
            <w:tcMar>
              <w:top w:w="15" w:type="dxa"/>
              <w:left w:w="15" w:type="dxa"/>
              <w:bottom w:w="0" w:type="dxa"/>
              <w:right w:w="15" w:type="dxa"/>
            </w:tcMar>
            <w:vAlign w:val="center"/>
          </w:tcPr>
          <w:p>
            <w:pPr>
              <w:rPr>
                <w:rFonts w:ascii="宋体" w:cs="宋体"/>
                <w:sz w:val="24"/>
                <w:szCs w:val="24"/>
              </w:rPr>
            </w:pPr>
            <w:r>
              <w:rPr>
                <w:rFonts w:hint="eastAsia"/>
              </w:rPr>
              <w:t>注：本表反映部门本年度取得的各项收入情况。</w:t>
            </w:r>
          </w:p>
        </w:tc>
      </w:tr>
    </w:tbl>
    <w:p>
      <w:pPr>
        <w:widowControl/>
        <w:jc w:val="left"/>
        <w:rPr>
          <w:rFonts w:ascii="Times New Roman" w:hAnsi="Times New Roman" w:eastAsia="黑体"/>
          <w:bCs/>
          <w:kern w:val="0"/>
          <w:sz w:val="32"/>
          <w:szCs w:val="32"/>
        </w:rPr>
      </w:pPr>
      <w:r>
        <w:rPr>
          <w:rFonts w:ascii="Times New Roman" w:hAnsi="Times New Roman" w:eastAsia="黑体"/>
          <w:bCs/>
          <w:kern w:val="0"/>
          <w:sz w:val="32"/>
          <w:szCs w:val="32"/>
        </w:rPr>
        <w:t xml:space="preserve"> </w:t>
      </w:r>
      <w:r>
        <w:rPr>
          <w:rFonts w:ascii="Times New Roman" w:hAnsi="Times New Roman" w:eastAsia="黑体"/>
          <w:bCs/>
          <w:kern w:val="0"/>
          <w:sz w:val="32"/>
          <w:szCs w:val="32"/>
        </w:rPr>
        <w:br w:type="page"/>
      </w:r>
    </w:p>
    <w:tbl>
      <w:tblPr>
        <w:tblStyle w:val="6"/>
        <w:tblW w:w="13183" w:type="dxa"/>
        <w:tblInd w:w="93" w:type="dxa"/>
        <w:tblLayout w:type="autofit"/>
        <w:tblCellMar>
          <w:top w:w="0" w:type="dxa"/>
          <w:left w:w="108" w:type="dxa"/>
          <w:bottom w:w="0" w:type="dxa"/>
          <w:right w:w="108" w:type="dxa"/>
        </w:tblCellMar>
      </w:tblPr>
      <w:tblGrid>
        <w:gridCol w:w="1042"/>
        <w:gridCol w:w="222"/>
        <w:gridCol w:w="1249"/>
        <w:gridCol w:w="1646"/>
        <w:gridCol w:w="1679"/>
        <w:gridCol w:w="1548"/>
        <w:gridCol w:w="1810"/>
        <w:gridCol w:w="1679"/>
        <w:gridCol w:w="2308"/>
      </w:tblGrid>
      <w:tr>
        <w:tblPrEx>
          <w:tblCellMar>
            <w:top w:w="0" w:type="dxa"/>
            <w:left w:w="108" w:type="dxa"/>
            <w:bottom w:w="0" w:type="dxa"/>
            <w:right w:w="108" w:type="dxa"/>
          </w:tblCellMar>
        </w:tblPrEx>
        <w:trPr>
          <w:trHeight w:val="435" w:hRule="atLeast"/>
        </w:trPr>
        <w:tc>
          <w:tcPr>
            <w:tcW w:w="13183" w:type="dxa"/>
            <w:gridSpan w:val="9"/>
            <w:tcBorders>
              <w:top w:val="nil"/>
              <w:left w:val="nil"/>
              <w:bottom w:val="nil"/>
              <w:right w:val="nil"/>
            </w:tcBorders>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285" w:hRule="atLeast"/>
        </w:trPr>
        <w:tc>
          <w:tcPr>
            <w:tcW w:w="1042"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222"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249"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646"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548"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810"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2308" w:type="dxa"/>
            <w:tcBorders>
              <w:top w:val="nil"/>
              <w:left w:val="nil"/>
              <w:bottom w:val="nil"/>
              <w:right w:val="nil"/>
            </w:tcBorders>
            <w:shd w:val="clear" w:color="000000" w:fill="FFFFFF"/>
            <w:noWrap/>
            <w:vAlign w:val="center"/>
          </w:tcPr>
          <w:p>
            <w:pPr>
              <w:widowControl/>
              <w:jc w:val="right"/>
              <w:rPr>
                <w:rFonts w:ascii="宋体" w:cs="宋体"/>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03</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285" w:hRule="atLeast"/>
        </w:trPr>
        <w:tc>
          <w:tcPr>
            <w:tcW w:w="1042" w:type="dxa"/>
            <w:tcBorders>
              <w:top w:val="nil"/>
              <w:left w:val="nil"/>
              <w:bottom w:val="nil"/>
              <w:right w:val="nil"/>
            </w:tcBorders>
            <w:shd w:val="clear" w:color="000000" w:fill="FFFFFF"/>
            <w:noWrap/>
            <w:vAlign w:val="center"/>
          </w:tcPr>
          <w:p>
            <w:pPr>
              <w:widowControl/>
              <w:jc w:val="left"/>
              <w:rPr>
                <w:rFonts w:ascii="宋体" w:cs="宋体"/>
                <w:color w:val="000000"/>
                <w:kern w:val="0"/>
                <w:sz w:val="20"/>
                <w:szCs w:val="20"/>
              </w:rPr>
            </w:pPr>
            <w:r>
              <w:rPr>
                <w:rFonts w:hint="eastAsia" w:ascii="宋体" w:hAnsi="宋体" w:cs="宋体"/>
                <w:color w:val="000000"/>
                <w:kern w:val="0"/>
                <w:sz w:val="20"/>
                <w:szCs w:val="20"/>
              </w:rPr>
              <w:t>部门：</w:t>
            </w:r>
          </w:p>
        </w:tc>
        <w:tc>
          <w:tcPr>
            <w:tcW w:w="222"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249"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646"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548" w:type="dxa"/>
            <w:tcBorders>
              <w:top w:val="nil"/>
              <w:left w:val="nil"/>
              <w:bottom w:val="nil"/>
              <w:right w:val="nil"/>
            </w:tcBorders>
            <w:shd w:val="clear" w:color="000000" w:fill="FFFFFF"/>
            <w:noWrap/>
            <w:vAlign w:val="center"/>
          </w:tcPr>
          <w:p>
            <w:pPr>
              <w:widowControl/>
              <w:jc w:val="center"/>
              <w:rPr>
                <w:rFonts w:ascii="宋体" w:cs="宋体"/>
                <w:color w:val="000000"/>
                <w:kern w:val="0"/>
                <w:sz w:val="20"/>
                <w:szCs w:val="20"/>
              </w:rPr>
            </w:pPr>
            <w:r>
              <w:rPr>
                <w:rFonts w:hint="eastAsia" w:ascii="宋体" w:hAnsi="宋体" w:cs="宋体"/>
                <w:color w:val="000000"/>
                <w:kern w:val="0"/>
                <w:sz w:val="20"/>
                <w:szCs w:val="20"/>
              </w:rPr>
              <w:t>　</w:t>
            </w:r>
          </w:p>
        </w:tc>
        <w:tc>
          <w:tcPr>
            <w:tcW w:w="1810"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2308" w:type="dxa"/>
            <w:tcBorders>
              <w:top w:val="nil"/>
              <w:left w:val="nil"/>
              <w:bottom w:val="nil"/>
              <w:right w:val="nil"/>
            </w:tcBorders>
            <w:shd w:val="clear" w:color="000000" w:fill="FFFFFF"/>
            <w:noWrap/>
            <w:vAlign w:val="center"/>
          </w:tcPr>
          <w:p>
            <w:pPr>
              <w:widowControl/>
              <w:jc w:val="right"/>
              <w:rPr>
                <w:rFonts w:ascii="宋体" w:cs="宋体"/>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50" w:hRule="atLeast"/>
        </w:trPr>
        <w:tc>
          <w:tcPr>
            <w:tcW w:w="2513"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宋体"/>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64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宋体"/>
                <w:kern w:val="0"/>
                <w:sz w:val="24"/>
                <w:szCs w:val="24"/>
              </w:rPr>
            </w:pPr>
            <w:r>
              <w:rPr>
                <w:rFonts w:hint="eastAsia" w:ascii="宋体" w:hAnsi="宋体" w:cs="宋体"/>
                <w:kern w:val="0"/>
                <w:sz w:val="24"/>
                <w:szCs w:val="24"/>
              </w:rPr>
              <w:t>本年支出合计</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宋体"/>
                <w:kern w:val="0"/>
                <w:sz w:val="24"/>
                <w:szCs w:val="24"/>
              </w:rPr>
            </w:pPr>
            <w:r>
              <w:rPr>
                <w:rFonts w:hint="eastAsia" w:ascii="宋体" w:hAnsi="宋体" w:cs="宋体"/>
                <w:kern w:val="0"/>
                <w:sz w:val="24"/>
                <w:szCs w:val="24"/>
              </w:rPr>
              <w:t>基本支出</w:t>
            </w:r>
          </w:p>
        </w:tc>
        <w:tc>
          <w:tcPr>
            <w:tcW w:w="154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宋体"/>
                <w:kern w:val="0"/>
                <w:sz w:val="24"/>
                <w:szCs w:val="24"/>
              </w:rPr>
            </w:pPr>
            <w:r>
              <w:rPr>
                <w:rFonts w:hint="eastAsia" w:ascii="宋体" w:hAnsi="宋体" w:cs="宋体"/>
                <w:kern w:val="0"/>
                <w:sz w:val="24"/>
                <w:szCs w:val="24"/>
              </w:rPr>
              <w:t>项目支出</w:t>
            </w:r>
          </w:p>
        </w:tc>
        <w:tc>
          <w:tcPr>
            <w:tcW w:w="181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宋体"/>
                <w:kern w:val="0"/>
                <w:sz w:val="24"/>
                <w:szCs w:val="24"/>
              </w:rPr>
            </w:pPr>
            <w:r>
              <w:rPr>
                <w:rFonts w:hint="eastAsia" w:ascii="宋体" w:hAnsi="宋体" w:cs="宋体"/>
                <w:kern w:val="0"/>
                <w:sz w:val="24"/>
                <w:szCs w:val="24"/>
              </w:rPr>
              <w:t>上缴上级支出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宋体"/>
                <w:kern w:val="0"/>
                <w:sz w:val="24"/>
                <w:szCs w:val="24"/>
              </w:rPr>
            </w:pPr>
            <w:r>
              <w:rPr>
                <w:rFonts w:hint="eastAsia" w:ascii="宋体" w:hAnsi="宋体" w:cs="宋体"/>
                <w:kern w:val="0"/>
                <w:sz w:val="24"/>
                <w:szCs w:val="24"/>
              </w:rPr>
              <w:t>经营支出</w:t>
            </w:r>
          </w:p>
        </w:tc>
        <w:tc>
          <w:tcPr>
            <w:tcW w:w="230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宋体"/>
                <w:kern w:val="0"/>
                <w:sz w:val="24"/>
                <w:szCs w:val="24"/>
              </w:rPr>
            </w:pPr>
            <w:r>
              <w:rPr>
                <w:rFonts w:hint="eastAsia" w:ascii="宋体" w:hAnsi="宋体" w:cs="宋体"/>
                <w:kern w:val="0"/>
                <w:sz w:val="24"/>
                <w:szCs w:val="24"/>
              </w:rPr>
              <w:t>对附属单位补助支出</w:t>
            </w:r>
          </w:p>
        </w:tc>
      </w:tr>
      <w:tr>
        <w:tblPrEx>
          <w:tblCellMar>
            <w:top w:w="0" w:type="dxa"/>
            <w:left w:w="108" w:type="dxa"/>
            <w:bottom w:w="0" w:type="dxa"/>
            <w:right w:w="108" w:type="dxa"/>
          </w:tblCellMar>
        </w:tblPrEx>
        <w:trPr>
          <w:trHeight w:val="611" w:hRule="atLeast"/>
        </w:trPr>
        <w:tc>
          <w:tcPr>
            <w:tcW w:w="1264"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宋体"/>
                <w:kern w:val="0"/>
                <w:sz w:val="24"/>
                <w:szCs w:val="24"/>
              </w:rPr>
            </w:pPr>
            <w:r>
              <w:rPr>
                <w:rFonts w:hint="eastAsia" w:ascii="宋体" w:hAnsi="宋体" w:cs="宋体"/>
                <w:kern w:val="0"/>
                <w:sz w:val="24"/>
                <w:szCs w:val="24"/>
              </w:rPr>
              <w:t>功能分类科目编码</w:t>
            </w:r>
          </w:p>
        </w:tc>
        <w:tc>
          <w:tcPr>
            <w:tcW w:w="1249"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cs="宋体"/>
                <w:kern w:val="0"/>
                <w:sz w:val="24"/>
                <w:szCs w:val="24"/>
              </w:rPr>
            </w:pPr>
            <w:r>
              <w:rPr>
                <w:rFonts w:hint="eastAsia" w:ascii="宋体" w:hAnsi="宋体" w:cs="宋体"/>
                <w:kern w:val="0"/>
                <w:sz w:val="24"/>
                <w:szCs w:val="24"/>
              </w:rPr>
              <w:t>科目名称</w:t>
            </w:r>
          </w:p>
        </w:tc>
        <w:tc>
          <w:tcPr>
            <w:tcW w:w="164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宋体"/>
                <w:kern w:val="0"/>
                <w:sz w:val="24"/>
                <w:szCs w:val="24"/>
              </w:rPr>
            </w:pPr>
          </w:p>
        </w:tc>
        <w:tc>
          <w:tcPr>
            <w:tcW w:w="154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宋体"/>
                <w:kern w:val="0"/>
                <w:sz w:val="24"/>
                <w:szCs w:val="24"/>
              </w:rPr>
            </w:pPr>
          </w:p>
        </w:tc>
        <w:tc>
          <w:tcPr>
            <w:tcW w:w="18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宋体"/>
                <w:kern w:val="0"/>
                <w:sz w:val="24"/>
                <w:szCs w:val="24"/>
              </w:rPr>
            </w:pPr>
          </w:p>
        </w:tc>
        <w:tc>
          <w:tcPr>
            <w:tcW w:w="23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宋体"/>
                <w:kern w:val="0"/>
                <w:sz w:val="24"/>
                <w:szCs w:val="24"/>
              </w:rPr>
            </w:pPr>
          </w:p>
        </w:tc>
      </w:tr>
      <w:tr>
        <w:tblPrEx>
          <w:tblCellMar>
            <w:top w:w="0" w:type="dxa"/>
            <w:left w:w="108" w:type="dxa"/>
            <w:bottom w:w="0" w:type="dxa"/>
            <w:right w:w="108" w:type="dxa"/>
          </w:tblCellMar>
        </w:tblPrEx>
        <w:trPr>
          <w:trHeight w:val="611" w:hRule="atLeast"/>
        </w:trPr>
        <w:tc>
          <w:tcPr>
            <w:tcW w:w="126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宋体"/>
                <w:kern w:val="0"/>
                <w:sz w:val="24"/>
                <w:szCs w:val="24"/>
              </w:rPr>
            </w:pPr>
          </w:p>
        </w:tc>
        <w:tc>
          <w:tcPr>
            <w:tcW w:w="1249"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 w:val="24"/>
                <w:szCs w:val="24"/>
              </w:rPr>
            </w:pPr>
          </w:p>
        </w:tc>
        <w:tc>
          <w:tcPr>
            <w:tcW w:w="164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宋体"/>
                <w:kern w:val="0"/>
                <w:sz w:val="24"/>
                <w:szCs w:val="24"/>
              </w:rPr>
            </w:pPr>
          </w:p>
        </w:tc>
        <w:tc>
          <w:tcPr>
            <w:tcW w:w="154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宋体"/>
                <w:kern w:val="0"/>
                <w:sz w:val="24"/>
                <w:szCs w:val="24"/>
              </w:rPr>
            </w:pPr>
          </w:p>
        </w:tc>
        <w:tc>
          <w:tcPr>
            <w:tcW w:w="18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宋体"/>
                <w:kern w:val="0"/>
                <w:sz w:val="24"/>
                <w:szCs w:val="24"/>
              </w:rPr>
            </w:pPr>
          </w:p>
        </w:tc>
        <w:tc>
          <w:tcPr>
            <w:tcW w:w="23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宋体"/>
                <w:kern w:val="0"/>
                <w:sz w:val="24"/>
                <w:szCs w:val="24"/>
              </w:rPr>
            </w:pPr>
          </w:p>
        </w:tc>
      </w:tr>
      <w:tr>
        <w:tblPrEx>
          <w:tblCellMar>
            <w:top w:w="0" w:type="dxa"/>
            <w:left w:w="108" w:type="dxa"/>
            <w:bottom w:w="0" w:type="dxa"/>
            <w:right w:w="108" w:type="dxa"/>
          </w:tblCellMar>
        </w:tblPrEx>
        <w:trPr>
          <w:trHeight w:val="450" w:hRule="atLeast"/>
        </w:trPr>
        <w:tc>
          <w:tcPr>
            <w:tcW w:w="2513"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宋体"/>
                <w:kern w:val="0"/>
                <w:sz w:val="24"/>
                <w:szCs w:val="24"/>
              </w:rPr>
            </w:pPr>
            <w:r>
              <w:rPr>
                <w:rFonts w:hint="eastAsia" w:ascii="宋体" w:hAnsi="宋体" w:cs="宋体"/>
                <w:kern w:val="0"/>
                <w:sz w:val="24"/>
                <w:szCs w:val="24"/>
              </w:rPr>
              <w:t>栏次</w:t>
            </w:r>
          </w:p>
        </w:tc>
        <w:tc>
          <w:tcPr>
            <w:tcW w:w="164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4"/>
                <w:szCs w:val="24"/>
              </w:rPr>
            </w:pPr>
            <w:r>
              <w:rPr>
                <w:rFonts w:ascii="宋体" w:hAnsi="宋体" w:cs="宋体"/>
                <w:kern w:val="0"/>
                <w:sz w:val="24"/>
                <w:szCs w:val="24"/>
              </w:rPr>
              <w:t>1</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4"/>
                <w:szCs w:val="24"/>
              </w:rPr>
            </w:pPr>
            <w:r>
              <w:rPr>
                <w:rFonts w:ascii="宋体" w:hAnsi="宋体" w:cs="宋体"/>
                <w:kern w:val="0"/>
                <w:sz w:val="24"/>
                <w:szCs w:val="24"/>
              </w:rPr>
              <w:t>2</w:t>
            </w:r>
          </w:p>
        </w:tc>
        <w:tc>
          <w:tcPr>
            <w:tcW w:w="154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4"/>
                <w:szCs w:val="24"/>
              </w:rPr>
            </w:pPr>
            <w:r>
              <w:rPr>
                <w:rFonts w:ascii="宋体" w:hAnsi="宋体" w:cs="宋体"/>
                <w:kern w:val="0"/>
                <w:sz w:val="24"/>
                <w:szCs w:val="24"/>
              </w:rPr>
              <w:t>3</w:t>
            </w:r>
          </w:p>
        </w:tc>
        <w:tc>
          <w:tcPr>
            <w:tcW w:w="181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4"/>
                <w:szCs w:val="24"/>
              </w:rPr>
            </w:pPr>
            <w:r>
              <w:rPr>
                <w:rFonts w:ascii="宋体" w:hAnsi="宋体" w:cs="宋体"/>
                <w:kern w:val="0"/>
                <w:sz w:val="24"/>
                <w:szCs w:val="24"/>
              </w:rPr>
              <w:t>4</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4"/>
                <w:szCs w:val="24"/>
              </w:rPr>
            </w:pPr>
            <w:r>
              <w:rPr>
                <w:rFonts w:ascii="宋体" w:hAnsi="宋体" w:cs="宋体"/>
                <w:kern w:val="0"/>
                <w:sz w:val="24"/>
                <w:szCs w:val="24"/>
              </w:rPr>
              <w:t>5</w:t>
            </w:r>
          </w:p>
        </w:tc>
        <w:tc>
          <w:tcPr>
            <w:tcW w:w="230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4"/>
                <w:szCs w:val="24"/>
              </w:rPr>
            </w:pPr>
            <w:r>
              <w:rPr>
                <w:rFonts w:ascii="宋体" w:hAnsi="宋体" w:cs="宋体"/>
                <w:kern w:val="0"/>
                <w:sz w:val="24"/>
                <w:szCs w:val="24"/>
              </w:rPr>
              <w:t>6</w:t>
            </w:r>
          </w:p>
        </w:tc>
      </w:tr>
      <w:tr>
        <w:tblPrEx>
          <w:tblCellMar>
            <w:top w:w="0" w:type="dxa"/>
            <w:left w:w="108" w:type="dxa"/>
            <w:bottom w:w="0" w:type="dxa"/>
            <w:right w:w="108" w:type="dxa"/>
          </w:tblCellMar>
        </w:tblPrEx>
        <w:trPr>
          <w:trHeight w:val="450" w:hRule="atLeast"/>
        </w:trPr>
        <w:tc>
          <w:tcPr>
            <w:tcW w:w="2513"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宋体"/>
                <w:kern w:val="0"/>
                <w:sz w:val="24"/>
                <w:szCs w:val="24"/>
              </w:rPr>
            </w:pPr>
            <w:r>
              <w:rPr>
                <w:rFonts w:hint="eastAsia" w:ascii="宋体" w:hAnsi="宋体" w:cs="宋体"/>
                <w:kern w:val="0"/>
                <w:sz w:val="24"/>
                <w:szCs w:val="24"/>
              </w:rPr>
              <w:t>合计</w:t>
            </w:r>
          </w:p>
        </w:tc>
        <w:tc>
          <w:tcPr>
            <w:tcW w:w="1646"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ascii="宋体" w:hAnsi="宋体" w:cs="宋体"/>
                <w:kern w:val="0"/>
                <w:sz w:val="24"/>
                <w:szCs w:val="24"/>
              </w:rPr>
              <w:t>1288.17</w:t>
            </w:r>
            <w:r>
              <w:rPr>
                <w:rFonts w:hint="eastAsia" w:ascii="宋体" w:hAnsi="宋体" w:cs="宋体"/>
                <w:kern w:val="0"/>
                <w:sz w:val="24"/>
                <w:szCs w:val="24"/>
              </w:rPr>
              <w:t>　</w:t>
            </w:r>
          </w:p>
        </w:tc>
        <w:tc>
          <w:tcPr>
            <w:tcW w:w="1679"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ascii="宋体" w:hAnsi="宋体" w:cs="宋体"/>
                <w:kern w:val="0"/>
                <w:sz w:val="24"/>
                <w:szCs w:val="24"/>
              </w:rPr>
              <w:t>586.82</w:t>
            </w:r>
            <w:r>
              <w:rPr>
                <w:rFonts w:hint="eastAsia" w:ascii="宋体" w:hAnsi="宋体" w:cs="宋体"/>
                <w:kern w:val="0"/>
                <w:sz w:val="24"/>
                <w:szCs w:val="24"/>
              </w:rPr>
              <w:t>　</w:t>
            </w:r>
          </w:p>
        </w:tc>
        <w:tc>
          <w:tcPr>
            <w:tcW w:w="1548"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ascii="宋体" w:hAnsi="宋体" w:cs="宋体"/>
                <w:kern w:val="0"/>
                <w:sz w:val="24"/>
                <w:szCs w:val="24"/>
              </w:rPr>
              <w:t>701.35</w:t>
            </w:r>
            <w:r>
              <w:rPr>
                <w:rFonts w:hint="eastAsia" w:ascii="宋体" w:hAnsi="宋体" w:cs="宋体"/>
                <w:kern w:val="0"/>
                <w:sz w:val="24"/>
                <w:szCs w:val="24"/>
              </w:rPr>
              <w:t>　</w:t>
            </w:r>
          </w:p>
        </w:tc>
        <w:tc>
          <w:tcPr>
            <w:tcW w:w="1810"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679"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2308"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cs="宋体"/>
                <w:sz w:val="24"/>
                <w:szCs w:val="24"/>
              </w:rPr>
            </w:pPr>
            <w:r>
              <w:rPr>
                <w:rFonts w:hint="eastAsia"/>
              </w:rPr>
              <w:t>　</w:t>
            </w:r>
            <w:r>
              <w:t>201</w:t>
            </w:r>
          </w:p>
        </w:tc>
        <w:tc>
          <w:tcPr>
            <w:tcW w:w="1249" w:type="dxa"/>
            <w:tcBorders>
              <w:top w:val="nil"/>
              <w:left w:val="nil"/>
              <w:bottom w:val="single" w:color="auto" w:sz="4" w:space="0"/>
              <w:right w:val="single" w:color="auto" w:sz="4" w:space="0"/>
            </w:tcBorders>
            <w:shd w:val="clear" w:color="000000" w:fill="FFFFFF"/>
            <w:noWrap/>
            <w:vAlign w:val="center"/>
          </w:tcPr>
          <w:p>
            <w:pPr>
              <w:rPr>
                <w:rFonts w:ascii="宋体" w:cs="宋体"/>
                <w:sz w:val="24"/>
                <w:szCs w:val="24"/>
              </w:rPr>
            </w:pPr>
            <w:r>
              <w:rPr>
                <w:rFonts w:hint="eastAsia"/>
              </w:rPr>
              <w:t>　一般公共服务支出</w:t>
            </w:r>
          </w:p>
        </w:tc>
        <w:tc>
          <w:tcPr>
            <w:tcW w:w="1646"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ascii="宋体" w:hAnsi="宋体" w:cs="宋体"/>
                <w:kern w:val="0"/>
                <w:sz w:val="24"/>
                <w:szCs w:val="24"/>
              </w:rPr>
              <w:t>677.28</w:t>
            </w:r>
            <w:r>
              <w:rPr>
                <w:rFonts w:hint="eastAsia" w:ascii="宋体" w:hAnsi="宋体" w:cs="宋体"/>
                <w:kern w:val="0"/>
                <w:sz w:val="24"/>
                <w:szCs w:val="24"/>
              </w:rPr>
              <w:t>　</w:t>
            </w:r>
          </w:p>
        </w:tc>
        <w:tc>
          <w:tcPr>
            <w:tcW w:w="1679"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ascii="宋体" w:hAnsi="宋体" w:cs="宋体"/>
                <w:kern w:val="0"/>
                <w:sz w:val="24"/>
                <w:szCs w:val="24"/>
              </w:rPr>
              <w:t>372.29</w:t>
            </w:r>
            <w:r>
              <w:rPr>
                <w:rFonts w:hint="eastAsia" w:ascii="宋体" w:hAnsi="宋体" w:cs="宋体"/>
                <w:kern w:val="0"/>
                <w:sz w:val="24"/>
                <w:szCs w:val="24"/>
              </w:rPr>
              <w:t>　</w:t>
            </w:r>
          </w:p>
        </w:tc>
        <w:tc>
          <w:tcPr>
            <w:tcW w:w="1548"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ascii="宋体" w:hAnsi="宋体" w:cs="宋体"/>
                <w:kern w:val="0"/>
                <w:sz w:val="24"/>
                <w:szCs w:val="24"/>
              </w:rPr>
              <w:t>304.99</w:t>
            </w:r>
            <w:r>
              <w:rPr>
                <w:rFonts w:hint="eastAsia" w:ascii="宋体" w:hAnsi="宋体" w:cs="宋体"/>
                <w:kern w:val="0"/>
                <w:sz w:val="24"/>
                <w:szCs w:val="24"/>
              </w:rPr>
              <w:t>　</w:t>
            </w:r>
          </w:p>
        </w:tc>
        <w:tc>
          <w:tcPr>
            <w:tcW w:w="1810"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679"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2308"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cs="宋体"/>
                <w:sz w:val="24"/>
                <w:szCs w:val="24"/>
              </w:rPr>
            </w:pPr>
            <w:r>
              <w:rPr>
                <w:rFonts w:hint="eastAsia"/>
              </w:rPr>
              <w:t>　</w:t>
            </w:r>
            <w:r>
              <w:t>207</w:t>
            </w:r>
          </w:p>
        </w:tc>
        <w:tc>
          <w:tcPr>
            <w:tcW w:w="1249" w:type="dxa"/>
            <w:tcBorders>
              <w:top w:val="nil"/>
              <w:left w:val="nil"/>
              <w:bottom w:val="single" w:color="auto" w:sz="4" w:space="0"/>
              <w:right w:val="single" w:color="auto" w:sz="4" w:space="0"/>
            </w:tcBorders>
            <w:shd w:val="clear" w:color="000000" w:fill="FFFFFF"/>
            <w:noWrap/>
            <w:vAlign w:val="center"/>
          </w:tcPr>
          <w:p>
            <w:pPr>
              <w:rPr>
                <w:rFonts w:ascii="宋体" w:cs="宋体"/>
                <w:sz w:val="24"/>
                <w:szCs w:val="24"/>
              </w:rPr>
            </w:pPr>
            <w:r>
              <w:rPr>
                <w:rFonts w:hint="eastAsia"/>
              </w:rPr>
              <w:t>　文化旅游体育与传媒支出</w:t>
            </w:r>
          </w:p>
        </w:tc>
        <w:tc>
          <w:tcPr>
            <w:tcW w:w="1646"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ascii="宋体" w:hAnsi="宋体" w:cs="宋体"/>
                <w:kern w:val="0"/>
                <w:sz w:val="24"/>
                <w:szCs w:val="24"/>
              </w:rPr>
              <w:t>102.1</w:t>
            </w:r>
            <w:r>
              <w:rPr>
                <w:rFonts w:hint="eastAsia" w:ascii="宋体" w:hAnsi="宋体" w:cs="宋体"/>
                <w:kern w:val="0"/>
                <w:sz w:val="24"/>
                <w:szCs w:val="24"/>
              </w:rPr>
              <w:t>　</w:t>
            </w:r>
          </w:p>
        </w:tc>
        <w:tc>
          <w:tcPr>
            <w:tcW w:w="1679"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548"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ascii="宋体" w:hAnsi="宋体" w:cs="宋体"/>
                <w:kern w:val="0"/>
                <w:sz w:val="24"/>
                <w:szCs w:val="24"/>
              </w:rPr>
              <w:t>102.1</w:t>
            </w:r>
            <w:r>
              <w:rPr>
                <w:rFonts w:hint="eastAsia" w:ascii="宋体" w:hAnsi="宋体" w:cs="宋体"/>
                <w:kern w:val="0"/>
                <w:sz w:val="24"/>
                <w:szCs w:val="24"/>
              </w:rPr>
              <w:t>　</w:t>
            </w:r>
          </w:p>
        </w:tc>
        <w:tc>
          <w:tcPr>
            <w:tcW w:w="1810"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679"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2308"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cs="宋体"/>
                <w:sz w:val="24"/>
                <w:szCs w:val="24"/>
              </w:rPr>
            </w:pPr>
            <w:r>
              <w:rPr>
                <w:rFonts w:hint="eastAsia"/>
              </w:rPr>
              <w:t>　</w:t>
            </w:r>
            <w:r>
              <w:t>208</w:t>
            </w:r>
          </w:p>
        </w:tc>
        <w:tc>
          <w:tcPr>
            <w:tcW w:w="1249" w:type="dxa"/>
            <w:tcBorders>
              <w:top w:val="nil"/>
              <w:left w:val="nil"/>
              <w:bottom w:val="single" w:color="auto" w:sz="4" w:space="0"/>
              <w:right w:val="single" w:color="auto" w:sz="4" w:space="0"/>
            </w:tcBorders>
            <w:shd w:val="clear" w:color="000000" w:fill="FFFFFF"/>
            <w:noWrap/>
            <w:vAlign w:val="center"/>
          </w:tcPr>
          <w:p>
            <w:pPr>
              <w:rPr>
                <w:rFonts w:ascii="宋体" w:cs="宋体"/>
                <w:sz w:val="24"/>
                <w:szCs w:val="24"/>
              </w:rPr>
            </w:pPr>
            <w:r>
              <w:rPr>
                <w:rFonts w:hint="eastAsia"/>
              </w:rPr>
              <w:t>　社会保障和就业支出</w:t>
            </w:r>
          </w:p>
        </w:tc>
        <w:tc>
          <w:tcPr>
            <w:tcW w:w="1646"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ascii="宋体" w:hAnsi="宋体" w:cs="宋体"/>
                <w:kern w:val="0"/>
                <w:sz w:val="24"/>
                <w:szCs w:val="24"/>
              </w:rPr>
              <w:t>21.06</w:t>
            </w:r>
            <w:r>
              <w:rPr>
                <w:rFonts w:hint="eastAsia" w:ascii="宋体" w:hAnsi="宋体" w:cs="宋体"/>
                <w:kern w:val="0"/>
                <w:sz w:val="24"/>
                <w:szCs w:val="24"/>
              </w:rPr>
              <w:t>　</w:t>
            </w:r>
          </w:p>
        </w:tc>
        <w:tc>
          <w:tcPr>
            <w:tcW w:w="1679"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ascii="宋体" w:hAnsi="宋体" w:cs="宋体"/>
                <w:kern w:val="0"/>
                <w:sz w:val="24"/>
                <w:szCs w:val="24"/>
              </w:rPr>
              <w:t>21.06</w:t>
            </w:r>
            <w:r>
              <w:rPr>
                <w:rFonts w:hint="eastAsia" w:ascii="宋体" w:hAnsi="宋体" w:cs="宋体"/>
                <w:kern w:val="0"/>
                <w:sz w:val="24"/>
                <w:szCs w:val="24"/>
              </w:rPr>
              <w:t>　</w:t>
            </w:r>
          </w:p>
        </w:tc>
        <w:tc>
          <w:tcPr>
            <w:tcW w:w="1548"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810"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679"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2308"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cs="宋体"/>
                <w:sz w:val="24"/>
                <w:szCs w:val="24"/>
              </w:rPr>
            </w:pPr>
            <w:r>
              <w:rPr>
                <w:rFonts w:hint="eastAsia"/>
              </w:rPr>
              <w:t>　</w:t>
            </w:r>
            <w:r>
              <w:t>210</w:t>
            </w:r>
          </w:p>
        </w:tc>
        <w:tc>
          <w:tcPr>
            <w:tcW w:w="1249" w:type="dxa"/>
            <w:tcBorders>
              <w:top w:val="nil"/>
              <w:left w:val="nil"/>
              <w:bottom w:val="single" w:color="auto" w:sz="4" w:space="0"/>
              <w:right w:val="single" w:color="auto" w:sz="4" w:space="0"/>
            </w:tcBorders>
            <w:shd w:val="clear" w:color="000000" w:fill="FFFFFF"/>
            <w:noWrap/>
            <w:vAlign w:val="center"/>
          </w:tcPr>
          <w:p>
            <w:pPr>
              <w:rPr>
                <w:rFonts w:ascii="宋体" w:cs="宋体"/>
                <w:sz w:val="24"/>
                <w:szCs w:val="24"/>
              </w:rPr>
            </w:pPr>
            <w:r>
              <w:rPr>
                <w:rFonts w:hint="eastAsia"/>
              </w:rPr>
              <w:t>　卫生健康支出</w:t>
            </w:r>
          </w:p>
        </w:tc>
        <w:tc>
          <w:tcPr>
            <w:tcW w:w="1646"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ascii="宋体" w:hAnsi="宋体" w:cs="宋体"/>
                <w:kern w:val="0"/>
                <w:sz w:val="24"/>
                <w:szCs w:val="24"/>
              </w:rPr>
              <w:t>10.16</w:t>
            </w:r>
            <w:r>
              <w:rPr>
                <w:rFonts w:hint="eastAsia" w:ascii="宋体" w:hAnsi="宋体" w:cs="宋体"/>
                <w:kern w:val="0"/>
                <w:sz w:val="24"/>
                <w:szCs w:val="24"/>
              </w:rPr>
              <w:t>　</w:t>
            </w:r>
          </w:p>
        </w:tc>
        <w:tc>
          <w:tcPr>
            <w:tcW w:w="1679"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ascii="宋体" w:hAnsi="宋体" w:cs="宋体"/>
                <w:kern w:val="0"/>
                <w:sz w:val="24"/>
                <w:szCs w:val="24"/>
              </w:rPr>
              <w:t>10.16</w:t>
            </w:r>
            <w:r>
              <w:rPr>
                <w:rFonts w:hint="eastAsia" w:ascii="宋体" w:hAnsi="宋体" w:cs="宋体"/>
                <w:kern w:val="0"/>
                <w:sz w:val="24"/>
                <w:szCs w:val="24"/>
              </w:rPr>
              <w:t>　</w:t>
            </w:r>
          </w:p>
        </w:tc>
        <w:tc>
          <w:tcPr>
            <w:tcW w:w="1548"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810"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679"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2308"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cs="宋体"/>
                <w:sz w:val="24"/>
                <w:szCs w:val="24"/>
              </w:rPr>
            </w:pPr>
            <w:r>
              <w:rPr>
                <w:rFonts w:hint="eastAsia"/>
              </w:rPr>
              <w:t>　</w:t>
            </w:r>
            <w:r>
              <w:t>212</w:t>
            </w:r>
          </w:p>
        </w:tc>
        <w:tc>
          <w:tcPr>
            <w:tcW w:w="1249" w:type="dxa"/>
            <w:tcBorders>
              <w:top w:val="nil"/>
              <w:left w:val="nil"/>
              <w:bottom w:val="single" w:color="auto" w:sz="4" w:space="0"/>
              <w:right w:val="single" w:color="auto" w:sz="4" w:space="0"/>
            </w:tcBorders>
            <w:shd w:val="clear" w:color="000000" w:fill="FFFFFF"/>
            <w:noWrap/>
            <w:vAlign w:val="center"/>
          </w:tcPr>
          <w:p>
            <w:pPr>
              <w:rPr>
                <w:rFonts w:ascii="宋体" w:cs="宋体"/>
                <w:sz w:val="24"/>
                <w:szCs w:val="24"/>
              </w:rPr>
            </w:pPr>
            <w:r>
              <w:rPr>
                <w:rFonts w:hint="eastAsia"/>
              </w:rPr>
              <w:t>　城乡社区支出</w:t>
            </w:r>
          </w:p>
        </w:tc>
        <w:tc>
          <w:tcPr>
            <w:tcW w:w="1646"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ascii="宋体" w:hAnsi="宋体" w:cs="宋体"/>
                <w:kern w:val="0"/>
                <w:sz w:val="24"/>
                <w:szCs w:val="24"/>
              </w:rPr>
              <w:t>187.8</w:t>
            </w:r>
          </w:p>
        </w:tc>
        <w:tc>
          <w:tcPr>
            <w:tcW w:w="1679"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ascii="宋体" w:hAnsi="宋体" w:cs="宋体"/>
                <w:kern w:val="0"/>
                <w:sz w:val="24"/>
                <w:szCs w:val="24"/>
              </w:rPr>
              <w:t>88.66</w:t>
            </w:r>
          </w:p>
        </w:tc>
        <w:tc>
          <w:tcPr>
            <w:tcW w:w="1548"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ascii="宋体" w:hAnsi="宋体" w:cs="宋体"/>
                <w:kern w:val="0"/>
                <w:sz w:val="24"/>
                <w:szCs w:val="24"/>
              </w:rPr>
              <w:t>99.14</w:t>
            </w:r>
          </w:p>
        </w:tc>
        <w:tc>
          <w:tcPr>
            <w:tcW w:w="1810"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p>
        </w:tc>
        <w:tc>
          <w:tcPr>
            <w:tcW w:w="1679"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p>
        </w:tc>
        <w:tc>
          <w:tcPr>
            <w:tcW w:w="2308"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center"/>
            </w:pPr>
            <w:r>
              <w:t>213</w:t>
            </w:r>
          </w:p>
        </w:tc>
        <w:tc>
          <w:tcPr>
            <w:tcW w:w="1249" w:type="dxa"/>
            <w:tcBorders>
              <w:top w:val="nil"/>
              <w:left w:val="nil"/>
              <w:bottom w:val="single" w:color="auto" w:sz="4" w:space="0"/>
              <w:right w:val="single" w:color="auto" w:sz="4" w:space="0"/>
            </w:tcBorders>
            <w:shd w:val="clear" w:color="000000" w:fill="FFFFFF"/>
            <w:noWrap/>
            <w:vAlign w:val="center"/>
          </w:tcPr>
          <w:p>
            <w:r>
              <w:rPr>
                <w:rFonts w:hint="eastAsia"/>
              </w:rPr>
              <w:t>农林水支出</w:t>
            </w:r>
          </w:p>
        </w:tc>
        <w:tc>
          <w:tcPr>
            <w:tcW w:w="1646"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ascii="宋体" w:hAnsi="宋体" w:cs="宋体"/>
                <w:kern w:val="0"/>
                <w:sz w:val="24"/>
                <w:szCs w:val="24"/>
              </w:rPr>
              <w:t>96.91</w:t>
            </w:r>
          </w:p>
        </w:tc>
        <w:tc>
          <w:tcPr>
            <w:tcW w:w="1679"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ascii="宋体" w:cs="宋体"/>
                <w:kern w:val="0"/>
                <w:sz w:val="24"/>
                <w:szCs w:val="24"/>
              </w:rPr>
              <w:t>0.0</w:t>
            </w:r>
            <w:r>
              <w:rPr>
                <w:rFonts w:ascii="宋体" w:hAnsi="宋体" w:cs="宋体"/>
                <w:kern w:val="0"/>
                <w:sz w:val="24"/>
                <w:szCs w:val="24"/>
              </w:rPr>
              <w:t>7</w:t>
            </w:r>
          </w:p>
        </w:tc>
        <w:tc>
          <w:tcPr>
            <w:tcW w:w="1548"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ascii="宋体" w:hAnsi="宋体" w:cs="宋体"/>
                <w:kern w:val="0"/>
                <w:sz w:val="24"/>
                <w:szCs w:val="24"/>
              </w:rPr>
              <w:t>96.84</w:t>
            </w:r>
          </w:p>
        </w:tc>
        <w:tc>
          <w:tcPr>
            <w:tcW w:w="1810"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p>
        </w:tc>
        <w:tc>
          <w:tcPr>
            <w:tcW w:w="1679"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p>
        </w:tc>
        <w:tc>
          <w:tcPr>
            <w:tcW w:w="2308"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center"/>
            </w:pPr>
            <w:r>
              <w:t>221</w:t>
            </w:r>
          </w:p>
        </w:tc>
        <w:tc>
          <w:tcPr>
            <w:tcW w:w="1249" w:type="dxa"/>
            <w:tcBorders>
              <w:top w:val="nil"/>
              <w:left w:val="nil"/>
              <w:bottom w:val="single" w:color="auto" w:sz="4" w:space="0"/>
              <w:right w:val="single" w:color="auto" w:sz="4" w:space="0"/>
            </w:tcBorders>
            <w:shd w:val="clear" w:color="000000" w:fill="FFFFFF"/>
            <w:noWrap/>
            <w:vAlign w:val="center"/>
          </w:tcPr>
          <w:p>
            <w:r>
              <w:rPr>
                <w:rFonts w:hint="eastAsia"/>
              </w:rPr>
              <w:t>住房保障支出</w:t>
            </w:r>
          </w:p>
        </w:tc>
        <w:tc>
          <w:tcPr>
            <w:tcW w:w="1646"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ascii="宋体" w:hAnsi="宋体" w:cs="宋体"/>
                <w:kern w:val="0"/>
                <w:sz w:val="24"/>
                <w:szCs w:val="24"/>
              </w:rPr>
              <w:t>10.95</w:t>
            </w:r>
            <w:r>
              <w:rPr>
                <w:rFonts w:hint="eastAsia" w:ascii="宋体" w:hAnsi="宋体" w:cs="宋体"/>
                <w:kern w:val="0"/>
                <w:sz w:val="24"/>
                <w:szCs w:val="24"/>
              </w:rPr>
              <w:t>　</w:t>
            </w:r>
          </w:p>
        </w:tc>
        <w:tc>
          <w:tcPr>
            <w:tcW w:w="1679"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ascii="宋体" w:hAnsi="宋体" w:cs="宋体"/>
                <w:kern w:val="0"/>
                <w:sz w:val="24"/>
                <w:szCs w:val="24"/>
              </w:rPr>
              <w:t>10.95</w:t>
            </w:r>
            <w:r>
              <w:rPr>
                <w:rFonts w:hint="eastAsia" w:ascii="宋体" w:hAnsi="宋体" w:cs="宋体"/>
                <w:kern w:val="0"/>
                <w:sz w:val="24"/>
                <w:szCs w:val="24"/>
              </w:rPr>
              <w:t>　</w:t>
            </w:r>
          </w:p>
        </w:tc>
        <w:tc>
          <w:tcPr>
            <w:tcW w:w="1548"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810"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679"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2308"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center"/>
            </w:pPr>
            <w:r>
              <w:t>229</w:t>
            </w:r>
          </w:p>
        </w:tc>
        <w:tc>
          <w:tcPr>
            <w:tcW w:w="1249" w:type="dxa"/>
            <w:tcBorders>
              <w:top w:val="nil"/>
              <w:left w:val="nil"/>
              <w:bottom w:val="single" w:color="auto" w:sz="4" w:space="0"/>
              <w:right w:val="single" w:color="auto" w:sz="4" w:space="0"/>
            </w:tcBorders>
            <w:shd w:val="clear" w:color="000000" w:fill="FFFFFF"/>
            <w:noWrap/>
            <w:vAlign w:val="center"/>
          </w:tcPr>
          <w:p>
            <w:r>
              <w:rPr>
                <w:rFonts w:hint="eastAsia"/>
              </w:rPr>
              <w:t>其他支出</w:t>
            </w:r>
          </w:p>
        </w:tc>
        <w:tc>
          <w:tcPr>
            <w:tcW w:w="1646"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ascii="宋体" w:hAnsi="宋体" w:cs="宋体"/>
                <w:kern w:val="0"/>
                <w:sz w:val="24"/>
                <w:szCs w:val="24"/>
              </w:rPr>
              <w:t>181.91</w:t>
            </w:r>
            <w:r>
              <w:rPr>
                <w:rFonts w:hint="eastAsia" w:ascii="宋体" w:hAnsi="宋体" w:cs="宋体"/>
                <w:kern w:val="0"/>
                <w:sz w:val="24"/>
                <w:szCs w:val="24"/>
              </w:rPr>
              <w:t>　</w:t>
            </w:r>
          </w:p>
        </w:tc>
        <w:tc>
          <w:tcPr>
            <w:tcW w:w="1679"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ascii="宋体" w:hAnsi="宋体" w:cs="宋体"/>
                <w:kern w:val="0"/>
                <w:sz w:val="24"/>
                <w:szCs w:val="24"/>
              </w:rPr>
              <w:t>83.63</w:t>
            </w:r>
            <w:r>
              <w:rPr>
                <w:rFonts w:hint="eastAsia" w:ascii="宋体" w:hAnsi="宋体" w:cs="宋体"/>
                <w:kern w:val="0"/>
                <w:sz w:val="24"/>
                <w:szCs w:val="24"/>
              </w:rPr>
              <w:t>　</w:t>
            </w:r>
          </w:p>
        </w:tc>
        <w:tc>
          <w:tcPr>
            <w:tcW w:w="1548"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ascii="宋体" w:hAnsi="宋体" w:cs="宋体"/>
                <w:kern w:val="0"/>
                <w:sz w:val="24"/>
                <w:szCs w:val="24"/>
              </w:rPr>
              <w:t>98.28</w:t>
            </w:r>
            <w:r>
              <w:rPr>
                <w:rFonts w:hint="eastAsia" w:ascii="宋体" w:hAnsi="宋体" w:cs="宋体"/>
                <w:kern w:val="0"/>
                <w:sz w:val="24"/>
                <w:szCs w:val="24"/>
              </w:rPr>
              <w:t>　</w:t>
            </w:r>
          </w:p>
        </w:tc>
        <w:tc>
          <w:tcPr>
            <w:tcW w:w="1810"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679"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2308" w:type="dxa"/>
            <w:tcBorders>
              <w:top w:val="nil"/>
              <w:left w:val="nil"/>
              <w:bottom w:val="single" w:color="auto" w:sz="4" w:space="0"/>
              <w:right w:val="single" w:color="auto" w:sz="4" w:space="0"/>
            </w:tcBorders>
            <w:noWrap/>
            <w:vAlign w:val="center"/>
          </w:tcPr>
          <w:p>
            <w:pPr>
              <w:widowControl/>
              <w:jc w:val="right"/>
              <w:rPr>
                <w:rFonts w:ascii="宋体" w:cs="宋体"/>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630" w:hRule="atLeast"/>
        </w:trPr>
        <w:tc>
          <w:tcPr>
            <w:tcW w:w="13183" w:type="dxa"/>
            <w:gridSpan w:val="9"/>
            <w:tcBorders>
              <w:top w:val="nil"/>
              <w:left w:val="nil"/>
              <w:bottom w:val="nil"/>
              <w:right w:val="nil"/>
            </w:tcBorders>
            <w:vAlign w:val="center"/>
          </w:tcPr>
          <w:p>
            <w:pPr>
              <w:widowControl/>
              <w:jc w:val="left"/>
              <w:rPr>
                <w:rFonts w:ascii="宋体" w:cs="宋体"/>
                <w:kern w:val="0"/>
                <w:sz w:val="24"/>
                <w:szCs w:val="24"/>
              </w:rPr>
            </w:pPr>
            <w:r>
              <w:rPr>
                <w:rFonts w:hint="eastAsia" w:ascii="宋体" w:hAnsi="宋体" w:cs="宋体"/>
                <w:kern w:val="0"/>
                <w:sz w:val="24"/>
                <w:szCs w:val="24"/>
              </w:rPr>
              <w:t>注：本表反映部门本年度各项支出情况。</w:t>
            </w:r>
          </w:p>
        </w:tc>
      </w:tr>
    </w:tbl>
    <w:p>
      <w:pPr>
        <w:widowControl/>
        <w:rPr>
          <w:rFonts w:ascii="Times New Roman" w:hAnsi="Times New Roman" w:eastAsia="方正小标宋_GBK"/>
          <w:color w:val="000000"/>
          <w:kern w:val="0"/>
          <w:sz w:val="36"/>
          <w:szCs w:val="21"/>
        </w:rPr>
      </w:pPr>
    </w:p>
    <w:tbl>
      <w:tblPr>
        <w:tblStyle w:val="6"/>
        <w:tblW w:w="15521" w:type="dxa"/>
        <w:tblInd w:w="93" w:type="dxa"/>
        <w:tblLayout w:type="autofit"/>
        <w:tblCellMar>
          <w:top w:w="0" w:type="dxa"/>
          <w:left w:w="108" w:type="dxa"/>
          <w:bottom w:w="0" w:type="dxa"/>
          <w:right w:w="108" w:type="dxa"/>
        </w:tblCellMar>
      </w:tblPr>
      <w:tblGrid>
        <w:gridCol w:w="3595"/>
        <w:gridCol w:w="436"/>
        <w:gridCol w:w="1078"/>
        <w:gridCol w:w="496"/>
        <w:gridCol w:w="2915"/>
        <w:gridCol w:w="632"/>
        <w:gridCol w:w="435"/>
        <w:gridCol w:w="1573"/>
        <w:gridCol w:w="1394"/>
        <w:gridCol w:w="1394"/>
        <w:gridCol w:w="1573"/>
      </w:tblGrid>
      <w:tr>
        <w:tblPrEx>
          <w:tblCellMar>
            <w:top w:w="0" w:type="dxa"/>
            <w:left w:w="108" w:type="dxa"/>
            <w:bottom w:w="0" w:type="dxa"/>
            <w:right w:w="108" w:type="dxa"/>
          </w:tblCellMar>
        </w:tblPrEx>
        <w:trPr>
          <w:trHeight w:val="285" w:hRule="atLeast"/>
        </w:trPr>
        <w:tc>
          <w:tcPr>
            <w:tcW w:w="3595" w:type="dxa"/>
            <w:tcBorders>
              <w:top w:val="nil"/>
              <w:left w:val="nil"/>
              <w:bottom w:val="nil"/>
              <w:right w:val="nil"/>
            </w:tcBorders>
            <w:noWrap/>
            <w:vAlign w:val="center"/>
          </w:tcPr>
          <w:p>
            <w:pPr>
              <w:widowControl/>
              <w:jc w:val="left"/>
              <w:rPr>
                <w:rFonts w:ascii="黑体" w:hAnsi="黑体" w:eastAsia="黑体" w:cs="宋体"/>
                <w:kern w:val="0"/>
                <w:sz w:val="24"/>
                <w:szCs w:val="24"/>
              </w:rPr>
            </w:pPr>
            <w:bookmarkStart w:id="0" w:name="RANGE!A1:I22"/>
            <w:bookmarkEnd w:id="0"/>
            <w:bookmarkStart w:id="1" w:name="RANGE!A1:F16"/>
            <w:bookmarkEnd w:id="1"/>
          </w:p>
        </w:tc>
        <w:tc>
          <w:tcPr>
            <w:tcW w:w="436" w:type="dxa"/>
            <w:tcBorders>
              <w:top w:val="nil"/>
              <w:left w:val="nil"/>
              <w:bottom w:val="nil"/>
              <w:right w:val="nil"/>
            </w:tcBorders>
            <w:noWrap/>
            <w:vAlign w:val="center"/>
          </w:tcPr>
          <w:p>
            <w:pPr>
              <w:widowControl/>
              <w:jc w:val="right"/>
              <w:rPr>
                <w:rFonts w:ascii="宋体" w:cs="宋体"/>
                <w:kern w:val="0"/>
                <w:sz w:val="24"/>
                <w:szCs w:val="24"/>
              </w:rPr>
            </w:pPr>
          </w:p>
        </w:tc>
        <w:tc>
          <w:tcPr>
            <w:tcW w:w="1574" w:type="dxa"/>
            <w:gridSpan w:val="2"/>
            <w:tcBorders>
              <w:top w:val="nil"/>
              <w:left w:val="nil"/>
              <w:bottom w:val="nil"/>
              <w:right w:val="nil"/>
            </w:tcBorders>
            <w:noWrap/>
            <w:vAlign w:val="center"/>
          </w:tcPr>
          <w:p>
            <w:pPr>
              <w:widowControl/>
              <w:ind w:right="480"/>
              <w:rPr>
                <w:rFonts w:ascii="宋体" w:cs="宋体"/>
                <w:kern w:val="0"/>
                <w:sz w:val="24"/>
                <w:szCs w:val="24"/>
              </w:rPr>
            </w:pPr>
          </w:p>
        </w:tc>
        <w:tc>
          <w:tcPr>
            <w:tcW w:w="3547" w:type="dxa"/>
            <w:gridSpan w:val="2"/>
            <w:tcBorders>
              <w:top w:val="nil"/>
              <w:left w:val="nil"/>
              <w:bottom w:val="nil"/>
              <w:right w:val="nil"/>
            </w:tcBorders>
            <w:noWrap/>
            <w:vAlign w:val="center"/>
          </w:tcPr>
          <w:p>
            <w:pPr>
              <w:widowControl/>
              <w:jc w:val="right"/>
              <w:rPr>
                <w:rFonts w:ascii="宋体" w:cs="宋体"/>
                <w:kern w:val="0"/>
                <w:sz w:val="24"/>
                <w:szCs w:val="24"/>
              </w:rPr>
            </w:pPr>
          </w:p>
        </w:tc>
        <w:tc>
          <w:tcPr>
            <w:tcW w:w="435" w:type="dxa"/>
            <w:tcBorders>
              <w:top w:val="nil"/>
              <w:left w:val="nil"/>
              <w:bottom w:val="nil"/>
              <w:right w:val="nil"/>
            </w:tcBorders>
            <w:noWrap/>
            <w:vAlign w:val="center"/>
          </w:tcPr>
          <w:p>
            <w:pPr>
              <w:widowControl/>
              <w:jc w:val="right"/>
              <w:rPr>
                <w:rFonts w:ascii="宋体" w:cs="宋体"/>
                <w:kern w:val="0"/>
                <w:sz w:val="24"/>
                <w:szCs w:val="24"/>
              </w:rPr>
            </w:pPr>
          </w:p>
        </w:tc>
        <w:tc>
          <w:tcPr>
            <w:tcW w:w="1573" w:type="dxa"/>
            <w:tcBorders>
              <w:top w:val="nil"/>
              <w:left w:val="nil"/>
              <w:bottom w:val="nil"/>
              <w:right w:val="nil"/>
            </w:tcBorders>
            <w:noWrap/>
            <w:vAlign w:val="center"/>
          </w:tcPr>
          <w:p>
            <w:pPr>
              <w:widowControl/>
              <w:jc w:val="right"/>
              <w:rPr>
                <w:rFonts w:ascii="宋体" w:cs="宋体"/>
                <w:kern w:val="0"/>
                <w:sz w:val="24"/>
                <w:szCs w:val="24"/>
              </w:rPr>
            </w:pPr>
          </w:p>
        </w:tc>
        <w:tc>
          <w:tcPr>
            <w:tcW w:w="1394" w:type="dxa"/>
            <w:tcBorders>
              <w:top w:val="nil"/>
              <w:left w:val="nil"/>
              <w:bottom w:val="nil"/>
              <w:right w:val="nil"/>
            </w:tcBorders>
            <w:noWrap/>
            <w:vAlign w:val="center"/>
          </w:tcPr>
          <w:p>
            <w:pPr>
              <w:widowControl/>
              <w:jc w:val="right"/>
              <w:rPr>
                <w:rFonts w:ascii="宋体" w:cs="宋体"/>
                <w:kern w:val="0"/>
                <w:sz w:val="24"/>
                <w:szCs w:val="24"/>
              </w:rPr>
            </w:pPr>
          </w:p>
        </w:tc>
        <w:tc>
          <w:tcPr>
            <w:tcW w:w="1394" w:type="dxa"/>
            <w:tcBorders>
              <w:top w:val="nil"/>
              <w:left w:val="nil"/>
              <w:bottom w:val="nil"/>
              <w:right w:val="nil"/>
            </w:tcBorders>
            <w:noWrap/>
            <w:vAlign w:val="center"/>
          </w:tcPr>
          <w:p>
            <w:pPr>
              <w:widowControl/>
              <w:jc w:val="right"/>
              <w:rPr>
                <w:rFonts w:ascii="宋体" w:cs="宋体"/>
                <w:kern w:val="0"/>
                <w:sz w:val="24"/>
                <w:szCs w:val="24"/>
              </w:rPr>
            </w:pPr>
          </w:p>
        </w:tc>
        <w:tc>
          <w:tcPr>
            <w:tcW w:w="1573" w:type="dxa"/>
            <w:tcBorders>
              <w:top w:val="nil"/>
              <w:left w:val="nil"/>
              <w:bottom w:val="nil"/>
              <w:right w:val="nil"/>
            </w:tcBorders>
            <w:noWrap/>
            <w:vAlign w:val="center"/>
          </w:tcPr>
          <w:p>
            <w:pPr>
              <w:widowControl/>
              <w:jc w:val="right"/>
              <w:rPr>
                <w:rFonts w:ascii="宋体" w:cs="宋体"/>
                <w:kern w:val="0"/>
                <w:sz w:val="24"/>
                <w:szCs w:val="24"/>
              </w:rPr>
            </w:pPr>
          </w:p>
        </w:tc>
      </w:tr>
      <w:tr>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noWrap/>
            <w:vAlign w:val="center"/>
          </w:tcPr>
          <w:p>
            <w:pPr>
              <w:widowControl/>
              <w:ind w:firstLine="1280" w:firstLineChars="400"/>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436"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4043" w:type="dxa"/>
            <w:gridSpan w:val="3"/>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宋体"/>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04</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noWrap/>
            <w:vAlign w:val="center"/>
          </w:tcPr>
          <w:p>
            <w:pPr>
              <w:widowControl/>
              <w:jc w:val="left"/>
              <w:rPr>
                <w:rFonts w:ascii="宋体" w:cs="宋体"/>
                <w:color w:val="000000"/>
                <w:kern w:val="0"/>
                <w:sz w:val="20"/>
                <w:szCs w:val="20"/>
              </w:rPr>
            </w:pPr>
            <w:r>
              <w:rPr>
                <w:rFonts w:hint="eastAsia" w:ascii="宋体" w:hAnsi="宋体" w:cs="宋体"/>
                <w:color w:val="000000"/>
                <w:kern w:val="0"/>
                <w:sz w:val="20"/>
                <w:szCs w:val="20"/>
              </w:rPr>
              <w:t>部门：湘乡市水府旅游区事务中心</w:t>
            </w:r>
          </w:p>
        </w:tc>
        <w:tc>
          <w:tcPr>
            <w:tcW w:w="436"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4043" w:type="dxa"/>
            <w:gridSpan w:val="3"/>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宋体"/>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宋体"/>
                <w:kern w:val="0"/>
                <w:sz w:val="24"/>
                <w:szCs w:val="24"/>
              </w:rPr>
            </w:pPr>
            <w:r>
              <w:rPr>
                <w:rFonts w:hint="eastAsia" w:ascii="宋体" w:hAnsi="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cs="宋体"/>
                <w:kern w:val="0"/>
                <w:sz w:val="24"/>
                <w:szCs w:val="24"/>
              </w:rPr>
            </w:pPr>
            <w:r>
              <w:rPr>
                <w:rFonts w:hint="eastAsia" w:ascii="宋体" w:hAnsi="宋体" w:cs="宋体"/>
                <w:kern w:val="0"/>
                <w:sz w:val="24"/>
                <w:szCs w:val="24"/>
              </w:rPr>
              <w:t>支出</w:t>
            </w:r>
          </w:p>
        </w:tc>
      </w:tr>
      <w:tr>
        <w:tblPrEx>
          <w:tblCellMar>
            <w:top w:w="0" w:type="dxa"/>
            <w:left w:w="108" w:type="dxa"/>
            <w:bottom w:w="0" w:type="dxa"/>
            <w:right w:w="108" w:type="dxa"/>
          </w:tblCellMar>
        </w:tblPrEx>
        <w:trPr>
          <w:trHeight w:val="630" w:hRule="atLeast"/>
        </w:trPr>
        <w:tc>
          <w:tcPr>
            <w:tcW w:w="3595" w:type="dxa"/>
            <w:tcBorders>
              <w:top w:val="nil"/>
              <w:left w:val="single" w:color="auto" w:sz="4" w:space="0"/>
              <w:bottom w:val="single" w:color="auto" w:sz="4" w:space="0"/>
              <w:right w:val="single" w:color="auto" w:sz="4" w:space="0"/>
            </w:tcBorders>
            <w:noWrap/>
            <w:vAlign w:val="center"/>
          </w:tcPr>
          <w:p>
            <w:pPr>
              <w:widowControl/>
              <w:jc w:val="center"/>
              <w:rPr>
                <w:rFonts w:ascii="宋体" w:cs="宋体"/>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36" w:type="dxa"/>
            <w:tcBorders>
              <w:top w:val="nil"/>
              <w:left w:val="nil"/>
              <w:bottom w:val="single" w:color="auto" w:sz="4" w:space="0"/>
              <w:right w:val="single" w:color="auto" w:sz="4" w:space="0"/>
            </w:tcBorders>
            <w:noWrap/>
            <w:vAlign w:val="center"/>
          </w:tcPr>
          <w:p>
            <w:pPr>
              <w:widowControl/>
              <w:jc w:val="center"/>
              <w:rPr>
                <w:rFonts w:ascii="宋体" w:cs="宋体"/>
                <w:kern w:val="0"/>
                <w:sz w:val="20"/>
                <w:szCs w:val="20"/>
              </w:rPr>
            </w:pPr>
            <w:r>
              <w:rPr>
                <w:rFonts w:hint="eastAsia" w:ascii="宋体" w:hAnsi="宋体" w:cs="宋体"/>
                <w:kern w:val="0"/>
                <w:sz w:val="20"/>
                <w:szCs w:val="20"/>
              </w:rPr>
              <w:t>行次</w:t>
            </w:r>
          </w:p>
        </w:tc>
        <w:tc>
          <w:tcPr>
            <w:tcW w:w="1078" w:type="dxa"/>
            <w:tcBorders>
              <w:top w:val="nil"/>
              <w:left w:val="nil"/>
              <w:bottom w:val="single" w:color="auto" w:sz="4" w:space="0"/>
              <w:right w:val="single" w:color="auto" w:sz="4" w:space="0"/>
            </w:tcBorders>
            <w:noWrap/>
            <w:vAlign w:val="center"/>
          </w:tcPr>
          <w:p>
            <w:pPr>
              <w:widowControl/>
              <w:jc w:val="center"/>
              <w:rPr>
                <w:rFonts w:ascii="宋体" w:cs="宋体"/>
                <w:kern w:val="0"/>
                <w:sz w:val="24"/>
                <w:szCs w:val="24"/>
              </w:rPr>
            </w:pPr>
            <w:r>
              <w:rPr>
                <w:rFonts w:hint="eastAsia" w:ascii="宋体" w:hAnsi="宋体" w:cs="宋体"/>
                <w:kern w:val="0"/>
                <w:sz w:val="24"/>
                <w:szCs w:val="24"/>
              </w:rPr>
              <w:t>金额</w:t>
            </w:r>
          </w:p>
        </w:tc>
        <w:tc>
          <w:tcPr>
            <w:tcW w:w="3411" w:type="dxa"/>
            <w:gridSpan w:val="2"/>
            <w:tcBorders>
              <w:top w:val="nil"/>
              <w:left w:val="nil"/>
              <w:bottom w:val="single" w:color="auto" w:sz="4" w:space="0"/>
              <w:right w:val="single" w:color="auto" w:sz="4" w:space="0"/>
            </w:tcBorders>
            <w:noWrap/>
            <w:vAlign w:val="center"/>
          </w:tcPr>
          <w:p>
            <w:pPr>
              <w:widowControl/>
              <w:jc w:val="center"/>
              <w:rPr>
                <w:rFonts w:ascii="宋体" w:cs="宋体"/>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宋体"/>
                <w:kern w:val="0"/>
                <w:sz w:val="20"/>
                <w:szCs w:val="20"/>
              </w:rPr>
            </w:pPr>
            <w:r>
              <w:rPr>
                <w:rFonts w:hint="eastAsia" w:ascii="宋体" w:hAnsi="宋体" w:cs="宋体"/>
                <w:kern w:val="0"/>
                <w:sz w:val="20"/>
                <w:szCs w:val="20"/>
              </w:rPr>
              <w:t>行次</w:t>
            </w:r>
          </w:p>
        </w:tc>
        <w:tc>
          <w:tcPr>
            <w:tcW w:w="1573" w:type="dxa"/>
            <w:tcBorders>
              <w:top w:val="nil"/>
              <w:left w:val="nil"/>
              <w:bottom w:val="single" w:color="auto" w:sz="4" w:space="0"/>
              <w:right w:val="single" w:color="auto" w:sz="4" w:space="0"/>
            </w:tcBorders>
            <w:noWrap/>
            <w:vAlign w:val="center"/>
          </w:tcPr>
          <w:p>
            <w:pPr>
              <w:widowControl/>
              <w:jc w:val="center"/>
              <w:rPr>
                <w:rFonts w:ascii="宋体" w:cs="宋体"/>
                <w:kern w:val="0"/>
                <w:sz w:val="24"/>
                <w:szCs w:val="24"/>
              </w:rPr>
            </w:pPr>
            <w:r>
              <w:rPr>
                <w:rFonts w:hint="eastAsia" w:ascii="宋体" w:hAnsi="宋体" w:cs="宋体"/>
                <w:kern w:val="0"/>
                <w:sz w:val="24"/>
                <w:szCs w:val="24"/>
              </w:rPr>
              <w:t>合计</w:t>
            </w:r>
          </w:p>
        </w:tc>
        <w:tc>
          <w:tcPr>
            <w:tcW w:w="1394" w:type="dxa"/>
            <w:tcBorders>
              <w:top w:val="nil"/>
              <w:left w:val="nil"/>
              <w:bottom w:val="single" w:color="auto" w:sz="4" w:space="0"/>
              <w:right w:val="single" w:color="auto" w:sz="4" w:space="0"/>
            </w:tcBorders>
            <w:vAlign w:val="center"/>
          </w:tcPr>
          <w:p>
            <w:pPr>
              <w:widowControl/>
              <w:jc w:val="center"/>
              <w:rPr>
                <w:rFonts w:ascii="宋体" w:cs="宋体"/>
                <w:kern w:val="0"/>
                <w:sz w:val="24"/>
                <w:szCs w:val="24"/>
              </w:rPr>
            </w:pPr>
            <w:r>
              <w:rPr>
                <w:rFonts w:hint="eastAsia" w:ascii="宋体" w:hAnsi="宋体" w:cs="宋体"/>
                <w:kern w:val="0"/>
                <w:sz w:val="24"/>
                <w:szCs w:val="24"/>
              </w:rPr>
              <w:t>一般公共预算财政拨款</w:t>
            </w:r>
          </w:p>
        </w:tc>
        <w:tc>
          <w:tcPr>
            <w:tcW w:w="1394" w:type="dxa"/>
            <w:tcBorders>
              <w:top w:val="nil"/>
              <w:left w:val="nil"/>
              <w:bottom w:val="single" w:color="auto" w:sz="4" w:space="0"/>
              <w:right w:val="single" w:color="auto" w:sz="4" w:space="0"/>
            </w:tcBorders>
            <w:vAlign w:val="center"/>
          </w:tcPr>
          <w:p>
            <w:pPr>
              <w:widowControl/>
              <w:jc w:val="center"/>
              <w:rPr>
                <w:rFonts w:ascii="宋体" w:cs="宋体"/>
                <w:kern w:val="0"/>
                <w:sz w:val="24"/>
                <w:szCs w:val="24"/>
              </w:rPr>
            </w:pPr>
            <w:r>
              <w:rPr>
                <w:rFonts w:hint="eastAsia" w:ascii="宋体" w:hAnsi="宋体" w:cs="宋体"/>
                <w:kern w:val="0"/>
                <w:sz w:val="24"/>
                <w:szCs w:val="24"/>
              </w:rPr>
              <w:t>政府性基金预算财政拨款</w:t>
            </w:r>
          </w:p>
        </w:tc>
        <w:tc>
          <w:tcPr>
            <w:tcW w:w="1573" w:type="dxa"/>
            <w:tcBorders>
              <w:top w:val="nil"/>
              <w:left w:val="nil"/>
              <w:bottom w:val="single" w:color="auto" w:sz="4" w:space="0"/>
              <w:right w:val="single" w:color="auto" w:sz="4" w:space="0"/>
            </w:tcBorders>
            <w:vAlign w:val="center"/>
          </w:tcPr>
          <w:p>
            <w:pPr>
              <w:widowControl/>
              <w:jc w:val="center"/>
              <w:rPr>
                <w:rFonts w:ascii="宋体" w:cs="宋体"/>
                <w:kern w:val="0"/>
                <w:sz w:val="24"/>
                <w:szCs w:val="24"/>
              </w:rPr>
            </w:pPr>
            <w:r>
              <w:rPr>
                <w:rFonts w:hint="eastAsia" w:ascii="宋体" w:hAnsi="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center"/>
              <w:rPr>
                <w:rFonts w:ascii="宋体" w:cs="宋体"/>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36" w:type="dxa"/>
            <w:tcBorders>
              <w:top w:val="nil"/>
              <w:left w:val="nil"/>
              <w:bottom w:val="single" w:color="auto" w:sz="4" w:space="0"/>
              <w:right w:val="single" w:color="auto" w:sz="4" w:space="0"/>
            </w:tcBorders>
            <w:noWrap/>
            <w:vAlign w:val="center"/>
          </w:tcPr>
          <w:p>
            <w:pPr>
              <w:widowControl/>
              <w:jc w:val="center"/>
              <w:rPr>
                <w:rFonts w:ascii="宋体" w:cs="宋体"/>
                <w:kern w:val="0"/>
                <w:sz w:val="24"/>
                <w:szCs w:val="24"/>
              </w:rPr>
            </w:pPr>
            <w:r>
              <w:rPr>
                <w:rFonts w:hint="eastAsia" w:ascii="宋体" w:hAnsi="宋体" w:cs="宋体"/>
                <w:kern w:val="0"/>
                <w:sz w:val="24"/>
                <w:szCs w:val="24"/>
              </w:rPr>
              <w:t>　</w:t>
            </w:r>
          </w:p>
        </w:tc>
        <w:tc>
          <w:tcPr>
            <w:tcW w:w="1078" w:type="dxa"/>
            <w:tcBorders>
              <w:top w:val="nil"/>
              <w:left w:val="nil"/>
              <w:bottom w:val="single" w:color="auto" w:sz="4" w:space="0"/>
              <w:right w:val="single" w:color="auto" w:sz="4" w:space="0"/>
            </w:tcBorders>
            <w:noWrap/>
            <w:vAlign w:val="center"/>
          </w:tcPr>
          <w:p>
            <w:pPr>
              <w:widowControl/>
              <w:jc w:val="center"/>
              <w:rPr>
                <w:rFonts w:ascii="宋体" w:cs="宋体"/>
                <w:kern w:val="0"/>
                <w:sz w:val="24"/>
                <w:szCs w:val="24"/>
              </w:rPr>
            </w:pPr>
            <w:r>
              <w:rPr>
                <w:rFonts w:ascii="宋体" w:hAnsi="宋体" w:cs="宋体"/>
                <w:kern w:val="0"/>
                <w:sz w:val="24"/>
                <w:szCs w:val="24"/>
              </w:rPr>
              <w:t>1</w:t>
            </w:r>
          </w:p>
        </w:tc>
        <w:tc>
          <w:tcPr>
            <w:tcW w:w="3411" w:type="dxa"/>
            <w:gridSpan w:val="2"/>
            <w:tcBorders>
              <w:top w:val="nil"/>
              <w:left w:val="nil"/>
              <w:bottom w:val="single" w:color="auto" w:sz="4" w:space="0"/>
              <w:right w:val="single" w:color="auto" w:sz="4" w:space="0"/>
            </w:tcBorders>
            <w:noWrap/>
            <w:vAlign w:val="center"/>
          </w:tcPr>
          <w:p>
            <w:pPr>
              <w:widowControl/>
              <w:jc w:val="center"/>
              <w:rPr>
                <w:rFonts w:ascii="宋体" w:cs="宋体"/>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宋体"/>
                <w:kern w:val="0"/>
                <w:sz w:val="24"/>
                <w:szCs w:val="24"/>
              </w:rPr>
            </w:pPr>
            <w:r>
              <w:rPr>
                <w:rFonts w:hint="eastAsia" w:ascii="宋体" w:hAnsi="宋体" w:cs="宋体"/>
                <w:kern w:val="0"/>
                <w:sz w:val="24"/>
                <w:szCs w:val="24"/>
              </w:rPr>
              <w:t>　</w:t>
            </w:r>
          </w:p>
        </w:tc>
        <w:tc>
          <w:tcPr>
            <w:tcW w:w="1573" w:type="dxa"/>
            <w:tcBorders>
              <w:top w:val="nil"/>
              <w:left w:val="nil"/>
              <w:bottom w:val="single" w:color="auto" w:sz="4" w:space="0"/>
              <w:right w:val="single" w:color="auto" w:sz="4" w:space="0"/>
            </w:tcBorders>
            <w:noWrap/>
            <w:vAlign w:val="center"/>
          </w:tcPr>
          <w:p>
            <w:pPr>
              <w:widowControl/>
              <w:jc w:val="center"/>
              <w:rPr>
                <w:rFonts w:ascii="宋体" w:cs="宋体"/>
                <w:kern w:val="0"/>
                <w:sz w:val="24"/>
                <w:szCs w:val="24"/>
              </w:rPr>
            </w:pPr>
            <w:r>
              <w:rPr>
                <w:rFonts w:ascii="宋体" w:hAnsi="宋体" w:cs="宋体"/>
                <w:kern w:val="0"/>
                <w:sz w:val="24"/>
                <w:szCs w:val="24"/>
              </w:rPr>
              <w:t>2</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4"/>
                <w:szCs w:val="24"/>
              </w:rPr>
            </w:pPr>
            <w:r>
              <w:rPr>
                <w:rFonts w:ascii="宋体" w:hAnsi="宋体" w:cs="宋体"/>
                <w:kern w:val="0"/>
                <w:sz w:val="24"/>
                <w:szCs w:val="24"/>
              </w:rPr>
              <w:t>3</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4"/>
                <w:szCs w:val="24"/>
              </w:rPr>
            </w:pPr>
            <w:r>
              <w:rPr>
                <w:rFonts w:ascii="宋体" w:hAnsi="宋体" w:cs="宋体"/>
                <w:kern w:val="0"/>
                <w:sz w:val="24"/>
                <w:szCs w:val="24"/>
              </w:rPr>
              <w:t>4</w:t>
            </w:r>
          </w:p>
        </w:tc>
        <w:tc>
          <w:tcPr>
            <w:tcW w:w="1573" w:type="dxa"/>
            <w:tcBorders>
              <w:top w:val="nil"/>
              <w:left w:val="nil"/>
              <w:bottom w:val="single" w:color="auto" w:sz="4" w:space="0"/>
              <w:right w:val="single" w:color="auto" w:sz="4" w:space="0"/>
            </w:tcBorders>
            <w:noWrap/>
            <w:vAlign w:val="center"/>
          </w:tcPr>
          <w:p>
            <w:pPr>
              <w:widowControl/>
              <w:jc w:val="center"/>
              <w:rPr>
                <w:rFonts w:ascii="宋体" w:cs="宋体"/>
                <w:kern w:val="0"/>
                <w:sz w:val="24"/>
                <w:szCs w:val="24"/>
              </w:rPr>
            </w:pPr>
            <w:r>
              <w:rPr>
                <w:rFonts w:ascii="宋体" w:hAnsi="宋体" w:cs="宋体"/>
                <w:kern w:val="0"/>
                <w:sz w:val="24"/>
                <w:szCs w:val="24"/>
              </w:rPr>
              <w:t>5</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一、一般公共预算财政拨款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1</w:t>
            </w:r>
          </w:p>
        </w:tc>
        <w:tc>
          <w:tcPr>
            <w:tcW w:w="1078" w:type="dxa"/>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ascii="宋体" w:hAnsi="宋体" w:cs="宋体"/>
                <w:kern w:val="0"/>
                <w:sz w:val="22"/>
              </w:rPr>
              <w:t>1106.26</w:t>
            </w:r>
            <w:r>
              <w:rPr>
                <w:rFonts w:hint="eastAsia" w:ascii="宋体" w:hAnsi="宋体" w:cs="宋体"/>
                <w:kern w:val="0"/>
                <w:sz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一、一般公共服务支出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15</w:t>
            </w:r>
          </w:p>
        </w:tc>
        <w:tc>
          <w:tcPr>
            <w:tcW w:w="1573"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677.28</w:t>
            </w:r>
            <w:r>
              <w:rPr>
                <w:rFonts w:hint="eastAsia" w:ascii="宋体" w:hAnsi="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677.28</w:t>
            </w:r>
            <w:r>
              <w:rPr>
                <w:rFonts w:hint="eastAsia" w:ascii="宋体" w:hAnsi="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二、政府性基金预算财政拨款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2</w:t>
            </w:r>
          </w:p>
        </w:tc>
        <w:tc>
          <w:tcPr>
            <w:tcW w:w="1078" w:type="dxa"/>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二、外交支出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16</w:t>
            </w:r>
          </w:p>
        </w:tc>
        <w:tc>
          <w:tcPr>
            <w:tcW w:w="1573"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三、国有资本经营预算财政拨款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3</w:t>
            </w:r>
          </w:p>
        </w:tc>
        <w:tc>
          <w:tcPr>
            <w:tcW w:w="1078" w:type="dxa"/>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三、国防支出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17</w:t>
            </w:r>
          </w:p>
        </w:tc>
        <w:tc>
          <w:tcPr>
            <w:tcW w:w="1573"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4</w:t>
            </w:r>
          </w:p>
        </w:tc>
        <w:tc>
          <w:tcPr>
            <w:tcW w:w="1078" w:type="dxa"/>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四、公共安全支出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18</w:t>
            </w:r>
          </w:p>
        </w:tc>
        <w:tc>
          <w:tcPr>
            <w:tcW w:w="1573"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5</w:t>
            </w:r>
          </w:p>
        </w:tc>
        <w:tc>
          <w:tcPr>
            <w:tcW w:w="1078" w:type="dxa"/>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五、教育支出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19</w:t>
            </w:r>
          </w:p>
        </w:tc>
        <w:tc>
          <w:tcPr>
            <w:tcW w:w="1573"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6</w:t>
            </w:r>
          </w:p>
        </w:tc>
        <w:tc>
          <w:tcPr>
            <w:tcW w:w="1078" w:type="dxa"/>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六、科学技术支出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20</w:t>
            </w:r>
          </w:p>
        </w:tc>
        <w:tc>
          <w:tcPr>
            <w:tcW w:w="1573"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7</w:t>
            </w:r>
          </w:p>
        </w:tc>
        <w:tc>
          <w:tcPr>
            <w:tcW w:w="1078" w:type="dxa"/>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宋体"/>
                <w:kern w:val="0"/>
                <w:sz w:val="24"/>
                <w:szCs w:val="24"/>
              </w:rPr>
            </w:pPr>
            <w:r>
              <w:rPr>
                <w:rFonts w:hint="eastAsia" w:ascii="宋体" w:hAnsi="宋体" w:cs="宋体"/>
                <w:kern w:val="0"/>
                <w:sz w:val="24"/>
                <w:szCs w:val="24"/>
              </w:rPr>
              <w:t>七、文化旅游体育与传媒支出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21</w:t>
            </w:r>
          </w:p>
        </w:tc>
        <w:tc>
          <w:tcPr>
            <w:tcW w:w="1573"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102.1</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102.1</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8</w:t>
            </w:r>
          </w:p>
        </w:tc>
        <w:tc>
          <w:tcPr>
            <w:tcW w:w="1078" w:type="dxa"/>
            <w:tcBorders>
              <w:top w:val="nil"/>
              <w:left w:val="nil"/>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八、社会保障和就业支出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22</w:t>
            </w:r>
          </w:p>
        </w:tc>
        <w:tc>
          <w:tcPr>
            <w:tcW w:w="1573"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21.06</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21.06</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573"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center"/>
              <w:rPr>
                <w:rFonts w:ascii="宋体" w:cs="宋体"/>
                <w:b/>
                <w:bCs/>
                <w:kern w:val="0"/>
                <w:sz w:val="22"/>
              </w:rPr>
            </w:pPr>
          </w:p>
        </w:tc>
        <w:tc>
          <w:tcPr>
            <w:tcW w:w="436"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9</w:t>
            </w:r>
          </w:p>
        </w:tc>
        <w:tc>
          <w:tcPr>
            <w:tcW w:w="1078" w:type="dxa"/>
            <w:tcBorders>
              <w:top w:val="nil"/>
              <w:left w:val="nil"/>
              <w:bottom w:val="single" w:color="auto" w:sz="4" w:space="0"/>
              <w:right w:val="single" w:color="auto" w:sz="4" w:space="0"/>
            </w:tcBorders>
            <w:noWrap/>
            <w:vAlign w:val="center"/>
          </w:tcPr>
          <w:p>
            <w:pPr>
              <w:widowControl/>
              <w:jc w:val="right"/>
              <w:rPr>
                <w:rFonts w:ascii="宋体" w:cs="宋体"/>
                <w:kern w:val="0"/>
                <w:sz w:val="22"/>
              </w:rPr>
            </w:pP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宋体"/>
                <w:kern w:val="0"/>
                <w:sz w:val="20"/>
                <w:szCs w:val="20"/>
              </w:rPr>
            </w:pPr>
            <w:r>
              <w:rPr>
                <w:rFonts w:hint="eastAsia" w:ascii="宋体" w:hAnsi="宋体" w:cs="宋体"/>
                <w:kern w:val="0"/>
                <w:sz w:val="22"/>
              </w:rPr>
              <w:t>九、卫生健康支出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23</w:t>
            </w:r>
          </w:p>
        </w:tc>
        <w:tc>
          <w:tcPr>
            <w:tcW w:w="1573" w:type="dxa"/>
            <w:tcBorders>
              <w:top w:val="nil"/>
              <w:left w:val="nil"/>
              <w:bottom w:val="single" w:color="auto" w:sz="4" w:space="0"/>
              <w:right w:val="single" w:color="auto" w:sz="4" w:space="0"/>
            </w:tcBorders>
            <w:noWrap/>
            <w:vAlign w:val="center"/>
          </w:tcPr>
          <w:p>
            <w:pPr>
              <w:widowControl/>
              <w:jc w:val="center"/>
              <w:rPr>
                <w:rFonts w:ascii="宋体" w:cs="宋体"/>
                <w:b/>
                <w:bCs/>
                <w:kern w:val="0"/>
                <w:sz w:val="22"/>
              </w:rPr>
            </w:pPr>
            <w:r>
              <w:rPr>
                <w:rFonts w:ascii="宋体" w:hAnsi="宋体" w:cs="宋体"/>
                <w:kern w:val="0"/>
                <w:sz w:val="22"/>
              </w:rPr>
              <w:t>10.16</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b/>
                <w:bCs/>
                <w:kern w:val="0"/>
                <w:sz w:val="22"/>
              </w:rPr>
            </w:pPr>
            <w:r>
              <w:rPr>
                <w:rFonts w:ascii="宋体" w:hAnsi="宋体" w:cs="宋体"/>
                <w:kern w:val="0"/>
                <w:sz w:val="22"/>
              </w:rPr>
              <w:t>10.16</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p>
        </w:tc>
        <w:tc>
          <w:tcPr>
            <w:tcW w:w="1573" w:type="dxa"/>
            <w:tcBorders>
              <w:top w:val="nil"/>
              <w:left w:val="nil"/>
              <w:bottom w:val="single" w:color="auto" w:sz="4" w:space="0"/>
              <w:right w:val="single" w:color="auto" w:sz="4" w:space="0"/>
            </w:tcBorders>
            <w:noWrap/>
            <w:vAlign w:val="center"/>
          </w:tcPr>
          <w:p>
            <w:pPr>
              <w:widowControl/>
              <w:jc w:val="left"/>
              <w:rPr>
                <w:rFonts w:ascii="宋体" w:cs="宋体"/>
                <w:b/>
                <w:bCs/>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center"/>
              <w:rPr>
                <w:rFonts w:ascii="宋体" w:cs="宋体"/>
                <w:b/>
                <w:bCs/>
                <w:kern w:val="0"/>
                <w:sz w:val="22"/>
              </w:rPr>
            </w:pPr>
          </w:p>
        </w:tc>
        <w:tc>
          <w:tcPr>
            <w:tcW w:w="436"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10</w:t>
            </w:r>
          </w:p>
        </w:tc>
        <w:tc>
          <w:tcPr>
            <w:tcW w:w="1078" w:type="dxa"/>
            <w:tcBorders>
              <w:top w:val="nil"/>
              <w:left w:val="nil"/>
              <w:bottom w:val="single" w:color="auto" w:sz="4" w:space="0"/>
              <w:right w:val="single" w:color="auto" w:sz="4" w:space="0"/>
            </w:tcBorders>
            <w:noWrap/>
            <w:vAlign w:val="center"/>
          </w:tcPr>
          <w:p>
            <w:pPr>
              <w:widowControl/>
              <w:jc w:val="right"/>
              <w:rPr>
                <w:rFonts w:ascii="宋体" w:cs="宋体"/>
                <w:kern w:val="0"/>
                <w:sz w:val="22"/>
              </w:rPr>
            </w:pP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十、城乡社区支出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24</w:t>
            </w:r>
          </w:p>
        </w:tc>
        <w:tc>
          <w:tcPr>
            <w:tcW w:w="1573"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187.8</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187.8</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p>
        </w:tc>
        <w:tc>
          <w:tcPr>
            <w:tcW w:w="1573" w:type="dxa"/>
            <w:tcBorders>
              <w:top w:val="nil"/>
              <w:left w:val="nil"/>
              <w:bottom w:val="single" w:color="auto" w:sz="4" w:space="0"/>
              <w:right w:val="single" w:color="auto" w:sz="4" w:space="0"/>
            </w:tcBorders>
            <w:noWrap/>
            <w:vAlign w:val="center"/>
          </w:tcPr>
          <w:p>
            <w:pPr>
              <w:widowControl/>
              <w:jc w:val="left"/>
              <w:rPr>
                <w:rFonts w:ascii="宋体" w:cs="宋体"/>
                <w:b/>
                <w:bCs/>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center"/>
              <w:rPr>
                <w:rFonts w:ascii="宋体" w:cs="宋体"/>
                <w:b/>
                <w:bCs/>
                <w:kern w:val="0"/>
                <w:sz w:val="22"/>
              </w:rPr>
            </w:pPr>
          </w:p>
        </w:tc>
        <w:tc>
          <w:tcPr>
            <w:tcW w:w="436"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11</w:t>
            </w:r>
          </w:p>
        </w:tc>
        <w:tc>
          <w:tcPr>
            <w:tcW w:w="1078" w:type="dxa"/>
            <w:tcBorders>
              <w:top w:val="nil"/>
              <w:left w:val="nil"/>
              <w:bottom w:val="single" w:color="auto" w:sz="4" w:space="0"/>
              <w:right w:val="single" w:color="auto" w:sz="4" w:space="0"/>
            </w:tcBorders>
            <w:noWrap/>
            <w:vAlign w:val="center"/>
          </w:tcPr>
          <w:p>
            <w:pPr>
              <w:widowControl/>
              <w:jc w:val="right"/>
              <w:rPr>
                <w:rFonts w:ascii="宋体" w:cs="宋体"/>
                <w:kern w:val="0"/>
                <w:sz w:val="22"/>
              </w:rPr>
            </w:pP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十一、农林水支出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25</w:t>
            </w:r>
          </w:p>
        </w:tc>
        <w:tc>
          <w:tcPr>
            <w:tcW w:w="1573"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96.91</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96.91</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p>
        </w:tc>
        <w:tc>
          <w:tcPr>
            <w:tcW w:w="1573" w:type="dxa"/>
            <w:tcBorders>
              <w:top w:val="nil"/>
              <w:left w:val="nil"/>
              <w:bottom w:val="single" w:color="auto" w:sz="4" w:space="0"/>
              <w:right w:val="single" w:color="auto" w:sz="4" w:space="0"/>
            </w:tcBorders>
            <w:noWrap/>
            <w:vAlign w:val="center"/>
          </w:tcPr>
          <w:p>
            <w:pPr>
              <w:widowControl/>
              <w:jc w:val="left"/>
              <w:rPr>
                <w:rFonts w:ascii="宋体" w:cs="宋体"/>
                <w:b/>
                <w:bCs/>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center"/>
              <w:rPr>
                <w:rFonts w:ascii="宋体" w:cs="宋体"/>
                <w:b/>
                <w:bCs/>
                <w:kern w:val="0"/>
                <w:sz w:val="22"/>
              </w:rPr>
            </w:pPr>
          </w:p>
        </w:tc>
        <w:tc>
          <w:tcPr>
            <w:tcW w:w="436"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12</w:t>
            </w:r>
          </w:p>
        </w:tc>
        <w:tc>
          <w:tcPr>
            <w:tcW w:w="1078" w:type="dxa"/>
            <w:tcBorders>
              <w:top w:val="nil"/>
              <w:left w:val="nil"/>
              <w:bottom w:val="single" w:color="auto" w:sz="4" w:space="0"/>
              <w:right w:val="single" w:color="auto" w:sz="4" w:space="0"/>
            </w:tcBorders>
            <w:noWrap/>
            <w:vAlign w:val="center"/>
          </w:tcPr>
          <w:p>
            <w:pPr>
              <w:widowControl/>
              <w:jc w:val="right"/>
              <w:rPr>
                <w:rFonts w:ascii="宋体" w:cs="宋体"/>
                <w:kern w:val="0"/>
                <w:sz w:val="22"/>
              </w:rPr>
            </w:pP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十二、住房保障支出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26</w:t>
            </w:r>
          </w:p>
        </w:tc>
        <w:tc>
          <w:tcPr>
            <w:tcW w:w="1573"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10.95</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10.95</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p>
        </w:tc>
        <w:tc>
          <w:tcPr>
            <w:tcW w:w="1573" w:type="dxa"/>
            <w:tcBorders>
              <w:top w:val="nil"/>
              <w:left w:val="nil"/>
              <w:bottom w:val="single" w:color="auto" w:sz="4" w:space="0"/>
              <w:right w:val="single" w:color="auto" w:sz="4" w:space="0"/>
            </w:tcBorders>
            <w:noWrap/>
            <w:vAlign w:val="center"/>
          </w:tcPr>
          <w:p>
            <w:pPr>
              <w:widowControl/>
              <w:jc w:val="left"/>
              <w:rPr>
                <w:rFonts w:ascii="宋体" w:cs="宋体"/>
                <w:b/>
                <w:bCs/>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center"/>
              <w:rPr>
                <w:rFonts w:ascii="宋体" w:cs="宋体"/>
                <w:b/>
                <w:bCs/>
                <w:kern w:val="0"/>
                <w:sz w:val="22"/>
              </w:rPr>
            </w:pPr>
            <w:r>
              <w:rPr>
                <w:rFonts w:hint="eastAsia" w:ascii="宋体" w:hAnsi="宋体" w:cs="宋体"/>
                <w:b/>
                <w:bCs/>
                <w:kern w:val="0"/>
                <w:sz w:val="22"/>
              </w:rPr>
              <w:t>本年收入合计</w:t>
            </w:r>
          </w:p>
        </w:tc>
        <w:tc>
          <w:tcPr>
            <w:tcW w:w="436"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13</w:t>
            </w:r>
          </w:p>
        </w:tc>
        <w:tc>
          <w:tcPr>
            <w:tcW w:w="1078" w:type="dxa"/>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ascii="宋体" w:hAnsi="宋体" w:cs="宋体"/>
                <w:kern w:val="0"/>
                <w:sz w:val="22"/>
              </w:rPr>
              <w:t>1106.26</w:t>
            </w:r>
            <w:r>
              <w:rPr>
                <w:rFonts w:hint="eastAsia" w:ascii="宋体" w:hAnsi="宋体" w:cs="宋体"/>
                <w:kern w:val="0"/>
                <w:sz w:val="22"/>
              </w:rPr>
              <w:t>　</w:t>
            </w:r>
          </w:p>
        </w:tc>
        <w:tc>
          <w:tcPr>
            <w:tcW w:w="3411" w:type="dxa"/>
            <w:gridSpan w:val="2"/>
            <w:tcBorders>
              <w:top w:val="nil"/>
              <w:left w:val="nil"/>
              <w:bottom w:val="single" w:color="auto" w:sz="4" w:space="0"/>
              <w:right w:val="single" w:color="auto" w:sz="4" w:space="0"/>
            </w:tcBorders>
            <w:noWrap/>
            <w:vAlign w:val="center"/>
          </w:tcPr>
          <w:p>
            <w:pPr>
              <w:widowControl/>
              <w:jc w:val="center"/>
              <w:rPr>
                <w:rFonts w:ascii="宋体" w:cs="宋体"/>
                <w:b/>
                <w:bCs/>
                <w:kern w:val="0"/>
                <w:sz w:val="22"/>
              </w:rPr>
            </w:pPr>
            <w:r>
              <w:rPr>
                <w:rFonts w:hint="eastAsia" w:ascii="宋体" w:hAnsi="宋体" w:cs="宋体"/>
                <w:b/>
                <w:bCs/>
                <w:kern w:val="0"/>
                <w:sz w:val="22"/>
              </w:rPr>
              <w:t>本年支出合计</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27</w:t>
            </w:r>
          </w:p>
        </w:tc>
        <w:tc>
          <w:tcPr>
            <w:tcW w:w="1573"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r>
              <w:rPr>
                <w:rFonts w:ascii="宋体" w:hAnsi="宋体" w:cs="宋体"/>
                <w:kern w:val="0"/>
                <w:sz w:val="22"/>
              </w:rPr>
              <w:t>1106.26</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1106.26</w:t>
            </w:r>
            <w:r>
              <w:rPr>
                <w:rFonts w:hint="eastAsia" w:ascii="宋体" w:hAnsi="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宋体"/>
                <w:b/>
                <w:bCs/>
                <w:kern w:val="0"/>
                <w:sz w:val="22"/>
              </w:rPr>
            </w:pPr>
            <w:r>
              <w:rPr>
                <w:rFonts w:hint="eastAsia" w:ascii="宋体" w:hAnsi="宋体" w:cs="宋体"/>
                <w:b/>
                <w:bCs/>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年初财政拨款结转和结余</w:t>
            </w:r>
          </w:p>
        </w:tc>
        <w:tc>
          <w:tcPr>
            <w:tcW w:w="436"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14</w:t>
            </w:r>
          </w:p>
        </w:tc>
        <w:tc>
          <w:tcPr>
            <w:tcW w:w="1078" w:type="dxa"/>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c>
          <w:tcPr>
            <w:tcW w:w="3411" w:type="dxa"/>
            <w:gridSpan w:val="2"/>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年末财政拨款结转和结余</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28</w:t>
            </w:r>
          </w:p>
        </w:tc>
        <w:tc>
          <w:tcPr>
            <w:tcW w:w="1573"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 xml:space="preserve">      </w:t>
            </w:r>
            <w:r>
              <w:rPr>
                <w:rFonts w:hint="eastAsia" w:ascii="宋体" w:hAnsi="宋体" w:cs="宋体"/>
                <w:kern w:val="0"/>
                <w:sz w:val="22"/>
              </w:rPr>
              <w:t>一般公共预算财政拨款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15</w:t>
            </w:r>
          </w:p>
        </w:tc>
        <w:tc>
          <w:tcPr>
            <w:tcW w:w="1078" w:type="dxa"/>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29</w:t>
            </w:r>
          </w:p>
        </w:tc>
        <w:tc>
          <w:tcPr>
            <w:tcW w:w="1573"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 xml:space="preserve">        </w:t>
            </w:r>
            <w:r>
              <w:rPr>
                <w:rFonts w:hint="eastAsia" w:ascii="宋体" w:hAnsi="宋体" w:cs="宋体"/>
                <w:kern w:val="0"/>
                <w:sz w:val="22"/>
              </w:rPr>
              <w:t>政府性基金预算财政拨款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16</w:t>
            </w:r>
          </w:p>
        </w:tc>
        <w:tc>
          <w:tcPr>
            <w:tcW w:w="1078" w:type="dxa"/>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30</w:t>
            </w:r>
          </w:p>
        </w:tc>
        <w:tc>
          <w:tcPr>
            <w:tcW w:w="1573"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 xml:space="preserve">          </w:t>
            </w:r>
            <w:r>
              <w:rPr>
                <w:rFonts w:hint="eastAsia" w:ascii="宋体" w:hAnsi="宋体" w:cs="宋体"/>
                <w:kern w:val="0"/>
                <w:sz w:val="22"/>
              </w:rPr>
              <w:t>国有资本经营预算财政拨款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17</w:t>
            </w:r>
          </w:p>
        </w:tc>
        <w:tc>
          <w:tcPr>
            <w:tcW w:w="1078" w:type="dxa"/>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hint="eastAsia" w:ascii="宋体" w:hAnsi="宋体" w:cs="宋体"/>
                <w:kern w:val="0"/>
                <w:sz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ascii="宋体" w:hAnsi="宋体" w:cs="宋体"/>
                <w:kern w:val="0"/>
                <w:sz w:val="22"/>
              </w:rPr>
              <w:t>31</w:t>
            </w:r>
          </w:p>
        </w:tc>
        <w:tc>
          <w:tcPr>
            <w:tcW w:w="1573"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宋体"/>
                <w:kern w:val="0"/>
                <w:sz w:val="22"/>
              </w:rPr>
            </w:pPr>
            <w:r>
              <w:rPr>
                <w:rFonts w:hint="eastAsia" w:ascii="宋体" w:hAnsi="宋体" w:cs="宋体"/>
                <w:kern w:val="0"/>
                <w:sz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宋体"/>
                <w:b/>
                <w:bCs/>
                <w:kern w:val="0"/>
                <w:sz w:val="22"/>
              </w:rPr>
            </w:pPr>
            <w:r>
              <w:rPr>
                <w:rFonts w:hint="eastAsia" w:ascii="宋体" w:hAnsi="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2"/>
              </w:rPr>
            </w:pPr>
            <w:r>
              <w:rPr>
                <w:rFonts w:ascii="宋体" w:hAnsi="宋体" w:cs="宋体"/>
                <w:kern w:val="0"/>
                <w:sz w:val="22"/>
              </w:rPr>
              <w:t>18</w:t>
            </w:r>
          </w:p>
        </w:tc>
        <w:tc>
          <w:tcPr>
            <w:tcW w:w="1078" w:type="dxa"/>
            <w:tcBorders>
              <w:top w:val="nil"/>
              <w:left w:val="nil"/>
              <w:bottom w:val="single" w:color="auto" w:sz="4" w:space="0"/>
              <w:right w:val="single" w:color="auto" w:sz="4" w:space="0"/>
            </w:tcBorders>
            <w:noWrap/>
            <w:vAlign w:val="center"/>
          </w:tcPr>
          <w:p>
            <w:pPr>
              <w:widowControl/>
              <w:jc w:val="right"/>
              <w:rPr>
                <w:rFonts w:ascii="宋体" w:cs="宋体"/>
                <w:kern w:val="0"/>
                <w:sz w:val="22"/>
              </w:rPr>
            </w:pPr>
            <w:r>
              <w:rPr>
                <w:rFonts w:ascii="宋体" w:hAnsi="宋体" w:cs="宋体"/>
                <w:kern w:val="0"/>
                <w:sz w:val="22"/>
              </w:rPr>
              <w:t>1106.26</w:t>
            </w:r>
            <w:r>
              <w:rPr>
                <w:rFonts w:hint="eastAsia" w:ascii="宋体" w:hAnsi="宋体" w:cs="宋体"/>
                <w:kern w:val="0"/>
                <w:sz w:val="22"/>
              </w:rPr>
              <w:t>　</w:t>
            </w:r>
          </w:p>
        </w:tc>
        <w:tc>
          <w:tcPr>
            <w:tcW w:w="341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b/>
                <w:bCs/>
                <w:kern w:val="0"/>
                <w:sz w:val="22"/>
              </w:rPr>
            </w:pPr>
            <w:r>
              <w:rPr>
                <w:rFonts w:hint="eastAsia" w:ascii="宋体" w:hAnsi="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2"/>
              </w:rPr>
            </w:pPr>
            <w:r>
              <w:rPr>
                <w:rFonts w:ascii="宋体" w:hAnsi="宋体" w:cs="宋体"/>
                <w:kern w:val="0"/>
                <w:sz w:val="22"/>
              </w:rPr>
              <w:t>32</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2"/>
              </w:rPr>
            </w:pPr>
            <w:r>
              <w:rPr>
                <w:rFonts w:ascii="宋体" w:hAnsi="宋体" w:cs="宋体"/>
                <w:kern w:val="0"/>
                <w:sz w:val="22"/>
              </w:rPr>
              <w:t>1106.26</w:t>
            </w:r>
            <w:r>
              <w:rPr>
                <w:rFonts w:hint="eastAsia" w:ascii="宋体" w:hAnsi="宋体" w:cs="宋体"/>
                <w:kern w:val="0"/>
                <w:sz w:val="22"/>
              </w:rPr>
              <w:t>　</w:t>
            </w:r>
          </w:p>
        </w:tc>
        <w:tc>
          <w:tcPr>
            <w:tcW w:w="139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宋体"/>
                <w:kern w:val="0"/>
                <w:sz w:val="22"/>
              </w:rPr>
            </w:pPr>
            <w:r>
              <w:rPr>
                <w:rFonts w:ascii="宋体" w:hAnsi="宋体" w:cs="宋体"/>
                <w:kern w:val="0"/>
                <w:sz w:val="22"/>
              </w:rPr>
              <w:t>1106.26</w:t>
            </w:r>
            <w:r>
              <w:rPr>
                <w:rFonts w:hint="eastAsia" w:ascii="宋体" w:hAnsi="宋体" w:cs="宋体"/>
                <w:kern w:val="0"/>
                <w:sz w:val="22"/>
              </w:rPr>
              <w:t>　</w:t>
            </w:r>
          </w:p>
        </w:tc>
        <w:tc>
          <w:tcPr>
            <w:tcW w:w="1394" w:type="dxa"/>
            <w:tcBorders>
              <w:top w:val="nil"/>
              <w:left w:val="nil"/>
              <w:bottom w:val="single" w:color="auto" w:sz="4" w:space="0"/>
              <w:right w:val="single" w:color="auto" w:sz="4" w:space="0"/>
            </w:tcBorders>
            <w:noWrap/>
            <w:vAlign w:val="center"/>
          </w:tcPr>
          <w:p>
            <w:pPr>
              <w:widowControl/>
              <w:jc w:val="left"/>
              <w:rPr>
                <w:rFonts w:ascii="宋体" w:cs="宋体"/>
                <w:b/>
                <w:bCs/>
                <w:kern w:val="0"/>
                <w:sz w:val="22"/>
              </w:rPr>
            </w:pPr>
            <w:r>
              <w:rPr>
                <w:rFonts w:hint="eastAsia" w:ascii="宋体" w:hAnsi="宋体" w:cs="宋体"/>
                <w:b/>
                <w:bCs/>
                <w:kern w:val="0"/>
                <w:sz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宋体"/>
                <w:b/>
                <w:bCs/>
                <w:kern w:val="0"/>
                <w:sz w:val="22"/>
              </w:rPr>
            </w:pPr>
            <w:r>
              <w:rPr>
                <w:rFonts w:hint="eastAsia" w:ascii="宋体" w:hAnsi="宋体" w:cs="宋体"/>
                <w:b/>
                <w:bCs/>
                <w:kern w:val="0"/>
                <w:sz w:val="22"/>
              </w:rPr>
              <w:t>　</w:t>
            </w:r>
          </w:p>
        </w:tc>
      </w:tr>
      <w:tr>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vAlign w:val="center"/>
          </w:tcPr>
          <w:p>
            <w:pPr>
              <w:widowControl/>
              <w:jc w:val="left"/>
              <w:rPr>
                <w:rFonts w:ascii="宋体" w:cs="宋体"/>
                <w:kern w:val="0"/>
                <w:sz w:val="24"/>
                <w:szCs w:val="24"/>
              </w:rPr>
            </w:pPr>
            <w:r>
              <w:rPr>
                <w:rFonts w:hint="eastAsia" w:ascii="宋体" w:hAnsi="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kern w:val="0"/>
          <w:sz w:val="36"/>
          <w:szCs w:val="36"/>
        </w:rPr>
      </w:pPr>
    </w:p>
    <w:p>
      <w:pPr>
        <w:widowControl/>
        <w:jc w:val="center"/>
        <w:rPr>
          <w:rFonts w:ascii="Times New Roman" w:hAnsi="Times New Roman" w:eastAsia="方正小标宋_GBK"/>
          <w:kern w:val="0"/>
          <w:sz w:val="36"/>
          <w:szCs w:val="36"/>
        </w:rPr>
      </w:pPr>
    </w:p>
    <w:p>
      <w:pPr>
        <w:widowControl/>
        <w:jc w:val="center"/>
        <w:rPr>
          <w:rFonts w:ascii="Times New Roman" w:hAnsi="Times New Roman" w:eastAsia="方正小标宋_GBK"/>
          <w:kern w:val="0"/>
          <w:sz w:val="36"/>
          <w:szCs w:val="36"/>
        </w:rPr>
      </w:pPr>
      <w:r>
        <w:rPr>
          <w:rFonts w:hint="eastAsia" w:ascii="Times New Roman" w:hAnsi="Times New Roman" w:eastAsia="方正小标宋_GBK"/>
          <w:kern w:val="0"/>
          <w:sz w:val="36"/>
          <w:szCs w:val="36"/>
        </w:rPr>
        <w:t>一般公共预算财政拨款支出决算表</w:t>
      </w:r>
    </w:p>
    <w:p>
      <w:pPr>
        <w:widowControl/>
        <w:spacing w:beforeLines="50"/>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xml:space="preserve">     </w:t>
      </w:r>
      <w:r>
        <w:rPr>
          <w:rFonts w:hint="eastAsia" w:ascii="Times New Roman" w:hAnsi="Times New Roman" w:eastAsia="仿宋_GB2312"/>
          <w:color w:val="000000"/>
          <w:kern w:val="0"/>
          <w:szCs w:val="21"/>
        </w:rPr>
        <w:t>部门：</w:t>
      </w:r>
      <w:r>
        <w:rPr>
          <w:rFonts w:ascii="Times New Roman" w:hAnsi="Times New Roman" w:eastAsia="仿宋_GB2312"/>
          <w:color w:val="000000"/>
          <w:kern w:val="0"/>
          <w:szCs w:val="21"/>
        </w:rPr>
        <w:t xml:space="preserve">                                                                                                               </w:t>
      </w:r>
      <w:r>
        <w:rPr>
          <w:rFonts w:hint="eastAsia" w:ascii="Times New Roman" w:hAnsi="Times New Roman" w:eastAsia="仿宋_GB2312"/>
          <w:color w:val="000000"/>
          <w:kern w:val="0"/>
          <w:szCs w:val="21"/>
        </w:rPr>
        <w:t>公开</w:t>
      </w:r>
      <w:r>
        <w:rPr>
          <w:rFonts w:ascii="Times New Roman" w:hAnsi="Times New Roman" w:eastAsia="仿宋_GB2312"/>
          <w:color w:val="000000"/>
          <w:kern w:val="0"/>
          <w:szCs w:val="21"/>
        </w:rPr>
        <w:t>05</w:t>
      </w:r>
      <w:r>
        <w:rPr>
          <w:rFonts w:hint="eastAsia" w:ascii="Times New Roman" w:hAnsi="Times New Roman" w:eastAsia="仿宋_GB2312"/>
          <w:color w:val="000000"/>
          <w:kern w:val="0"/>
          <w:szCs w:val="21"/>
        </w:rPr>
        <w:t>表</w:t>
      </w:r>
    </w:p>
    <w:p>
      <w:pPr>
        <w:widowControl/>
        <w:jc w:val="left"/>
        <w:rPr>
          <w:rFonts w:ascii="Times New Roman" w:hAnsi="Times New Roman"/>
          <w:color w:val="000000"/>
          <w:kern w:val="0"/>
          <w:sz w:val="20"/>
          <w:szCs w:val="20"/>
        </w:rPr>
      </w:pPr>
      <w:r>
        <w:rPr>
          <w:rFonts w:ascii="Times New Roman" w:hAnsi="Times New Roman" w:eastAsia="仿宋_GB2312"/>
          <w:color w:val="000000"/>
          <w:kern w:val="0"/>
          <w:szCs w:val="21"/>
        </w:rPr>
        <w:t xml:space="preserve">                                                                                                                                  </w:t>
      </w:r>
      <w:r>
        <w:rPr>
          <w:rFonts w:hint="eastAsia" w:ascii="Times New Roman" w:hAnsi="Times New Roman" w:eastAsia="仿宋_GB2312"/>
          <w:color w:val="000000"/>
          <w:kern w:val="0"/>
          <w:szCs w:val="21"/>
        </w:rPr>
        <w:t>单位：万元</w:t>
      </w:r>
    </w:p>
    <w:tbl>
      <w:tblPr>
        <w:tblStyle w:val="6"/>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b/>
                <w:kern w:val="0"/>
                <w:szCs w:val="21"/>
              </w:rPr>
            </w:pPr>
            <w:r>
              <w:rPr>
                <w:rFonts w:hint="eastAsia" w:ascii="Times New Roman" w:hAnsi="Times New Roman" w:eastAsia="仿宋_GB2312"/>
                <w:b/>
                <w:kern w:val="0"/>
                <w:szCs w:val="21"/>
              </w:rPr>
              <w:t>项</w:t>
            </w:r>
            <w:r>
              <w:rPr>
                <w:rFonts w:ascii="Times New Roman" w:hAnsi="Times New Roman" w:eastAsia="仿宋_GB2312"/>
                <w:b/>
                <w:kern w:val="0"/>
                <w:szCs w:val="21"/>
              </w:rPr>
              <w:t xml:space="preserve"> </w:t>
            </w:r>
            <w:r>
              <w:rPr>
                <w:rFonts w:ascii="Times New Roman" w:hAnsi="Times New Roman" w:eastAsia="仿宋_GB2312"/>
                <w:b/>
                <w:color w:val="000000"/>
                <w:kern w:val="0"/>
                <w:szCs w:val="21"/>
              </w:rPr>
              <w:t xml:space="preserve">   </w:t>
            </w:r>
            <w:r>
              <w:rPr>
                <w:rFonts w:hint="eastAsia" w:ascii="Times New Roman" w:hAnsi="Times New Roman" w:eastAsia="仿宋_GB2312"/>
                <w:b/>
                <w:kern w:val="0"/>
                <w:szCs w:val="21"/>
              </w:rPr>
              <w:t>目</w:t>
            </w:r>
          </w:p>
        </w:tc>
        <w:tc>
          <w:tcPr>
            <w:tcW w:w="9492" w:type="dxa"/>
            <w:gridSpan w:val="3"/>
            <w:tcBorders>
              <w:top w:val="single" w:color="auto" w:sz="8" w:space="0"/>
              <w:left w:val="nil"/>
              <w:bottom w:val="single" w:color="auto" w:sz="4" w:space="0"/>
              <w:right w:val="single" w:color="000000" w:sz="8" w:space="0"/>
            </w:tcBorders>
            <w:vAlign w:val="center"/>
          </w:tcPr>
          <w:p>
            <w:pPr>
              <w:widowControl/>
              <w:jc w:val="center"/>
              <w:rPr>
                <w:rFonts w:ascii="Times New Roman" w:hAnsi="Times New Roman" w:eastAsia="仿宋_GB2312"/>
                <w:b/>
                <w:kern w:val="0"/>
                <w:szCs w:val="21"/>
              </w:rPr>
            </w:pPr>
            <w:r>
              <w:rPr>
                <w:rFonts w:hint="eastAsia" w:ascii="Times New Roman" w:hAnsi="Times New Roman" w:eastAsia="仿宋_GB2312"/>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b/>
                <w:kern w:val="0"/>
                <w:szCs w:val="21"/>
              </w:rPr>
            </w:pPr>
            <w:r>
              <w:rPr>
                <w:rFonts w:hint="eastAsia" w:ascii="Times New Roman" w:hAnsi="Times New Roman" w:eastAsia="仿宋_GB2312"/>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b/>
                <w:kern w:val="0"/>
                <w:szCs w:val="21"/>
              </w:rPr>
            </w:pPr>
            <w:r>
              <w:rPr>
                <w:rFonts w:hint="eastAsia" w:ascii="Times New Roman" w:hAnsi="Times New Roman" w:eastAsia="仿宋_GB2312"/>
                <w:b/>
                <w:kern w:val="0"/>
                <w:szCs w:val="21"/>
              </w:rPr>
              <w:t>科目名称</w:t>
            </w:r>
          </w:p>
        </w:tc>
        <w:tc>
          <w:tcPr>
            <w:tcW w:w="3000"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b/>
                <w:kern w:val="0"/>
                <w:szCs w:val="21"/>
              </w:rPr>
            </w:pPr>
            <w:r>
              <w:rPr>
                <w:rFonts w:hint="eastAsia" w:ascii="Times New Roman" w:hAnsi="Times New Roman" w:eastAsia="仿宋_GB2312"/>
                <w:b/>
                <w:kern w:val="0"/>
                <w:szCs w:val="21"/>
              </w:rPr>
              <w:t>小计</w:t>
            </w:r>
          </w:p>
        </w:tc>
        <w:tc>
          <w:tcPr>
            <w:tcW w:w="3492"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b/>
                <w:kern w:val="0"/>
                <w:szCs w:val="21"/>
              </w:rPr>
            </w:pPr>
            <w:r>
              <w:rPr>
                <w:rFonts w:hint="eastAsia" w:ascii="Times New Roman" w:hAnsi="Times New Roman" w:eastAsia="仿宋_GB2312"/>
                <w:b/>
                <w:kern w:val="0"/>
                <w:szCs w:val="21"/>
              </w:rPr>
              <w:t>基本支出</w:t>
            </w:r>
          </w:p>
        </w:tc>
        <w:tc>
          <w:tcPr>
            <w:tcW w:w="3000" w:type="dxa"/>
            <w:vMerge w:val="restart"/>
            <w:tcBorders>
              <w:top w:val="nil"/>
              <w:left w:val="single" w:color="auto" w:sz="4" w:space="0"/>
              <w:bottom w:val="single" w:color="000000" w:sz="4" w:space="0"/>
              <w:right w:val="single" w:color="auto" w:sz="8" w:space="0"/>
            </w:tcBorders>
            <w:vAlign w:val="center"/>
          </w:tcPr>
          <w:p>
            <w:pPr>
              <w:widowControl/>
              <w:jc w:val="center"/>
              <w:rPr>
                <w:rFonts w:ascii="Times New Roman" w:hAnsi="Times New Roman" w:eastAsia="仿宋_GB2312"/>
                <w:b/>
                <w:kern w:val="0"/>
                <w:szCs w:val="21"/>
              </w:rPr>
            </w:pPr>
            <w:r>
              <w:rPr>
                <w:rFonts w:hint="eastAsia" w:ascii="Times New Roman" w:hAnsi="Times New Roman" w:eastAsia="仿宋_GB2312"/>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kern w:val="0"/>
                <w:szCs w:val="21"/>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kern w:val="0"/>
                <w:szCs w:val="21"/>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hint="eastAsia" w:ascii="Times New Roman" w:hAnsi="Times New Roman" w:eastAsia="仿宋_GB2312"/>
                <w:kern w:val="0"/>
                <w:szCs w:val="21"/>
              </w:rPr>
              <w:t>栏次</w:t>
            </w:r>
          </w:p>
        </w:tc>
        <w:tc>
          <w:tcPr>
            <w:tcW w:w="300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ascii="Times New Roman" w:hAnsi="Times New Roman" w:eastAsia="仿宋_GB2312"/>
                <w:kern w:val="0"/>
                <w:szCs w:val="21"/>
              </w:rPr>
              <w:t>1</w:t>
            </w:r>
          </w:p>
        </w:tc>
        <w:tc>
          <w:tcPr>
            <w:tcW w:w="34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ascii="Times New Roman" w:hAnsi="Times New Roman" w:eastAsia="仿宋_GB2312"/>
                <w:kern w:val="0"/>
                <w:szCs w:val="21"/>
              </w:rPr>
              <w:t>2</w:t>
            </w:r>
          </w:p>
        </w:tc>
        <w:tc>
          <w:tcPr>
            <w:tcW w:w="3000"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kern w:val="0"/>
                <w:szCs w:val="21"/>
              </w:rPr>
            </w:pPr>
            <w:r>
              <w:rPr>
                <w:rFonts w:ascii="Times New Roman" w:hAnsi="Times New Roman" w:eastAsia="仿宋_GB2312"/>
                <w:kern w:val="0"/>
                <w:szCs w:val="21"/>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hint="eastAsia" w:ascii="Times New Roman" w:hAnsi="Times New Roman" w:eastAsia="仿宋_GB2312"/>
                <w:kern w:val="0"/>
                <w:szCs w:val="21"/>
              </w:rPr>
              <w:t>合计</w:t>
            </w:r>
          </w:p>
        </w:tc>
        <w:tc>
          <w:tcPr>
            <w:tcW w:w="3000" w:type="dxa"/>
            <w:tcBorders>
              <w:top w:val="nil"/>
              <w:left w:val="nil"/>
              <w:bottom w:val="single" w:color="auto" w:sz="4" w:space="0"/>
              <w:right w:val="single" w:color="auto" w:sz="4" w:space="0"/>
            </w:tcBorders>
            <w:vAlign w:val="center"/>
          </w:tcPr>
          <w:p>
            <w:pPr>
              <w:widowControl/>
              <w:jc w:val="right"/>
              <w:rPr>
                <w:rFonts w:ascii="宋体" w:cs="宋体"/>
                <w:kern w:val="0"/>
                <w:sz w:val="24"/>
                <w:szCs w:val="24"/>
              </w:rPr>
            </w:pPr>
            <w:r>
              <w:rPr>
                <w:rFonts w:ascii="宋体" w:hAnsi="宋体" w:cs="宋体"/>
                <w:kern w:val="0"/>
                <w:sz w:val="24"/>
                <w:szCs w:val="24"/>
              </w:rPr>
              <w:t>1106.27</w:t>
            </w:r>
            <w:r>
              <w:rPr>
                <w:rFonts w:hint="eastAsia" w:ascii="宋体" w:hAnsi="宋体" w:cs="宋体"/>
                <w:kern w:val="0"/>
                <w:sz w:val="24"/>
                <w:szCs w:val="24"/>
              </w:rPr>
              <w:t>　</w:t>
            </w:r>
          </w:p>
        </w:tc>
        <w:tc>
          <w:tcPr>
            <w:tcW w:w="3492" w:type="dxa"/>
            <w:tcBorders>
              <w:top w:val="nil"/>
              <w:left w:val="nil"/>
              <w:bottom w:val="single" w:color="auto" w:sz="4" w:space="0"/>
              <w:right w:val="single" w:color="auto" w:sz="4" w:space="0"/>
            </w:tcBorders>
            <w:vAlign w:val="center"/>
          </w:tcPr>
          <w:p>
            <w:pPr>
              <w:widowControl/>
              <w:jc w:val="right"/>
              <w:rPr>
                <w:rFonts w:ascii="宋体" w:cs="宋体"/>
                <w:kern w:val="0"/>
                <w:sz w:val="24"/>
                <w:szCs w:val="24"/>
              </w:rPr>
            </w:pPr>
            <w:r>
              <w:rPr>
                <w:rFonts w:ascii="宋体" w:hAnsi="宋体" w:cs="宋体"/>
                <w:kern w:val="0"/>
                <w:sz w:val="24"/>
                <w:szCs w:val="24"/>
              </w:rPr>
              <w:t>503.20</w:t>
            </w:r>
            <w:r>
              <w:rPr>
                <w:rFonts w:hint="eastAsia" w:ascii="宋体" w:hAnsi="宋体" w:cs="宋体"/>
                <w:kern w:val="0"/>
                <w:sz w:val="24"/>
                <w:szCs w:val="24"/>
              </w:rPr>
              <w:t>　</w:t>
            </w:r>
          </w:p>
        </w:tc>
        <w:tc>
          <w:tcPr>
            <w:tcW w:w="3000" w:type="dxa"/>
            <w:tcBorders>
              <w:top w:val="nil"/>
              <w:left w:val="nil"/>
              <w:bottom w:val="single" w:color="auto" w:sz="4" w:space="0"/>
              <w:right w:val="single" w:color="auto" w:sz="8" w:space="0"/>
            </w:tcBorders>
            <w:vAlign w:val="center"/>
          </w:tcPr>
          <w:p>
            <w:pPr>
              <w:widowControl/>
              <w:jc w:val="right"/>
              <w:rPr>
                <w:rFonts w:ascii="宋体" w:cs="宋体"/>
                <w:kern w:val="0"/>
                <w:sz w:val="24"/>
                <w:szCs w:val="24"/>
              </w:rPr>
            </w:pPr>
            <w:r>
              <w:rPr>
                <w:rFonts w:ascii="宋体" w:hAnsi="宋体" w:cs="宋体"/>
                <w:kern w:val="0"/>
                <w:sz w:val="24"/>
                <w:szCs w:val="24"/>
              </w:rPr>
              <w:t>603.07</w:t>
            </w:r>
            <w:r>
              <w:rPr>
                <w:rFonts w:hint="eastAsia" w:ascii="宋体" w:hAnsi="宋体" w:cs="宋体"/>
                <w:kern w:val="0"/>
                <w:sz w:val="24"/>
                <w:szCs w:val="24"/>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ascii="宋体" w:cs="宋体"/>
                <w:sz w:val="24"/>
                <w:szCs w:val="24"/>
              </w:rPr>
            </w:pPr>
            <w:r>
              <w:rPr>
                <w:rFonts w:hint="eastAsia"/>
              </w:rPr>
              <w:t>　</w:t>
            </w:r>
            <w:r>
              <w:t>201</w:t>
            </w:r>
          </w:p>
        </w:tc>
        <w:tc>
          <w:tcPr>
            <w:tcW w:w="3527" w:type="dxa"/>
            <w:tcBorders>
              <w:top w:val="nil"/>
              <w:left w:val="nil"/>
              <w:bottom w:val="single" w:color="auto" w:sz="4" w:space="0"/>
              <w:right w:val="single" w:color="auto" w:sz="4" w:space="0"/>
            </w:tcBorders>
            <w:vAlign w:val="center"/>
          </w:tcPr>
          <w:p>
            <w:pPr>
              <w:rPr>
                <w:rFonts w:ascii="宋体" w:cs="宋体"/>
                <w:sz w:val="24"/>
                <w:szCs w:val="24"/>
              </w:rPr>
            </w:pPr>
            <w:r>
              <w:rPr>
                <w:rFonts w:hint="eastAsia"/>
              </w:rPr>
              <w:t>　一般公共服务支出</w:t>
            </w:r>
          </w:p>
        </w:tc>
        <w:tc>
          <w:tcPr>
            <w:tcW w:w="3000" w:type="dxa"/>
            <w:tcBorders>
              <w:top w:val="nil"/>
              <w:left w:val="nil"/>
              <w:bottom w:val="single" w:color="auto" w:sz="4" w:space="0"/>
              <w:right w:val="single" w:color="auto" w:sz="4" w:space="0"/>
            </w:tcBorders>
            <w:vAlign w:val="center"/>
          </w:tcPr>
          <w:p>
            <w:pPr>
              <w:widowControl/>
              <w:jc w:val="right"/>
              <w:rPr>
                <w:rFonts w:ascii="宋体" w:cs="宋体"/>
                <w:kern w:val="0"/>
                <w:sz w:val="24"/>
                <w:szCs w:val="24"/>
              </w:rPr>
            </w:pPr>
            <w:r>
              <w:rPr>
                <w:rFonts w:ascii="宋体" w:hAnsi="宋体" w:cs="宋体"/>
                <w:kern w:val="0"/>
                <w:sz w:val="24"/>
                <w:szCs w:val="24"/>
              </w:rPr>
              <w:t>677.28</w:t>
            </w:r>
            <w:r>
              <w:rPr>
                <w:rFonts w:hint="eastAsia" w:ascii="宋体" w:hAnsi="宋体" w:cs="宋体"/>
                <w:kern w:val="0"/>
                <w:sz w:val="24"/>
                <w:szCs w:val="24"/>
              </w:rPr>
              <w:t>　</w:t>
            </w:r>
          </w:p>
        </w:tc>
        <w:tc>
          <w:tcPr>
            <w:tcW w:w="3492" w:type="dxa"/>
            <w:tcBorders>
              <w:top w:val="nil"/>
              <w:left w:val="nil"/>
              <w:bottom w:val="single" w:color="auto" w:sz="4" w:space="0"/>
              <w:right w:val="single" w:color="auto" w:sz="4" w:space="0"/>
            </w:tcBorders>
            <w:vAlign w:val="center"/>
          </w:tcPr>
          <w:p>
            <w:pPr>
              <w:widowControl/>
              <w:jc w:val="right"/>
              <w:rPr>
                <w:rFonts w:ascii="宋体" w:cs="宋体"/>
                <w:kern w:val="0"/>
                <w:sz w:val="24"/>
                <w:szCs w:val="24"/>
              </w:rPr>
            </w:pPr>
            <w:r>
              <w:rPr>
                <w:rFonts w:ascii="宋体" w:hAnsi="宋体" w:cs="宋体"/>
                <w:kern w:val="0"/>
                <w:sz w:val="24"/>
                <w:szCs w:val="24"/>
              </w:rPr>
              <w:t>372.29</w:t>
            </w:r>
            <w:r>
              <w:rPr>
                <w:rFonts w:hint="eastAsia" w:ascii="宋体" w:hAnsi="宋体" w:cs="宋体"/>
                <w:kern w:val="0"/>
                <w:sz w:val="24"/>
                <w:szCs w:val="24"/>
              </w:rPr>
              <w:t>　</w:t>
            </w:r>
          </w:p>
        </w:tc>
        <w:tc>
          <w:tcPr>
            <w:tcW w:w="3000" w:type="dxa"/>
            <w:tcBorders>
              <w:top w:val="nil"/>
              <w:left w:val="nil"/>
              <w:bottom w:val="single" w:color="auto" w:sz="4" w:space="0"/>
              <w:right w:val="single" w:color="auto" w:sz="8" w:space="0"/>
            </w:tcBorders>
            <w:vAlign w:val="center"/>
          </w:tcPr>
          <w:p>
            <w:pPr>
              <w:widowControl/>
              <w:jc w:val="right"/>
              <w:rPr>
                <w:rFonts w:ascii="宋体" w:cs="宋体"/>
                <w:kern w:val="0"/>
                <w:sz w:val="24"/>
                <w:szCs w:val="24"/>
              </w:rPr>
            </w:pPr>
            <w:r>
              <w:rPr>
                <w:rFonts w:ascii="宋体" w:hAnsi="宋体" w:cs="宋体"/>
                <w:kern w:val="0"/>
                <w:sz w:val="24"/>
                <w:szCs w:val="24"/>
              </w:rPr>
              <w:t>304.99</w:t>
            </w:r>
            <w:r>
              <w:rPr>
                <w:rFonts w:hint="eastAsia" w:ascii="宋体" w:hAnsi="宋体" w:cs="宋体"/>
                <w:kern w:val="0"/>
                <w:sz w:val="24"/>
                <w:szCs w:val="24"/>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ascii="宋体" w:cs="宋体"/>
                <w:sz w:val="24"/>
                <w:szCs w:val="24"/>
              </w:rPr>
            </w:pPr>
            <w:r>
              <w:rPr>
                <w:rFonts w:hint="eastAsia"/>
              </w:rPr>
              <w:t>　</w:t>
            </w:r>
            <w:r>
              <w:t>207</w:t>
            </w:r>
          </w:p>
        </w:tc>
        <w:tc>
          <w:tcPr>
            <w:tcW w:w="3527" w:type="dxa"/>
            <w:tcBorders>
              <w:top w:val="nil"/>
              <w:left w:val="nil"/>
              <w:bottom w:val="single" w:color="auto" w:sz="4" w:space="0"/>
              <w:right w:val="single" w:color="auto" w:sz="4" w:space="0"/>
            </w:tcBorders>
            <w:vAlign w:val="center"/>
          </w:tcPr>
          <w:p>
            <w:pPr>
              <w:rPr>
                <w:rFonts w:ascii="宋体" w:cs="宋体"/>
                <w:sz w:val="24"/>
                <w:szCs w:val="24"/>
              </w:rPr>
            </w:pPr>
            <w:r>
              <w:rPr>
                <w:rFonts w:hint="eastAsia"/>
              </w:rPr>
              <w:t>　文化旅游体育与传媒支出</w:t>
            </w:r>
          </w:p>
        </w:tc>
        <w:tc>
          <w:tcPr>
            <w:tcW w:w="3000" w:type="dxa"/>
            <w:tcBorders>
              <w:top w:val="nil"/>
              <w:left w:val="nil"/>
              <w:bottom w:val="single" w:color="auto" w:sz="4" w:space="0"/>
              <w:right w:val="single" w:color="auto" w:sz="4" w:space="0"/>
            </w:tcBorders>
            <w:vAlign w:val="center"/>
          </w:tcPr>
          <w:p>
            <w:pPr>
              <w:widowControl/>
              <w:jc w:val="right"/>
              <w:rPr>
                <w:rFonts w:ascii="宋体" w:cs="宋体"/>
                <w:kern w:val="0"/>
                <w:sz w:val="24"/>
                <w:szCs w:val="24"/>
              </w:rPr>
            </w:pPr>
            <w:r>
              <w:rPr>
                <w:rFonts w:ascii="宋体" w:hAnsi="宋体" w:cs="宋体"/>
                <w:kern w:val="0"/>
                <w:sz w:val="24"/>
                <w:szCs w:val="24"/>
              </w:rPr>
              <w:t>102.1</w:t>
            </w:r>
            <w:r>
              <w:rPr>
                <w:rFonts w:hint="eastAsia" w:ascii="宋体" w:hAnsi="宋体" w:cs="宋体"/>
                <w:kern w:val="0"/>
                <w:sz w:val="24"/>
                <w:szCs w:val="24"/>
              </w:rPr>
              <w:t>　</w:t>
            </w:r>
          </w:p>
        </w:tc>
        <w:tc>
          <w:tcPr>
            <w:tcW w:w="3492" w:type="dxa"/>
            <w:tcBorders>
              <w:top w:val="nil"/>
              <w:left w:val="nil"/>
              <w:bottom w:val="single" w:color="auto" w:sz="4" w:space="0"/>
              <w:right w:val="single" w:color="auto" w:sz="4" w:space="0"/>
            </w:tcBorders>
            <w:vAlign w:val="center"/>
          </w:tcPr>
          <w:p>
            <w:pPr>
              <w:widowControl/>
              <w:jc w:val="right"/>
              <w:rPr>
                <w:rFonts w:ascii="宋体" w:cs="宋体"/>
                <w:kern w:val="0"/>
                <w:sz w:val="24"/>
                <w:szCs w:val="24"/>
              </w:rPr>
            </w:pPr>
            <w:r>
              <w:rPr>
                <w:rFonts w:hint="eastAsia" w:ascii="宋体" w:hAnsi="宋体" w:cs="宋体"/>
                <w:kern w:val="0"/>
                <w:sz w:val="24"/>
                <w:szCs w:val="24"/>
              </w:rPr>
              <w:t>　</w:t>
            </w:r>
          </w:p>
        </w:tc>
        <w:tc>
          <w:tcPr>
            <w:tcW w:w="3000" w:type="dxa"/>
            <w:tcBorders>
              <w:top w:val="nil"/>
              <w:left w:val="nil"/>
              <w:bottom w:val="single" w:color="auto" w:sz="4" w:space="0"/>
              <w:right w:val="single" w:color="auto" w:sz="8" w:space="0"/>
            </w:tcBorders>
            <w:vAlign w:val="center"/>
          </w:tcPr>
          <w:p>
            <w:pPr>
              <w:widowControl/>
              <w:jc w:val="right"/>
              <w:rPr>
                <w:rFonts w:ascii="宋体" w:cs="宋体"/>
                <w:kern w:val="0"/>
                <w:sz w:val="24"/>
                <w:szCs w:val="24"/>
              </w:rPr>
            </w:pPr>
            <w:r>
              <w:rPr>
                <w:rFonts w:ascii="宋体" w:hAnsi="宋体" w:cs="宋体"/>
                <w:kern w:val="0"/>
                <w:sz w:val="24"/>
                <w:szCs w:val="24"/>
              </w:rPr>
              <w:t>102.1</w:t>
            </w:r>
            <w:r>
              <w:rPr>
                <w:rFonts w:hint="eastAsia" w:ascii="宋体" w:hAnsi="宋体" w:cs="宋体"/>
                <w:kern w:val="0"/>
                <w:sz w:val="24"/>
                <w:szCs w:val="24"/>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ascii="宋体" w:cs="宋体"/>
                <w:sz w:val="24"/>
                <w:szCs w:val="24"/>
              </w:rPr>
            </w:pPr>
            <w:r>
              <w:rPr>
                <w:rFonts w:hint="eastAsia"/>
              </w:rPr>
              <w:t>　</w:t>
            </w:r>
            <w:r>
              <w:t>208</w:t>
            </w:r>
          </w:p>
        </w:tc>
        <w:tc>
          <w:tcPr>
            <w:tcW w:w="3527" w:type="dxa"/>
            <w:tcBorders>
              <w:top w:val="nil"/>
              <w:left w:val="nil"/>
              <w:bottom w:val="single" w:color="auto" w:sz="4" w:space="0"/>
              <w:right w:val="single" w:color="auto" w:sz="4" w:space="0"/>
            </w:tcBorders>
            <w:vAlign w:val="center"/>
          </w:tcPr>
          <w:p>
            <w:pPr>
              <w:rPr>
                <w:rFonts w:ascii="宋体" w:cs="宋体"/>
                <w:sz w:val="24"/>
                <w:szCs w:val="24"/>
              </w:rPr>
            </w:pPr>
            <w:r>
              <w:rPr>
                <w:rFonts w:hint="eastAsia"/>
              </w:rPr>
              <w:t>　社会保障和就业支出</w:t>
            </w:r>
          </w:p>
        </w:tc>
        <w:tc>
          <w:tcPr>
            <w:tcW w:w="3000" w:type="dxa"/>
            <w:tcBorders>
              <w:top w:val="nil"/>
              <w:left w:val="nil"/>
              <w:bottom w:val="single" w:color="auto" w:sz="4" w:space="0"/>
              <w:right w:val="single" w:color="auto" w:sz="4" w:space="0"/>
            </w:tcBorders>
            <w:vAlign w:val="center"/>
          </w:tcPr>
          <w:p>
            <w:pPr>
              <w:widowControl/>
              <w:jc w:val="right"/>
              <w:rPr>
                <w:rFonts w:ascii="宋体" w:cs="宋体"/>
                <w:kern w:val="0"/>
                <w:sz w:val="24"/>
                <w:szCs w:val="24"/>
              </w:rPr>
            </w:pPr>
            <w:r>
              <w:rPr>
                <w:rFonts w:ascii="宋体" w:hAnsi="宋体" w:cs="宋体"/>
                <w:kern w:val="0"/>
                <w:sz w:val="24"/>
                <w:szCs w:val="24"/>
              </w:rPr>
              <w:t>21.06</w:t>
            </w:r>
            <w:r>
              <w:rPr>
                <w:rFonts w:hint="eastAsia" w:ascii="宋体" w:hAnsi="宋体" w:cs="宋体"/>
                <w:kern w:val="0"/>
                <w:sz w:val="24"/>
                <w:szCs w:val="24"/>
              </w:rPr>
              <w:t>　</w:t>
            </w:r>
          </w:p>
        </w:tc>
        <w:tc>
          <w:tcPr>
            <w:tcW w:w="3492" w:type="dxa"/>
            <w:tcBorders>
              <w:top w:val="nil"/>
              <w:left w:val="nil"/>
              <w:bottom w:val="single" w:color="auto" w:sz="4" w:space="0"/>
              <w:right w:val="single" w:color="auto" w:sz="4" w:space="0"/>
            </w:tcBorders>
            <w:vAlign w:val="center"/>
          </w:tcPr>
          <w:p>
            <w:pPr>
              <w:widowControl/>
              <w:jc w:val="right"/>
              <w:rPr>
                <w:rFonts w:ascii="宋体" w:cs="宋体"/>
                <w:kern w:val="0"/>
                <w:sz w:val="24"/>
                <w:szCs w:val="24"/>
              </w:rPr>
            </w:pPr>
            <w:r>
              <w:rPr>
                <w:rFonts w:ascii="宋体" w:hAnsi="宋体" w:cs="宋体"/>
                <w:kern w:val="0"/>
                <w:sz w:val="24"/>
                <w:szCs w:val="24"/>
              </w:rPr>
              <w:t>21.06</w:t>
            </w:r>
            <w:r>
              <w:rPr>
                <w:rFonts w:hint="eastAsia" w:ascii="宋体" w:hAnsi="宋体" w:cs="宋体"/>
                <w:kern w:val="0"/>
                <w:sz w:val="24"/>
                <w:szCs w:val="24"/>
              </w:rPr>
              <w:t>　</w:t>
            </w:r>
          </w:p>
        </w:tc>
        <w:tc>
          <w:tcPr>
            <w:tcW w:w="3000" w:type="dxa"/>
            <w:tcBorders>
              <w:top w:val="nil"/>
              <w:left w:val="nil"/>
              <w:bottom w:val="single" w:color="auto" w:sz="4" w:space="0"/>
              <w:right w:val="single" w:color="auto" w:sz="8" w:space="0"/>
            </w:tcBorders>
            <w:vAlign w:val="center"/>
          </w:tcPr>
          <w:p>
            <w:pPr>
              <w:widowControl/>
              <w:jc w:val="right"/>
              <w:rPr>
                <w:rFonts w:ascii="宋体" w:cs="宋体"/>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ascii="宋体" w:cs="宋体"/>
                <w:sz w:val="24"/>
                <w:szCs w:val="24"/>
              </w:rPr>
            </w:pPr>
            <w:r>
              <w:rPr>
                <w:rFonts w:hint="eastAsia"/>
              </w:rPr>
              <w:t>　</w:t>
            </w:r>
            <w:r>
              <w:t>210</w:t>
            </w:r>
          </w:p>
        </w:tc>
        <w:tc>
          <w:tcPr>
            <w:tcW w:w="3527" w:type="dxa"/>
            <w:tcBorders>
              <w:top w:val="nil"/>
              <w:left w:val="nil"/>
              <w:bottom w:val="single" w:color="auto" w:sz="4" w:space="0"/>
              <w:right w:val="single" w:color="auto" w:sz="4" w:space="0"/>
            </w:tcBorders>
            <w:vAlign w:val="center"/>
          </w:tcPr>
          <w:p>
            <w:pPr>
              <w:rPr>
                <w:rFonts w:ascii="宋体" w:cs="宋体"/>
                <w:sz w:val="24"/>
                <w:szCs w:val="24"/>
              </w:rPr>
            </w:pPr>
            <w:r>
              <w:rPr>
                <w:rFonts w:hint="eastAsia"/>
              </w:rPr>
              <w:t>　卫生健康支出</w:t>
            </w:r>
          </w:p>
        </w:tc>
        <w:tc>
          <w:tcPr>
            <w:tcW w:w="3000" w:type="dxa"/>
            <w:tcBorders>
              <w:top w:val="nil"/>
              <w:left w:val="nil"/>
              <w:bottom w:val="single" w:color="auto" w:sz="4" w:space="0"/>
              <w:right w:val="single" w:color="auto" w:sz="4" w:space="0"/>
            </w:tcBorders>
            <w:vAlign w:val="center"/>
          </w:tcPr>
          <w:p>
            <w:pPr>
              <w:widowControl/>
              <w:jc w:val="right"/>
              <w:rPr>
                <w:rFonts w:ascii="宋体" w:cs="宋体"/>
                <w:kern w:val="0"/>
                <w:sz w:val="24"/>
                <w:szCs w:val="24"/>
              </w:rPr>
            </w:pPr>
            <w:r>
              <w:rPr>
                <w:rFonts w:ascii="宋体" w:hAnsi="宋体" w:cs="宋体"/>
                <w:kern w:val="0"/>
                <w:sz w:val="24"/>
                <w:szCs w:val="24"/>
              </w:rPr>
              <w:t>10.16</w:t>
            </w:r>
            <w:r>
              <w:rPr>
                <w:rFonts w:hint="eastAsia" w:ascii="宋体" w:hAnsi="宋体" w:cs="宋体"/>
                <w:kern w:val="0"/>
                <w:sz w:val="24"/>
                <w:szCs w:val="24"/>
              </w:rPr>
              <w:t>　</w:t>
            </w:r>
          </w:p>
        </w:tc>
        <w:tc>
          <w:tcPr>
            <w:tcW w:w="3492" w:type="dxa"/>
            <w:tcBorders>
              <w:top w:val="nil"/>
              <w:left w:val="nil"/>
              <w:bottom w:val="single" w:color="auto" w:sz="4" w:space="0"/>
              <w:right w:val="single" w:color="auto" w:sz="4" w:space="0"/>
            </w:tcBorders>
            <w:vAlign w:val="center"/>
          </w:tcPr>
          <w:p>
            <w:pPr>
              <w:widowControl/>
              <w:jc w:val="right"/>
              <w:rPr>
                <w:rFonts w:ascii="宋体" w:cs="宋体"/>
                <w:kern w:val="0"/>
                <w:sz w:val="24"/>
                <w:szCs w:val="24"/>
              </w:rPr>
            </w:pPr>
            <w:r>
              <w:rPr>
                <w:rFonts w:ascii="宋体" w:hAnsi="宋体" w:cs="宋体"/>
                <w:kern w:val="0"/>
                <w:sz w:val="24"/>
                <w:szCs w:val="24"/>
              </w:rPr>
              <w:t>10.16</w:t>
            </w:r>
            <w:r>
              <w:rPr>
                <w:rFonts w:hint="eastAsia" w:ascii="宋体" w:hAnsi="宋体" w:cs="宋体"/>
                <w:kern w:val="0"/>
                <w:sz w:val="24"/>
                <w:szCs w:val="24"/>
              </w:rPr>
              <w:t>　</w:t>
            </w:r>
          </w:p>
        </w:tc>
        <w:tc>
          <w:tcPr>
            <w:tcW w:w="3000" w:type="dxa"/>
            <w:tcBorders>
              <w:top w:val="nil"/>
              <w:left w:val="nil"/>
              <w:bottom w:val="single" w:color="auto" w:sz="4" w:space="0"/>
              <w:right w:val="single" w:color="auto" w:sz="8" w:space="0"/>
            </w:tcBorders>
            <w:vAlign w:val="center"/>
          </w:tcPr>
          <w:p>
            <w:pPr>
              <w:widowControl/>
              <w:jc w:val="right"/>
              <w:rPr>
                <w:rFonts w:ascii="宋体" w:cs="宋体"/>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ascii="宋体" w:cs="宋体"/>
                <w:sz w:val="24"/>
                <w:szCs w:val="24"/>
              </w:rPr>
            </w:pPr>
            <w:r>
              <w:rPr>
                <w:rFonts w:hint="eastAsia"/>
              </w:rPr>
              <w:t>　</w:t>
            </w:r>
            <w:r>
              <w:t>212</w:t>
            </w:r>
          </w:p>
        </w:tc>
        <w:tc>
          <w:tcPr>
            <w:tcW w:w="3527" w:type="dxa"/>
            <w:tcBorders>
              <w:top w:val="nil"/>
              <w:left w:val="nil"/>
              <w:bottom w:val="single" w:color="auto" w:sz="4" w:space="0"/>
              <w:right w:val="single" w:color="auto" w:sz="4" w:space="0"/>
            </w:tcBorders>
            <w:vAlign w:val="center"/>
          </w:tcPr>
          <w:p>
            <w:pPr>
              <w:rPr>
                <w:rFonts w:ascii="宋体" w:cs="宋体"/>
                <w:sz w:val="24"/>
                <w:szCs w:val="24"/>
              </w:rPr>
            </w:pPr>
            <w:r>
              <w:rPr>
                <w:rFonts w:hint="eastAsia"/>
              </w:rPr>
              <w:t>　城乡社区支出</w:t>
            </w:r>
          </w:p>
        </w:tc>
        <w:tc>
          <w:tcPr>
            <w:tcW w:w="3000" w:type="dxa"/>
            <w:tcBorders>
              <w:top w:val="nil"/>
              <w:left w:val="nil"/>
              <w:bottom w:val="single" w:color="auto" w:sz="4" w:space="0"/>
              <w:right w:val="single" w:color="auto" w:sz="4" w:space="0"/>
            </w:tcBorders>
            <w:vAlign w:val="center"/>
          </w:tcPr>
          <w:p>
            <w:pPr>
              <w:widowControl/>
              <w:jc w:val="right"/>
              <w:rPr>
                <w:rFonts w:ascii="宋体" w:cs="宋体"/>
                <w:kern w:val="0"/>
                <w:sz w:val="24"/>
                <w:szCs w:val="24"/>
              </w:rPr>
            </w:pPr>
            <w:r>
              <w:rPr>
                <w:rFonts w:ascii="宋体" w:hAnsi="宋体" w:cs="宋体"/>
                <w:kern w:val="0"/>
                <w:sz w:val="24"/>
                <w:szCs w:val="24"/>
              </w:rPr>
              <w:t>187.8</w:t>
            </w:r>
          </w:p>
        </w:tc>
        <w:tc>
          <w:tcPr>
            <w:tcW w:w="3492" w:type="dxa"/>
            <w:tcBorders>
              <w:top w:val="nil"/>
              <w:left w:val="nil"/>
              <w:bottom w:val="single" w:color="auto" w:sz="4" w:space="0"/>
              <w:right w:val="single" w:color="auto" w:sz="4" w:space="0"/>
            </w:tcBorders>
            <w:vAlign w:val="center"/>
          </w:tcPr>
          <w:p>
            <w:pPr>
              <w:widowControl/>
              <w:jc w:val="right"/>
              <w:rPr>
                <w:rFonts w:ascii="宋体" w:cs="宋体"/>
                <w:kern w:val="0"/>
                <w:sz w:val="24"/>
                <w:szCs w:val="24"/>
              </w:rPr>
            </w:pPr>
            <w:r>
              <w:rPr>
                <w:rFonts w:ascii="宋体" w:hAnsi="宋体" w:cs="宋体"/>
                <w:kern w:val="0"/>
                <w:sz w:val="24"/>
                <w:szCs w:val="24"/>
              </w:rPr>
              <w:t>88.66</w:t>
            </w:r>
          </w:p>
        </w:tc>
        <w:tc>
          <w:tcPr>
            <w:tcW w:w="3000" w:type="dxa"/>
            <w:tcBorders>
              <w:top w:val="nil"/>
              <w:left w:val="nil"/>
              <w:bottom w:val="single" w:color="auto" w:sz="4" w:space="0"/>
              <w:right w:val="single" w:color="auto" w:sz="8" w:space="0"/>
            </w:tcBorders>
            <w:vAlign w:val="center"/>
          </w:tcPr>
          <w:p>
            <w:pPr>
              <w:widowControl/>
              <w:jc w:val="right"/>
              <w:rPr>
                <w:rFonts w:ascii="宋体" w:cs="宋体"/>
                <w:kern w:val="0"/>
                <w:sz w:val="24"/>
                <w:szCs w:val="24"/>
              </w:rPr>
            </w:pPr>
            <w:r>
              <w:rPr>
                <w:rFonts w:ascii="宋体" w:hAnsi="宋体" w:cs="宋体"/>
                <w:kern w:val="0"/>
                <w:sz w:val="24"/>
                <w:szCs w:val="24"/>
              </w:rPr>
              <w:t>99.14</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center"/>
            </w:pPr>
            <w:r>
              <w:t>213</w:t>
            </w:r>
          </w:p>
        </w:tc>
        <w:tc>
          <w:tcPr>
            <w:tcW w:w="3527" w:type="dxa"/>
            <w:tcBorders>
              <w:top w:val="nil"/>
              <w:left w:val="nil"/>
              <w:bottom w:val="single" w:color="auto" w:sz="4" w:space="0"/>
              <w:right w:val="single" w:color="auto" w:sz="4" w:space="0"/>
            </w:tcBorders>
            <w:vAlign w:val="center"/>
          </w:tcPr>
          <w:p>
            <w:r>
              <w:rPr>
                <w:rFonts w:hint="eastAsia"/>
              </w:rPr>
              <w:t>农林水支出</w:t>
            </w:r>
          </w:p>
        </w:tc>
        <w:tc>
          <w:tcPr>
            <w:tcW w:w="3000" w:type="dxa"/>
            <w:tcBorders>
              <w:top w:val="nil"/>
              <w:left w:val="nil"/>
              <w:bottom w:val="single" w:color="auto" w:sz="4" w:space="0"/>
              <w:right w:val="single" w:color="auto" w:sz="4" w:space="0"/>
            </w:tcBorders>
            <w:vAlign w:val="center"/>
          </w:tcPr>
          <w:p>
            <w:pPr>
              <w:widowControl/>
              <w:jc w:val="right"/>
              <w:rPr>
                <w:rFonts w:ascii="宋体" w:cs="宋体"/>
                <w:kern w:val="0"/>
                <w:sz w:val="24"/>
                <w:szCs w:val="24"/>
              </w:rPr>
            </w:pPr>
            <w:r>
              <w:rPr>
                <w:rFonts w:ascii="宋体" w:hAnsi="宋体" w:cs="宋体"/>
                <w:kern w:val="0"/>
                <w:sz w:val="24"/>
                <w:szCs w:val="24"/>
              </w:rPr>
              <w:t>96.91</w:t>
            </w:r>
          </w:p>
        </w:tc>
        <w:tc>
          <w:tcPr>
            <w:tcW w:w="3492" w:type="dxa"/>
            <w:tcBorders>
              <w:top w:val="nil"/>
              <w:left w:val="nil"/>
              <w:bottom w:val="single" w:color="auto" w:sz="4" w:space="0"/>
              <w:right w:val="single" w:color="auto" w:sz="4" w:space="0"/>
            </w:tcBorders>
            <w:vAlign w:val="center"/>
          </w:tcPr>
          <w:p>
            <w:pPr>
              <w:widowControl/>
              <w:jc w:val="right"/>
              <w:rPr>
                <w:rFonts w:ascii="宋体" w:cs="宋体"/>
                <w:kern w:val="0"/>
                <w:sz w:val="24"/>
                <w:szCs w:val="24"/>
              </w:rPr>
            </w:pPr>
            <w:r>
              <w:rPr>
                <w:rFonts w:ascii="宋体" w:hAnsi="宋体" w:cs="宋体"/>
                <w:kern w:val="0"/>
                <w:sz w:val="24"/>
                <w:szCs w:val="24"/>
              </w:rPr>
              <w:t>0.07</w:t>
            </w:r>
          </w:p>
        </w:tc>
        <w:tc>
          <w:tcPr>
            <w:tcW w:w="3000" w:type="dxa"/>
            <w:tcBorders>
              <w:top w:val="nil"/>
              <w:left w:val="nil"/>
              <w:bottom w:val="single" w:color="auto" w:sz="4" w:space="0"/>
              <w:right w:val="single" w:color="auto" w:sz="8" w:space="0"/>
            </w:tcBorders>
            <w:vAlign w:val="center"/>
          </w:tcPr>
          <w:p>
            <w:pPr>
              <w:widowControl/>
              <w:jc w:val="right"/>
              <w:rPr>
                <w:rFonts w:ascii="宋体" w:cs="宋体"/>
                <w:kern w:val="0"/>
                <w:sz w:val="24"/>
                <w:szCs w:val="24"/>
              </w:rPr>
            </w:pPr>
            <w:r>
              <w:rPr>
                <w:rFonts w:ascii="宋体" w:hAnsi="宋体" w:cs="宋体"/>
                <w:kern w:val="0"/>
                <w:sz w:val="24"/>
                <w:szCs w:val="24"/>
              </w:rPr>
              <w:t>96.84</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center"/>
            </w:pPr>
            <w:r>
              <w:t>221</w:t>
            </w:r>
          </w:p>
        </w:tc>
        <w:tc>
          <w:tcPr>
            <w:tcW w:w="3527" w:type="dxa"/>
            <w:tcBorders>
              <w:top w:val="nil"/>
              <w:left w:val="nil"/>
              <w:bottom w:val="single" w:color="auto" w:sz="4" w:space="0"/>
              <w:right w:val="single" w:color="auto" w:sz="4" w:space="0"/>
            </w:tcBorders>
            <w:vAlign w:val="center"/>
          </w:tcPr>
          <w:p>
            <w:r>
              <w:rPr>
                <w:rFonts w:hint="eastAsia"/>
              </w:rPr>
              <w:t>住房保障支出</w:t>
            </w:r>
          </w:p>
        </w:tc>
        <w:tc>
          <w:tcPr>
            <w:tcW w:w="3000" w:type="dxa"/>
            <w:tcBorders>
              <w:top w:val="nil"/>
              <w:left w:val="nil"/>
              <w:bottom w:val="single" w:color="auto" w:sz="4" w:space="0"/>
              <w:right w:val="single" w:color="auto" w:sz="4" w:space="0"/>
            </w:tcBorders>
            <w:vAlign w:val="center"/>
          </w:tcPr>
          <w:p>
            <w:pPr>
              <w:widowControl/>
              <w:jc w:val="right"/>
              <w:rPr>
                <w:rFonts w:ascii="宋体" w:cs="宋体"/>
                <w:kern w:val="0"/>
                <w:sz w:val="24"/>
                <w:szCs w:val="24"/>
              </w:rPr>
            </w:pPr>
            <w:r>
              <w:rPr>
                <w:rFonts w:ascii="宋体" w:hAnsi="宋体" w:cs="宋体"/>
                <w:kern w:val="0"/>
                <w:sz w:val="24"/>
                <w:szCs w:val="24"/>
              </w:rPr>
              <w:t>10.95</w:t>
            </w:r>
            <w:r>
              <w:rPr>
                <w:rFonts w:hint="eastAsia" w:ascii="宋体" w:hAnsi="宋体" w:cs="宋体"/>
                <w:kern w:val="0"/>
                <w:sz w:val="24"/>
                <w:szCs w:val="24"/>
              </w:rPr>
              <w:t>　</w:t>
            </w:r>
          </w:p>
        </w:tc>
        <w:tc>
          <w:tcPr>
            <w:tcW w:w="3492" w:type="dxa"/>
            <w:tcBorders>
              <w:top w:val="nil"/>
              <w:left w:val="nil"/>
              <w:bottom w:val="single" w:color="auto" w:sz="4" w:space="0"/>
              <w:right w:val="single" w:color="auto" w:sz="4" w:space="0"/>
            </w:tcBorders>
            <w:vAlign w:val="center"/>
          </w:tcPr>
          <w:p>
            <w:pPr>
              <w:widowControl/>
              <w:jc w:val="right"/>
              <w:rPr>
                <w:rFonts w:ascii="宋体" w:cs="宋体"/>
                <w:kern w:val="0"/>
                <w:sz w:val="24"/>
                <w:szCs w:val="24"/>
              </w:rPr>
            </w:pPr>
            <w:r>
              <w:rPr>
                <w:rFonts w:ascii="宋体" w:hAnsi="宋体" w:cs="宋体"/>
                <w:kern w:val="0"/>
                <w:sz w:val="24"/>
                <w:szCs w:val="24"/>
              </w:rPr>
              <w:t>10.95</w:t>
            </w:r>
            <w:r>
              <w:rPr>
                <w:rFonts w:hint="eastAsia" w:ascii="宋体" w:hAnsi="宋体" w:cs="宋体"/>
                <w:kern w:val="0"/>
                <w:sz w:val="24"/>
                <w:szCs w:val="24"/>
              </w:rPr>
              <w:t>　</w:t>
            </w:r>
          </w:p>
        </w:tc>
        <w:tc>
          <w:tcPr>
            <w:tcW w:w="3000" w:type="dxa"/>
            <w:tcBorders>
              <w:top w:val="nil"/>
              <w:left w:val="nil"/>
              <w:bottom w:val="single" w:color="auto" w:sz="4" w:space="0"/>
              <w:right w:val="single" w:color="auto" w:sz="8" w:space="0"/>
            </w:tcBorders>
            <w:vAlign w:val="center"/>
          </w:tcPr>
          <w:p>
            <w:pPr>
              <w:widowControl/>
              <w:jc w:val="right"/>
              <w:rPr>
                <w:rFonts w:ascii="宋体" w:cs="宋体"/>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注：本表反映部门本年度一般公共预算财政拨款支出情况。</w:t>
            </w:r>
          </w:p>
        </w:tc>
      </w:tr>
    </w:tbl>
    <w:p>
      <w:pPr>
        <w:widowControl/>
        <w:jc w:val="left"/>
        <w:rPr>
          <w:rFonts w:ascii="Times New Roman" w:hAnsi="Times New Roman" w:eastAsia="仿宋_GB2312"/>
          <w:bCs/>
          <w:kern w:val="0"/>
          <w:szCs w:val="21"/>
        </w:rPr>
      </w:pPr>
    </w:p>
    <w:p>
      <w:pPr>
        <w:widowControl/>
        <w:jc w:val="left"/>
        <w:rPr>
          <w:rFonts w:ascii="Times New Roman" w:hAnsi="Times New Roman" w:eastAsia="仿宋_GB2312"/>
          <w:bCs/>
          <w:kern w:val="0"/>
          <w:szCs w:val="21"/>
        </w:rPr>
      </w:pPr>
      <w:r>
        <w:rPr>
          <w:rFonts w:ascii="Times New Roman" w:hAnsi="Times New Roman" w:eastAsia="仿宋_GB2312"/>
          <w:bCs/>
          <w:kern w:val="0"/>
          <w:szCs w:val="21"/>
        </w:rPr>
        <w:br w:type="page"/>
      </w:r>
    </w:p>
    <w:tbl>
      <w:tblPr>
        <w:tblStyle w:val="6"/>
        <w:tblW w:w="0" w:type="auto"/>
        <w:tblInd w:w="0" w:type="dxa"/>
        <w:tblLayout w:type="autofit"/>
        <w:tblCellMar>
          <w:top w:w="0" w:type="dxa"/>
          <w:left w:w="108" w:type="dxa"/>
          <w:bottom w:w="0" w:type="dxa"/>
          <w:right w:w="108" w:type="dxa"/>
        </w:tblCellMar>
      </w:tblPr>
      <w:tblGrid>
        <w:gridCol w:w="1187"/>
        <w:gridCol w:w="2943"/>
        <w:gridCol w:w="943"/>
        <w:gridCol w:w="1670"/>
        <w:gridCol w:w="2034"/>
        <w:gridCol w:w="943"/>
        <w:gridCol w:w="1463"/>
        <w:gridCol w:w="3670"/>
        <w:gridCol w:w="761"/>
      </w:tblGrid>
      <w:tr>
        <w:tblPrEx>
          <w:tblCellMar>
            <w:top w:w="0" w:type="dxa"/>
            <w:left w:w="108" w:type="dxa"/>
            <w:bottom w:w="0" w:type="dxa"/>
            <w:right w:w="108" w:type="dxa"/>
          </w:tblCellMar>
        </w:tblPrEx>
        <w:trPr>
          <w:trHeight w:val="113" w:hRule="atLeast"/>
        </w:trPr>
        <w:tc>
          <w:tcPr>
            <w:tcW w:w="0" w:type="auto"/>
            <w:gridSpan w:val="9"/>
            <w:tcBorders>
              <w:top w:val="nil"/>
              <w:left w:val="nil"/>
              <w:bottom w:val="nil"/>
              <w:right w:val="nil"/>
            </w:tcBorders>
            <w:noWrap/>
            <w:vAlign w:val="center"/>
          </w:tcPr>
          <w:p>
            <w:pPr>
              <w:widowControl/>
              <w:jc w:val="center"/>
              <w:rPr>
                <w:rFonts w:ascii="华文中宋" w:hAnsi="华文中宋" w:eastAsia="华文中宋" w:cs="宋体"/>
                <w:color w:val="000000"/>
                <w:kern w:val="0"/>
                <w:szCs w:val="32"/>
              </w:rPr>
            </w:pPr>
            <w:bookmarkStart w:id="2" w:name="RANGE!A1:I34"/>
            <w:bookmarkEnd w:id="2"/>
            <w:r>
              <w:rPr>
                <w:rFonts w:hint="eastAsia" w:ascii="华文中宋" w:hAnsi="华文中宋" w:eastAsia="华文中宋" w:cs="宋体"/>
                <w:color w:val="000000"/>
                <w:kern w:val="0"/>
                <w:szCs w:val="32"/>
              </w:rPr>
              <w:t>一般公共预算财政拨款基本支出决算明细表</w:t>
            </w:r>
          </w:p>
          <w:p>
            <w:pPr>
              <w:widowControl/>
              <w:wordWrap w:val="0"/>
              <w:jc w:val="right"/>
              <w:rPr>
                <w:rFonts w:ascii="Times New Roman" w:hAnsi="Times New Roman" w:eastAsia="仿宋_GB2312"/>
                <w:color w:val="000000"/>
                <w:kern w:val="0"/>
                <w:szCs w:val="21"/>
              </w:rPr>
            </w:pPr>
            <w:r>
              <w:rPr>
                <w:rFonts w:ascii="Times New Roman" w:hAnsi="Times New Roman" w:eastAsia="仿宋_GB2312"/>
                <w:color w:val="000000"/>
                <w:kern w:val="0"/>
                <w:szCs w:val="21"/>
              </w:rPr>
              <w:t xml:space="preserve">  </w:t>
            </w:r>
            <w:r>
              <w:rPr>
                <w:rFonts w:hint="eastAsia" w:ascii="Times New Roman" w:hAnsi="Times New Roman" w:eastAsia="仿宋_GB2312"/>
                <w:color w:val="000000"/>
                <w:kern w:val="0"/>
                <w:szCs w:val="21"/>
              </w:rPr>
              <w:t>部门：</w:t>
            </w:r>
            <w:r>
              <w:rPr>
                <w:rFonts w:hint="eastAsia" w:ascii="宋体" w:hAnsi="宋体" w:cs="宋体"/>
                <w:color w:val="000000"/>
                <w:kern w:val="0"/>
                <w:sz w:val="20"/>
                <w:szCs w:val="20"/>
              </w:rPr>
              <w:t>湘乡市水府旅游区事务中心</w:t>
            </w:r>
            <w:r>
              <w:rPr>
                <w:rFonts w:ascii="Times New Roman" w:hAnsi="Times New Roman" w:eastAsia="仿宋_GB2312"/>
                <w:color w:val="000000"/>
                <w:kern w:val="0"/>
                <w:szCs w:val="21"/>
              </w:rPr>
              <w:t xml:space="preserve">                                                                                                                               </w:t>
            </w:r>
            <w:r>
              <w:rPr>
                <w:rFonts w:hint="eastAsia" w:ascii="Times New Roman" w:hAnsi="Times New Roman" w:eastAsia="仿宋_GB2312"/>
                <w:color w:val="000000"/>
                <w:kern w:val="0"/>
                <w:szCs w:val="21"/>
              </w:rPr>
              <w:t>公开</w:t>
            </w:r>
            <w:r>
              <w:rPr>
                <w:rFonts w:ascii="Times New Roman" w:hAnsi="Times New Roman" w:eastAsia="仿宋_GB2312"/>
                <w:color w:val="000000"/>
                <w:kern w:val="0"/>
                <w:szCs w:val="21"/>
              </w:rPr>
              <w:t>06</w:t>
            </w:r>
            <w:r>
              <w:rPr>
                <w:rFonts w:hint="eastAsia" w:ascii="Times New Roman" w:hAnsi="Times New Roman" w:eastAsia="仿宋_GB2312"/>
                <w:color w:val="000000"/>
                <w:kern w:val="0"/>
                <w:szCs w:val="21"/>
              </w:rPr>
              <w:t>表</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olor w:val="000000"/>
                <w:kern w:val="0"/>
                <w:szCs w:val="21"/>
              </w:rPr>
              <w:t>单位：万元</w:t>
            </w:r>
          </w:p>
        </w:tc>
      </w:tr>
      <w:tr>
        <w:tblPrEx>
          <w:tblCellMar>
            <w:top w:w="0" w:type="dxa"/>
            <w:left w:w="108" w:type="dxa"/>
            <w:bottom w:w="0" w:type="dxa"/>
            <w:right w:w="108" w:type="dxa"/>
          </w:tblCellMar>
        </w:tblPrEx>
        <w:trPr>
          <w:trHeight w:val="113" w:hRule="atLeast"/>
        </w:trPr>
        <w:tc>
          <w:tcPr>
            <w:tcW w:w="13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000000"/>
                <w:kern w:val="0"/>
                <w:szCs w:val="20"/>
              </w:rPr>
            </w:pPr>
            <w:r>
              <w:rPr>
                <w:rFonts w:hint="eastAsia" w:ascii="宋体" w:hAnsi="宋体" w:cs="宋体"/>
                <w:color w:val="000000"/>
                <w:kern w:val="0"/>
                <w:sz w:val="20"/>
                <w:szCs w:val="20"/>
              </w:rPr>
              <w:t>经济分类科目编码</w:t>
            </w:r>
          </w:p>
        </w:tc>
        <w:tc>
          <w:tcPr>
            <w:tcW w:w="3366"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Cs w:val="20"/>
              </w:rPr>
            </w:pPr>
            <w:r>
              <w:rPr>
                <w:rFonts w:hint="eastAsia" w:ascii="宋体" w:hAnsi="宋体" w:cs="宋体"/>
                <w:color w:val="000000"/>
                <w:kern w:val="0"/>
                <w:szCs w:val="20"/>
              </w:rPr>
              <w:t>科目名称</w:t>
            </w:r>
          </w:p>
        </w:tc>
        <w:tc>
          <w:tcPr>
            <w:tcW w:w="0" w:type="auto"/>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Cs w:val="20"/>
              </w:rPr>
            </w:pPr>
            <w:r>
              <w:rPr>
                <w:rFonts w:hint="eastAsia" w:ascii="宋体" w:hAnsi="宋体" w:cs="宋体"/>
                <w:color w:val="000000"/>
                <w:kern w:val="0"/>
                <w:szCs w:val="20"/>
              </w:rPr>
              <w:t>决算数</w:t>
            </w:r>
          </w:p>
        </w:tc>
        <w:tc>
          <w:tcPr>
            <w:tcW w:w="0" w:type="auto"/>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Cs w:val="20"/>
              </w:rPr>
            </w:pPr>
            <w:r>
              <w:rPr>
                <w:rFonts w:hint="eastAsia" w:ascii="宋体" w:hAnsi="宋体" w:cs="宋体"/>
                <w:color w:val="000000"/>
                <w:kern w:val="0"/>
                <w:szCs w:val="20"/>
              </w:rPr>
              <w:t>经济分类科目编码</w:t>
            </w:r>
          </w:p>
        </w:tc>
        <w:tc>
          <w:tcPr>
            <w:tcW w:w="0" w:type="auto"/>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Cs w:val="20"/>
              </w:rPr>
            </w:pPr>
            <w:r>
              <w:rPr>
                <w:rFonts w:hint="eastAsia" w:ascii="宋体" w:hAnsi="宋体" w:cs="宋体"/>
                <w:color w:val="000000"/>
                <w:kern w:val="0"/>
                <w:szCs w:val="20"/>
              </w:rPr>
              <w:t>科目名称</w:t>
            </w:r>
          </w:p>
        </w:tc>
        <w:tc>
          <w:tcPr>
            <w:tcW w:w="0" w:type="auto"/>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Cs w:val="20"/>
              </w:rPr>
            </w:pPr>
            <w:r>
              <w:rPr>
                <w:rFonts w:hint="eastAsia" w:ascii="宋体" w:hAnsi="宋体" w:cs="宋体"/>
                <w:color w:val="000000"/>
                <w:kern w:val="0"/>
                <w:szCs w:val="20"/>
              </w:rPr>
              <w:t>决算数</w:t>
            </w:r>
          </w:p>
        </w:tc>
        <w:tc>
          <w:tcPr>
            <w:tcW w:w="0" w:type="auto"/>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Cs w:val="20"/>
              </w:rPr>
            </w:pPr>
            <w:r>
              <w:rPr>
                <w:rFonts w:hint="eastAsia" w:ascii="宋体" w:hAnsi="宋体" w:cs="宋体"/>
                <w:color w:val="000000"/>
                <w:kern w:val="0"/>
                <w:szCs w:val="20"/>
              </w:rPr>
              <w:t>经济分类科目编码</w:t>
            </w:r>
          </w:p>
        </w:tc>
        <w:tc>
          <w:tcPr>
            <w:tcW w:w="0" w:type="auto"/>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Cs w:val="20"/>
              </w:rPr>
            </w:pPr>
            <w:r>
              <w:rPr>
                <w:rFonts w:hint="eastAsia" w:ascii="宋体" w:hAnsi="宋体" w:cs="宋体"/>
                <w:color w:val="000000"/>
                <w:kern w:val="0"/>
                <w:szCs w:val="20"/>
              </w:rPr>
              <w:t>科目名称</w:t>
            </w:r>
          </w:p>
        </w:tc>
        <w:tc>
          <w:tcPr>
            <w:tcW w:w="0" w:type="auto"/>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Cs w:val="20"/>
              </w:rPr>
            </w:pPr>
            <w:r>
              <w:rPr>
                <w:rFonts w:hint="eastAsia" w:ascii="宋体" w:hAnsi="宋体" w:cs="宋体"/>
                <w:color w:val="000000"/>
                <w:kern w:val="0"/>
                <w:szCs w:val="20"/>
              </w:rPr>
              <w:t>决算数</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301</w:t>
            </w:r>
          </w:p>
        </w:tc>
        <w:tc>
          <w:tcPr>
            <w:tcW w:w="3366"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工资福利支出</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r>
              <w:rPr>
                <w:rFonts w:ascii="宋体" w:hAnsi="宋体" w:cs="宋体"/>
                <w:color w:val="000000"/>
                <w:kern w:val="0"/>
                <w:szCs w:val="20"/>
              </w:rPr>
              <w:t>376.96</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商品和服务支出</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r>
              <w:rPr>
                <w:rFonts w:ascii="宋体" w:hAnsi="宋体" w:cs="宋体"/>
                <w:color w:val="000000"/>
                <w:kern w:val="0"/>
                <w:szCs w:val="20"/>
              </w:rPr>
              <w:t>121.07</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307</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债务利息及费用支出</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30101</w:t>
            </w:r>
          </w:p>
        </w:tc>
        <w:tc>
          <w:tcPr>
            <w:tcW w:w="3366"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基本工资</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r>
              <w:rPr>
                <w:rFonts w:ascii="宋体" w:hAnsi="宋体" w:cs="宋体"/>
                <w:color w:val="000000"/>
                <w:kern w:val="0"/>
                <w:szCs w:val="20"/>
              </w:rPr>
              <w:t>71.79</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30201</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办公费</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r>
              <w:rPr>
                <w:rFonts w:ascii="宋体" w:hAnsi="宋体" w:cs="宋体"/>
                <w:color w:val="000000"/>
                <w:kern w:val="0"/>
                <w:szCs w:val="20"/>
              </w:rPr>
              <w:t>22.59</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30701</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国内债务付息</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30102</w:t>
            </w:r>
          </w:p>
        </w:tc>
        <w:tc>
          <w:tcPr>
            <w:tcW w:w="3366"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津贴补贴</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r>
              <w:rPr>
                <w:rFonts w:ascii="宋体" w:hAnsi="宋体" w:cs="宋体"/>
                <w:color w:val="000000"/>
                <w:kern w:val="0"/>
                <w:szCs w:val="20"/>
              </w:rPr>
              <w:t>7.06</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30202</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印刷费</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r>
              <w:rPr>
                <w:rFonts w:ascii="宋体" w:hAnsi="宋体" w:cs="宋体"/>
                <w:color w:val="000000"/>
                <w:kern w:val="0"/>
                <w:szCs w:val="20"/>
              </w:rPr>
              <w:t>3.78</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30702</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国外债务付息</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30103</w:t>
            </w:r>
          </w:p>
        </w:tc>
        <w:tc>
          <w:tcPr>
            <w:tcW w:w="3366"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奖金</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r>
              <w:rPr>
                <w:rFonts w:ascii="宋体" w:hAnsi="宋体" w:cs="宋体"/>
                <w:color w:val="000000"/>
                <w:kern w:val="0"/>
                <w:szCs w:val="20"/>
              </w:rPr>
              <w:t>8.1</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30203</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咨询费</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310</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资本性支出</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30106</w:t>
            </w:r>
          </w:p>
        </w:tc>
        <w:tc>
          <w:tcPr>
            <w:tcW w:w="3366"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伙食补助费</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r>
              <w:rPr>
                <w:rFonts w:ascii="宋体" w:hAnsi="宋体" w:cs="宋体"/>
                <w:color w:val="000000"/>
                <w:kern w:val="0"/>
                <w:szCs w:val="20"/>
              </w:rPr>
              <w:t>27.12</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30204</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手续费</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31001</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房屋建筑物购建</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30107</w:t>
            </w:r>
          </w:p>
        </w:tc>
        <w:tc>
          <w:tcPr>
            <w:tcW w:w="3366"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绩效工资</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r>
              <w:rPr>
                <w:rFonts w:ascii="宋体" w:hAnsi="宋体" w:cs="宋体"/>
                <w:color w:val="000000"/>
                <w:kern w:val="0"/>
                <w:szCs w:val="20"/>
              </w:rPr>
              <w:t>48.31</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30205</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水费</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31002</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办公设备购置</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30108</w:t>
            </w:r>
          </w:p>
        </w:tc>
        <w:tc>
          <w:tcPr>
            <w:tcW w:w="3366"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机关事业单位基本养老保险缴费</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r>
              <w:rPr>
                <w:rFonts w:ascii="宋体" w:hAnsi="宋体" w:cs="宋体"/>
                <w:color w:val="000000"/>
                <w:kern w:val="0"/>
                <w:szCs w:val="20"/>
              </w:rPr>
              <w:t>34.12</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30206</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电费</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r>
              <w:rPr>
                <w:rFonts w:ascii="宋体" w:hAnsi="宋体" w:cs="宋体"/>
                <w:color w:val="000000"/>
                <w:kern w:val="0"/>
                <w:szCs w:val="20"/>
              </w:rPr>
              <w:t>0.51</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31003</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专用设备购置</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1000" w:hRule="atLeas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30109</w:t>
            </w:r>
          </w:p>
        </w:tc>
        <w:tc>
          <w:tcPr>
            <w:tcW w:w="3366"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职业年金缴费</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r>
              <w:rPr>
                <w:rFonts w:ascii="宋体" w:hAnsi="宋体" w:cs="宋体"/>
                <w:color w:val="000000"/>
                <w:kern w:val="0"/>
                <w:szCs w:val="20"/>
              </w:rPr>
              <w:t>39.22</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30207</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邮电费</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31005</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基础设施建设</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30110</w:t>
            </w:r>
          </w:p>
        </w:tc>
        <w:tc>
          <w:tcPr>
            <w:tcW w:w="3366"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职工基本医疗保险缴费</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r>
              <w:rPr>
                <w:rFonts w:ascii="宋体" w:hAnsi="宋体" w:cs="宋体"/>
                <w:color w:val="000000"/>
                <w:kern w:val="0"/>
                <w:szCs w:val="20"/>
              </w:rPr>
              <w:t>13.06</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30208</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取暖费</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31006</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大型修缮</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30111</w:t>
            </w:r>
          </w:p>
        </w:tc>
        <w:tc>
          <w:tcPr>
            <w:tcW w:w="3366"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公务员医疗补助缴费</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r>
              <w:rPr>
                <w:rFonts w:ascii="宋体" w:hAnsi="宋体" w:cs="宋体"/>
                <w:color w:val="000000"/>
                <w:kern w:val="0"/>
                <w:szCs w:val="20"/>
              </w:rPr>
              <w:t>3.76</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30209</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物业管理费</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31007</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信息网络及软件购置更新</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30112</w:t>
            </w:r>
          </w:p>
        </w:tc>
        <w:tc>
          <w:tcPr>
            <w:tcW w:w="3366"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其他社会保障缴费</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r>
              <w:rPr>
                <w:rFonts w:ascii="宋体" w:hAnsi="宋体" w:cs="宋体"/>
                <w:color w:val="000000"/>
                <w:kern w:val="0"/>
                <w:szCs w:val="20"/>
              </w:rPr>
              <w:t>2.61</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30211</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差旅费</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r>
              <w:rPr>
                <w:rFonts w:ascii="宋体" w:hAnsi="宋体" w:cs="宋体"/>
                <w:color w:val="000000"/>
                <w:kern w:val="0"/>
                <w:szCs w:val="20"/>
              </w:rPr>
              <w:t>12.92</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31008</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物资储备</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30113</w:t>
            </w:r>
          </w:p>
        </w:tc>
        <w:tc>
          <w:tcPr>
            <w:tcW w:w="3366"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住房公积金</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r>
              <w:rPr>
                <w:rFonts w:ascii="宋体" w:hAnsi="宋体" w:cs="宋体"/>
                <w:color w:val="000000"/>
                <w:kern w:val="0"/>
                <w:szCs w:val="20"/>
              </w:rPr>
              <w:t>24.4</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30212</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因公出国（境）费用</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31009</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土地补偿</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30114</w:t>
            </w:r>
          </w:p>
        </w:tc>
        <w:tc>
          <w:tcPr>
            <w:tcW w:w="3366"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医疗费</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30213</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维修（护）费</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r>
              <w:rPr>
                <w:rFonts w:ascii="宋体" w:hAnsi="宋体" w:cs="宋体"/>
                <w:color w:val="000000"/>
                <w:kern w:val="0"/>
                <w:szCs w:val="20"/>
              </w:rPr>
              <w:t>2.30</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31010</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安置补助</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30199</w:t>
            </w:r>
          </w:p>
        </w:tc>
        <w:tc>
          <w:tcPr>
            <w:tcW w:w="3366"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其他工资福利支出</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r>
              <w:rPr>
                <w:rFonts w:ascii="宋体" w:hAnsi="宋体" w:cs="宋体"/>
                <w:color w:val="000000"/>
                <w:kern w:val="0"/>
                <w:szCs w:val="20"/>
              </w:rPr>
              <w:t>96.82</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30214</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租赁费</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3.24</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31011</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地上附着物和青苗补偿</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303</w:t>
            </w:r>
          </w:p>
        </w:tc>
        <w:tc>
          <w:tcPr>
            <w:tcW w:w="3366"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对个人和家庭的补助</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r>
              <w:rPr>
                <w:rFonts w:ascii="宋体" w:hAnsi="宋体" w:cs="宋体"/>
                <w:color w:val="000000"/>
                <w:kern w:val="0"/>
                <w:szCs w:val="20"/>
              </w:rPr>
              <w:t>5.17</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30215</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会议费</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31012</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拆迁补偿</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30301</w:t>
            </w:r>
          </w:p>
        </w:tc>
        <w:tc>
          <w:tcPr>
            <w:tcW w:w="3366"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离休费</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30216</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培训费</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cs="宋体"/>
                <w:color w:val="000000"/>
                <w:kern w:val="0"/>
                <w:szCs w:val="20"/>
              </w:rPr>
              <w:t>0.07</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31013</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公务用车购置</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30302</w:t>
            </w:r>
          </w:p>
        </w:tc>
        <w:tc>
          <w:tcPr>
            <w:tcW w:w="3366"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退休费</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30217</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公务接待费</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0.90</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31019</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其他交通工具购置</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30303</w:t>
            </w:r>
          </w:p>
        </w:tc>
        <w:tc>
          <w:tcPr>
            <w:tcW w:w="3366"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退职（役）费</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30218</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专用材料费</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31021</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文物和陈列品购置</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30304</w:t>
            </w:r>
          </w:p>
        </w:tc>
        <w:tc>
          <w:tcPr>
            <w:tcW w:w="3366"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抚恤金</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30224</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被装购置费</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31022</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无形资产购置</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30305</w:t>
            </w:r>
          </w:p>
        </w:tc>
        <w:tc>
          <w:tcPr>
            <w:tcW w:w="3366"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生活补助</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r>
              <w:rPr>
                <w:rFonts w:ascii="宋体" w:hAnsi="宋体" w:cs="宋体"/>
                <w:color w:val="000000"/>
                <w:kern w:val="0"/>
                <w:szCs w:val="20"/>
              </w:rPr>
              <w:t>4.21</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30225</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专用燃料费</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31099</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其他资本性支出</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30306</w:t>
            </w:r>
          </w:p>
        </w:tc>
        <w:tc>
          <w:tcPr>
            <w:tcW w:w="3366"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救济费</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30226</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劳务费</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11.33</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399</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其他支出</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30307</w:t>
            </w:r>
          </w:p>
        </w:tc>
        <w:tc>
          <w:tcPr>
            <w:tcW w:w="3366"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医疗费补助</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30227</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委托业务费</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39906</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赠与</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30308</w:t>
            </w:r>
          </w:p>
        </w:tc>
        <w:tc>
          <w:tcPr>
            <w:tcW w:w="3366"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助学金</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30228</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工会经费</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r>
              <w:rPr>
                <w:rFonts w:ascii="宋体" w:hAnsi="宋体" w:cs="宋体"/>
                <w:color w:val="000000"/>
                <w:kern w:val="0"/>
                <w:szCs w:val="20"/>
              </w:rPr>
              <w:t>17.22</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39907</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国家赔偿费用支出</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30309</w:t>
            </w:r>
          </w:p>
        </w:tc>
        <w:tc>
          <w:tcPr>
            <w:tcW w:w="3366"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奖励金</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30229</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福利费</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r>
              <w:rPr>
                <w:rFonts w:ascii="宋体" w:hAnsi="宋体" w:cs="宋体"/>
                <w:color w:val="000000"/>
                <w:kern w:val="0"/>
                <w:szCs w:val="20"/>
              </w:rPr>
              <w:t>0.12</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39908</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对民间非营利组织和群众性自治组织补贴</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30310</w:t>
            </w:r>
          </w:p>
        </w:tc>
        <w:tc>
          <w:tcPr>
            <w:tcW w:w="3366"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个人农业生产补贴</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30231</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公务用车运行维护费</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1.23</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39999</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其他支出</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30311</w:t>
            </w:r>
          </w:p>
        </w:tc>
        <w:tc>
          <w:tcPr>
            <w:tcW w:w="3366"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代缴社会保险费</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30239</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其他交通费用</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r>
              <w:rPr>
                <w:rFonts w:ascii="宋体" w:hAnsi="宋体" w:cs="宋体"/>
                <w:color w:val="000000"/>
                <w:kern w:val="0"/>
                <w:szCs w:val="20"/>
              </w:rPr>
              <w:t>19.52</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312</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对企业补助　</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30399</w:t>
            </w:r>
          </w:p>
        </w:tc>
        <w:tc>
          <w:tcPr>
            <w:tcW w:w="3366"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其他对个人和家庭的补助</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r>
              <w:rPr>
                <w:rFonts w:ascii="宋体" w:hAnsi="宋体" w:cs="宋体"/>
                <w:color w:val="000000"/>
                <w:kern w:val="0"/>
                <w:szCs w:val="20"/>
              </w:rPr>
              <w:t>0.95</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30240</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税金及附加费用</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31299</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其他对企业补助</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c>
          <w:tcPr>
            <w:tcW w:w="3366" w:type="dxa"/>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30299</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 xml:space="preserve">  </w:t>
            </w:r>
            <w:r>
              <w:rPr>
                <w:rFonts w:hint="eastAsia" w:ascii="宋体" w:hAnsi="宋体" w:cs="宋体"/>
                <w:color w:val="000000"/>
                <w:kern w:val="0"/>
                <w:szCs w:val="20"/>
              </w:rPr>
              <w:t>其他商品和服务支出</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ascii="宋体" w:hAnsi="宋体" w:cs="宋体"/>
                <w:color w:val="000000"/>
                <w:kern w:val="0"/>
                <w:szCs w:val="20"/>
              </w:rPr>
              <w:t>25.36</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18"/>
              </w:rPr>
            </w:pPr>
            <w:r>
              <w:rPr>
                <w:rFonts w:hint="eastAsia" w:ascii="宋体" w:hAnsi="宋体" w:cs="宋体"/>
                <w:color w:val="000000"/>
                <w:kern w:val="0"/>
                <w:szCs w:val="18"/>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18"/>
              </w:rPr>
            </w:pPr>
            <w:r>
              <w:rPr>
                <w:rFonts w:hint="eastAsia" w:ascii="宋体" w:hAnsi="宋体" w:cs="宋体"/>
                <w:color w:val="000000"/>
                <w:kern w:val="0"/>
                <w:szCs w:val="18"/>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p>
        </w:tc>
      </w:tr>
      <w:tr>
        <w:tblPrEx>
          <w:tblCellMar>
            <w:top w:w="0" w:type="dxa"/>
            <w:left w:w="108" w:type="dxa"/>
            <w:bottom w:w="0" w:type="dxa"/>
            <w:right w:w="108" w:type="dxa"/>
          </w:tblCellMar>
        </w:tblPrEx>
        <w:trPr>
          <w:trHeight w:val="284" w:hRule="exact"/>
        </w:trPr>
        <w:tc>
          <w:tcPr>
            <w:tcW w:w="0" w:type="auto"/>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cs="宋体"/>
                <w:color w:val="000000"/>
                <w:kern w:val="0"/>
                <w:szCs w:val="20"/>
              </w:rPr>
            </w:pPr>
            <w:r>
              <w:rPr>
                <w:rFonts w:hint="eastAsia" w:ascii="宋体" w:hAnsi="宋体" w:cs="宋体"/>
                <w:color w:val="000000"/>
                <w:kern w:val="0"/>
                <w:szCs w:val="20"/>
              </w:rPr>
              <w:t>人员经费合计</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20"/>
              </w:rPr>
            </w:pPr>
            <w:r>
              <w:rPr>
                <w:rFonts w:hint="eastAsia" w:ascii="宋体" w:hAnsi="宋体" w:cs="宋体"/>
                <w:color w:val="000000"/>
                <w:kern w:val="0"/>
                <w:szCs w:val="20"/>
              </w:rPr>
              <w:t>　</w:t>
            </w:r>
            <w:r>
              <w:rPr>
                <w:rFonts w:ascii="宋体" w:hAnsi="宋体" w:cs="宋体"/>
                <w:color w:val="000000"/>
                <w:kern w:val="0"/>
                <w:szCs w:val="20"/>
              </w:rPr>
              <w:t>382.13</w:t>
            </w:r>
          </w:p>
        </w:tc>
        <w:tc>
          <w:tcPr>
            <w:tcW w:w="0" w:type="auto"/>
            <w:gridSpan w:val="5"/>
            <w:tcBorders>
              <w:top w:val="single" w:color="auto" w:sz="4" w:space="0"/>
              <w:left w:val="nil"/>
              <w:bottom w:val="single" w:color="auto" w:sz="4" w:space="0"/>
              <w:right w:val="single" w:color="auto" w:sz="4" w:space="0"/>
            </w:tcBorders>
            <w:noWrap/>
            <w:vAlign w:val="center"/>
          </w:tcPr>
          <w:p>
            <w:pPr>
              <w:widowControl/>
              <w:jc w:val="center"/>
              <w:rPr>
                <w:rFonts w:ascii="宋体" w:cs="宋体"/>
                <w:color w:val="000000"/>
                <w:kern w:val="0"/>
                <w:szCs w:val="20"/>
              </w:rPr>
            </w:pPr>
            <w:r>
              <w:rPr>
                <w:rFonts w:hint="eastAsia" w:ascii="宋体" w:hAnsi="宋体" w:cs="宋体"/>
                <w:color w:val="000000"/>
                <w:kern w:val="0"/>
                <w:szCs w:val="20"/>
              </w:rPr>
              <w:t>公用经费合计</w:t>
            </w:r>
          </w:p>
        </w:tc>
        <w:tc>
          <w:tcPr>
            <w:tcW w:w="0" w:type="auto"/>
            <w:tcBorders>
              <w:top w:val="nil"/>
              <w:left w:val="nil"/>
              <w:bottom w:val="single" w:color="auto" w:sz="4" w:space="0"/>
              <w:right w:val="single" w:color="auto" w:sz="4" w:space="0"/>
            </w:tcBorders>
            <w:noWrap/>
            <w:vAlign w:val="center"/>
          </w:tcPr>
          <w:p>
            <w:pPr>
              <w:widowControl/>
              <w:jc w:val="left"/>
              <w:rPr>
                <w:rFonts w:ascii="宋体" w:cs="宋体"/>
                <w:color w:val="000000"/>
                <w:kern w:val="0"/>
                <w:szCs w:val="18"/>
              </w:rPr>
            </w:pPr>
            <w:r>
              <w:rPr>
                <w:rFonts w:ascii="宋体" w:hAnsi="宋体" w:cs="宋体"/>
                <w:color w:val="000000"/>
                <w:kern w:val="0"/>
                <w:szCs w:val="18"/>
              </w:rPr>
              <w:t>121.07</w:t>
            </w:r>
          </w:p>
        </w:tc>
      </w:tr>
      <w:tr>
        <w:tblPrEx>
          <w:tblCellMar>
            <w:top w:w="0" w:type="dxa"/>
            <w:left w:w="108" w:type="dxa"/>
            <w:bottom w:w="0" w:type="dxa"/>
            <w:right w:w="108" w:type="dxa"/>
          </w:tblCellMar>
        </w:tblPrEx>
        <w:trPr>
          <w:trHeight w:val="284" w:hRule="exact"/>
        </w:trPr>
        <w:tc>
          <w:tcPr>
            <w:tcW w:w="0" w:type="auto"/>
            <w:gridSpan w:val="9"/>
            <w:tcBorders>
              <w:top w:val="nil"/>
              <w:left w:val="nil"/>
              <w:bottom w:val="nil"/>
              <w:right w:val="nil"/>
            </w:tcBorders>
            <w:noWrap/>
            <w:vAlign w:val="center"/>
          </w:tcPr>
          <w:p>
            <w:pPr>
              <w:widowControl/>
              <w:jc w:val="left"/>
              <w:rPr>
                <w:rFonts w:ascii="宋体" w:cs="宋体"/>
                <w:color w:val="000000"/>
                <w:kern w:val="0"/>
                <w:szCs w:val="24"/>
              </w:rPr>
            </w:pPr>
            <w:r>
              <w:rPr>
                <w:rFonts w:hint="eastAsia" w:ascii="宋体" w:hAnsi="宋体" w:cs="宋体"/>
                <w:color w:val="000000"/>
                <w:kern w:val="0"/>
                <w:szCs w:val="24"/>
              </w:rPr>
              <w:t>注：本表反映部门本年度一般公共预算财政拨款基本支出明细情况。</w:t>
            </w:r>
          </w:p>
        </w:tc>
      </w:tr>
    </w:tbl>
    <w:p>
      <w:pPr>
        <w:widowControl/>
        <w:jc w:val="center"/>
        <w:rPr>
          <w:rFonts w:ascii="Times New Roman" w:hAnsi="Times New Roman" w:eastAsia="方正小标宋_GBK"/>
          <w:color w:val="000000"/>
          <w:kern w:val="0"/>
          <w:sz w:val="36"/>
          <w:szCs w:val="36"/>
        </w:rPr>
      </w:pPr>
      <w:r>
        <w:rPr>
          <w:rFonts w:hint="eastAsia" w:ascii="Times New Roman" w:hAnsi="Times New Roman" w:eastAsia="方正小标宋_GBK"/>
          <w:color w:val="000000"/>
          <w:kern w:val="0"/>
          <w:sz w:val="36"/>
          <w:szCs w:val="36"/>
        </w:rPr>
        <w:t>一般公共预算财政拨款“三公”经费支出决算表</w:t>
      </w:r>
    </w:p>
    <w:p>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部门：</w:t>
      </w:r>
      <w:r>
        <w:rPr>
          <w:rFonts w:hint="eastAsia" w:ascii="宋体" w:hAnsi="宋体" w:cs="宋体"/>
          <w:color w:val="000000"/>
          <w:kern w:val="0"/>
          <w:sz w:val="20"/>
          <w:szCs w:val="20"/>
        </w:rPr>
        <w:t>湘乡市水府旅游区事务中心</w:t>
      </w:r>
      <w:r>
        <w:rPr>
          <w:rFonts w:ascii="Times New Roman" w:hAnsi="Times New Roman" w:eastAsia="仿宋_GB2312"/>
          <w:color w:val="000000"/>
          <w:kern w:val="0"/>
          <w:szCs w:val="21"/>
        </w:rPr>
        <w:t xml:space="preserve">                                                                                                                              </w:t>
      </w:r>
      <w:r>
        <w:rPr>
          <w:rFonts w:hint="eastAsia" w:ascii="Times New Roman" w:hAnsi="Times New Roman" w:eastAsia="仿宋_GB2312"/>
          <w:color w:val="000000"/>
          <w:kern w:val="0"/>
          <w:szCs w:val="21"/>
        </w:rPr>
        <w:t>公开</w:t>
      </w:r>
      <w:r>
        <w:rPr>
          <w:rFonts w:ascii="Times New Roman" w:hAnsi="Times New Roman" w:eastAsia="仿宋_GB2312"/>
          <w:color w:val="000000"/>
          <w:kern w:val="0"/>
          <w:szCs w:val="21"/>
        </w:rPr>
        <w:t>07</w:t>
      </w:r>
      <w:r>
        <w:rPr>
          <w:rFonts w:hint="eastAsia" w:ascii="Times New Roman" w:hAnsi="Times New Roman" w:eastAsia="仿宋_GB2312"/>
          <w:color w:val="000000"/>
          <w:kern w:val="0"/>
          <w:szCs w:val="21"/>
        </w:rPr>
        <w:t>表</w:t>
      </w:r>
    </w:p>
    <w:p>
      <w:pPr>
        <w:widowControl/>
        <w:ind w:right="420"/>
        <w:jc w:val="righ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单位：万元</w:t>
      </w:r>
    </w:p>
    <w:tbl>
      <w:tblPr>
        <w:tblStyle w:val="6"/>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eastAsia="仿宋_GB2312"/>
                <w:kern w:val="0"/>
                <w:szCs w:val="21"/>
              </w:rPr>
              <w:t>预算数</w:t>
            </w:r>
          </w:p>
        </w:tc>
        <w:tc>
          <w:tcPr>
            <w:tcW w:w="7320" w:type="dxa"/>
            <w:gridSpan w:val="6"/>
            <w:tcBorders>
              <w:top w:val="single" w:color="auto" w:sz="8" w:space="0"/>
              <w:left w:val="nil"/>
              <w:bottom w:val="single" w:color="auto" w:sz="4" w:space="0"/>
              <w:right w:val="single" w:color="000000" w:sz="8" w:space="0"/>
            </w:tcBorders>
            <w:vAlign w:val="center"/>
          </w:tcPr>
          <w:p>
            <w:pPr>
              <w:widowControl/>
              <w:jc w:val="center"/>
              <w:rPr>
                <w:rFonts w:ascii="Times New Roman" w:hAnsi="Times New Roman" w:eastAsia="仿宋_GB2312"/>
                <w:kern w:val="0"/>
                <w:szCs w:val="21"/>
              </w:rPr>
            </w:pPr>
            <w:r>
              <w:rPr>
                <w:rFonts w:hint="eastAsia" w:ascii="Times New Roman" w:hAnsi="Times New Roman" w:eastAsia="仿宋_GB2312"/>
                <w:kern w:val="0"/>
                <w:szCs w:val="21"/>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pPr>
              <w:widowControl/>
              <w:jc w:val="center"/>
              <w:rPr>
                <w:rFonts w:ascii="Times New Roman" w:hAnsi="Times New Roman" w:eastAsia="仿宋_GB2312"/>
                <w:kern w:val="0"/>
                <w:szCs w:val="21"/>
              </w:rPr>
            </w:pPr>
            <w:r>
              <w:rPr>
                <w:rFonts w:hint="eastAsia" w:ascii="Times New Roman" w:hAnsi="Times New Roman" w:eastAsia="仿宋_GB2312"/>
                <w:kern w:val="0"/>
                <w:szCs w:val="21"/>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kern w:val="0"/>
                <w:szCs w:val="21"/>
              </w:rPr>
            </w:pPr>
            <w:r>
              <w:rPr>
                <w:rFonts w:hint="eastAsia" w:ascii="Times New Roman" w:hAnsi="Times New Roman" w:eastAsia="仿宋_GB2312"/>
                <w:kern w:val="0"/>
                <w:szCs w:val="21"/>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eastAsia="仿宋_GB2312"/>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hint="eastAsia" w:ascii="Times New Roman" w:hAnsi="Times New Roman" w:eastAsia="仿宋_GB2312"/>
                <w:kern w:val="0"/>
                <w:szCs w:val="21"/>
              </w:rPr>
              <w:t>公务</w:t>
            </w:r>
          </w:p>
          <w:p>
            <w:pPr>
              <w:widowControl/>
              <w:jc w:val="center"/>
              <w:rPr>
                <w:rFonts w:ascii="Times New Roman" w:hAnsi="Times New Roman" w:eastAsia="仿宋_GB2312"/>
                <w:kern w:val="0"/>
                <w:szCs w:val="21"/>
              </w:rPr>
            </w:pPr>
            <w:r>
              <w:rPr>
                <w:rFonts w:hint="eastAsia" w:ascii="Times New Roman" w:hAnsi="Times New Roman" w:eastAsia="仿宋_GB2312"/>
                <w:kern w:val="0"/>
                <w:szCs w:val="21"/>
              </w:rPr>
              <w:t>接待费</w:t>
            </w:r>
          </w:p>
        </w:tc>
        <w:tc>
          <w:tcPr>
            <w:tcW w:w="1220" w:type="dxa"/>
            <w:vMerge w:val="restart"/>
            <w:tcBorders>
              <w:top w:val="nil"/>
              <w:left w:val="nil"/>
              <w:bottom w:val="single" w:color="000000" w:sz="4" w:space="0"/>
              <w:right w:val="single" w:color="auto" w:sz="4" w:space="0"/>
            </w:tcBorders>
            <w:vAlign w:val="center"/>
          </w:tcPr>
          <w:p>
            <w:pPr>
              <w:widowControl/>
              <w:jc w:val="center"/>
              <w:rPr>
                <w:rFonts w:ascii="Times New Roman" w:hAnsi="Times New Roman" w:eastAsia="仿宋_GB2312"/>
                <w:kern w:val="0"/>
                <w:szCs w:val="21"/>
              </w:rPr>
            </w:pPr>
            <w:r>
              <w:rPr>
                <w:rFonts w:hint="eastAsia" w:ascii="Times New Roman" w:hAnsi="Times New Roman" w:eastAsia="仿宋_GB2312"/>
                <w:kern w:val="0"/>
                <w:szCs w:val="21"/>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kern w:val="0"/>
                <w:szCs w:val="21"/>
              </w:rPr>
            </w:pPr>
            <w:r>
              <w:rPr>
                <w:rFonts w:hint="eastAsia" w:ascii="Times New Roman" w:hAnsi="Times New Roman" w:eastAsia="仿宋_GB2312"/>
                <w:kern w:val="0"/>
                <w:szCs w:val="21"/>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eastAsia="仿宋_GB2312"/>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pPr>
              <w:widowControl/>
              <w:jc w:val="center"/>
              <w:rPr>
                <w:rFonts w:ascii="Times New Roman" w:hAnsi="Times New Roman" w:eastAsia="仿宋_GB2312"/>
                <w:kern w:val="0"/>
                <w:szCs w:val="21"/>
              </w:rPr>
            </w:pPr>
            <w:r>
              <w:rPr>
                <w:rFonts w:hint="eastAsia" w:ascii="Times New Roman" w:hAnsi="Times New Roman" w:eastAsia="仿宋_GB2312"/>
                <w:kern w:val="0"/>
                <w:szCs w:val="21"/>
              </w:rPr>
              <w:t>公务</w:t>
            </w:r>
          </w:p>
          <w:p>
            <w:pPr>
              <w:widowControl/>
              <w:jc w:val="center"/>
              <w:rPr>
                <w:rFonts w:ascii="Times New Roman" w:hAnsi="Times New Roman" w:eastAsia="仿宋_GB2312"/>
                <w:kern w:val="0"/>
                <w:szCs w:val="21"/>
              </w:rPr>
            </w:pPr>
            <w:r>
              <w:rPr>
                <w:rFonts w:hint="eastAsia" w:ascii="Times New Roman" w:hAnsi="Times New Roman" w:eastAsia="仿宋_GB2312"/>
                <w:kern w:val="0"/>
                <w:szCs w:val="21"/>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kern w:val="0"/>
                <w:szCs w:val="21"/>
              </w:rPr>
            </w:pP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hint="eastAsia" w:ascii="Times New Roman" w:hAnsi="Times New Roman" w:eastAsia="仿宋_GB2312"/>
                <w:kern w:val="0"/>
                <w:szCs w:val="21"/>
              </w:rPr>
              <w:t>小计</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hint="eastAsia" w:ascii="Times New Roman" w:hAnsi="Times New Roman" w:eastAsia="仿宋_GB2312"/>
                <w:kern w:val="0"/>
                <w:szCs w:val="21"/>
              </w:rPr>
              <w:t>公务用车</w:t>
            </w:r>
            <w:r>
              <w:rPr>
                <w:rFonts w:ascii="Times New Roman" w:hAnsi="Times New Roman" w:eastAsia="仿宋_GB2312"/>
                <w:kern w:val="0"/>
                <w:szCs w:val="21"/>
              </w:rPr>
              <w:br w:type="textWrapping"/>
            </w:r>
            <w:r>
              <w:rPr>
                <w:rFonts w:hint="eastAsia" w:ascii="Times New Roman" w:hAnsi="Times New Roman" w:eastAsia="仿宋_GB2312"/>
                <w:kern w:val="0"/>
                <w:szCs w:val="21"/>
              </w:rPr>
              <w:t>购置费</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hint="eastAsia" w:ascii="Times New Roman" w:hAnsi="Times New Roman" w:eastAsia="仿宋_GB2312"/>
                <w:kern w:val="0"/>
                <w:szCs w:val="21"/>
              </w:rPr>
              <w:t>公务用车</w:t>
            </w:r>
            <w:r>
              <w:rPr>
                <w:rFonts w:ascii="Times New Roman" w:hAnsi="Times New Roman" w:eastAsia="仿宋_GB2312"/>
                <w:kern w:val="0"/>
                <w:szCs w:val="21"/>
              </w:rPr>
              <w:br w:type="textWrapping"/>
            </w:r>
            <w:r>
              <w:rPr>
                <w:rFonts w:hint="eastAsia" w:ascii="Times New Roman" w:hAnsi="Times New Roman" w:eastAsia="仿宋_GB2312"/>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kern w:val="0"/>
                <w:szCs w:val="21"/>
              </w:rPr>
            </w:pP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hint="eastAsia" w:ascii="Times New Roman" w:hAnsi="Times New Roman" w:eastAsia="仿宋_GB2312"/>
                <w:kern w:val="0"/>
                <w:szCs w:val="21"/>
              </w:rPr>
              <w:t>小计</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hint="eastAsia" w:ascii="Times New Roman" w:hAnsi="Times New Roman" w:eastAsia="仿宋_GB2312"/>
                <w:kern w:val="0"/>
                <w:szCs w:val="21"/>
              </w:rPr>
              <w:t>公务用车</w:t>
            </w:r>
            <w:r>
              <w:rPr>
                <w:rFonts w:ascii="Times New Roman" w:hAnsi="Times New Roman" w:eastAsia="仿宋_GB2312"/>
                <w:kern w:val="0"/>
                <w:szCs w:val="21"/>
              </w:rPr>
              <w:br w:type="textWrapping"/>
            </w:r>
            <w:r>
              <w:rPr>
                <w:rFonts w:hint="eastAsia" w:ascii="Times New Roman" w:hAnsi="Times New Roman" w:eastAsia="仿宋_GB2312"/>
                <w:kern w:val="0"/>
                <w:szCs w:val="21"/>
              </w:rPr>
              <w:t>购置费</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hint="eastAsia" w:ascii="Times New Roman" w:hAnsi="Times New Roman" w:eastAsia="仿宋_GB2312"/>
                <w:kern w:val="0"/>
                <w:szCs w:val="21"/>
              </w:rPr>
              <w:t>公务用车</w:t>
            </w:r>
            <w:r>
              <w:rPr>
                <w:rFonts w:ascii="Times New Roman" w:hAnsi="Times New Roman" w:eastAsia="仿宋_GB2312"/>
                <w:kern w:val="0"/>
                <w:szCs w:val="21"/>
              </w:rPr>
              <w:br w:type="textWrapping"/>
            </w:r>
            <w:r>
              <w:rPr>
                <w:rFonts w:hint="eastAsia" w:ascii="Times New Roman" w:hAnsi="Times New Roman" w:eastAsia="仿宋_GB2312"/>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kern w:val="0"/>
                <w:szCs w:val="21"/>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ascii="Times New Roman" w:hAnsi="Times New Roman" w:eastAsia="仿宋_GB2312"/>
                <w:kern w:val="0"/>
                <w:szCs w:val="21"/>
              </w:rPr>
              <w:t>1</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ascii="Times New Roman" w:hAnsi="Times New Roman" w:eastAsia="仿宋_GB2312"/>
                <w:kern w:val="0"/>
                <w:szCs w:val="21"/>
              </w:rPr>
              <w:t>2</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ascii="Times New Roman" w:hAnsi="Times New Roman" w:eastAsia="仿宋_GB2312"/>
                <w:kern w:val="0"/>
                <w:szCs w:val="21"/>
              </w:rPr>
              <w:t>3</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ascii="Times New Roman" w:hAnsi="Times New Roman" w:eastAsia="仿宋_GB2312"/>
                <w:kern w:val="0"/>
                <w:szCs w:val="21"/>
              </w:rPr>
              <w:t>4</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ascii="Times New Roman" w:hAnsi="Times New Roman" w:eastAsia="仿宋_GB2312"/>
                <w:kern w:val="0"/>
                <w:szCs w:val="21"/>
              </w:rPr>
              <w:t>5</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ascii="Times New Roman" w:hAnsi="Times New Roman" w:eastAsia="仿宋_GB2312"/>
                <w:kern w:val="0"/>
                <w:szCs w:val="21"/>
              </w:rPr>
              <w:t>6</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ascii="Times New Roman" w:hAnsi="Times New Roman" w:eastAsia="仿宋_GB2312"/>
                <w:kern w:val="0"/>
                <w:szCs w:val="21"/>
              </w:rPr>
              <w:t>7</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ascii="Times New Roman" w:hAnsi="Times New Roman" w:eastAsia="仿宋_GB2312"/>
                <w:kern w:val="0"/>
                <w:szCs w:val="21"/>
              </w:rPr>
              <w:t>8</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ascii="Times New Roman" w:hAnsi="Times New Roman" w:eastAsia="仿宋_GB2312"/>
                <w:kern w:val="0"/>
                <w:szCs w:val="21"/>
              </w:rPr>
              <w:t>9</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ascii="Times New Roman" w:hAnsi="Times New Roman" w:eastAsia="仿宋_GB2312"/>
                <w:kern w:val="0"/>
                <w:szCs w:val="21"/>
              </w:rPr>
              <w:t>10</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ascii="Times New Roman" w:hAnsi="Times New Roman" w:eastAsia="仿宋_GB2312"/>
                <w:kern w:val="0"/>
                <w:szCs w:val="21"/>
              </w:rPr>
              <w:t>11</w:t>
            </w:r>
          </w:p>
        </w:tc>
        <w:tc>
          <w:tcPr>
            <w:tcW w:w="1220"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kern w:val="0"/>
                <w:szCs w:val="21"/>
              </w:rPr>
            </w:pPr>
            <w:r>
              <w:rPr>
                <w:rFonts w:ascii="Times New Roman" w:hAnsi="Times New Roman" w:eastAsia="仿宋_GB2312"/>
                <w:kern w:val="0"/>
                <w:szCs w:val="21"/>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r>
              <w:rPr>
                <w:rFonts w:ascii="Times New Roman" w:hAnsi="Times New Roman" w:eastAsia="仿宋_GB2312"/>
                <w:kern w:val="0"/>
                <w:szCs w:val="21"/>
              </w:rPr>
              <w:t>25.8</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r>
              <w:rPr>
                <w:rFonts w:ascii="Times New Roman" w:hAnsi="Times New Roman" w:eastAsia="仿宋_GB2312"/>
                <w:kern w:val="0"/>
                <w:szCs w:val="21"/>
              </w:rPr>
              <w:t>0</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r>
              <w:rPr>
                <w:rFonts w:ascii="Times New Roman" w:hAnsi="Times New Roman" w:eastAsia="仿宋_GB2312"/>
                <w:kern w:val="0"/>
                <w:szCs w:val="21"/>
              </w:rPr>
              <w:t>6.3</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r>
              <w:rPr>
                <w:rFonts w:ascii="Times New Roman" w:hAnsi="Times New Roman" w:eastAsia="仿宋_GB2312"/>
                <w:kern w:val="0"/>
                <w:szCs w:val="21"/>
              </w:rPr>
              <w:t>0</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r>
              <w:rPr>
                <w:rFonts w:ascii="Times New Roman" w:hAnsi="Times New Roman" w:eastAsia="仿宋_GB2312"/>
                <w:kern w:val="0"/>
                <w:szCs w:val="21"/>
              </w:rPr>
              <w:t>6.3</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r>
              <w:rPr>
                <w:rFonts w:ascii="Times New Roman" w:hAnsi="Times New Roman" w:eastAsia="仿宋_GB2312"/>
                <w:kern w:val="0"/>
                <w:szCs w:val="21"/>
              </w:rPr>
              <w:t>19.5</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kern w:val="0"/>
                <w:szCs w:val="21"/>
              </w:rPr>
            </w:pPr>
            <w:r>
              <w:rPr>
                <w:rFonts w:ascii="Times New Roman" w:hAnsi="Times New Roman" w:eastAsia="仿宋_GB2312"/>
                <w:kern w:val="0"/>
                <w:szCs w:val="21"/>
              </w:rPr>
              <w:t>22.42</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r>
              <w:rPr>
                <w:rFonts w:ascii="Times New Roman" w:hAnsi="Times New Roman" w:eastAsia="仿宋_GB2312"/>
                <w:kern w:val="0"/>
                <w:szCs w:val="21"/>
              </w:rPr>
              <w:t>0</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r>
              <w:rPr>
                <w:rFonts w:ascii="Times New Roman" w:hAnsi="Times New Roman" w:eastAsia="仿宋_GB2312"/>
                <w:kern w:val="0"/>
                <w:szCs w:val="21"/>
              </w:rPr>
              <w:t>2.6</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r>
              <w:rPr>
                <w:rFonts w:ascii="Times New Roman" w:hAnsi="Times New Roman" w:eastAsia="仿宋_GB2312"/>
                <w:kern w:val="0"/>
                <w:szCs w:val="21"/>
              </w:rPr>
              <w:t>0</w:t>
            </w:r>
          </w:p>
        </w:tc>
        <w:tc>
          <w:tcPr>
            <w:tcW w:w="1220" w:type="dxa"/>
            <w:tcBorders>
              <w:top w:val="nil"/>
              <w:left w:val="nil"/>
              <w:bottom w:val="single" w:color="auto" w:sz="8" w:space="0"/>
              <w:right w:val="nil"/>
            </w:tcBorders>
            <w:vAlign w:val="center"/>
          </w:tcPr>
          <w:p>
            <w:pPr>
              <w:widowControl/>
              <w:jc w:val="left"/>
              <w:rPr>
                <w:rFonts w:ascii="Times New Roman" w:hAnsi="Times New Roman" w:eastAsia="仿宋_GB2312"/>
                <w:kern w:val="0"/>
                <w:szCs w:val="21"/>
              </w:rPr>
            </w:pPr>
            <w:r>
              <w:rPr>
                <w:rFonts w:ascii="Times New Roman" w:hAnsi="Times New Roman" w:eastAsia="仿宋_GB2312"/>
                <w:kern w:val="0"/>
                <w:szCs w:val="21"/>
              </w:rPr>
              <w:t>2.6</w:t>
            </w:r>
          </w:p>
        </w:tc>
        <w:tc>
          <w:tcPr>
            <w:tcW w:w="1220" w:type="dxa"/>
            <w:tcBorders>
              <w:top w:val="nil"/>
              <w:left w:val="single" w:color="auto" w:sz="4" w:space="0"/>
              <w:bottom w:val="single" w:color="auto" w:sz="8" w:space="0"/>
              <w:right w:val="single" w:color="auto" w:sz="8" w:space="0"/>
            </w:tcBorders>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r>
              <w:rPr>
                <w:rFonts w:ascii="Times New Roman" w:hAnsi="Times New Roman" w:eastAsia="仿宋_GB2312"/>
                <w:kern w:val="0"/>
                <w:szCs w:val="21"/>
              </w:rPr>
              <w:t>19.82</w:t>
            </w:r>
          </w:p>
        </w:tc>
      </w:tr>
    </w:tbl>
    <w:p>
      <w:pPr>
        <w:widowControl/>
        <w:jc w:val="left"/>
        <w:rPr>
          <w:rFonts w:ascii="宋体" w:cs="宋体"/>
          <w:kern w:val="0"/>
          <w:sz w:val="24"/>
          <w:szCs w:val="24"/>
        </w:rPr>
      </w:pPr>
      <w:r>
        <w:rPr>
          <w:rFonts w:hint="eastAsia" w:ascii="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宋体"/>
          <w:kern w:val="0"/>
          <w:sz w:val="24"/>
          <w:szCs w:val="24"/>
        </w:rPr>
        <w:br w:type="page"/>
      </w:r>
    </w:p>
    <w:p>
      <w:pPr>
        <w:autoSpaceDE w:val="0"/>
        <w:autoSpaceDN w:val="0"/>
        <w:adjustRightInd w:val="0"/>
        <w:ind w:left="315" w:leftChars="150"/>
        <w:jc w:val="left"/>
        <w:rPr>
          <w:rFonts w:ascii="宋体" w:cs="宋体"/>
          <w:kern w:val="0"/>
          <w:sz w:val="24"/>
          <w:szCs w:val="24"/>
        </w:rPr>
      </w:pPr>
    </w:p>
    <w:p>
      <w:pPr>
        <w:widowControl/>
        <w:jc w:val="center"/>
        <w:rPr>
          <w:rFonts w:ascii="Times New Roman" w:hAnsi="Times New Roman" w:eastAsia="方正小标宋_GBK"/>
          <w:kern w:val="0"/>
          <w:sz w:val="36"/>
          <w:szCs w:val="36"/>
        </w:rPr>
      </w:pPr>
      <w:r>
        <w:rPr>
          <w:rFonts w:hint="eastAsia" w:ascii="Times New Roman" w:hAnsi="Times New Roman" w:eastAsia="方正小标宋_GBK"/>
          <w:kern w:val="0"/>
          <w:sz w:val="36"/>
          <w:szCs w:val="36"/>
        </w:rPr>
        <w:t>政府性基金预算财政拨款收入支出决算表</w:t>
      </w:r>
    </w:p>
    <w:p>
      <w:pPr>
        <w:widowControl/>
        <w:wordWrap w:val="0"/>
        <w:jc w:val="righ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部门：</w:t>
      </w:r>
      <w:r>
        <w:rPr>
          <w:rFonts w:hint="eastAsia" w:ascii="宋体" w:hAnsi="宋体" w:cs="宋体"/>
          <w:color w:val="000000"/>
          <w:kern w:val="0"/>
          <w:sz w:val="20"/>
          <w:szCs w:val="20"/>
        </w:rPr>
        <w:t>湘乡市水府旅游区事务中心</w:t>
      </w:r>
      <w:r>
        <w:rPr>
          <w:rFonts w:ascii="Times New Roman" w:hAnsi="Times New Roman" w:eastAsia="仿宋_GB2312"/>
          <w:color w:val="000000"/>
          <w:kern w:val="0"/>
          <w:szCs w:val="21"/>
        </w:rPr>
        <w:t xml:space="preserve">                                                                                                                      </w:t>
      </w:r>
      <w:r>
        <w:rPr>
          <w:rFonts w:hint="eastAsia" w:ascii="Times New Roman" w:hAnsi="Times New Roman" w:eastAsia="仿宋_GB2312"/>
          <w:color w:val="000000"/>
          <w:kern w:val="0"/>
          <w:szCs w:val="21"/>
        </w:rPr>
        <w:t>公开</w:t>
      </w:r>
      <w:r>
        <w:rPr>
          <w:rFonts w:ascii="Times New Roman" w:hAnsi="Times New Roman" w:eastAsia="仿宋_GB2312"/>
          <w:color w:val="000000"/>
          <w:kern w:val="0"/>
          <w:szCs w:val="21"/>
        </w:rPr>
        <w:t>08</w:t>
      </w:r>
      <w:r>
        <w:rPr>
          <w:rFonts w:hint="eastAsia" w:ascii="Times New Roman" w:hAnsi="Times New Roman" w:eastAsia="仿宋_GB2312"/>
          <w:color w:val="000000"/>
          <w:kern w:val="0"/>
          <w:szCs w:val="21"/>
        </w:rPr>
        <w:t>表</w:t>
      </w:r>
    </w:p>
    <w:p>
      <w:pPr>
        <w:widowControl/>
        <w:jc w:val="right"/>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单位：万元</w:t>
      </w:r>
    </w:p>
    <w:tbl>
      <w:tblPr>
        <w:tblStyle w:val="6"/>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ascii="Times New Roman" w:hAnsi="Times New Roman" w:eastAsia="仿宋_GB2312"/>
                <w:b/>
                <w:kern w:val="0"/>
                <w:szCs w:val="21"/>
              </w:rPr>
            </w:pPr>
            <w:r>
              <w:rPr>
                <w:rFonts w:hint="eastAsia" w:ascii="Times New Roman" w:hAnsi="Times New Roman" w:eastAsia="仿宋_GB2312"/>
                <w:b/>
                <w:kern w:val="0"/>
                <w:szCs w:val="21"/>
              </w:rPr>
              <w:t>项</w:t>
            </w:r>
            <w:r>
              <w:rPr>
                <w:rFonts w:ascii="Times New Roman" w:hAnsi="Times New Roman" w:eastAsia="仿宋_GB2312"/>
                <w:b/>
                <w:kern w:val="0"/>
                <w:szCs w:val="21"/>
              </w:rPr>
              <w:t xml:space="preserve"> </w:t>
            </w:r>
            <w:r>
              <w:rPr>
                <w:rFonts w:ascii="Times New Roman" w:hAnsi="Times New Roman" w:eastAsia="仿宋_GB2312"/>
                <w:b/>
                <w:color w:val="000000"/>
                <w:kern w:val="0"/>
                <w:szCs w:val="21"/>
              </w:rPr>
              <w:t xml:space="preserve">   </w:t>
            </w:r>
            <w:r>
              <w:rPr>
                <w:rFonts w:hint="eastAsia" w:ascii="Times New Roman" w:hAnsi="Times New Roman" w:eastAsia="仿宋_GB2312"/>
                <w:b/>
                <w:kern w:val="0"/>
                <w:szCs w:val="21"/>
              </w:rPr>
              <w:t>目</w:t>
            </w:r>
          </w:p>
        </w:tc>
        <w:tc>
          <w:tcPr>
            <w:tcW w:w="2000" w:type="dxa"/>
            <w:vMerge w:val="restart"/>
            <w:vAlign w:val="center"/>
          </w:tcPr>
          <w:p>
            <w:pPr>
              <w:widowControl/>
              <w:jc w:val="center"/>
              <w:rPr>
                <w:rFonts w:ascii="Times New Roman" w:hAnsi="Times New Roman" w:eastAsia="仿宋_GB2312"/>
                <w:b/>
                <w:kern w:val="0"/>
                <w:szCs w:val="21"/>
              </w:rPr>
            </w:pPr>
            <w:r>
              <w:rPr>
                <w:rFonts w:hint="eastAsia" w:ascii="Times New Roman" w:hAnsi="Times New Roman" w:eastAsia="仿宋_GB2312"/>
                <w:b/>
                <w:kern w:val="0"/>
                <w:szCs w:val="21"/>
              </w:rPr>
              <w:t>年初结转和结余</w:t>
            </w:r>
          </w:p>
        </w:tc>
        <w:tc>
          <w:tcPr>
            <w:tcW w:w="2000" w:type="dxa"/>
            <w:vMerge w:val="restart"/>
            <w:vAlign w:val="center"/>
          </w:tcPr>
          <w:p>
            <w:pPr>
              <w:widowControl/>
              <w:jc w:val="center"/>
              <w:rPr>
                <w:rFonts w:ascii="Times New Roman" w:hAnsi="Times New Roman" w:eastAsia="仿宋_GB2312"/>
                <w:b/>
                <w:kern w:val="0"/>
                <w:szCs w:val="21"/>
              </w:rPr>
            </w:pPr>
            <w:r>
              <w:rPr>
                <w:rFonts w:hint="eastAsia" w:ascii="Times New Roman" w:hAnsi="Times New Roman" w:eastAsia="仿宋_GB2312"/>
                <w:b/>
                <w:kern w:val="0"/>
                <w:szCs w:val="21"/>
              </w:rPr>
              <w:t>本年收入</w:t>
            </w:r>
          </w:p>
        </w:tc>
        <w:tc>
          <w:tcPr>
            <w:tcW w:w="6000" w:type="dxa"/>
            <w:gridSpan w:val="3"/>
            <w:vAlign w:val="center"/>
          </w:tcPr>
          <w:p>
            <w:pPr>
              <w:widowControl/>
              <w:jc w:val="center"/>
              <w:rPr>
                <w:rFonts w:ascii="Times New Roman" w:hAnsi="Times New Roman" w:eastAsia="仿宋_GB2312"/>
                <w:b/>
                <w:kern w:val="0"/>
                <w:szCs w:val="21"/>
              </w:rPr>
            </w:pPr>
            <w:r>
              <w:rPr>
                <w:rFonts w:hint="eastAsia" w:ascii="Times New Roman" w:hAnsi="Times New Roman" w:eastAsia="仿宋_GB2312"/>
                <w:b/>
                <w:kern w:val="0"/>
                <w:szCs w:val="21"/>
              </w:rPr>
              <w:t>本年支出</w:t>
            </w:r>
          </w:p>
        </w:tc>
        <w:tc>
          <w:tcPr>
            <w:tcW w:w="2000" w:type="dxa"/>
            <w:vMerge w:val="restart"/>
            <w:vAlign w:val="center"/>
          </w:tcPr>
          <w:p>
            <w:pPr>
              <w:widowControl/>
              <w:jc w:val="center"/>
              <w:rPr>
                <w:rFonts w:ascii="Times New Roman" w:hAnsi="Times New Roman" w:eastAsia="仿宋_GB2312"/>
                <w:b/>
                <w:kern w:val="0"/>
                <w:szCs w:val="21"/>
              </w:rPr>
            </w:pPr>
            <w:r>
              <w:rPr>
                <w:rFonts w:hint="eastAsia" w:ascii="Times New Roman" w:hAnsi="Times New Roman" w:eastAsia="仿宋_GB2312"/>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vAlign w:val="center"/>
          </w:tcPr>
          <w:p>
            <w:pPr>
              <w:widowControl/>
              <w:jc w:val="center"/>
              <w:rPr>
                <w:rFonts w:ascii="Times New Roman" w:hAnsi="Times New Roman" w:eastAsia="仿宋_GB2312"/>
                <w:b/>
                <w:kern w:val="0"/>
                <w:szCs w:val="21"/>
              </w:rPr>
            </w:pPr>
            <w:r>
              <w:rPr>
                <w:rFonts w:hint="eastAsia" w:ascii="Times New Roman" w:hAnsi="Times New Roman" w:eastAsia="仿宋_GB2312"/>
                <w:b/>
                <w:kern w:val="0"/>
                <w:szCs w:val="21"/>
              </w:rPr>
              <w:t>功能分类科目编码</w:t>
            </w:r>
          </w:p>
        </w:tc>
        <w:tc>
          <w:tcPr>
            <w:tcW w:w="1320" w:type="dxa"/>
            <w:vMerge w:val="restart"/>
            <w:vAlign w:val="center"/>
          </w:tcPr>
          <w:p>
            <w:pPr>
              <w:widowControl/>
              <w:jc w:val="center"/>
              <w:rPr>
                <w:rFonts w:ascii="Times New Roman" w:hAnsi="Times New Roman" w:eastAsia="仿宋_GB2312"/>
                <w:b/>
                <w:kern w:val="0"/>
                <w:szCs w:val="21"/>
              </w:rPr>
            </w:pPr>
            <w:r>
              <w:rPr>
                <w:rFonts w:hint="eastAsia" w:ascii="Times New Roman" w:hAnsi="Times New Roman" w:eastAsia="仿宋_GB2312"/>
                <w:b/>
                <w:kern w:val="0"/>
                <w:szCs w:val="21"/>
              </w:rPr>
              <w:t>科目名称</w:t>
            </w:r>
          </w:p>
        </w:tc>
        <w:tc>
          <w:tcPr>
            <w:tcW w:w="2000" w:type="dxa"/>
            <w:vMerge w:val="continue"/>
            <w:vAlign w:val="center"/>
          </w:tcPr>
          <w:p>
            <w:pPr>
              <w:widowControl/>
              <w:jc w:val="left"/>
              <w:rPr>
                <w:rFonts w:ascii="Times New Roman" w:hAnsi="Times New Roman" w:eastAsia="仿宋_GB2312"/>
                <w:b/>
                <w:kern w:val="0"/>
                <w:szCs w:val="21"/>
              </w:rPr>
            </w:pPr>
          </w:p>
        </w:tc>
        <w:tc>
          <w:tcPr>
            <w:tcW w:w="2000" w:type="dxa"/>
            <w:vMerge w:val="continue"/>
            <w:vAlign w:val="center"/>
          </w:tcPr>
          <w:p>
            <w:pPr>
              <w:widowControl/>
              <w:jc w:val="left"/>
              <w:rPr>
                <w:rFonts w:ascii="Times New Roman" w:hAnsi="Times New Roman" w:eastAsia="仿宋_GB2312"/>
                <w:b/>
                <w:kern w:val="0"/>
                <w:szCs w:val="21"/>
              </w:rPr>
            </w:pPr>
          </w:p>
        </w:tc>
        <w:tc>
          <w:tcPr>
            <w:tcW w:w="2000" w:type="dxa"/>
            <w:vMerge w:val="restart"/>
            <w:vAlign w:val="center"/>
          </w:tcPr>
          <w:p>
            <w:pPr>
              <w:widowControl/>
              <w:jc w:val="center"/>
              <w:rPr>
                <w:rFonts w:ascii="Times New Roman" w:hAnsi="Times New Roman" w:eastAsia="仿宋_GB2312"/>
                <w:b/>
                <w:kern w:val="0"/>
                <w:szCs w:val="21"/>
              </w:rPr>
            </w:pPr>
            <w:r>
              <w:rPr>
                <w:rFonts w:hint="eastAsia" w:ascii="Times New Roman" w:hAnsi="Times New Roman" w:eastAsia="仿宋_GB2312"/>
                <w:b/>
                <w:kern w:val="0"/>
                <w:szCs w:val="21"/>
              </w:rPr>
              <w:t>小计</w:t>
            </w:r>
          </w:p>
        </w:tc>
        <w:tc>
          <w:tcPr>
            <w:tcW w:w="2000" w:type="dxa"/>
            <w:vMerge w:val="restart"/>
            <w:vAlign w:val="center"/>
          </w:tcPr>
          <w:p>
            <w:pPr>
              <w:widowControl/>
              <w:jc w:val="center"/>
              <w:rPr>
                <w:rFonts w:ascii="Times New Roman" w:hAnsi="Times New Roman" w:eastAsia="仿宋_GB2312"/>
                <w:b/>
                <w:kern w:val="0"/>
                <w:szCs w:val="21"/>
              </w:rPr>
            </w:pPr>
            <w:r>
              <w:rPr>
                <w:rFonts w:hint="eastAsia" w:ascii="Times New Roman" w:hAnsi="Times New Roman" w:eastAsia="仿宋_GB2312"/>
                <w:b/>
                <w:kern w:val="0"/>
                <w:szCs w:val="21"/>
              </w:rPr>
              <w:t>基本支出</w:t>
            </w:r>
            <w:r>
              <w:rPr>
                <w:rFonts w:ascii="Times New Roman" w:hAnsi="Times New Roman" w:eastAsia="仿宋_GB2312"/>
                <w:b/>
                <w:kern w:val="0"/>
                <w:szCs w:val="21"/>
              </w:rPr>
              <w:t xml:space="preserve">  </w:t>
            </w:r>
          </w:p>
        </w:tc>
        <w:tc>
          <w:tcPr>
            <w:tcW w:w="2000" w:type="dxa"/>
            <w:vMerge w:val="restart"/>
            <w:vAlign w:val="center"/>
          </w:tcPr>
          <w:p>
            <w:pPr>
              <w:widowControl/>
              <w:jc w:val="center"/>
              <w:rPr>
                <w:rFonts w:ascii="Times New Roman" w:hAnsi="Times New Roman" w:eastAsia="仿宋_GB2312"/>
                <w:b/>
                <w:kern w:val="0"/>
                <w:szCs w:val="21"/>
              </w:rPr>
            </w:pPr>
            <w:r>
              <w:rPr>
                <w:rFonts w:hint="eastAsia" w:ascii="Times New Roman" w:hAnsi="Times New Roman" w:eastAsia="仿宋_GB2312"/>
                <w:b/>
                <w:kern w:val="0"/>
                <w:szCs w:val="21"/>
              </w:rPr>
              <w:t>项目支出</w:t>
            </w:r>
          </w:p>
        </w:tc>
        <w:tc>
          <w:tcPr>
            <w:tcW w:w="2000" w:type="dxa"/>
            <w:vMerge w:val="continue"/>
            <w:vAlign w:val="center"/>
          </w:tcPr>
          <w:p>
            <w:pPr>
              <w:widowControl/>
              <w:jc w:val="left"/>
              <w:rPr>
                <w:rFonts w:ascii="Times New Roman" w:hAnsi="Times New Roman" w:eastAsia="仿宋_GB2312"/>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kern w:val="0"/>
                <w:szCs w:val="21"/>
              </w:rPr>
            </w:pPr>
          </w:p>
        </w:tc>
        <w:tc>
          <w:tcPr>
            <w:tcW w:w="1320" w:type="dxa"/>
            <w:vMerge w:val="continue"/>
            <w:vAlign w:val="center"/>
          </w:tcPr>
          <w:p>
            <w:pPr>
              <w:widowControl/>
              <w:jc w:val="left"/>
              <w:rPr>
                <w:rFonts w:ascii="Times New Roman" w:hAnsi="Times New Roman" w:eastAsia="仿宋_GB2312"/>
                <w:kern w:val="0"/>
                <w:szCs w:val="21"/>
              </w:rPr>
            </w:pPr>
          </w:p>
        </w:tc>
        <w:tc>
          <w:tcPr>
            <w:tcW w:w="2000" w:type="dxa"/>
            <w:vMerge w:val="continue"/>
            <w:vAlign w:val="center"/>
          </w:tcPr>
          <w:p>
            <w:pPr>
              <w:widowControl/>
              <w:jc w:val="left"/>
              <w:rPr>
                <w:rFonts w:ascii="Times New Roman" w:hAnsi="Times New Roman" w:eastAsia="仿宋_GB2312"/>
                <w:kern w:val="0"/>
                <w:szCs w:val="21"/>
              </w:rPr>
            </w:pPr>
          </w:p>
        </w:tc>
        <w:tc>
          <w:tcPr>
            <w:tcW w:w="2000" w:type="dxa"/>
            <w:vMerge w:val="continue"/>
            <w:vAlign w:val="center"/>
          </w:tcPr>
          <w:p>
            <w:pPr>
              <w:widowControl/>
              <w:jc w:val="left"/>
              <w:rPr>
                <w:rFonts w:ascii="Times New Roman" w:hAnsi="Times New Roman" w:eastAsia="仿宋_GB2312"/>
                <w:kern w:val="0"/>
                <w:szCs w:val="21"/>
              </w:rPr>
            </w:pPr>
          </w:p>
        </w:tc>
        <w:tc>
          <w:tcPr>
            <w:tcW w:w="2000" w:type="dxa"/>
            <w:vMerge w:val="continue"/>
            <w:vAlign w:val="center"/>
          </w:tcPr>
          <w:p>
            <w:pPr>
              <w:widowControl/>
              <w:jc w:val="left"/>
              <w:rPr>
                <w:rFonts w:ascii="Times New Roman" w:hAnsi="Times New Roman" w:eastAsia="仿宋_GB2312"/>
                <w:kern w:val="0"/>
                <w:szCs w:val="21"/>
              </w:rPr>
            </w:pPr>
          </w:p>
        </w:tc>
        <w:tc>
          <w:tcPr>
            <w:tcW w:w="2000" w:type="dxa"/>
            <w:vMerge w:val="continue"/>
            <w:vAlign w:val="center"/>
          </w:tcPr>
          <w:p>
            <w:pPr>
              <w:widowControl/>
              <w:jc w:val="left"/>
              <w:rPr>
                <w:rFonts w:ascii="Times New Roman" w:hAnsi="Times New Roman" w:eastAsia="仿宋_GB2312"/>
                <w:kern w:val="0"/>
                <w:szCs w:val="21"/>
              </w:rPr>
            </w:pPr>
          </w:p>
        </w:tc>
        <w:tc>
          <w:tcPr>
            <w:tcW w:w="2000" w:type="dxa"/>
            <w:vMerge w:val="continue"/>
            <w:vAlign w:val="center"/>
          </w:tcPr>
          <w:p>
            <w:pPr>
              <w:widowControl/>
              <w:jc w:val="left"/>
              <w:rPr>
                <w:rFonts w:ascii="Times New Roman" w:hAnsi="Times New Roman" w:eastAsia="仿宋_GB2312"/>
                <w:kern w:val="0"/>
                <w:szCs w:val="21"/>
              </w:rPr>
            </w:pPr>
          </w:p>
        </w:tc>
        <w:tc>
          <w:tcPr>
            <w:tcW w:w="2000" w:type="dxa"/>
            <w:vMerge w:val="continue"/>
            <w:vAlign w:val="center"/>
          </w:tcPr>
          <w:p>
            <w:pPr>
              <w:widowControl/>
              <w:jc w:val="left"/>
              <w:rPr>
                <w:rFonts w:ascii="Times New Roman" w:hAnsi="Times New Roman"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kern w:val="0"/>
                <w:szCs w:val="21"/>
              </w:rPr>
            </w:pPr>
          </w:p>
        </w:tc>
        <w:tc>
          <w:tcPr>
            <w:tcW w:w="1320" w:type="dxa"/>
            <w:vMerge w:val="continue"/>
            <w:vAlign w:val="center"/>
          </w:tcPr>
          <w:p>
            <w:pPr>
              <w:widowControl/>
              <w:jc w:val="left"/>
              <w:rPr>
                <w:rFonts w:ascii="Times New Roman" w:hAnsi="Times New Roman" w:eastAsia="仿宋_GB2312"/>
                <w:kern w:val="0"/>
                <w:szCs w:val="21"/>
              </w:rPr>
            </w:pPr>
          </w:p>
        </w:tc>
        <w:tc>
          <w:tcPr>
            <w:tcW w:w="2000" w:type="dxa"/>
            <w:vMerge w:val="continue"/>
            <w:vAlign w:val="center"/>
          </w:tcPr>
          <w:p>
            <w:pPr>
              <w:widowControl/>
              <w:jc w:val="left"/>
              <w:rPr>
                <w:rFonts w:ascii="Times New Roman" w:hAnsi="Times New Roman" w:eastAsia="仿宋_GB2312"/>
                <w:kern w:val="0"/>
                <w:szCs w:val="21"/>
              </w:rPr>
            </w:pPr>
          </w:p>
        </w:tc>
        <w:tc>
          <w:tcPr>
            <w:tcW w:w="2000" w:type="dxa"/>
            <w:vMerge w:val="continue"/>
            <w:vAlign w:val="center"/>
          </w:tcPr>
          <w:p>
            <w:pPr>
              <w:widowControl/>
              <w:jc w:val="left"/>
              <w:rPr>
                <w:rFonts w:ascii="Times New Roman" w:hAnsi="Times New Roman" w:eastAsia="仿宋_GB2312"/>
                <w:kern w:val="0"/>
                <w:szCs w:val="21"/>
              </w:rPr>
            </w:pPr>
          </w:p>
        </w:tc>
        <w:tc>
          <w:tcPr>
            <w:tcW w:w="2000" w:type="dxa"/>
            <w:vMerge w:val="continue"/>
            <w:vAlign w:val="center"/>
          </w:tcPr>
          <w:p>
            <w:pPr>
              <w:widowControl/>
              <w:jc w:val="left"/>
              <w:rPr>
                <w:rFonts w:ascii="Times New Roman" w:hAnsi="Times New Roman" w:eastAsia="仿宋_GB2312"/>
                <w:kern w:val="0"/>
                <w:szCs w:val="21"/>
              </w:rPr>
            </w:pPr>
          </w:p>
        </w:tc>
        <w:tc>
          <w:tcPr>
            <w:tcW w:w="2000" w:type="dxa"/>
            <w:vMerge w:val="continue"/>
            <w:vAlign w:val="center"/>
          </w:tcPr>
          <w:p>
            <w:pPr>
              <w:widowControl/>
              <w:jc w:val="left"/>
              <w:rPr>
                <w:rFonts w:ascii="Times New Roman" w:hAnsi="Times New Roman" w:eastAsia="仿宋_GB2312"/>
                <w:kern w:val="0"/>
                <w:szCs w:val="21"/>
              </w:rPr>
            </w:pPr>
          </w:p>
        </w:tc>
        <w:tc>
          <w:tcPr>
            <w:tcW w:w="2000" w:type="dxa"/>
            <w:vMerge w:val="continue"/>
            <w:vAlign w:val="center"/>
          </w:tcPr>
          <w:p>
            <w:pPr>
              <w:widowControl/>
              <w:jc w:val="left"/>
              <w:rPr>
                <w:rFonts w:ascii="Times New Roman" w:hAnsi="Times New Roman" w:eastAsia="仿宋_GB2312"/>
                <w:kern w:val="0"/>
                <w:szCs w:val="21"/>
              </w:rPr>
            </w:pPr>
          </w:p>
        </w:tc>
        <w:tc>
          <w:tcPr>
            <w:tcW w:w="2000" w:type="dxa"/>
            <w:vMerge w:val="continue"/>
            <w:vAlign w:val="center"/>
          </w:tcPr>
          <w:p>
            <w:pPr>
              <w:widowControl/>
              <w:jc w:val="left"/>
              <w:rPr>
                <w:rFonts w:ascii="Times New Roman" w:hAnsi="Times New Roman"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ascii="Times New Roman" w:hAnsi="Times New Roman" w:eastAsia="仿宋_GB2312"/>
                <w:kern w:val="0"/>
                <w:szCs w:val="21"/>
              </w:rPr>
            </w:pPr>
            <w:r>
              <w:rPr>
                <w:rFonts w:hint="eastAsia" w:ascii="Times New Roman" w:hAnsi="Times New Roman" w:eastAsia="仿宋_GB2312"/>
                <w:kern w:val="0"/>
                <w:szCs w:val="21"/>
              </w:rPr>
              <w:t>栏次</w:t>
            </w:r>
          </w:p>
        </w:tc>
        <w:tc>
          <w:tcPr>
            <w:tcW w:w="2000" w:type="dxa"/>
            <w:vAlign w:val="center"/>
          </w:tcPr>
          <w:p>
            <w:pPr>
              <w:widowControl/>
              <w:jc w:val="center"/>
              <w:rPr>
                <w:rFonts w:ascii="Times New Roman" w:hAnsi="Times New Roman" w:eastAsia="仿宋_GB2312"/>
                <w:kern w:val="0"/>
                <w:szCs w:val="21"/>
              </w:rPr>
            </w:pPr>
            <w:r>
              <w:rPr>
                <w:rFonts w:ascii="Times New Roman" w:hAnsi="Times New Roman" w:eastAsia="仿宋_GB2312"/>
                <w:kern w:val="0"/>
                <w:szCs w:val="21"/>
              </w:rPr>
              <w:t>1</w:t>
            </w:r>
          </w:p>
        </w:tc>
        <w:tc>
          <w:tcPr>
            <w:tcW w:w="2000" w:type="dxa"/>
            <w:vAlign w:val="center"/>
          </w:tcPr>
          <w:p>
            <w:pPr>
              <w:widowControl/>
              <w:jc w:val="center"/>
              <w:rPr>
                <w:rFonts w:ascii="Times New Roman" w:hAnsi="Times New Roman" w:eastAsia="仿宋_GB2312"/>
                <w:kern w:val="0"/>
                <w:szCs w:val="21"/>
              </w:rPr>
            </w:pPr>
            <w:r>
              <w:rPr>
                <w:rFonts w:ascii="Times New Roman" w:hAnsi="Times New Roman" w:eastAsia="仿宋_GB2312"/>
                <w:kern w:val="0"/>
                <w:szCs w:val="21"/>
              </w:rPr>
              <w:t>2</w:t>
            </w:r>
          </w:p>
        </w:tc>
        <w:tc>
          <w:tcPr>
            <w:tcW w:w="2000" w:type="dxa"/>
            <w:vAlign w:val="center"/>
          </w:tcPr>
          <w:p>
            <w:pPr>
              <w:widowControl/>
              <w:jc w:val="center"/>
              <w:rPr>
                <w:rFonts w:ascii="Times New Roman" w:hAnsi="Times New Roman" w:eastAsia="仿宋_GB2312"/>
                <w:kern w:val="0"/>
                <w:szCs w:val="21"/>
              </w:rPr>
            </w:pPr>
            <w:r>
              <w:rPr>
                <w:rFonts w:ascii="Times New Roman" w:hAnsi="Times New Roman" w:eastAsia="仿宋_GB2312"/>
                <w:kern w:val="0"/>
                <w:szCs w:val="21"/>
              </w:rPr>
              <w:t>3</w:t>
            </w:r>
          </w:p>
        </w:tc>
        <w:tc>
          <w:tcPr>
            <w:tcW w:w="2000" w:type="dxa"/>
            <w:vAlign w:val="center"/>
          </w:tcPr>
          <w:p>
            <w:pPr>
              <w:widowControl/>
              <w:jc w:val="center"/>
              <w:rPr>
                <w:rFonts w:ascii="Times New Roman" w:hAnsi="Times New Roman" w:eastAsia="仿宋_GB2312"/>
                <w:kern w:val="0"/>
                <w:szCs w:val="21"/>
              </w:rPr>
            </w:pPr>
            <w:r>
              <w:rPr>
                <w:rFonts w:ascii="Times New Roman" w:hAnsi="Times New Roman" w:eastAsia="仿宋_GB2312"/>
                <w:kern w:val="0"/>
                <w:szCs w:val="21"/>
              </w:rPr>
              <w:t>4</w:t>
            </w:r>
          </w:p>
        </w:tc>
        <w:tc>
          <w:tcPr>
            <w:tcW w:w="2000" w:type="dxa"/>
            <w:vAlign w:val="center"/>
          </w:tcPr>
          <w:p>
            <w:pPr>
              <w:widowControl/>
              <w:jc w:val="center"/>
              <w:rPr>
                <w:rFonts w:ascii="Times New Roman" w:hAnsi="Times New Roman" w:eastAsia="仿宋_GB2312"/>
                <w:kern w:val="0"/>
                <w:szCs w:val="21"/>
              </w:rPr>
            </w:pPr>
            <w:r>
              <w:rPr>
                <w:rFonts w:ascii="Times New Roman" w:hAnsi="Times New Roman" w:eastAsia="仿宋_GB2312"/>
                <w:kern w:val="0"/>
                <w:szCs w:val="21"/>
              </w:rPr>
              <w:t>5</w:t>
            </w:r>
          </w:p>
        </w:tc>
        <w:tc>
          <w:tcPr>
            <w:tcW w:w="2000" w:type="dxa"/>
            <w:vAlign w:val="center"/>
          </w:tcPr>
          <w:p>
            <w:pPr>
              <w:widowControl/>
              <w:jc w:val="center"/>
              <w:rPr>
                <w:rFonts w:ascii="Times New Roman" w:hAnsi="Times New Roman" w:eastAsia="仿宋_GB2312"/>
                <w:kern w:val="0"/>
                <w:szCs w:val="21"/>
              </w:rPr>
            </w:pPr>
            <w:r>
              <w:rPr>
                <w:rFonts w:ascii="Times New Roman" w:hAnsi="Times New Roman" w:eastAsia="仿宋_GB2312"/>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ascii="Times New Roman" w:hAnsi="Times New Roman" w:eastAsia="仿宋_GB2312"/>
                <w:kern w:val="0"/>
                <w:szCs w:val="21"/>
              </w:rPr>
            </w:pPr>
            <w:r>
              <w:rPr>
                <w:rFonts w:hint="eastAsia" w:ascii="Times New Roman" w:hAnsi="Times New Roman" w:eastAsia="仿宋_GB2312"/>
                <w:kern w:val="0"/>
                <w:szCs w:val="21"/>
              </w:rPr>
              <w:t>合计</w:t>
            </w:r>
          </w:p>
        </w:tc>
        <w:tc>
          <w:tcPr>
            <w:tcW w:w="2000" w:type="dxa"/>
            <w:vAlign w:val="center"/>
          </w:tcPr>
          <w:p>
            <w:pPr>
              <w:widowControl/>
              <w:jc w:val="center"/>
              <w:rPr>
                <w:rFonts w:ascii="Times New Roman" w:hAnsi="Times New Roman" w:eastAsia="仿宋_GB2312"/>
                <w:kern w:val="0"/>
                <w:szCs w:val="21"/>
              </w:rPr>
            </w:pPr>
            <w:r>
              <w:rPr>
                <w:rFonts w:hint="eastAsia" w:ascii="Times New Roman" w:hAnsi="Times New Roman" w:eastAsia="仿宋_GB2312"/>
                <w:kern w:val="0"/>
                <w:szCs w:val="21"/>
              </w:rPr>
              <w:t>　</w:t>
            </w:r>
            <w:r>
              <w:rPr>
                <w:rFonts w:ascii="Times New Roman" w:hAnsi="Times New Roman" w:eastAsia="仿宋_GB2312"/>
                <w:kern w:val="0"/>
                <w:szCs w:val="21"/>
              </w:rPr>
              <w:t>0</w:t>
            </w:r>
          </w:p>
        </w:tc>
        <w:tc>
          <w:tcPr>
            <w:tcW w:w="2000" w:type="dxa"/>
            <w:vAlign w:val="center"/>
          </w:tcPr>
          <w:p>
            <w:pPr>
              <w:widowControl/>
              <w:jc w:val="center"/>
              <w:rPr>
                <w:rFonts w:ascii="Times New Roman" w:hAnsi="Times New Roman" w:eastAsia="仿宋_GB2312"/>
                <w:kern w:val="0"/>
                <w:szCs w:val="21"/>
              </w:rPr>
            </w:pPr>
            <w:r>
              <w:rPr>
                <w:rFonts w:ascii="Times New Roman" w:hAnsi="Times New Roman" w:eastAsia="仿宋_GB2312"/>
                <w:kern w:val="0"/>
                <w:szCs w:val="21"/>
              </w:rPr>
              <w:t>0</w:t>
            </w:r>
            <w:r>
              <w:rPr>
                <w:rFonts w:hint="eastAsia" w:ascii="Times New Roman" w:hAnsi="Times New Roman" w:eastAsia="仿宋_GB2312"/>
                <w:kern w:val="0"/>
                <w:szCs w:val="21"/>
              </w:rPr>
              <w:t>　</w:t>
            </w:r>
          </w:p>
        </w:tc>
        <w:tc>
          <w:tcPr>
            <w:tcW w:w="2000" w:type="dxa"/>
            <w:vAlign w:val="center"/>
          </w:tcPr>
          <w:p>
            <w:pPr>
              <w:widowControl/>
              <w:jc w:val="center"/>
              <w:rPr>
                <w:rFonts w:ascii="Times New Roman" w:hAnsi="Times New Roman" w:eastAsia="仿宋_GB2312"/>
                <w:kern w:val="0"/>
                <w:szCs w:val="21"/>
              </w:rPr>
            </w:pPr>
            <w:r>
              <w:rPr>
                <w:rFonts w:ascii="Times New Roman" w:hAnsi="Times New Roman" w:eastAsia="仿宋_GB2312"/>
                <w:kern w:val="0"/>
                <w:szCs w:val="21"/>
              </w:rPr>
              <w:t>0</w:t>
            </w:r>
            <w:r>
              <w:rPr>
                <w:rFonts w:hint="eastAsia" w:ascii="Times New Roman" w:hAnsi="Times New Roman" w:eastAsia="仿宋_GB2312"/>
                <w:kern w:val="0"/>
                <w:szCs w:val="21"/>
              </w:rPr>
              <w:t>　</w:t>
            </w:r>
          </w:p>
        </w:tc>
        <w:tc>
          <w:tcPr>
            <w:tcW w:w="2000" w:type="dxa"/>
            <w:vAlign w:val="center"/>
          </w:tcPr>
          <w:p>
            <w:pPr>
              <w:widowControl/>
              <w:jc w:val="center"/>
              <w:rPr>
                <w:rFonts w:ascii="Times New Roman" w:hAnsi="Times New Roman" w:eastAsia="仿宋_GB2312"/>
                <w:kern w:val="0"/>
                <w:szCs w:val="21"/>
              </w:rPr>
            </w:pPr>
            <w:r>
              <w:rPr>
                <w:rFonts w:ascii="Times New Roman" w:hAnsi="Times New Roman" w:eastAsia="仿宋_GB2312"/>
                <w:kern w:val="0"/>
                <w:szCs w:val="21"/>
              </w:rPr>
              <w:t>0</w:t>
            </w:r>
            <w:r>
              <w:rPr>
                <w:rFonts w:hint="eastAsia" w:ascii="Times New Roman" w:hAnsi="Times New Roman" w:eastAsia="仿宋_GB2312"/>
                <w:kern w:val="0"/>
                <w:szCs w:val="21"/>
              </w:rPr>
              <w:t>　</w:t>
            </w:r>
          </w:p>
        </w:tc>
        <w:tc>
          <w:tcPr>
            <w:tcW w:w="2000" w:type="dxa"/>
            <w:vAlign w:val="center"/>
          </w:tcPr>
          <w:p>
            <w:pPr>
              <w:widowControl/>
              <w:jc w:val="center"/>
              <w:rPr>
                <w:rFonts w:ascii="Times New Roman" w:hAnsi="Times New Roman" w:eastAsia="仿宋_GB2312"/>
                <w:kern w:val="0"/>
                <w:szCs w:val="21"/>
              </w:rPr>
            </w:pPr>
            <w:r>
              <w:rPr>
                <w:rFonts w:ascii="Times New Roman" w:hAnsi="Times New Roman" w:eastAsia="仿宋_GB2312"/>
                <w:kern w:val="0"/>
                <w:szCs w:val="21"/>
              </w:rPr>
              <w:t>0</w:t>
            </w:r>
            <w:r>
              <w:rPr>
                <w:rFonts w:hint="eastAsia" w:ascii="Times New Roman" w:hAnsi="Times New Roman" w:eastAsia="仿宋_GB2312"/>
                <w:kern w:val="0"/>
                <w:szCs w:val="21"/>
              </w:rPr>
              <w:t>　</w:t>
            </w:r>
          </w:p>
        </w:tc>
        <w:tc>
          <w:tcPr>
            <w:tcW w:w="2000" w:type="dxa"/>
            <w:vAlign w:val="center"/>
          </w:tcPr>
          <w:p>
            <w:pPr>
              <w:widowControl/>
              <w:jc w:val="center"/>
              <w:rPr>
                <w:rFonts w:ascii="Times New Roman" w:hAnsi="Times New Roman" w:eastAsia="仿宋_GB2312"/>
                <w:kern w:val="0"/>
                <w:szCs w:val="21"/>
              </w:rPr>
            </w:pPr>
            <w:r>
              <w:rPr>
                <w:rFonts w:ascii="Times New Roman" w:hAnsi="Times New Roman" w:eastAsia="仿宋_GB2312"/>
                <w:kern w:val="0"/>
                <w:szCs w:val="21"/>
              </w:rPr>
              <w:t>0</w:t>
            </w:r>
            <w:r>
              <w:rPr>
                <w:rFonts w:hint="eastAsia" w:ascii="Times New Roman" w:hAnsi="Times New Roman"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kern w:val="0"/>
                <w:szCs w:val="21"/>
              </w:rPr>
            </w:pPr>
            <w:r>
              <w:rPr>
                <w:rFonts w:hint="eastAsia" w:ascii="Times New Roman" w:hAnsi="Times New Roman" w:eastAsia="仿宋_GB2312"/>
                <w:kern w:val="0"/>
                <w:szCs w:val="21"/>
              </w:rPr>
              <w:t>　</w:t>
            </w:r>
          </w:p>
        </w:tc>
        <w:tc>
          <w:tcPr>
            <w:tcW w:w="1320" w:type="dxa"/>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p>
        </w:tc>
        <w:tc>
          <w:tcPr>
            <w:tcW w:w="2000" w:type="dxa"/>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p>
        </w:tc>
        <w:tc>
          <w:tcPr>
            <w:tcW w:w="2000" w:type="dxa"/>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p>
        </w:tc>
        <w:tc>
          <w:tcPr>
            <w:tcW w:w="2000" w:type="dxa"/>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p>
        </w:tc>
        <w:tc>
          <w:tcPr>
            <w:tcW w:w="2000" w:type="dxa"/>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p>
        </w:tc>
        <w:tc>
          <w:tcPr>
            <w:tcW w:w="2000" w:type="dxa"/>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p>
        </w:tc>
        <w:tc>
          <w:tcPr>
            <w:tcW w:w="2000" w:type="dxa"/>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kern w:val="0"/>
                <w:szCs w:val="21"/>
              </w:rPr>
            </w:pPr>
            <w:r>
              <w:rPr>
                <w:rFonts w:hint="eastAsia" w:ascii="Times New Roman" w:hAnsi="Times New Roman" w:eastAsia="仿宋_GB2312"/>
                <w:kern w:val="0"/>
                <w:szCs w:val="21"/>
              </w:rPr>
              <w:t>　</w:t>
            </w:r>
          </w:p>
        </w:tc>
        <w:tc>
          <w:tcPr>
            <w:tcW w:w="1320" w:type="dxa"/>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p>
        </w:tc>
        <w:tc>
          <w:tcPr>
            <w:tcW w:w="2000" w:type="dxa"/>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p>
        </w:tc>
        <w:tc>
          <w:tcPr>
            <w:tcW w:w="2000" w:type="dxa"/>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p>
        </w:tc>
        <w:tc>
          <w:tcPr>
            <w:tcW w:w="2000" w:type="dxa"/>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p>
        </w:tc>
        <w:tc>
          <w:tcPr>
            <w:tcW w:w="2000" w:type="dxa"/>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p>
        </w:tc>
        <w:tc>
          <w:tcPr>
            <w:tcW w:w="2000" w:type="dxa"/>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p>
        </w:tc>
        <w:tc>
          <w:tcPr>
            <w:tcW w:w="2000" w:type="dxa"/>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kern w:val="0"/>
                <w:szCs w:val="21"/>
              </w:rPr>
            </w:pPr>
            <w:r>
              <w:rPr>
                <w:rFonts w:hint="eastAsia" w:ascii="Times New Roman" w:hAnsi="Times New Roman" w:eastAsia="仿宋_GB2312"/>
                <w:kern w:val="0"/>
                <w:szCs w:val="21"/>
              </w:rPr>
              <w:t>　</w:t>
            </w:r>
          </w:p>
        </w:tc>
        <w:tc>
          <w:tcPr>
            <w:tcW w:w="1320" w:type="dxa"/>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p>
        </w:tc>
        <w:tc>
          <w:tcPr>
            <w:tcW w:w="2000" w:type="dxa"/>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p>
        </w:tc>
        <w:tc>
          <w:tcPr>
            <w:tcW w:w="2000" w:type="dxa"/>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p>
        </w:tc>
        <w:tc>
          <w:tcPr>
            <w:tcW w:w="2000" w:type="dxa"/>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p>
        </w:tc>
        <w:tc>
          <w:tcPr>
            <w:tcW w:w="2000" w:type="dxa"/>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p>
        </w:tc>
        <w:tc>
          <w:tcPr>
            <w:tcW w:w="2000" w:type="dxa"/>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p>
        </w:tc>
        <w:tc>
          <w:tcPr>
            <w:tcW w:w="2000" w:type="dxa"/>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kern w:val="0"/>
                <w:szCs w:val="21"/>
              </w:rPr>
            </w:pPr>
            <w:r>
              <w:rPr>
                <w:rFonts w:hint="eastAsia" w:ascii="Times New Roman" w:hAnsi="Times New Roman" w:eastAsia="仿宋_GB2312"/>
                <w:kern w:val="0"/>
                <w:szCs w:val="21"/>
              </w:rPr>
              <w:t>　</w:t>
            </w:r>
          </w:p>
        </w:tc>
        <w:tc>
          <w:tcPr>
            <w:tcW w:w="1320" w:type="dxa"/>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p>
        </w:tc>
        <w:tc>
          <w:tcPr>
            <w:tcW w:w="2000" w:type="dxa"/>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p>
        </w:tc>
        <w:tc>
          <w:tcPr>
            <w:tcW w:w="2000" w:type="dxa"/>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p>
        </w:tc>
        <w:tc>
          <w:tcPr>
            <w:tcW w:w="2000" w:type="dxa"/>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p>
        </w:tc>
        <w:tc>
          <w:tcPr>
            <w:tcW w:w="2000" w:type="dxa"/>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p>
        </w:tc>
        <w:tc>
          <w:tcPr>
            <w:tcW w:w="2000" w:type="dxa"/>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p>
        </w:tc>
        <w:tc>
          <w:tcPr>
            <w:tcW w:w="2000" w:type="dxa"/>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kern w:val="0"/>
                <w:szCs w:val="21"/>
              </w:rPr>
            </w:pPr>
            <w:r>
              <w:rPr>
                <w:rFonts w:hint="eastAsia" w:ascii="Times New Roman" w:hAnsi="Times New Roman" w:eastAsia="仿宋_GB2312"/>
                <w:kern w:val="0"/>
                <w:szCs w:val="21"/>
              </w:rPr>
              <w:t>　</w:t>
            </w:r>
          </w:p>
        </w:tc>
        <w:tc>
          <w:tcPr>
            <w:tcW w:w="1320" w:type="dxa"/>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p>
        </w:tc>
        <w:tc>
          <w:tcPr>
            <w:tcW w:w="2000" w:type="dxa"/>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p>
        </w:tc>
        <w:tc>
          <w:tcPr>
            <w:tcW w:w="2000" w:type="dxa"/>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p>
        </w:tc>
        <w:tc>
          <w:tcPr>
            <w:tcW w:w="2000" w:type="dxa"/>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p>
        </w:tc>
        <w:tc>
          <w:tcPr>
            <w:tcW w:w="2000" w:type="dxa"/>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p>
        </w:tc>
        <w:tc>
          <w:tcPr>
            <w:tcW w:w="2000" w:type="dxa"/>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p>
        </w:tc>
        <w:tc>
          <w:tcPr>
            <w:tcW w:w="2000" w:type="dxa"/>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kern w:val="0"/>
                <w:szCs w:val="21"/>
              </w:rPr>
            </w:pPr>
            <w:r>
              <w:rPr>
                <w:rFonts w:hint="eastAsia" w:ascii="Times New Roman" w:hAnsi="Times New Roman" w:eastAsia="仿宋_GB2312"/>
                <w:kern w:val="0"/>
                <w:szCs w:val="21"/>
              </w:rPr>
              <w:t>　</w:t>
            </w:r>
          </w:p>
        </w:tc>
        <w:tc>
          <w:tcPr>
            <w:tcW w:w="1320" w:type="dxa"/>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p>
        </w:tc>
        <w:tc>
          <w:tcPr>
            <w:tcW w:w="2000" w:type="dxa"/>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p>
        </w:tc>
        <w:tc>
          <w:tcPr>
            <w:tcW w:w="2000" w:type="dxa"/>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p>
        </w:tc>
        <w:tc>
          <w:tcPr>
            <w:tcW w:w="2000" w:type="dxa"/>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p>
        </w:tc>
        <w:tc>
          <w:tcPr>
            <w:tcW w:w="2000" w:type="dxa"/>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p>
        </w:tc>
        <w:tc>
          <w:tcPr>
            <w:tcW w:w="2000" w:type="dxa"/>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p>
        </w:tc>
        <w:tc>
          <w:tcPr>
            <w:tcW w:w="2000" w:type="dxa"/>
            <w:vAlign w:val="center"/>
          </w:tcPr>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　</w:t>
            </w:r>
          </w:p>
        </w:tc>
      </w:tr>
    </w:tbl>
    <w:p>
      <w:pPr>
        <w:widowControl/>
        <w:jc w:val="left"/>
        <w:rPr>
          <w:rFonts w:ascii="Times New Roman" w:hAnsi="Times New Roman" w:eastAsia="仿宋_GB2312"/>
          <w:kern w:val="0"/>
          <w:szCs w:val="21"/>
        </w:rPr>
      </w:pPr>
      <w:r>
        <w:rPr>
          <w:rFonts w:hint="eastAsia" w:ascii="Times New Roman" w:hAnsi="Times New Roman" w:eastAsia="仿宋_GB2312"/>
          <w:kern w:val="0"/>
          <w:szCs w:val="21"/>
        </w:rPr>
        <w:t>注：本表反映部门本年度政府性基金预算财政拨款收入、支出及结转和结余情况</w:t>
      </w:r>
    </w:p>
    <w:p>
      <w:pPr>
        <w:widowControl/>
        <w:jc w:val="left"/>
        <w:rPr>
          <w:rFonts w:ascii="Times New Roman" w:hAnsi="Times New Roman" w:eastAsia="仿宋_GB2312"/>
          <w:kern w:val="0"/>
          <w:szCs w:val="21"/>
        </w:rPr>
      </w:pPr>
      <w:r>
        <w:rPr>
          <w:rFonts w:ascii="Times New Roman" w:hAnsi="Times New Roman" w:eastAsia="仿宋_GB2312"/>
          <w:kern w:val="0"/>
          <w:szCs w:val="21"/>
        </w:rPr>
        <w:t>(</w:t>
      </w:r>
      <w:r>
        <w:rPr>
          <w:rFonts w:hint="eastAsia" w:ascii="Times New Roman" w:hAnsi="Times New Roman" w:eastAsia="仿宋_GB2312"/>
          <w:kern w:val="0"/>
          <w:szCs w:val="21"/>
        </w:rPr>
        <w:t>若本单位无政府性基金收支</w:t>
      </w:r>
      <w:r>
        <w:rPr>
          <w:rFonts w:ascii="Times New Roman" w:hAnsi="Times New Roman" w:eastAsia="仿宋_GB2312"/>
          <w:kern w:val="0"/>
          <w:szCs w:val="21"/>
        </w:rPr>
        <w:t>,</w:t>
      </w:r>
      <w:r>
        <w:rPr>
          <w:rFonts w:hint="eastAsia" w:ascii="Times New Roman" w:hAnsi="Times New Roman" w:eastAsia="仿宋_GB2312"/>
          <w:kern w:val="0"/>
          <w:szCs w:val="21"/>
        </w:rPr>
        <w:t>请说明：</w:t>
      </w:r>
      <w:r>
        <w:rPr>
          <w:rFonts w:ascii="Times New Roman" w:hAnsi="Times New Roman" w:eastAsia="仿宋_GB2312"/>
          <w:kern w:val="0"/>
          <w:szCs w:val="21"/>
        </w:rPr>
        <w:t>XX</w:t>
      </w:r>
      <w:r>
        <w:rPr>
          <w:rFonts w:hint="eastAsia" w:ascii="Times New Roman" w:hAnsi="Times New Roman" w:eastAsia="仿宋_GB2312"/>
          <w:kern w:val="0"/>
          <w:szCs w:val="21"/>
        </w:rPr>
        <w:t>单位没有政府性基金收入，也没有使用政府性基金安排的支出，故本表无数据</w:t>
      </w:r>
      <w:r>
        <w:rPr>
          <w:rFonts w:ascii="Times New Roman" w:hAnsi="Times New Roman" w:eastAsia="仿宋_GB2312"/>
          <w:kern w:val="0"/>
          <w:szCs w:val="21"/>
        </w:rPr>
        <w:t>)</w:t>
      </w:r>
      <w:r>
        <w:rPr>
          <w:rFonts w:hint="eastAsia" w:ascii="Times New Roman" w:hAnsi="Times New Roman" w:eastAsia="仿宋_GB2312"/>
          <w:kern w:val="0"/>
          <w:szCs w:val="21"/>
        </w:rPr>
        <w:t>。</w:t>
      </w:r>
    </w:p>
    <w:p>
      <w:pPr>
        <w:widowControl/>
        <w:jc w:val="left"/>
        <w:rPr>
          <w:rFonts w:ascii="黑体" w:hAnsi="黑体" w:eastAsia="黑体"/>
          <w:szCs w:val="21"/>
        </w:rPr>
      </w:pPr>
      <w:r>
        <w:rPr>
          <w:rFonts w:ascii="黑体" w:hAnsi="黑体" w:eastAsia="黑体"/>
          <w:szCs w:val="21"/>
        </w:rPr>
        <w:br w:type="page"/>
      </w:r>
    </w:p>
    <w:tbl>
      <w:tblPr>
        <w:tblStyle w:val="6"/>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cs="宋体"/>
                <w:kern w:val="0"/>
                <w:sz w:val="20"/>
                <w:szCs w:val="20"/>
              </w:rPr>
            </w:pPr>
            <w:r>
              <w:rPr>
                <w:rFonts w:hint="eastAsia" w:ascii="宋体" w:hAnsi="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cs="宋体"/>
                <w:kern w:val="0"/>
                <w:sz w:val="20"/>
                <w:szCs w:val="20"/>
              </w:rPr>
            </w:pPr>
            <w:r>
              <w:rPr>
                <w:rFonts w:hint="eastAsia" w:ascii="宋体" w:hAnsi="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cs="宋体"/>
                <w:kern w:val="0"/>
                <w:sz w:val="20"/>
                <w:szCs w:val="20"/>
              </w:rPr>
            </w:pPr>
            <w:r>
              <w:rPr>
                <w:rFonts w:hint="eastAsia" w:ascii="宋体" w:hAnsi="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cs="宋体"/>
                <w:kern w:val="0"/>
                <w:sz w:val="20"/>
                <w:szCs w:val="20"/>
              </w:rPr>
            </w:pPr>
            <w:r>
              <w:rPr>
                <w:rFonts w:hint="eastAsia" w:ascii="宋体" w:hAnsi="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cs="宋体"/>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cs="宋体"/>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pPr>
              <w:widowControl/>
              <w:jc w:val="left"/>
              <w:rPr>
                <w:rFonts w:ascii="宋体" w:cs="宋体"/>
                <w:color w:val="000000"/>
                <w:kern w:val="0"/>
                <w:sz w:val="20"/>
                <w:szCs w:val="20"/>
              </w:rPr>
            </w:pPr>
            <w:r>
              <w:rPr>
                <w:rFonts w:hint="eastAsia" w:ascii="宋体" w:hAnsi="宋体" w:cs="宋体"/>
                <w:color w:val="000000"/>
                <w:kern w:val="0"/>
                <w:sz w:val="20"/>
                <w:szCs w:val="20"/>
              </w:rPr>
              <w:t>部门：</w:t>
            </w:r>
          </w:p>
        </w:tc>
        <w:tc>
          <w:tcPr>
            <w:tcW w:w="560" w:type="dxa"/>
            <w:tcBorders>
              <w:top w:val="nil"/>
              <w:left w:val="nil"/>
              <w:bottom w:val="nil"/>
              <w:right w:val="nil"/>
            </w:tcBorders>
            <w:shd w:val="clear" w:color="000000" w:fill="FFFFFF"/>
            <w:vAlign w:val="center"/>
          </w:tcPr>
          <w:p>
            <w:pPr>
              <w:widowControl/>
              <w:jc w:val="center"/>
              <w:rPr>
                <w:rFonts w:ascii="宋体" w:cs="宋体"/>
                <w:kern w:val="0"/>
                <w:sz w:val="20"/>
                <w:szCs w:val="20"/>
              </w:rPr>
            </w:pPr>
            <w:r>
              <w:rPr>
                <w:rFonts w:hint="eastAsia" w:ascii="宋体" w:hAnsi="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cs="宋体"/>
                <w:kern w:val="0"/>
                <w:sz w:val="20"/>
                <w:szCs w:val="20"/>
              </w:rPr>
            </w:pPr>
            <w:r>
              <w:rPr>
                <w:rFonts w:hint="eastAsia" w:ascii="宋体" w:hAnsi="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pPr>
              <w:widowControl/>
              <w:jc w:val="left"/>
              <w:rPr>
                <w:rFonts w:ascii="宋体" w:cs="宋体"/>
                <w:kern w:val="0"/>
                <w:sz w:val="20"/>
                <w:szCs w:val="20"/>
              </w:rPr>
            </w:pPr>
            <w:r>
              <w:rPr>
                <w:rFonts w:hint="eastAsia" w:ascii="宋体" w:hAnsi="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cs="宋体"/>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cs="宋体"/>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vAlign w:val="center"/>
          </w:tcPr>
          <w:p>
            <w:pPr>
              <w:widowControl/>
              <w:jc w:val="center"/>
              <w:rPr>
                <w:rFonts w:ascii="宋体" w:cs="宋体"/>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ascii="宋体" w:hAnsi="宋体" w:cs="宋体"/>
                <w:color w:val="000000"/>
                <w:kern w:val="0"/>
                <w:sz w:val="22"/>
              </w:rPr>
              <w:t xml:space="preserve">   </w:t>
            </w:r>
            <w:r>
              <w:rPr>
                <w:rFonts w:hint="eastAsia" w:ascii="宋体" w:hAnsi="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vAlign w:val="center"/>
          </w:tcPr>
          <w:p>
            <w:pPr>
              <w:widowControl/>
              <w:jc w:val="center"/>
              <w:rPr>
                <w:rFonts w:ascii="宋体" w:cs="宋体"/>
                <w:kern w:val="0"/>
                <w:sz w:val="24"/>
                <w:szCs w:val="24"/>
              </w:rPr>
            </w:pPr>
            <w:r>
              <w:rPr>
                <w:rFonts w:hint="eastAsia" w:ascii="宋体" w:hAnsi="宋体" w:cs="宋体"/>
                <w:kern w:val="0"/>
                <w:sz w:val="24"/>
                <w:szCs w:val="24"/>
              </w:rPr>
              <w:t>本年支出</w:t>
            </w:r>
          </w:p>
        </w:tc>
      </w:tr>
      <w:tr>
        <w:tblPrEx>
          <w:tblCellMar>
            <w:top w:w="0" w:type="dxa"/>
            <w:left w:w="108" w:type="dxa"/>
            <w:bottom w:w="0" w:type="dxa"/>
            <w:right w:w="108" w:type="dxa"/>
          </w:tblCellMar>
        </w:tblPrEx>
        <w:trPr>
          <w:trHeight w:val="611" w:hRule="atLeast"/>
        </w:trPr>
        <w:tc>
          <w:tcPr>
            <w:tcW w:w="2709" w:type="dxa"/>
            <w:gridSpan w:val="3"/>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宋体"/>
                <w:kern w:val="0"/>
                <w:sz w:val="24"/>
                <w:szCs w:val="24"/>
              </w:rPr>
            </w:pPr>
            <w:r>
              <w:rPr>
                <w:rFonts w:hint="eastAsia" w:ascii="宋体" w:hAnsi="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4"/>
                <w:szCs w:val="24"/>
              </w:rPr>
            </w:pPr>
            <w:r>
              <w:rPr>
                <w:rFonts w:hint="eastAsia" w:ascii="宋体" w:hAnsi="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cs="宋体"/>
                <w:kern w:val="0"/>
                <w:sz w:val="24"/>
                <w:szCs w:val="24"/>
              </w:rPr>
            </w:pPr>
            <w:r>
              <w:rPr>
                <w:rFonts w:hint="eastAsia" w:ascii="宋体" w:hAnsi="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cs="宋体"/>
                <w:kern w:val="0"/>
                <w:sz w:val="24"/>
                <w:szCs w:val="24"/>
              </w:rPr>
            </w:pPr>
            <w:r>
              <w:rPr>
                <w:rFonts w:hint="eastAsia" w:ascii="宋体" w:hAnsi="宋体" w:cs="宋体"/>
                <w:kern w:val="0"/>
                <w:sz w:val="24"/>
                <w:szCs w:val="24"/>
              </w:rPr>
              <w:t>基本支出</w:t>
            </w:r>
            <w:r>
              <w:rPr>
                <w:rFonts w:ascii="宋体" w:hAnsi="宋体" w:cs="宋体"/>
                <w:kern w:val="0"/>
                <w:sz w:val="24"/>
                <w:szCs w:val="24"/>
              </w:rPr>
              <w:t xml:space="preserve">  </w:t>
            </w:r>
          </w:p>
        </w:tc>
        <w:tc>
          <w:tcPr>
            <w:tcW w:w="3827"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cs="宋体"/>
                <w:kern w:val="0"/>
                <w:sz w:val="24"/>
                <w:szCs w:val="24"/>
              </w:rPr>
            </w:pPr>
            <w:r>
              <w:rPr>
                <w:rFonts w:hint="eastAsia" w:ascii="宋体" w:hAnsi="宋体" w:cs="宋体"/>
                <w:kern w:val="0"/>
                <w:sz w:val="24"/>
                <w:szCs w:val="24"/>
              </w:rPr>
              <w:t>项目支出</w:t>
            </w:r>
          </w:p>
        </w:tc>
      </w:tr>
      <w:tr>
        <w:tblPrEx>
          <w:tblCellMar>
            <w:top w:w="0" w:type="dxa"/>
            <w:left w:w="108" w:type="dxa"/>
            <w:bottom w:w="0" w:type="dxa"/>
            <w:right w:w="108" w:type="dxa"/>
          </w:tblCellMar>
        </w:tblPrEx>
        <w:trPr>
          <w:trHeight w:val="611"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4"/>
                <w:szCs w:val="24"/>
              </w:rPr>
            </w:pPr>
          </w:p>
        </w:tc>
      </w:tr>
      <w:tr>
        <w:tblPrEx>
          <w:tblCellMar>
            <w:top w:w="0" w:type="dxa"/>
            <w:left w:w="108" w:type="dxa"/>
            <w:bottom w:w="0" w:type="dxa"/>
            <w:right w:w="108" w:type="dxa"/>
          </w:tblCellMar>
        </w:tblPrEx>
        <w:trPr>
          <w:trHeight w:val="611"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vAlign w:val="center"/>
          </w:tcPr>
          <w:p>
            <w:pPr>
              <w:widowControl/>
              <w:jc w:val="center"/>
              <w:rPr>
                <w:rFonts w:ascii="宋体" w:cs="宋体"/>
                <w:kern w:val="0"/>
                <w:sz w:val="24"/>
                <w:szCs w:val="24"/>
              </w:rPr>
            </w:pPr>
            <w:r>
              <w:rPr>
                <w:rFonts w:hint="eastAsia" w:ascii="宋体" w:hAnsi="宋体" w:cs="宋体"/>
                <w:kern w:val="0"/>
                <w:sz w:val="24"/>
                <w:szCs w:val="24"/>
              </w:rPr>
              <w:t>栏次</w:t>
            </w:r>
          </w:p>
        </w:tc>
        <w:tc>
          <w:tcPr>
            <w:tcW w:w="2551" w:type="dxa"/>
            <w:gridSpan w:val="2"/>
            <w:tcBorders>
              <w:top w:val="nil"/>
              <w:left w:val="nil"/>
              <w:bottom w:val="single" w:color="auto" w:sz="4" w:space="0"/>
              <w:right w:val="single" w:color="auto" w:sz="4" w:space="0"/>
            </w:tcBorders>
            <w:vAlign w:val="center"/>
          </w:tcPr>
          <w:p>
            <w:pPr>
              <w:widowControl/>
              <w:jc w:val="center"/>
              <w:rPr>
                <w:rFonts w:ascii="宋体" w:cs="宋体"/>
                <w:kern w:val="0"/>
                <w:sz w:val="24"/>
                <w:szCs w:val="24"/>
              </w:rPr>
            </w:pPr>
            <w:r>
              <w:rPr>
                <w:rFonts w:ascii="宋体" w:hAnsi="宋体" w:cs="宋体"/>
                <w:kern w:val="0"/>
                <w:sz w:val="24"/>
                <w:szCs w:val="24"/>
              </w:rPr>
              <w:t>1</w:t>
            </w:r>
          </w:p>
        </w:tc>
        <w:tc>
          <w:tcPr>
            <w:tcW w:w="2977" w:type="dxa"/>
            <w:gridSpan w:val="2"/>
            <w:tcBorders>
              <w:top w:val="nil"/>
              <w:left w:val="nil"/>
              <w:bottom w:val="single" w:color="auto" w:sz="4" w:space="0"/>
              <w:right w:val="single" w:color="auto" w:sz="4" w:space="0"/>
            </w:tcBorders>
            <w:vAlign w:val="center"/>
          </w:tcPr>
          <w:p>
            <w:pPr>
              <w:widowControl/>
              <w:jc w:val="center"/>
              <w:rPr>
                <w:rFonts w:ascii="宋体" w:cs="宋体"/>
                <w:kern w:val="0"/>
                <w:sz w:val="24"/>
                <w:szCs w:val="24"/>
              </w:rPr>
            </w:pPr>
            <w:r>
              <w:rPr>
                <w:rFonts w:ascii="宋体" w:hAnsi="宋体" w:cs="宋体"/>
                <w:kern w:val="0"/>
                <w:sz w:val="24"/>
                <w:szCs w:val="24"/>
              </w:rPr>
              <w:t>2</w:t>
            </w:r>
          </w:p>
        </w:tc>
        <w:tc>
          <w:tcPr>
            <w:tcW w:w="3827" w:type="dxa"/>
            <w:tcBorders>
              <w:top w:val="nil"/>
              <w:left w:val="nil"/>
              <w:bottom w:val="single" w:color="auto" w:sz="4" w:space="0"/>
              <w:right w:val="single" w:color="auto" w:sz="4" w:space="0"/>
            </w:tcBorders>
            <w:vAlign w:val="center"/>
          </w:tcPr>
          <w:p>
            <w:pPr>
              <w:widowControl/>
              <w:jc w:val="center"/>
              <w:rPr>
                <w:rFonts w:ascii="宋体" w:cs="宋体"/>
                <w:kern w:val="0"/>
                <w:sz w:val="24"/>
                <w:szCs w:val="24"/>
              </w:rPr>
            </w:pPr>
            <w:r>
              <w:rPr>
                <w:rFonts w:ascii="宋体" w:hAnsi="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vAlign w:val="center"/>
          </w:tcPr>
          <w:p>
            <w:pPr>
              <w:widowControl/>
              <w:jc w:val="center"/>
              <w:rPr>
                <w:rFonts w:ascii="宋体" w:cs="宋体"/>
                <w:kern w:val="0"/>
                <w:sz w:val="24"/>
                <w:szCs w:val="24"/>
              </w:rPr>
            </w:pPr>
            <w:r>
              <w:rPr>
                <w:rFonts w:hint="eastAsia" w:ascii="宋体" w:hAnsi="宋体" w:cs="宋体"/>
                <w:kern w:val="0"/>
                <w:sz w:val="24"/>
                <w:szCs w:val="24"/>
              </w:rPr>
              <w:t>合计</w:t>
            </w:r>
          </w:p>
        </w:tc>
        <w:tc>
          <w:tcPr>
            <w:tcW w:w="2551" w:type="dxa"/>
            <w:gridSpan w:val="2"/>
            <w:tcBorders>
              <w:top w:val="nil"/>
              <w:left w:val="nil"/>
              <w:bottom w:val="single" w:color="auto" w:sz="4" w:space="0"/>
              <w:right w:val="single" w:color="auto" w:sz="4" w:space="0"/>
            </w:tcBorders>
            <w:vAlign w:val="center"/>
          </w:tcPr>
          <w:p>
            <w:pPr>
              <w:widowControl/>
              <w:jc w:val="center"/>
              <w:rPr>
                <w:rFonts w:ascii="宋体" w:cs="宋体"/>
                <w:kern w:val="0"/>
                <w:sz w:val="24"/>
                <w:szCs w:val="24"/>
              </w:rPr>
            </w:pPr>
            <w:r>
              <w:rPr>
                <w:rFonts w:ascii="宋体" w:cs="宋体"/>
                <w:kern w:val="0"/>
                <w:sz w:val="24"/>
                <w:szCs w:val="24"/>
              </w:rPr>
              <w:t>0</w:t>
            </w: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center"/>
              <w:rPr>
                <w:rFonts w:ascii="宋体" w:cs="宋体"/>
                <w:kern w:val="0"/>
                <w:sz w:val="24"/>
                <w:szCs w:val="24"/>
              </w:rPr>
            </w:pPr>
            <w:r>
              <w:rPr>
                <w:rFonts w:ascii="宋体" w:cs="宋体"/>
                <w:kern w:val="0"/>
                <w:sz w:val="24"/>
                <w:szCs w:val="24"/>
              </w:rPr>
              <w:t>0</w:t>
            </w: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center"/>
              <w:rPr>
                <w:rFonts w:ascii="宋体" w:cs="宋体"/>
                <w:kern w:val="0"/>
                <w:sz w:val="24"/>
                <w:szCs w:val="24"/>
              </w:rPr>
            </w:pPr>
            <w:r>
              <w:rPr>
                <w:rFonts w:ascii="宋体" w:cs="宋体"/>
                <w:kern w:val="0"/>
                <w:sz w:val="24"/>
                <w:szCs w:val="24"/>
              </w:rPr>
              <w:t>0</w:t>
            </w: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宋体"/>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宋体"/>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宋体"/>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宋体"/>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宋体"/>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宋体"/>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宋体"/>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宋体"/>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宋体"/>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宋体"/>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宋体"/>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宋体"/>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宋体"/>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宋体"/>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宋体"/>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宋体"/>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宋体"/>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宋体"/>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宋体"/>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宋体"/>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宋体"/>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宋体"/>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宋体"/>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vAlign w:val="center"/>
          </w:tcPr>
          <w:p>
            <w:pPr>
              <w:widowControl/>
              <w:jc w:val="center"/>
              <w:rPr>
                <w:rFonts w:ascii="宋体" w:cs="宋体"/>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8" w:space="0"/>
              <w:right w:val="single" w:color="auto" w:sz="4" w:space="0"/>
            </w:tcBorders>
            <w:vAlign w:val="center"/>
          </w:tcPr>
          <w:p>
            <w:pPr>
              <w:widowControl/>
              <w:jc w:val="left"/>
              <w:rPr>
                <w:rFonts w:ascii="宋体" w:cs="宋体"/>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8" w:space="0"/>
              <w:right w:val="single" w:color="auto" w:sz="4" w:space="0"/>
            </w:tcBorders>
            <w:vAlign w:val="center"/>
          </w:tcPr>
          <w:p>
            <w:pPr>
              <w:widowControl/>
              <w:jc w:val="left"/>
              <w:rPr>
                <w:rFonts w:ascii="宋体" w:cs="宋体"/>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8" w:space="0"/>
              <w:right w:val="single" w:color="auto" w:sz="4" w:space="0"/>
            </w:tcBorders>
            <w:vAlign w:val="center"/>
          </w:tcPr>
          <w:p>
            <w:pPr>
              <w:widowControl/>
              <w:jc w:val="left"/>
              <w:rPr>
                <w:rFonts w:ascii="宋体" w:cs="宋体"/>
                <w:kern w:val="0"/>
                <w:sz w:val="24"/>
                <w:szCs w:val="24"/>
              </w:rPr>
            </w:pPr>
            <w:r>
              <w:rPr>
                <w:rFonts w:hint="eastAsia" w:ascii="宋体" w:hAnsi="宋体" w:cs="宋体"/>
                <w:kern w:val="0"/>
                <w:sz w:val="24"/>
                <w:szCs w:val="24"/>
              </w:rPr>
              <w:t>　</w:t>
            </w:r>
          </w:p>
        </w:tc>
        <w:tc>
          <w:tcPr>
            <w:tcW w:w="3827" w:type="dxa"/>
            <w:tcBorders>
              <w:top w:val="nil"/>
              <w:left w:val="nil"/>
              <w:bottom w:val="single" w:color="auto" w:sz="8" w:space="0"/>
              <w:right w:val="single" w:color="auto" w:sz="4" w:space="0"/>
            </w:tcBorders>
            <w:vAlign w:val="center"/>
          </w:tcPr>
          <w:p>
            <w:pPr>
              <w:widowControl/>
              <w:jc w:val="left"/>
              <w:rPr>
                <w:rFonts w:ascii="宋体" w:cs="宋体"/>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vAlign w:val="center"/>
          </w:tcPr>
          <w:p>
            <w:pPr>
              <w:widowControl/>
              <w:jc w:val="left"/>
              <w:rPr>
                <w:rFonts w:ascii="宋体" w:cs="宋体"/>
                <w:kern w:val="0"/>
                <w:sz w:val="24"/>
                <w:szCs w:val="24"/>
              </w:rPr>
            </w:pPr>
            <w:r>
              <w:rPr>
                <w:rFonts w:hint="eastAsia" w:ascii="宋体" w:hAnsi="宋体" w:cs="宋体"/>
                <w:kern w:val="0"/>
                <w:sz w:val="24"/>
                <w:szCs w:val="24"/>
              </w:rPr>
              <w:t>注：本表反映部门本年度国有资本经营预算财政拨款支出情况。</w:t>
            </w:r>
          </w:p>
        </w:tc>
      </w:tr>
    </w:tbl>
    <w:p>
      <w:pPr>
        <w:pStyle w:val="11"/>
        <w:rPr>
          <w:sz w:val="72"/>
          <w:szCs w:val="72"/>
        </w:rPr>
        <w:sectPr>
          <w:pgSz w:w="16838" w:h="11906" w:orient="landscape"/>
          <w:pgMar w:top="720" w:right="720" w:bottom="720" w:left="720" w:header="851" w:footer="992" w:gutter="0"/>
          <w:cols w:space="425" w:num="1"/>
          <w:docGrid w:type="lines" w:linePitch="312" w:charSpace="0"/>
        </w:sectPr>
      </w:pPr>
    </w:p>
    <w:p>
      <w:pPr>
        <w:pStyle w:val="11"/>
        <w:rPr>
          <w:sz w:val="72"/>
          <w:szCs w:val="72"/>
        </w:rPr>
      </w:pPr>
    </w:p>
    <w:p>
      <w:pPr>
        <w:pStyle w:val="11"/>
        <w:rPr>
          <w:sz w:val="72"/>
          <w:szCs w:val="72"/>
        </w:rPr>
      </w:pPr>
    </w:p>
    <w:p>
      <w:pPr>
        <w:pStyle w:val="11"/>
        <w:rPr>
          <w:sz w:val="72"/>
          <w:szCs w:val="72"/>
        </w:rPr>
      </w:pPr>
    </w:p>
    <w:p>
      <w:pPr>
        <w:pStyle w:val="11"/>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r>
        <w:rPr>
          <w:rFonts w:hint="eastAsia"/>
          <w:sz w:val="72"/>
          <w:szCs w:val="72"/>
        </w:rPr>
        <w:t>第三部分</w:t>
      </w:r>
    </w:p>
    <w:p>
      <w:pPr>
        <w:pStyle w:val="11"/>
        <w:jc w:val="center"/>
        <w:rPr>
          <w:sz w:val="70"/>
          <w:szCs w:val="70"/>
        </w:rPr>
      </w:pPr>
    </w:p>
    <w:p>
      <w:pPr>
        <w:pStyle w:val="11"/>
        <w:ind w:firstLine="1050" w:firstLineChars="150"/>
        <w:rPr>
          <w:sz w:val="70"/>
          <w:szCs w:val="70"/>
        </w:rPr>
      </w:pPr>
      <w:r>
        <w:rPr>
          <w:sz w:val="70"/>
          <w:szCs w:val="70"/>
        </w:rPr>
        <w:t>2021</w:t>
      </w:r>
      <w:r>
        <w:rPr>
          <w:rFonts w:hint="eastAsia"/>
          <w:sz w:val="70"/>
          <w:szCs w:val="70"/>
        </w:rPr>
        <w:t>年度湘乡市水府旅游区事务中心部门决算情况说明</w:t>
      </w:r>
    </w:p>
    <w:p>
      <w:pPr>
        <w:widowControl/>
        <w:jc w:val="left"/>
        <w:rPr>
          <w:rFonts w:ascii="黑体" w:eastAsia="黑体" w:cs="黑体"/>
          <w:color w:val="000000"/>
          <w:kern w:val="0"/>
          <w:sz w:val="70"/>
          <w:szCs w:val="70"/>
        </w:rPr>
      </w:pPr>
      <w:r>
        <w:rPr>
          <w:sz w:val="70"/>
          <w:szCs w:val="70"/>
        </w:rPr>
        <w:br w:type="page"/>
      </w:r>
    </w:p>
    <w:p>
      <w:pPr>
        <w:pStyle w:val="11"/>
        <w:rPr>
          <w:rFonts w:ascii="宋体" w:hAnsi="宋体" w:eastAsia="宋体"/>
          <w:sz w:val="32"/>
          <w:szCs w:val="32"/>
        </w:rPr>
      </w:pPr>
    </w:p>
    <w:p>
      <w:pPr>
        <w:pStyle w:val="11"/>
        <w:rPr>
          <w:rFonts w:hAnsi="黑体"/>
          <w:b/>
          <w:sz w:val="32"/>
          <w:szCs w:val="32"/>
        </w:rPr>
      </w:pPr>
      <w:r>
        <w:rPr>
          <w:rFonts w:hint="eastAsia" w:hAnsi="黑体"/>
          <w:b/>
          <w:sz w:val="32"/>
          <w:szCs w:val="32"/>
        </w:rPr>
        <w:t>一、收入支出决算总体情况说明</w:t>
      </w:r>
    </w:p>
    <w:p>
      <w:pPr>
        <w:pStyle w:val="11"/>
        <w:ind w:firstLine="640" w:firstLineChars="200"/>
        <w:rPr>
          <w:rFonts w:ascii="宋体" w:hAnsi="宋体" w:eastAsia="宋体"/>
          <w:sz w:val="32"/>
          <w:szCs w:val="32"/>
        </w:rPr>
      </w:pPr>
      <w:r>
        <w:rPr>
          <w:rFonts w:ascii="宋体" w:hAnsi="宋体" w:eastAsia="宋体"/>
          <w:sz w:val="32"/>
          <w:szCs w:val="32"/>
        </w:rPr>
        <w:t>2021</w:t>
      </w:r>
      <w:r>
        <w:rPr>
          <w:rFonts w:hint="eastAsia" w:ascii="宋体" w:hAnsi="宋体" w:eastAsia="宋体"/>
          <w:sz w:val="32"/>
          <w:szCs w:val="32"/>
        </w:rPr>
        <w:t>年度收、支总计</w:t>
      </w:r>
      <w:r>
        <w:rPr>
          <w:rFonts w:ascii="宋体" w:hAnsi="宋体" w:eastAsia="宋体"/>
          <w:sz w:val="32"/>
          <w:szCs w:val="32"/>
        </w:rPr>
        <w:t>1326.97</w:t>
      </w:r>
      <w:r>
        <w:rPr>
          <w:rFonts w:hint="eastAsia" w:ascii="宋体" w:hAnsi="宋体" w:eastAsia="宋体"/>
          <w:sz w:val="32"/>
          <w:szCs w:val="32"/>
        </w:rPr>
        <w:t>万元。与上年相比，减少</w:t>
      </w:r>
      <w:r>
        <w:rPr>
          <w:rFonts w:ascii="宋体" w:hAnsi="宋体" w:eastAsia="宋体"/>
          <w:sz w:val="32"/>
          <w:szCs w:val="32"/>
        </w:rPr>
        <w:t>1831.28</w:t>
      </w:r>
      <w:r>
        <w:rPr>
          <w:rFonts w:hint="eastAsia" w:ascii="宋体" w:hAnsi="宋体" w:eastAsia="宋体"/>
          <w:sz w:val="32"/>
          <w:szCs w:val="32"/>
        </w:rPr>
        <w:t>万元，减少</w:t>
      </w:r>
      <w:r>
        <w:rPr>
          <w:rFonts w:ascii="宋体" w:hAnsi="宋体" w:eastAsia="宋体"/>
          <w:sz w:val="32"/>
          <w:szCs w:val="32"/>
        </w:rPr>
        <w:t>58%</w:t>
      </w:r>
      <w:r>
        <w:rPr>
          <w:rFonts w:hint="eastAsia" w:ascii="宋体" w:hAnsi="宋体" w:eastAsia="宋体"/>
          <w:sz w:val="32"/>
          <w:szCs w:val="32"/>
        </w:rPr>
        <w:t>。主要因为项目支出资金减少，还有少部分项目资金在下年度中支付。</w:t>
      </w:r>
    </w:p>
    <w:p>
      <w:pPr>
        <w:pStyle w:val="11"/>
        <w:rPr>
          <w:rFonts w:hAnsi="黑体"/>
          <w:b/>
          <w:sz w:val="32"/>
          <w:szCs w:val="32"/>
        </w:rPr>
      </w:pPr>
      <w:r>
        <w:rPr>
          <w:rFonts w:hint="eastAsia" w:hAnsi="黑体"/>
          <w:b/>
          <w:sz w:val="32"/>
          <w:szCs w:val="32"/>
        </w:rPr>
        <w:t>二、收入决算情况说明</w:t>
      </w:r>
    </w:p>
    <w:p>
      <w:pPr>
        <w:pStyle w:val="11"/>
        <w:ind w:firstLine="640" w:firstLineChars="200"/>
        <w:rPr>
          <w:rFonts w:ascii="宋体" w:hAnsi="宋体" w:eastAsia="宋体"/>
          <w:sz w:val="32"/>
          <w:szCs w:val="32"/>
        </w:rPr>
      </w:pPr>
      <w:r>
        <w:rPr>
          <w:rFonts w:ascii="宋体" w:hAnsi="宋体" w:eastAsia="宋体"/>
          <w:sz w:val="32"/>
          <w:szCs w:val="32"/>
        </w:rPr>
        <w:t>2021</w:t>
      </w:r>
      <w:r>
        <w:rPr>
          <w:rFonts w:hint="eastAsia" w:ascii="宋体" w:hAnsi="宋体" w:eastAsia="宋体"/>
          <w:sz w:val="32"/>
          <w:szCs w:val="32"/>
        </w:rPr>
        <w:t>年度收入合计</w:t>
      </w:r>
      <w:r>
        <w:rPr>
          <w:rFonts w:ascii="宋体" w:hAnsi="宋体" w:eastAsia="宋体"/>
          <w:sz w:val="32"/>
          <w:szCs w:val="32"/>
        </w:rPr>
        <w:t>1256.14</w:t>
      </w:r>
      <w:r>
        <w:rPr>
          <w:rFonts w:hint="eastAsia" w:ascii="宋体" w:hAnsi="宋体" w:eastAsia="宋体"/>
          <w:sz w:val="32"/>
          <w:szCs w:val="32"/>
        </w:rPr>
        <w:t>万元，其中：财政拨款收入</w:t>
      </w:r>
      <w:r>
        <w:rPr>
          <w:rFonts w:ascii="宋体" w:hAnsi="宋体" w:eastAsia="宋体"/>
          <w:sz w:val="32"/>
          <w:szCs w:val="32"/>
        </w:rPr>
        <w:t>1106.26</w:t>
      </w:r>
      <w:r>
        <w:rPr>
          <w:rFonts w:hint="eastAsia" w:ascii="宋体" w:hAnsi="宋体" w:eastAsia="宋体"/>
          <w:sz w:val="32"/>
          <w:szCs w:val="32"/>
        </w:rPr>
        <w:t>万元，占</w:t>
      </w:r>
      <w:r>
        <w:rPr>
          <w:rFonts w:ascii="宋体" w:hAnsi="宋体" w:eastAsia="宋体"/>
          <w:sz w:val="32"/>
          <w:szCs w:val="32"/>
        </w:rPr>
        <w:t>88%</w:t>
      </w:r>
      <w:r>
        <w:rPr>
          <w:rFonts w:hint="eastAsia" w:ascii="宋体" w:hAnsi="宋体" w:eastAsia="宋体"/>
          <w:sz w:val="32"/>
          <w:szCs w:val="32"/>
        </w:rPr>
        <w:t>；上级补助收入</w:t>
      </w:r>
      <w:r>
        <w:rPr>
          <w:rFonts w:ascii="宋体" w:hAnsi="宋体" w:eastAsia="宋体"/>
          <w:sz w:val="32"/>
          <w:szCs w:val="32"/>
        </w:rPr>
        <w:t>0</w:t>
      </w:r>
      <w:r>
        <w:rPr>
          <w:rFonts w:hint="eastAsia" w:ascii="宋体" w:hAnsi="宋体" w:eastAsia="宋体"/>
          <w:sz w:val="32"/>
          <w:szCs w:val="32"/>
        </w:rPr>
        <w:t>万元，占</w:t>
      </w:r>
      <w:r>
        <w:rPr>
          <w:rFonts w:ascii="宋体" w:hAnsi="宋体" w:eastAsia="宋体"/>
          <w:sz w:val="32"/>
          <w:szCs w:val="32"/>
        </w:rPr>
        <w:t>0%</w:t>
      </w:r>
      <w:r>
        <w:rPr>
          <w:rFonts w:hint="eastAsia" w:ascii="宋体" w:hAnsi="宋体" w:eastAsia="宋体"/>
          <w:sz w:val="32"/>
          <w:szCs w:val="32"/>
        </w:rPr>
        <w:t>；事业收入</w:t>
      </w:r>
      <w:r>
        <w:rPr>
          <w:rFonts w:ascii="宋体" w:hAnsi="宋体" w:eastAsia="宋体"/>
          <w:sz w:val="32"/>
          <w:szCs w:val="32"/>
        </w:rPr>
        <w:t>0</w:t>
      </w:r>
      <w:r>
        <w:rPr>
          <w:rFonts w:hint="eastAsia" w:ascii="宋体" w:hAnsi="宋体" w:eastAsia="宋体"/>
          <w:sz w:val="32"/>
          <w:szCs w:val="32"/>
        </w:rPr>
        <w:t>万元，占</w:t>
      </w:r>
      <w:r>
        <w:rPr>
          <w:rFonts w:ascii="宋体" w:hAnsi="宋体" w:eastAsia="宋体"/>
          <w:sz w:val="32"/>
          <w:szCs w:val="32"/>
        </w:rPr>
        <w:t>6%</w:t>
      </w:r>
      <w:r>
        <w:rPr>
          <w:rFonts w:hint="eastAsia" w:ascii="宋体" w:hAnsi="宋体" w:eastAsia="宋体"/>
          <w:sz w:val="32"/>
          <w:szCs w:val="32"/>
        </w:rPr>
        <w:t>；经营收入</w:t>
      </w:r>
      <w:r>
        <w:rPr>
          <w:rFonts w:ascii="宋体" w:hAnsi="宋体" w:eastAsia="宋体"/>
          <w:sz w:val="32"/>
          <w:szCs w:val="32"/>
        </w:rPr>
        <w:t>0</w:t>
      </w:r>
      <w:r>
        <w:rPr>
          <w:rFonts w:hint="eastAsia" w:ascii="宋体" w:hAnsi="宋体" w:eastAsia="宋体"/>
          <w:sz w:val="32"/>
          <w:szCs w:val="32"/>
        </w:rPr>
        <w:t>万元，占</w:t>
      </w:r>
      <w:r>
        <w:rPr>
          <w:rFonts w:ascii="宋体" w:hAnsi="宋体" w:eastAsia="宋体"/>
          <w:sz w:val="32"/>
          <w:szCs w:val="32"/>
        </w:rPr>
        <w:t>0%</w:t>
      </w:r>
      <w:r>
        <w:rPr>
          <w:rFonts w:hint="eastAsia" w:ascii="宋体" w:hAnsi="宋体" w:eastAsia="宋体"/>
          <w:sz w:val="32"/>
          <w:szCs w:val="32"/>
        </w:rPr>
        <w:t>；附属单位上缴收入</w:t>
      </w:r>
      <w:r>
        <w:rPr>
          <w:rFonts w:ascii="宋体" w:hAnsi="宋体" w:eastAsia="宋体"/>
          <w:sz w:val="32"/>
          <w:szCs w:val="32"/>
        </w:rPr>
        <w:t>0</w:t>
      </w:r>
      <w:r>
        <w:rPr>
          <w:rFonts w:hint="eastAsia" w:ascii="宋体" w:hAnsi="宋体" w:eastAsia="宋体"/>
          <w:sz w:val="32"/>
          <w:szCs w:val="32"/>
        </w:rPr>
        <w:t>万元，占</w:t>
      </w:r>
      <w:r>
        <w:rPr>
          <w:rFonts w:ascii="宋体" w:hAnsi="宋体" w:eastAsia="宋体"/>
          <w:sz w:val="32"/>
          <w:szCs w:val="32"/>
        </w:rPr>
        <w:t>0%</w:t>
      </w:r>
      <w:r>
        <w:rPr>
          <w:rFonts w:hint="eastAsia" w:ascii="宋体" w:hAnsi="宋体" w:eastAsia="宋体"/>
          <w:sz w:val="32"/>
          <w:szCs w:val="32"/>
        </w:rPr>
        <w:t>；其他收入</w:t>
      </w:r>
      <w:r>
        <w:rPr>
          <w:rFonts w:ascii="宋体" w:hAnsi="宋体" w:eastAsia="宋体"/>
          <w:sz w:val="32"/>
          <w:szCs w:val="32"/>
        </w:rPr>
        <w:t>14</w:t>
      </w:r>
      <w:r>
        <w:rPr>
          <w:rFonts w:ascii="宋体" w:hAnsi="宋体" w:eastAsia="宋体"/>
          <w:color w:val="auto"/>
          <w:sz w:val="32"/>
          <w:szCs w:val="32"/>
        </w:rPr>
        <w:t>9</w:t>
      </w:r>
      <w:r>
        <w:rPr>
          <w:rFonts w:ascii="宋体" w:hAnsi="宋体" w:eastAsia="宋体"/>
          <w:sz w:val="32"/>
          <w:szCs w:val="32"/>
        </w:rPr>
        <w:t>.88</w:t>
      </w:r>
      <w:r>
        <w:rPr>
          <w:rFonts w:hint="eastAsia" w:ascii="宋体" w:hAnsi="宋体" w:eastAsia="宋体"/>
          <w:sz w:val="32"/>
          <w:szCs w:val="32"/>
        </w:rPr>
        <w:t>万元，占</w:t>
      </w:r>
      <w:r>
        <w:rPr>
          <w:rFonts w:ascii="宋体" w:hAnsi="宋体" w:eastAsia="宋体"/>
          <w:sz w:val="32"/>
          <w:szCs w:val="32"/>
        </w:rPr>
        <w:t>12%</w:t>
      </w:r>
      <w:r>
        <w:rPr>
          <w:rFonts w:hint="eastAsia" w:ascii="宋体" w:hAnsi="宋体" w:eastAsia="宋体"/>
          <w:sz w:val="32"/>
          <w:szCs w:val="32"/>
        </w:rPr>
        <w:t>。</w:t>
      </w:r>
    </w:p>
    <w:p>
      <w:pPr>
        <w:pStyle w:val="11"/>
        <w:rPr>
          <w:rFonts w:hAnsi="黑体"/>
          <w:b/>
          <w:sz w:val="32"/>
          <w:szCs w:val="32"/>
        </w:rPr>
      </w:pPr>
      <w:r>
        <w:rPr>
          <w:rFonts w:hint="eastAsia" w:hAnsi="黑体"/>
          <w:b/>
          <w:sz w:val="32"/>
          <w:szCs w:val="32"/>
        </w:rPr>
        <w:t>三、支出决算情况说明</w:t>
      </w:r>
    </w:p>
    <w:p>
      <w:pPr>
        <w:pStyle w:val="11"/>
        <w:ind w:firstLine="640" w:firstLineChars="200"/>
        <w:rPr>
          <w:rFonts w:ascii="宋体" w:hAnsi="宋体" w:eastAsia="宋体"/>
          <w:sz w:val="32"/>
          <w:szCs w:val="32"/>
        </w:rPr>
      </w:pPr>
      <w:r>
        <w:rPr>
          <w:rFonts w:ascii="宋体" w:hAnsi="宋体" w:eastAsia="宋体"/>
          <w:sz w:val="32"/>
          <w:szCs w:val="32"/>
        </w:rPr>
        <w:t>2021</w:t>
      </w:r>
      <w:r>
        <w:rPr>
          <w:rFonts w:hint="eastAsia" w:ascii="宋体" w:hAnsi="宋体" w:eastAsia="宋体"/>
          <w:sz w:val="32"/>
          <w:szCs w:val="32"/>
        </w:rPr>
        <w:t>年度支出合计</w:t>
      </w:r>
      <w:r>
        <w:rPr>
          <w:rFonts w:ascii="宋体" w:hAnsi="宋体" w:eastAsia="宋体"/>
          <w:sz w:val="32"/>
          <w:szCs w:val="32"/>
        </w:rPr>
        <w:t>1288.17</w:t>
      </w:r>
      <w:r>
        <w:rPr>
          <w:rFonts w:hint="eastAsia" w:ascii="宋体" w:hAnsi="宋体" w:eastAsia="宋体"/>
          <w:sz w:val="32"/>
          <w:szCs w:val="32"/>
        </w:rPr>
        <w:t>万元，其中：基本支出</w:t>
      </w:r>
      <w:r>
        <w:rPr>
          <w:rFonts w:ascii="宋体" w:hAnsi="宋体" w:eastAsia="宋体"/>
          <w:sz w:val="32"/>
          <w:szCs w:val="32"/>
        </w:rPr>
        <w:t>586.82</w:t>
      </w:r>
      <w:r>
        <w:rPr>
          <w:rFonts w:hint="eastAsia" w:ascii="宋体" w:hAnsi="宋体" w:eastAsia="宋体"/>
          <w:sz w:val="32"/>
          <w:szCs w:val="32"/>
        </w:rPr>
        <w:t>万元，占</w:t>
      </w:r>
      <w:r>
        <w:rPr>
          <w:rFonts w:ascii="宋体" w:hAnsi="宋体" w:eastAsia="宋体"/>
          <w:sz w:val="32"/>
          <w:szCs w:val="32"/>
        </w:rPr>
        <w:t>45.6%</w:t>
      </w:r>
      <w:r>
        <w:rPr>
          <w:rFonts w:hint="eastAsia" w:ascii="宋体" w:hAnsi="宋体" w:eastAsia="宋体"/>
          <w:sz w:val="32"/>
          <w:szCs w:val="32"/>
        </w:rPr>
        <w:t>；项目支出</w:t>
      </w:r>
      <w:r>
        <w:rPr>
          <w:rFonts w:ascii="宋体" w:hAnsi="宋体" w:eastAsia="宋体"/>
          <w:sz w:val="32"/>
          <w:szCs w:val="32"/>
        </w:rPr>
        <w:t>701.35</w:t>
      </w:r>
      <w:r>
        <w:rPr>
          <w:rFonts w:hint="eastAsia" w:ascii="宋体" w:hAnsi="宋体" w:eastAsia="宋体"/>
          <w:sz w:val="32"/>
          <w:szCs w:val="32"/>
        </w:rPr>
        <w:t>万元，占</w:t>
      </w:r>
      <w:r>
        <w:rPr>
          <w:rFonts w:ascii="宋体" w:hAnsi="宋体" w:eastAsia="宋体"/>
          <w:sz w:val="32"/>
          <w:szCs w:val="32"/>
        </w:rPr>
        <w:t>54.4%</w:t>
      </w:r>
      <w:r>
        <w:rPr>
          <w:rFonts w:hint="eastAsia" w:ascii="宋体" w:hAnsi="宋体" w:eastAsia="宋体"/>
          <w:sz w:val="32"/>
          <w:szCs w:val="32"/>
        </w:rPr>
        <w:t>，上缴上级支出</w:t>
      </w:r>
      <w:r>
        <w:rPr>
          <w:rFonts w:ascii="宋体" w:hAnsi="宋体" w:eastAsia="宋体"/>
          <w:sz w:val="32"/>
          <w:szCs w:val="32"/>
        </w:rPr>
        <w:t>0</w:t>
      </w:r>
      <w:r>
        <w:rPr>
          <w:rFonts w:hint="eastAsia" w:ascii="宋体" w:hAnsi="宋体" w:eastAsia="宋体"/>
          <w:sz w:val="32"/>
          <w:szCs w:val="32"/>
        </w:rPr>
        <w:t>万元，占</w:t>
      </w:r>
      <w:r>
        <w:rPr>
          <w:rFonts w:ascii="宋体" w:hAnsi="宋体" w:eastAsia="宋体"/>
          <w:sz w:val="32"/>
          <w:szCs w:val="32"/>
        </w:rPr>
        <w:t>0%</w:t>
      </w:r>
      <w:r>
        <w:rPr>
          <w:rFonts w:hint="eastAsia" w:ascii="宋体" w:hAnsi="宋体" w:eastAsia="宋体"/>
          <w:sz w:val="32"/>
          <w:szCs w:val="32"/>
        </w:rPr>
        <w:t>；经营支出</w:t>
      </w:r>
      <w:r>
        <w:rPr>
          <w:rFonts w:ascii="宋体" w:hAnsi="宋体" w:eastAsia="宋体"/>
          <w:sz w:val="32"/>
          <w:szCs w:val="32"/>
        </w:rPr>
        <w:t>0</w:t>
      </w:r>
      <w:r>
        <w:rPr>
          <w:rFonts w:hint="eastAsia" w:ascii="宋体" w:hAnsi="宋体" w:eastAsia="宋体"/>
          <w:sz w:val="32"/>
          <w:szCs w:val="32"/>
        </w:rPr>
        <w:t>万元，占</w:t>
      </w:r>
      <w:r>
        <w:rPr>
          <w:rFonts w:ascii="宋体" w:hAnsi="宋体" w:eastAsia="宋体"/>
          <w:sz w:val="32"/>
          <w:szCs w:val="32"/>
        </w:rPr>
        <w:t>0%</w:t>
      </w:r>
      <w:r>
        <w:rPr>
          <w:rFonts w:hint="eastAsia" w:ascii="宋体" w:hAnsi="宋体" w:eastAsia="宋体"/>
          <w:sz w:val="32"/>
          <w:szCs w:val="32"/>
        </w:rPr>
        <w:t>；对附属单位补助支出</w:t>
      </w:r>
      <w:r>
        <w:rPr>
          <w:rFonts w:ascii="宋体" w:hAnsi="宋体" w:eastAsia="宋体"/>
          <w:sz w:val="32"/>
          <w:szCs w:val="32"/>
        </w:rPr>
        <w:t>0</w:t>
      </w:r>
      <w:r>
        <w:rPr>
          <w:rFonts w:hint="eastAsia" w:ascii="宋体" w:hAnsi="宋体" w:eastAsia="宋体"/>
          <w:sz w:val="32"/>
          <w:szCs w:val="32"/>
        </w:rPr>
        <w:t>万元，占</w:t>
      </w:r>
      <w:r>
        <w:rPr>
          <w:rFonts w:ascii="宋体" w:hAnsi="宋体" w:eastAsia="宋体"/>
          <w:sz w:val="32"/>
          <w:szCs w:val="32"/>
        </w:rPr>
        <w:t>0%</w:t>
      </w:r>
      <w:r>
        <w:rPr>
          <w:rFonts w:hint="eastAsia" w:ascii="宋体" w:hAnsi="宋体" w:eastAsia="宋体"/>
          <w:sz w:val="32"/>
          <w:szCs w:val="32"/>
        </w:rPr>
        <w:t>。</w:t>
      </w:r>
    </w:p>
    <w:p>
      <w:pPr>
        <w:pStyle w:val="11"/>
        <w:rPr>
          <w:rFonts w:hAnsi="黑体"/>
          <w:b/>
          <w:sz w:val="32"/>
          <w:szCs w:val="32"/>
        </w:rPr>
      </w:pPr>
      <w:r>
        <w:rPr>
          <w:rFonts w:hint="eastAsia" w:hAnsi="黑体"/>
          <w:b/>
          <w:sz w:val="32"/>
          <w:szCs w:val="32"/>
        </w:rPr>
        <w:t>四、财政拨款收入支出决算总体情况说明</w:t>
      </w:r>
    </w:p>
    <w:p>
      <w:pPr>
        <w:pStyle w:val="11"/>
        <w:ind w:firstLine="640" w:firstLineChars="200"/>
        <w:rPr>
          <w:rFonts w:hAnsi="黑体"/>
          <w:b/>
          <w:sz w:val="32"/>
          <w:szCs w:val="32"/>
        </w:rPr>
      </w:pPr>
      <w:r>
        <w:rPr>
          <w:rFonts w:ascii="宋体" w:hAnsi="宋体" w:eastAsia="宋体"/>
          <w:sz w:val="32"/>
          <w:szCs w:val="32"/>
        </w:rPr>
        <w:t xml:space="preserve"> 2021</w:t>
      </w:r>
      <w:r>
        <w:rPr>
          <w:rFonts w:hint="eastAsia" w:ascii="宋体" w:hAnsi="宋体" w:eastAsia="宋体"/>
          <w:sz w:val="32"/>
          <w:szCs w:val="32"/>
        </w:rPr>
        <w:t>年度财政拨款收、支总计</w:t>
      </w:r>
      <w:r>
        <w:rPr>
          <w:rFonts w:ascii="宋体" w:hAnsi="宋体" w:eastAsia="宋体"/>
          <w:sz w:val="32"/>
          <w:szCs w:val="32"/>
        </w:rPr>
        <w:t>1106.26</w:t>
      </w:r>
      <w:r>
        <w:rPr>
          <w:rFonts w:hint="eastAsia" w:ascii="宋体" w:hAnsi="宋体" w:eastAsia="宋体"/>
          <w:sz w:val="32"/>
          <w:szCs w:val="32"/>
        </w:rPr>
        <w:t>万元，与上年相比，减少</w:t>
      </w:r>
      <w:r>
        <w:rPr>
          <w:rFonts w:ascii="宋体" w:hAnsi="宋体" w:eastAsia="宋体"/>
          <w:sz w:val="32"/>
          <w:szCs w:val="32"/>
        </w:rPr>
        <w:t>1299.7</w:t>
      </w:r>
      <w:r>
        <w:rPr>
          <w:rFonts w:hint="eastAsia" w:ascii="宋体" w:hAnsi="宋体" w:eastAsia="宋体"/>
          <w:sz w:val="32"/>
          <w:szCs w:val="32"/>
        </w:rPr>
        <w:t>万元</w:t>
      </w:r>
      <w:r>
        <w:rPr>
          <w:rFonts w:ascii="宋体" w:hAnsi="宋体" w:eastAsia="宋体"/>
          <w:sz w:val="32"/>
          <w:szCs w:val="32"/>
        </w:rPr>
        <w:t>,</w:t>
      </w:r>
      <w:r>
        <w:rPr>
          <w:rFonts w:hint="eastAsia" w:ascii="宋体" w:hAnsi="宋体" w:eastAsia="宋体"/>
          <w:sz w:val="32"/>
          <w:szCs w:val="32"/>
        </w:rPr>
        <w:t>减少</w:t>
      </w:r>
      <w:r>
        <w:rPr>
          <w:rFonts w:ascii="宋体" w:hAnsi="宋体" w:eastAsia="宋体"/>
          <w:sz w:val="32"/>
          <w:szCs w:val="32"/>
        </w:rPr>
        <w:t>117%</w:t>
      </w:r>
      <w:r>
        <w:rPr>
          <w:rFonts w:hint="eastAsia" w:ascii="宋体" w:hAnsi="宋体" w:eastAsia="宋体"/>
          <w:sz w:val="32"/>
          <w:szCs w:val="32"/>
        </w:rPr>
        <w:t>，主要是因为去年增加了湘财资环指（</w:t>
      </w:r>
      <w:r>
        <w:rPr>
          <w:rFonts w:ascii="宋体" w:hAnsi="宋体" w:eastAsia="宋体"/>
          <w:sz w:val="32"/>
          <w:szCs w:val="32"/>
        </w:rPr>
        <w:t>2020</w:t>
      </w:r>
      <w:r>
        <w:rPr>
          <w:rFonts w:hint="eastAsia" w:ascii="宋体" w:hAnsi="宋体" w:eastAsia="宋体"/>
          <w:sz w:val="32"/>
          <w:szCs w:val="32"/>
        </w:rPr>
        <w:t>）</w:t>
      </w:r>
      <w:r>
        <w:rPr>
          <w:rFonts w:ascii="宋体" w:hAnsi="宋体" w:eastAsia="宋体"/>
          <w:sz w:val="32"/>
          <w:szCs w:val="32"/>
        </w:rPr>
        <w:t>31</w:t>
      </w:r>
      <w:r>
        <w:rPr>
          <w:rFonts w:hint="eastAsia" w:ascii="宋体" w:hAnsi="宋体" w:eastAsia="宋体"/>
          <w:sz w:val="32"/>
          <w:szCs w:val="32"/>
        </w:rPr>
        <w:t>号，水府庙湖滨带建设工程（二期）</w:t>
      </w:r>
      <w:r>
        <w:rPr>
          <w:rFonts w:ascii="宋体" w:hAnsi="宋体" w:eastAsia="宋体"/>
          <w:sz w:val="32"/>
          <w:szCs w:val="32"/>
        </w:rPr>
        <w:t>1100</w:t>
      </w:r>
      <w:r>
        <w:rPr>
          <w:rFonts w:hint="eastAsia" w:ascii="宋体" w:hAnsi="宋体" w:eastAsia="宋体"/>
          <w:sz w:val="32"/>
          <w:szCs w:val="32"/>
        </w:rPr>
        <w:t>万元项目资金。</w:t>
      </w:r>
    </w:p>
    <w:p>
      <w:pPr>
        <w:pStyle w:val="11"/>
        <w:rPr>
          <w:rFonts w:hAnsi="黑体"/>
          <w:b/>
          <w:sz w:val="32"/>
          <w:szCs w:val="32"/>
        </w:rPr>
      </w:pPr>
      <w:r>
        <w:rPr>
          <w:rFonts w:hint="eastAsia" w:hAnsi="黑体"/>
          <w:b/>
          <w:sz w:val="32"/>
          <w:szCs w:val="32"/>
        </w:rPr>
        <w:t>五、一般公共预算财政拨款支出决算情况说明</w:t>
      </w:r>
    </w:p>
    <w:p>
      <w:pPr>
        <w:pStyle w:val="11"/>
        <w:ind w:firstLine="643" w:firstLineChars="200"/>
        <w:rPr>
          <w:rFonts w:ascii="宋体" w:hAnsi="宋体" w:eastAsia="宋体"/>
          <w:b/>
          <w:sz w:val="32"/>
          <w:szCs w:val="32"/>
        </w:rPr>
      </w:pPr>
      <w:r>
        <w:rPr>
          <w:rFonts w:hint="eastAsia" w:ascii="宋体" w:hAnsi="宋体" w:eastAsia="宋体"/>
          <w:b/>
          <w:sz w:val="32"/>
          <w:szCs w:val="32"/>
        </w:rPr>
        <w:t>（一）财政拨款支出决算总体情况</w:t>
      </w:r>
    </w:p>
    <w:p>
      <w:pPr>
        <w:pStyle w:val="11"/>
        <w:ind w:firstLine="800" w:firstLineChars="250"/>
        <w:rPr>
          <w:rFonts w:ascii="宋体" w:hAnsi="宋体" w:eastAsia="宋体"/>
          <w:sz w:val="32"/>
          <w:szCs w:val="32"/>
        </w:rPr>
      </w:pPr>
      <w:r>
        <w:rPr>
          <w:rFonts w:ascii="宋体" w:hAnsi="宋体" w:eastAsia="宋体"/>
          <w:sz w:val="32"/>
          <w:szCs w:val="32"/>
        </w:rPr>
        <w:t>2021</w:t>
      </w:r>
      <w:r>
        <w:rPr>
          <w:rFonts w:hint="eastAsia" w:ascii="宋体" w:hAnsi="宋体" w:eastAsia="宋体"/>
          <w:sz w:val="32"/>
          <w:szCs w:val="32"/>
        </w:rPr>
        <w:t>年度财政拨款支出</w:t>
      </w:r>
      <w:r>
        <w:rPr>
          <w:rFonts w:ascii="宋体" w:hAnsi="宋体" w:eastAsia="宋体"/>
          <w:sz w:val="32"/>
          <w:szCs w:val="32"/>
        </w:rPr>
        <w:t>1106.26</w:t>
      </w:r>
      <w:r>
        <w:rPr>
          <w:rFonts w:hint="eastAsia" w:ascii="宋体" w:hAnsi="宋体" w:eastAsia="宋体"/>
          <w:sz w:val="32"/>
          <w:szCs w:val="32"/>
        </w:rPr>
        <w:t>万元，占本年支出合计的</w:t>
      </w:r>
      <w:r>
        <w:rPr>
          <w:rFonts w:ascii="宋体" w:hAnsi="宋体" w:eastAsia="宋体"/>
          <w:sz w:val="32"/>
          <w:szCs w:val="32"/>
        </w:rPr>
        <w:t>85.9%</w:t>
      </w:r>
      <w:r>
        <w:rPr>
          <w:rFonts w:hint="eastAsia" w:ascii="宋体" w:hAnsi="宋体" w:eastAsia="宋体"/>
          <w:sz w:val="32"/>
          <w:szCs w:val="32"/>
        </w:rPr>
        <w:t>，与上年相比，财政拨款支出减少</w:t>
      </w:r>
      <w:r>
        <w:rPr>
          <w:rFonts w:ascii="宋体" w:hAnsi="宋体" w:eastAsia="宋体"/>
          <w:sz w:val="32"/>
          <w:szCs w:val="32"/>
        </w:rPr>
        <w:t>70.35</w:t>
      </w:r>
      <w:r>
        <w:rPr>
          <w:rFonts w:hint="eastAsia" w:ascii="宋体" w:hAnsi="宋体" w:eastAsia="宋体"/>
          <w:sz w:val="32"/>
          <w:szCs w:val="32"/>
        </w:rPr>
        <w:t>万元，减少</w:t>
      </w:r>
      <w:r>
        <w:rPr>
          <w:rFonts w:ascii="宋体" w:hAnsi="宋体" w:eastAsia="宋体"/>
          <w:sz w:val="32"/>
          <w:szCs w:val="32"/>
        </w:rPr>
        <w:t>6%</w:t>
      </w:r>
      <w:r>
        <w:rPr>
          <w:rFonts w:hint="eastAsia" w:ascii="宋体" w:hAnsi="宋体" w:eastAsia="宋体"/>
          <w:sz w:val="32"/>
          <w:szCs w:val="32"/>
        </w:rPr>
        <w:t>，主要是因为有少部分项目资金在下年度中支付</w:t>
      </w:r>
    </w:p>
    <w:p>
      <w:pPr>
        <w:pStyle w:val="11"/>
        <w:ind w:firstLine="482" w:firstLineChars="150"/>
        <w:rPr>
          <w:rFonts w:ascii="宋体" w:hAnsi="宋体" w:eastAsia="宋体"/>
          <w:b/>
          <w:sz w:val="32"/>
          <w:szCs w:val="32"/>
        </w:rPr>
      </w:pPr>
      <w:r>
        <w:rPr>
          <w:rFonts w:hint="eastAsia" w:ascii="宋体" w:hAnsi="宋体" w:eastAsia="宋体"/>
          <w:b/>
          <w:sz w:val="32"/>
          <w:szCs w:val="32"/>
        </w:rPr>
        <w:t>（二）财政拨款支出决算结构情况</w:t>
      </w:r>
    </w:p>
    <w:p>
      <w:pPr>
        <w:pStyle w:val="11"/>
        <w:ind w:firstLine="640" w:firstLineChars="200"/>
        <w:rPr>
          <w:rFonts w:ascii="宋体" w:hAnsi="宋体" w:eastAsia="宋体"/>
          <w:sz w:val="32"/>
          <w:szCs w:val="32"/>
        </w:rPr>
      </w:pPr>
      <w:r>
        <w:rPr>
          <w:rFonts w:ascii="宋体" w:hAnsi="宋体" w:eastAsia="宋体"/>
          <w:sz w:val="32"/>
          <w:szCs w:val="32"/>
        </w:rPr>
        <w:t>2021</w:t>
      </w:r>
      <w:r>
        <w:rPr>
          <w:rFonts w:hint="eastAsia" w:ascii="宋体" w:hAnsi="宋体" w:eastAsia="宋体"/>
          <w:sz w:val="32"/>
          <w:szCs w:val="32"/>
        </w:rPr>
        <w:t>年度财政拨款支出</w:t>
      </w:r>
      <w:r>
        <w:rPr>
          <w:rFonts w:ascii="宋体" w:hAnsi="宋体" w:eastAsia="宋体"/>
          <w:sz w:val="32"/>
          <w:szCs w:val="32"/>
        </w:rPr>
        <w:t>1106.26</w:t>
      </w:r>
      <w:r>
        <w:rPr>
          <w:rFonts w:hint="eastAsia" w:ascii="宋体" w:hAnsi="宋体" w:eastAsia="宋体"/>
          <w:sz w:val="32"/>
          <w:szCs w:val="32"/>
        </w:rPr>
        <w:t>万元，主要用于以下方面：一般公共服务（类）支出</w:t>
      </w:r>
      <w:r>
        <w:rPr>
          <w:rFonts w:ascii="宋体" w:hAnsi="宋体" w:eastAsia="宋体"/>
          <w:sz w:val="32"/>
          <w:szCs w:val="32"/>
        </w:rPr>
        <w:t>677.28</w:t>
      </w:r>
      <w:r>
        <w:rPr>
          <w:rFonts w:hint="eastAsia" w:ascii="宋体" w:hAnsi="宋体" w:eastAsia="宋体"/>
          <w:sz w:val="32"/>
          <w:szCs w:val="32"/>
        </w:rPr>
        <w:t>万元，占</w:t>
      </w:r>
      <w:r>
        <w:rPr>
          <w:rFonts w:ascii="宋体" w:hAnsi="宋体" w:eastAsia="宋体"/>
          <w:sz w:val="32"/>
          <w:szCs w:val="32"/>
        </w:rPr>
        <w:t>61.1%</w:t>
      </w:r>
      <w:r>
        <w:rPr>
          <w:rFonts w:hint="eastAsia" w:ascii="宋体" w:hAnsi="宋体" w:eastAsia="宋体"/>
          <w:sz w:val="32"/>
          <w:szCs w:val="32"/>
        </w:rPr>
        <w:t>；教育（类）支出</w:t>
      </w:r>
      <w:r>
        <w:rPr>
          <w:rFonts w:ascii="宋体" w:hAnsi="宋体" w:eastAsia="宋体"/>
          <w:sz w:val="32"/>
          <w:szCs w:val="32"/>
        </w:rPr>
        <w:t>102.1</w:t>
      </w:r>
      <w:r>
        <w:rPr>
          <w:rFonts w:hint="eastAsia" w:ascii="宋体" w:hAnsi="宋体" w:eastAsia="宋体"/>
          <w:sz w:val="32"/>
          <w:szCs w:val="32"/>
        </w:rPr>
        <w:t>万元，占</w:t>
      </w:r>
      <w:r>
        <w:rPr>
          <w:rFonts w:ascii="宋体" w:hAnsi="宋体" w:eastAsia="宋体"/>
          <w:sz w:val="32"/>
          <w:szCs w:val="32"/>
        </w:rPr>
        <w:t>9.2%</w:t>
      </w:r>
      <w:r>
        <w:rPr>
          <w:rFonts w:hint="eastAsia" w:ascii="宋体" w:hAnsi="宋体" w:eastAsia="宋体"/>
          <w:sz w:val="32"/>
          <w:szCs w:val="32"/>
        </w:rPr>
        <w:t>；社会保障和就业（类）支出</w:t>
      </w:r>
      <w:r>
        <w:rPr>
          <w:rFonts w:ascii="宋体" w:hAnsi="宋体" w:eastAsia="宋体"/>
          <w:sz w:val="32"/>
          <w:szCs w:val="32"/>
        </w:rPr>
        <w:t>21.06</w:t>
      </w:r>
      <w:r>
        <w:rPr>
          <w:rFonts w:hint="eastAsia" w:ascii="宋体" w:hAnsi="宋体" w:eastAsia="宋体"/>
          <w:sz w:val="32"/>
          <w:szCs w:val="32"/>
        </w:rPr>
        <w:t>万元，占</w:t>
      </w:r>
      <w:r>
        <w:rPr>
          <w:rFonts w:ascii="宋体" w:hAnsi="宋体" w:eastAsia="宋体"/>
          <w:sz w:val="32"/>
          <w:szCs w:val="32"/>
        </w:rPr>
        <w:t>1.9%</w:t>
      </w:r>
      <w:r>
        <w:rPr>
          <w:rFonts w:hint="eastAsia" w:ascii="宋体" w:hAnsi="宋体" w:eastAsia="宋体"/>
          <w:sz w:val="32"/>
          <w:szCs w:val="32"/>
        </w:rPr>
        <w:t>；卫生健康（类）支出</w:t>
      </w:r>
      <w:r>
        <w:rPr>
          <w:rFonts w:ascii="宋体" w:hAnsi="宋体" w:eastAsia="宋体"/>
          <w:sz w:val="32"/>
          <w:szCs w:val="32"/>
        </w:rPr>
        <w:t>10.16</w:t>
      </w:r>
      <w:r>
        <w:rPr>
          <w:rFonts w:hint="eastAsia" w:ascii="宋体" w:hAnsi="宋体" w:eastAsia="宋体"/>
          <w:sz w:val="32"/>
          <w:szCs w:val="32"/>
        </w:rPr>
        <w:t>万元，占</w:t>
      </w:r>
      <w:r>
        <w:rPr>
          <w:rFonts w:ascii="宋体" w:hAnsi="宋体" w:eastAsia="宋体"/>
          <w:sz w:val="32"/>
          <w:szCs w:val="32"/>
        </w:rPr>
        <w:t>1%</w:t>
      </w:r>
      <w:r>
        <w:rPr>
          <w:rFonts w:hint="eastAsia" w:ascii="宋体" w:hAnsi="宋体" w:eastAsia="宋体"/>
          <w:sz w:val="32"/>
          <w:szCs w:val="32"/>
        </w:rPr>
        <w:t>；城乡社区支出</w:t>
      </w:r>
      <w:r>
        <w:rPr>
          <w:rFonts w:ascii="宋体" w:hAnsi="宋体" w:eastAsia="宋体"/>
          <w:sz w:val="32"/>
          <w:szCs w:val="32"/>
        </w:rPr>
        <w:t>187.8</w:t>
      </w:r>
      <w:r>
        <w:rPr>
          <w:rFonts w:hint="eastAsia" w:ascii="宋体" w:hAnsi="宋体" w:eastAsia="宋体"/>
          <w:sz w:val="32"/>
          <w:szCs w:val="32"/>
        </w:rPr>
        <w:t>万元，占</w:t>
      </w:r>
      <w:r>
        <w:rPr>
          <w:rFonts w:ascii="宋体" w:hAnsi="宋体" w:eastAsia="宋体"/>
          <w:sz w:val="32"/>
          <w:szCs w:val="32"/>
        </w:rPr>
        <w:t>17%</w:t>
      </w:r>
      <w:r>
        <w:rPr>
          <w:rFonts w:hint="eastAsia" w:ascii="宋体" w:hAnsi="宋体" w:eastAsia="宋体"/>
          <w:sz w:val="32"/>
          <w:szCs w:val="32"/>
        </w:rPr>
        <w:t>；农林水支出</w:t>
      </w:r>
      <w:r>
        <w:rPr>
          <w:rFonts w:ascii="宋体" w:hAnsi="宋体" w:eastAsia="宋体"/>
          <w:sz w:val="32"/>
          <w:szCs w:val="32"/>
        </w:rPr>
        <w:t>96.91</w:t>
      </w:r>
      <w:r>
        <w:rPr>
          <w:rFonts w:hint="eastAsia" w:ascii="宋体" w:hAnsi="宋体" w:eastAsia="宋体"/>
          <w:sz w:val="32"/>
          <w:szCs w:val="32"/>
        </w:rPr>
        <w:t>万元，占</w:t>
      </w:r>
      <w:r>
        <w:rPr>
          <w:rFonts w:ascii="宋体" w:hAnsi="宋体" w:eastAsia="宋体"/>
          <w:sz w:val="32"/>
          <w:szCs w:val="32"/>
        </w:rPr>
        <w:t>8.8%</w:t>
      </w:r>
      <w:r>
        <w:rPr>
          <w:rFonts w:hint="eastAsia" w:ascii="宋体" w:hAnsi="宋体" w:eastAsia="宋体"/>
          <w:sz w:val="32"/>
          <w:szCs w:val="32"/>
        </w:rPr>
        <w:t>；住房保障支出</w:t>
      </w:r>
      <w:r>
        <w:rPr>
          <w:rFonts w:ascii="宋体" w:hAnsi="宋体" w:eastAsia="宋体"/>
          <w:sz w:val="32"/>
          <w:szCs w:val="32"/>
        </w:rPr>
        <w:t>10.94</w:t>
      </w:r>
      <w:r>
        <w:rPr>
          <w:rFonts w:hint="eastAsia" w:ascii="宋体" w:hAnsi="宋体" w:eastAsia="宋体"/>
          <w:sz w:val="32"/>
          <w:szCs w:val="32"/>
        </w:rPr>
        <w:t>万元，占</w:t>
      </w:r>
      <w:r>
        <w:rPr>
          <w:rFonts w:ascii="宋体" w:hAnsi="宋体" w:eastAsia="宋体"/>
          <w:sz w:val="32"/>
          <w:szCs w:val="32"/>
        </w:rPr>
        <w:t>1%</w:t>
      </w:r>
      <w:r>
        <w:rPr>
          <w:rFonts w:hint="eastAsia" w:ascii="宋体" w:hAnsi="宋体" w:eastAsia="宋体"/>
          <w:sz w:val="32"/>
          <w:szCs w:val="32"/>
        </w:rPr>
        <w:t>。</w:t>
      </w:r>
    </w:p>
    <w:p>
      <w:pPr>
        <w:pStyle w:val="11"/>
        <w:ind w:firstLine="803" w:firstLineChars="250"/>
        <w:rPr>
          <w:rFonts w:ascii="宋体" w:hAnsi="宋体" w:eastAsia="宋体"/>
          <w:b/>
          <w:sz w:val="32"/>
          <w:szCs w:val="32"/>
        </w:rPr>
      </w:pPr>
      <w:r>
        <w:rPr>
          <w:rFonts w:hint="eastAsia" w:ascii="宋体" w:hAnsi="宋体" w:eastAsia="宋体"/>
          <w:b/>
          <w:sz w:val="32"/>
          <w:szCs w:val="32"/>
        </w:rPr>
        <w:t>（三）财政拨款支出决算具体情况</w:t>
      </w:r>
    </w:p>
    <w:p>
      <w:pPr>
        <w:pStyle w:val="11"/>
        <w:ind w:firstLine="800" w:firstLineChars="250"/>
        <w:rPr>
          <w:rFonts w:ascii="宋体" w:hAnsi="宋体" w:eastAsia="宋体"/>
          <w:color w:val="auto"/>
          <w:sz w:val="32"/>
          <w:szCs w:val="32"/>
        </w:rPr>
      </w:pPr>
      <w:r>
        <w:rPr>
          <w:rFonts w:ascii="宋体" w:hAnsi="宋体" w:eastAsia="宋体"/>
          <w:color w:val="auto"/>
          <w:sz w:val="32"/>
          <w:szCs w:val="32"/>
        </w:rPr>
        <w:t>2021</w:t>
      </w:r>
      <w:r>
        <w:rPr>
          <w:rFonts w:hint="eastAsia" w:ascii="宋体" w:hAnsi="宋体" w:eastAsia="宋体"/>
          <w:color w:val="auto"/>
          <w:sz w:val="32"/>
          <w:szCs w:val="32"/>
        </w:rPr>
        <w:t>年度财政拨款支出年初预算数为</w:t>
      </w:r>
      <w:r>
        <w:rPr>
          <w:rFonts w:ascii="宋体" w:hAnsi="宋体" w:eastAsia="宋体"/>
          <w:color w:val="auto"/>
          <w:sz w:val="32"/>
          <w:szCs w:val="32"/>
        </w:rPr>
        <w:t>506.19</w:t>
      </w:r>
      <w:r>
        <w:rPr>
          <w:rFonts w:hint="eastAsia" w:ascii="宋体" w:hAnsi="宋体" w:eastAsia="宋体"/>
          <w:color w:val="auto"/>
          <w:sz w:val="32"/>
          <w:szCs w:val="32"/>
        </w:rPr>
        <w:t>万元，支出决算数为</w:t>
      </w:r>
      <w:r>
        <w:rPr>
          <w:rFonts w:ascii="宋体" w:hAnsi="宋体" w:eastAsia="宋体"/>
          <w:color w:val="auto"/>
          <w:sz w:val="32"/>
          <w:szCs w:val="32"/>
        </w:rPr>
        <w:t>1106.26</w:t>
      </w:r>
      <w:r>
        <w:rPr>
          <w:rFonts w:hint="eastAsia" w:ascii="宋体" w:hAnsi="宋体" w:eastAsia="宋体"/>
          <w:color w:val="auto"/>
          <w:sz w:val="32"/>
          <w:szCs w:val="32"/>
        </w:rPr>
        <w:t>万元，完成年初预算的</w:t>
      </w:r>
      <w:r>
        <w:rPr>
          <w:rFonts w:ascii="宋体" w:hAnsi="宋体" w:eastAsia="宋体"/>
          <w:color w:val="auto"/>
          <w:sz w:val="32"/>
          <w:szCs w:val="32"/>
        </w:rPr>
        <w:t>218%</w:t>
      </w:r>
      <w:r>
        <w:rPr>
          <w:rFonts w:hint="eastAsia" w:ascii="宋体" w:hAnsi="宋体" w:eastAsia="宋体"/>
          <w:color w:val="auto"/>
          <w:sz w:val="32"/>
          <w:szCs w:val="32"/>
        </w:rPr>
        <w:t>，其中：</w:t>
      </w:r>
    </w:p>
    <w:p>
      <w:pPr>
        <w:pStyle w:val="11"/>
        <w:ind w:firstLine="800" w:firstLineChars="250"/>
        <w:rPr>
          <w:rFonts w:ascii="宋体" w:hAnsi="宋体" w:eastAsia="宋体"/>
          <w:color w:val="auto"/>
          <w:sz w:val="32"/>
          <w:szCs w:val="32"/>
        </w:rPr>
      </w:pPr>
      <w:r>
        <w:rPr>
          <w:rFonts w:ascii="宋体" w:hAnsi="宋体" w:eastAsia="宋体"/>
          <w:color w:val="auto"/>
          <w:sz w:val="32"/>
          <w:szCs w:val="32"/>
        </w:rPr>
        <w:t>1</w:t>
      </w:r>
      <w:r>
        <w:rPr>
          <w:rFonts w:hint="eastAsia" w:ascii="宋体" w:hAnsi="宋体" w:eastAsia="宋体"/>
          <w:color w:val="auto"/>
          <w:sz w:val="32"/>
          <w:szCs w:val="32"/>
        </w:rPr>
        <w:t>、一般公共服务支出（类）政府办公厅（室）及相关机构事务（款）。</w:t>
      </w:r>
    </w:p>
    <w:p>
      <w:pPr>
        <w:spacing w:line="383" w:lineRule="exact"/>
        <w:ind w:left="-506" w:firstLine="720"/>
      </w:pPr>
      <w:r>
        <w:rPr>
          <w:rFonts w:hint="eastAsia" w:ascii="宋体" w:hAnsi="宋体"/>
          <w:sz w:val="32"/>
          <w:szCs w:val="32"/>
        </w:rPr>
        <w:t>年初预算为</w:t>
      </w:r>
      <w:r>
        <w:rPr>
          <w:rFonts w:ascii="宋体" w:hAnsi="宋体"/>
          <w:sz w:val="32"/>
          <w:szCs w:val="32"/>
        </w:rPr>
        <w:t>454.65</w:t>
      </w:r>
      <w:r>
        <w:rPr>
          <w:rFonts w:hint="eastAsia" w:ascii="宋体" w:hAnsi="宋体"/>
          <w:sz w:val="32"/>
          <w:szCs w:val="32"/>
        </w:rPr>
        <w:t>万元，支出决算为</w:t>
      </w:r>
      <w:r>
        <w:rPr>
          <w:rFonts w:ascii="宋体" w:hAnsi="宋体"/>
          <w:sz w:val="32"/>
          <w:szCs w:val="32"/>
        </w:rPr>
        <w:t>677.28</w:t>
      </w:r>
      <w:r>
        <w:rPr>
          <w:rFonts w:hint="eastAsia" w:ascii="宋体" w:hAnsi="宋体"/>
          <w:sz w:val="32"/>
          <w:szCs w:val="32"/>
        </w:rPr>
        <w:t>万元，完成年初预算的</w:t>
      </w:r>
      <w:r>
        <w:rPr>
          <w:rFonts w:ascii="宋体" w:hAnsi="宋体"/>
          <w:sz w:val="32"/>
          <w:szCs w:val="32"/>
        </w:rPr>
        <w:t>148.97%</w:t>
      </w:r>
      <w:r>
        <w:rPr>
          <w:rFonts w:hint="eastAsia" w:ascii="宋体" w:hAnsi="宋体"/>
          <w:sz w:val="32"/>
          <w:szCs w:val="32"/>
        </w:rPr>
        <w:t>，行政运行（项）年初预算为</w:t>
      </w:r>
      <w:r>
        <w:rPr>
          <w:rFonts w:ascii="宋体" w:hAnsi="宋体"/>
          <w:sz w:val="32"/>
          <w:szCs w:val="32"/>
        </w:rPr>
        <w:t>250.34</w:t>
      </w:r>
      <w:r>
        <w:rPr>
          <w:rFonts w:hint="eastAsia" w:ascii="宋体" w:hAnsi="宋体"/>
          <w:sz w:val="32"/>
          <w:szCs w:val="32"/>
        </w:rPr>
        <w:t>万元，支出决算为</w:t>
      </w:r>
      <w:r>
        <w:rPr>
          <w:rFonts w:ascii="宋体" w:hAnsi="宋体"/>
          <w:sz w:val="32"/>
          <w:szCs w:val="32"/>
        </w:rPr>
        <w:t>205.34</w:t>
      </w:r>
      <w:r>
        <w:rPr>
          <w:rFonts w:hint="eastAsia" w:ascii="宋体" w:hAnsi="宋体"/>
          <w:sz w:val="32"/>
          <w:szCs w:val="32"/>
        </w:rPr>
        <w:t>万元，一般行政管理事务（项）预算为</w:t>
      </w:r>
      <w:r>
        <w:rPr>
          <w:rFonts w:ascii="宋体" w:hAnsi="宋体"/>
          <w:sz w:val="32"/>
          <w:szCs w:val="32"/>
        </w:rPr>
        <w:t>204.99</w:t>
      </w:r>
      <w:r>
        <w:rPr>
          <w:rFonts w:hint="eastAsia" w:ascii="宋体" w:hAnsi="宋体"/>
          <w:sz w:val="32"/>
          <w:szCs w:val="32"/>
        </w:rPr>
        <w:t>万元，支出决算为</w:t>
      </w:r>
      <w:r>
        <w:rPr>
          <w:rFonts w:ascii="宋体" w:hAnsi="宋体"/>
          <w:sz w:val="32"/>
          <w:szCs w:val="32"/>
        </w:rPr>
        <w:t>426.90</w:t>
      </w:r>
      <w:r>
        <w:rPr>
          <w:rFonts w:hint="eastAsia" w:ascii="宋体" w:hAnsi="宋体"/>
          <w:sz w:val="32"/>
          <w:szCs w:val="32"/>
        </w:rPr>
        <w:t>万元，决算数大于年初预算数的主要原因是：年中追加了预算。</w:t>
      </w:r>
    </w:p>
    <w:p>
      <w:pPr>
        <w:spacing w:line="383" w:lineRule="exact"/>
      </w:pPr>
      <w:r>
        <w:rPr>
          <w:rFonts w:ascii="宋体" w:hAnsi="宋体" w:cs="宋体"/>
          <w:spacing w:val="-5"/>
          <w:sz w:val="32"/>
        </w:rPr>
        <w:t xml:space="preserve">     2</w:t>
      </w:r>
      <w:r>
        <w:rPr>
          <w:rFonts w:hint="eastAsia" w:ascii="宋体" w:hAnsi="宋体" w:cs="宋体"/>
          <w:spacing w:val="-5"/>
          <w:sz w:val="32"/>
        </w:rPr>
        <w:t>、</w:t>
      </w:r>
      <w:r>
        <w:rPr>
          <w:rFonts w:hint="eastAsia" w:ascii="宋体" w:hAnsi="宋体" w:cs="宋体"/>
          <w:color w:val="000000"/>
          <w:spacing w:val="-17"/>
          <w:sz w:val="32"/>
        </w:rPr>
        <w:t>卫生健康支出（类）行政事业单位医疗（款）事业医疗保险</w:t>
      </w:r>
      <w:r>
        <w:rPr>
          <w:rFonts w:hint="eastAsia" w:ascii="宋体" w:hAnsi="宋体" w:cs="宋体"/>
          <w:color w:val="000000"/>
          <w:spacing w:val="-5"/>
          <w:sz w:val="32"/>
        </w:rPr>
        <w:t>（项）</w:t>
      </w:r>
    </w:p>
    <w:p>
      <w:pPr>
        <w:spacing w:line="383" w:lineRule="exact"/>
        <w:ind w:left="-506" w:firstLine="720"/>
        <w:rPr>
          <w:rFonts w:ascii="宋体" w:cs="宋体"/>
          <w:color w:val="000000"/>
          <w:spacing w:val="-10"/>
          <w:sz w:val="32"/>
        </w:rPr>
      </w:pPr>
      <w:r>
        <w:rPr>
          <w:rFonts w:hint="eastAsia" w:ascii="宋体" w:hAnsi="宋体" w:cs="宋体"/>
          <w:color w:val="000000"/>
          <w:spacing w:val="-10"/>
          <w:sz w:val="32"/>
        </w:rPr>
        <w:t>年初预算为</w:t>
      </w:r>
      <w:r>
        <w:rPr>
          <w:rFonts w:ascii="宋体" w:hAnsi="宋体" w:cs="宋体"/>
          <w:color w:val="000000"/>
          <w:spacing w:val="-10"/>
          <w:sz w:val="32"/>
        </w:rPr>
        <w:t>10.16</w:t>
      </w:r>
      <w:r>
        <w:rPr>
          <w:rFonts w:hint="eastAsia" w:ascii="宋体" w:hAnsi="宋体" w:cs="宋体"/>
          <w:color w:val="000000"/>
          <w:spacing w:val="-10"/>
          <w:sz w:val="32"/>
        </w:rPr>
        <w:t>万元，支出决算为</w:t>
      </w:r>
      <w:r>
        <w:rPr>
          <w:rFonts w:ascii="宋体" w:hAnsi="宋体" w:cs="宋体"/>
          <w:color w:val="000000"/>
          <w:spacing w:val="-10"/>
          <w:sz w:val="32"/>
        </w:rPr>
        <w:t>10.16</w:t>
      </w:r>
      <w:r>
        <w:rPr>
          <w:rFonts w:hint="eastAsia" w:ascii="宋体" w:hAnsi="宋体" w:cs="宋体"/>
          <w:color w:val="000000"/>
          <w:spacing w:val="-10"/>
          <w:sz w:val="32"/>
        </w:rPr>
        <w:t>万元，完成年初预算的</w:t>
      </w:r>
      <w:r>
        <w:rPr>
          <w:rFonts w:ascii="宋体" w:hAnsi="宋体" w:cs="宋体"/>
          <w:color w:val="000000"/>
          <w:spacing w:val="-10"/>
          <w:sz w:val="32"/>
        </w:rPr>
        <w:t>100%</w:t>
      </w:r>
      <w:r>
        <w:rPr>
          <w:rFonts w:hint="eastAsia" w:ascii="宋体" w:hAnsi="宋体" w:cs="宋体"/>
          <w:color w:val="000000"/>
          <w:spacing w:val="-10"/>
          <w:sz w:val="32"/>
        </w:rPr>
        <w:t>。</w:t>
      </w:r>
    </w:p>
    <w:p>
      <w:pPr>
        <w:spacing w:line="383" w:lineRule="exact"/>
        <w:ind w:left="-506" w:firstLine="720"/>
        <w:rPr>
          <w:rFonts w:ascii="宋体" w:cs="宋体"/>
          <w:color w:val="000000"/>
          <w:spacing w:val="-5"/>
          <w:sz w:val="32"/>
        </w:rPr>
      </w:pPr>
      <w:r>
        <w:rPr>
          <w:rFonts w:ascii="宋体" w:hAnsi="宋体" w:cs="宋体"/>
          <w:spacing w:val="-5"/>
          <w:sz w:val="32"/>
        </w:rPr>
        <w:t>3</w:t>
      </w:r>
      <w:r>
        <w:rPr>
          <w:rFonts w:hint="eastAsia" w:ascii="宋体" w:hAnsi="宋体" w:cs="宋体"/>
          <w:spacing w:val="-5"/>
          <w:sz w:val="32"/>
        </w:rPr>
        <w:t>、</w:t>
      </w:r>
      <w:r>
        <w:rPr>
          <w:rFonts w:hint="eastAsia" w:ascii="宋体" w:hAnsi="宋体"/>
          <w:sz w:val="32"/>
          <w:szCs w:val="32"/>
        </w:rPr>
        <w:t>住房保障支出（类）住房改革支出（款）住房公积金（项）</w:t>
      </w:r>
      <w:r>
        <w:rPr>
          <w:rFonts w:hint="eastAsia" w:ascii="宋体" w:hAnsi="宋体" w:cs="宋体"/>
          <w:color w:val="000000"/>
          <w:spacing w:val="-5"/>
          <w:sz w:val="32"/>
        </w:rPr>
        <w:t>。</w:t>
      </w:r>
    </w:p>
    <w:p>
      <w:pPr>
        <w:spacing w:line="383" w:lineRule="exact"/>
        <w:ind w:left="-506" w:firstLine="720"/>
      </w:pPr>
      <w:r>
        <w:rPr>
          <w:rFonts w:hint="eastAsia" w:ascii="宋体" w:hAnsi="宋体" w:cs="宋体"/>
          <w:color w:val="000000"/>
          <w:spacing w:val="-10"/>
          <w:sz w:val="32"/>
        </w:rPr>
        <w:t>年初预算为</w:t>
      </w:r>
      <w:r>
        <w:rPr>
          <w:rFonts w:ascii="宋体" w:hAnsi="宋体" w:cs="宋体"/>
          <w:color w:val="000000"/>
          <w:spacing w:val="-10"/>
          <w:sz w:val="32"/>
        </w:rPr>
        <w:t>20.33</w:t>
      </w:r>
      <w:r>
        <w:rPr>
          <w:rFonts w:hint="eastAsia" w:ascii="宋体" w:hAnsi="宋体" w:cs="宋体"/>
          <w:color w:val="000000"/>
          <w:spacing w:val="-10"/>
          <w:sz w:val="32"/>
        </w:rPr>
        <w:t>万元，支出决算为</w:t>
      </w:r>
      <w:r>
        <w:rPr>
          <w:rFonts w:ascii="宋体" w:hAnsi="宋体" w:cs="宋体"/>
          <w:color w:val="000000"/>
          <w:spacing w:val="-10"/>
          <w:sz w:val="32"/>
        </w:rPr>
        <w:t>10.95</w:t>
      </w:r>
      <w:r>
        <w:rPr>
          <w:rFonts w:hint="eastAsia" w:ascii="宋体" w:hAnsi="宋体" w:cs="宋体"/>
          <w:color w:val="000000"/>
          <w:spacing w:val="-10"/>
          <w:sz w:val="32"/>
        </w:rPr>
        <w:t>万元，完成年初预算的</w:t>
      </w:r>
      <w:r>
        <w:rPr>
          <w:rFonts w:ascii="宋体" w:hAnsi="宋体" w:cs="宋体"/>
          <w:color w:val="000000"/>
          <w:spacing w:val="-10"/>
          <w:sz w:val="32"/>
        </w:rPr>
        <w:t>53.86%</w:t>
      </w:r>
      <w:r>
        <w:rPr>
          <w:rFonts w:hint="eastAsia" w:ascii="宋体" w:hAnsi="宋体" w:cs="宋体"/>
          <w:color w:val="000000"/>
          <w:spacing w:val="-10"/>
          <w:sz w:val="32"/>
        </w:rPr>
        <w:t>。</w:t>
      </w:r>
    </w:p>
    <w:p>
      <w:pPr>
        <w:pStyle w:val="11"/>
        <w:ind w:firstLine="750" w:firstLineChars="250"/>
        <w:rPr>
          <w:rFonts w:ascii="宋体" w:hAnsi="宋体" w:eastAsia="宋体" w:cs="宋体"/>
          <w:spacing w:val="-10"/>
          <w:kern w:val="2"/>
          <w:sz w:val="32"/>
          <w:szCs w:val="22"/>
        </w:rPr>
      </w:pPr>
      <w:r>
        <w:rPr>
          <w:rFonts w:ascii="宋体" w:hAnsi="宋体" w:eastAsia="宋体" w:cs="宋体"/>
          <w:spacing w:val="-10"/>
          <w:kern w:val="2"/>
          <w:sz w:val="32"/>
          <w:szCs w:val="22"/>
        </w:rPr>
        <w:t>4</w:t>
      </w:r>
      <w:r>
        <w:rPr>
          <w:rFonts w:hint="eastAsia" w:ascii="宋体" w:hAnsi="宋体" w:eastAsia="宋体" w:cs="宋体"/>
          <w:spacing w:val="-10"/>
          <w:kern w:val="2"/>
          <w:sz w:val="32"/>
          <w:szCs w:val="22"/>
        </w:rPr>
        <w:t>、城乡社区支出（类）城乡社区管理事务（款）其他城乡社区管理事务（项）</w:t>
      </w:r>
    </w:p>
    <w:p>
      <w:pPr>
        <w:pStyle w:val="11"/>
        <w:ind w:firstLine="750" w:firstLineChars="250"/>
        <w:rPr>
          <w:rFonts w:ascii="宋体" w:hAnsi="宋体" w:eastAsia="宋体" w:cs="宋体"/>
          <w:spacing w:val="-10"/>
          <w:kern w:val="2"/>
          <w:sz w:val="32"/>
          <w:szCs w:val="22"/>
        </w:rPr>
      </w:pPr>
      <w:r>
        <w:rPr>
          <w:rFonts w:hint="eastAsia" w:ascii="宋体" w:hAnsi="宋体" w:eastAsia="宋体" w:cs="宋体"/>
          <w:spacing w:val="-10"/>
          <w:kern w:val="2"/>
          <w:sz w:val="32"/>
          <w:szCs w:val="22"/>
        </w:rPr>
        <w:t>年初预算为</w:t>
      </w:r>
      <w:r>
        <w:rPr>
          <w:rFonts w:ascii="宋体" w:hAnsi="宋体" w:eastAsia="宋体" w:cs="宋体"/>
          <w:spacing w:val="-10"/>
          <w:kern w:val="2"/>
          <w:sz w:val="32"/>
          <w:szCs w:val="22"/>
        </w:rPr>
        <w:t>0</w:t>
      </w:r>
      <w:r>
        <w:rPr>
          <w:rFonts w:hint="eastAsia" w:ascii="宋体" w:hAnsi="宋体" w:eastAsia="宋体" w:cs="宋体"/>
          <w:spacing w:val="-10"/>
          <w:kern w:val="2"/>
          <w:sz w:val="32"/>
          <w:szCs w:val="22"/>
        </w:rPr>
        <w:t>万元，支出决算为</w:t>
      </w:r>
      <w:r>
        <w:rPr>
          <w:rFonts w:ascii="宋体" w:hAnsi="宋体" w:eastAsia="宋体" w:cs="宋体"/>
          <w:spacing w:val="-10"/>
          <w:kern w:val="2"/>
          <w:sz w:val="32"/>
          <w:szCs w:val="22"/>
        </w:rPr>
        <w:t>187.80</w:t>
      </w:r>
      <w:r>
        <w:rPr>
          <w:rFonts w:hint="eastAsia" w:ascii="宋体" w:hAnsi="宋体" w:eastAsia="宋体" w:cs="宋体"/>
          <w:spacing w:val="-10"/>
          <w:kern w:val="2"/>
          <w:sz w:val="32"/>
          <w:szCs w:val="22"/>
        </w:rPr>
        <w:t>万元，</w:t>
      </w:r>
      <w:r>
        <w:rPr>
          <w:rFonts w:hint="eastAsia" w:ascii="宋体" w:hAnsi="宋体"/>
          <w:sz w:val="32"/>
          <w:szCs w:val="32"/>
        </w:rPr>
        <w:t>决算数大于年初预算数的主要原因是：年中追加了预算</w:t>
      </w:r>
    </w:p>
    <w:p>
      <w:pPr>
        <w:pStyle w:val="11"/>
        <w:ind w:firstLine="750" w:firstLineChars="250"/>
        <w:rPr>
          <w:rFonts w:ascii="宋体" w:hAnsi="宋体" w:eastAsia="宋体" w:cs="宋体"/>
          <w:spacing w:val="-10"/>
          <w:kern w:val="2"/>
          <w:sz w:val="32"/>
          <w:szCs w:val="22"/>
        </w:rPr>
      </w:pPr>
      <w:r>
        <w:rPr>
          <w:rFonts w:ascii="宋体" w:hAnsi="宋体" w:eastAsia="宋体" w:cs="宋体"/>
          <w:spacing w:val="-10"/>
          <w:kern w:val="2"/>
          <w:sz w:val="32"/>
          <w:szCs w:val="22"/>
        </w:rPr>
        <w:t>5</w:t>
      </w:r>
      <w:r>
        <w:rPr>
          <w:rFonts w:hint="eastAsia" w:ascii="宋体" w:hAnsi="宋体" w:eastAsia="宋体" w:cs="宋体"/>
          <w:spacing w:val="-10"/>
          <w:kern w:val="2"/>
          <w:sz w:val="32"/>
          <w:szCs w:val="22"/>
        </w:rPr>
        <w:t>、农林水支出（类）其他农林水支出（款）其他农林水支出（项）</w:t>
      </w:r>
    </w:p>
    <w:p>
      <w:pPr>
        <w:pStyle w:val="11"/>
        <w:ind w:firstLine="750" w:firstLineChars="250"/>
        <w:rPr>
          <w:rFonts w:ascii="宋体" w:hAnsi="宋体" w:eastAsia="宋体" w:cs="宋体"/>
          <w:spacing w:val="-10"/>
          <w:kern w:val="2"/>
          <w:sz w:val="32"/>
          <w:szCs w:val="22"/>
        </w:rPr>
      </w:pPr>
      <w:r>
        <w:rPr>
          <w:rFonts w:hint="eastAsia" w:ascii="宋体" w:hAnsi="宋体" w:eastAsia="宋体" w:cs="宋体"/>
          <w:spacing w:val="-10"/>
          <w:kern w:val="2"/>
          <w:sz w:val="32"/>
          <w:szCs w:val="22"/>
        </w:rPr>
        <w:t>年初预算为</w:t>
      </w:r>
      <w:r>
        <w:rPr>
          <w:rFonts w:ascii="宋体" w:hAnsi="宋体" w:eastAsia="宋体" w:cs="宋体"/>
          <w:spacing w:val="-10"/>
          <w:kern w:val="2"/>
          <w:sz w:val="32"/>
          <w:szCs w:val="22"/>
        </w:rPr>
        <w:t>0</w:t>
      </w:r>
      <w:r>
        <w:rPr>
          <w:rFonts w:hint="eastAsia" w:ascii="宋体" w:hAnsi="宋体" w:eastAsia="宋体" w:cs="宋体"/>
          <w:spacing w:val="-10"/>
          <w:kern w:val="2"/>
          <w:sz w:val="32"/>
          <w:szCs w:val="22"/>
        </w:rPr>
        <w:t>万元，支出决算为</w:t>
      </w:r>
      <w:r>
        <w:rPr>
          <w:rFonts w:ascii="宋体" w:hAnsi="宋体" w:eastAsia="宋体" w:cs="宋体"/>
          <w:spacing w:val="-10"/>
          <w:kern w:val="2"/>
          <w:sz w:val="32"/>
          <w:szCs w:val="22"/>
        </w:rPr>
        <w:t>96.91</w:t>
      </w:r>
      <w:r>
        <w:rPr>
          <w:rFonts w:hint="eastAsia" w:ascii="宋体" w:hAnsi="宋体" w:eastAsia="宋体" w:cs="宋体"/>
          <w:spacing w:val="-10"/>
          <w:kern w:val="2"/>
          <w:sz w:val="32"/>
          <w:szCs w:val="22"/>
        </w:rPr>
        <w:t>万元，</w:t>
      </w:r>
      <w:r>
        <w:rPr>
          <w:rFonts w:hint="eastAsia" w:ascii="宋体" w:hAnsi="宋体"/>
          <w:sz w:val="32"/>
          <w:szCs w:val="32"/>
        </w:rPr>
        <w:t>决算数大于年初预算数的主要原因是：年中追加了预算。</w:t>
      </w:r>
    </w:p>
    <w:p>
      <w:pPr>
        <w:spacing w:line="383" w:lineRule="exact"/>
        <w:ind w:firstLine="738" w:firstLineChars="246"/>
        <w:rPr>
          <w:rFonts w:ascii="宋体" w:cs="宋体"/>
          <w:color w:val="000000"/>
          <w:spacing w:val="-10"/>
          <w:sz w:val="32"/>
        </w:rPr>
      </w:pPr>
      <w:r>
        <w:rPr>
          <w:rFonts w:ascii="宋体" w:hAnsi="宋体" w:cs="宋体"/>
          <w:color w:val="000000"/>
          <w:spacing w:val="-10"/>
          <w:sz w:val="32"/>
        </w:rPr>
        <w:t>6</w:t>
      </w:r>
      <w:r>
        <w:rPr>
          <w:rFonts w:hint="eastAsia" w:ascii="宋体" w:hAnsi="宋体" w:cs="宋体"/>
          <w:color w:val="000000"/>
          <w:spacing w:val="-10"/>
          <w:sz w:val="32"/>
        </w:rPr>
        <w:t>、社会保障和就业支出（类）财政对其他社会保险基金的补助（款）</w:t>
      </w:r>
    </w:p>
    <w:p>
      <w:pPr>
        <w:spacing w:line="383" w:lineRule="exact"/>
        <w:ind w:firstLine="738" w:firstLineChars="246"/>
        <w:rPr>
          <w:rFonts w:ascii="宋体" w:cs="宋体"/>
          <w:color w:val="000000"/>
          <w:spacing w:val="-10"/>
          <w:sz w:val="32"/>
        </w:rPr>
      </w:pPr>
      <w:r>
        <w:rPr>
          <w:rFonts w:hint="eastAsia" w:ascii="宋体" w:hAnsi="宋体" w:cs="宋体"/>
          <w:color w:val="000000"/>
          <w:spacing w:val="-10"/>
          <w:sz w:val="32"/>
        </w:rPr>
        <w:t>年初预算为</w:t>
      </w:r>
      <w:r>
        <w:rPr>
          <w:rFonts w:ascii="宋体" w:hAnsi="宋体" w:cs="宋体"/>
          <w:color w:val="000000"/>
          <w:spacing w:val="-10"/>
          <w:sz w:val="32"/>
        </w:rPr>
        <w:t>21.06</w:t>
      </w:r>
      <w:r>
        <w:rPr>
          <w:rFonts w:hint="eastAsia" w:ascii="宋体" w:hAnsi="宋体" w:cs="宋体"/>
          <w:color w:val="000000"/>
          <w:spacing w:val="-10"/>
          <w:sz w:val="32"/>
        </w:rPr>
        <w:t>万元，支出决算为</w:t>
      </w:r>
      <w:r>
        <w:rPr>
          <w:rFonts w:ascii="宋体" w:hAnsi="宋体" w:cs="宋体"/>
          <w:color w:val="000000"/>
          <w:spacing w:val="-10"/>
          <w:sz w:val="32"/>
        </w:rPr>
        <w:t>21.06</w:t>
      </w:r>
      <w:r>
        <w:rPr>
          <w:rFonts w:hint="eastAsia" w:ascii="宋体" w:hAnsi="宋体" w:cs="宋体"/>
          <w:color w:val="000000"/>
          <w:spacing w:val="-10"/>
          <w:sz w:val="32"/>
        </w:rPr>
        <w:t>万元，其中行政事业单位养老支出</w:t>
      </w:r>
      <w:r>
        <w:rPr>
          <w:rFonts w:ascii="宋体" w:hAnsi="宋体" w:cs="宋体"/>
          <w:color w:val="000000"/>
          <w:spacing w:val="-10"/>
          <w:sz w:val="32"/>
        </w:rPr>
        <w:t>19.12</w:t>
      </w:r>
      <w:r>
        <w:rPr>
          <w:rFonts w:hint="eastAsia" w:ascii="宋体" w:hAnsi="宋体" w:cs="宋体"/>
          <w:color w:val="000000"/>
          <w:spacing w:val="-10"/>
          <w:sz w:val="32"/>
        </w:rPr>
        <w:t>万元、其他社会保障和就业支出</w:t>
      </w:r>
      <w:r>
        <w:rPr>
          <w:rFonts w:ascii="宋体" w:hAnsi="宋体" w:cs="宋体"/>
          <w:color w:val="000000"/>
          <w:spacing w:val="-10"/>
          <w:sz w:val="32"/>
        </w:rPr>
        <w:t>1.94</w:t>
      </w:r>
      <w:r>
        <w:rPr>
          <w:rFonts w:hint="eastAsia" w:ascii="宋体" w:hAnsi="宋体" w:cs="宋体"/>
          <w:color w:val="000000"/>
          <w:spacing w:val="-10"/>
          <w:sz w:val="32"/>
        </w:rPr>
        <w:t>万元，完成年初预算的</w:t>
      </w:r>
      <w:r>
        <w:rPr>
          <w:rFonts w:ascii="宋体" w:hAnsi="宋体" w:cs="宋体"/>
          <w:color w:val="000000"/>
          <w:spacing w:val="-10"/>
          <w:sz w:val="32"/>
        </w:rPr>
        <w:t>100%</w:t>
      </w:r>
      <w:r>
        <w:rPr>
          <w:rFonts w:hint="eastAsia" w:ascii="宋体" w:hAnsi="宋体" w:cs="宋体"/>
          <w:color w:val="000000"/>
          <w:spacing w:val="-10"/>
          <w:sz w:val="32"/>
        </w:rPr>
        <w:t>。</w:t>
      </w:r>
    </w:p>
    <w:p>
      <w:pPr>
        <w:pStyle w:val="11"/>
        <w:ind w:firstLine="741" w:firstLineChars="247"/>
        <w:rPr>
          <w:rFonts w:ascii="宋体" w:hAnsi="宋体" w:eastAsia="宋体" w:cs="宋体"/>
          <w:spacing w:val="-10"/>
          <w:kern w:val="2"/>
          <w:sz w:val="32"/>
          <w:szCs w:val="22"/>
        </w:rPr>
      </w:pPr>
      <w:r>
        <w:rPr>
          <w:rFonts w:ascii="宋体" w:hAnsi="宋体" w:eastAsia="宋体" w:cs="宋体"/>
          <w:spacing w:val="-10"/>
          <w:kern w:val="2"/>
          <w:sz w:val="32"/>
          <w:szCs w:val="22"/>
        </w:rPr>
        <w:t>7</w:t>
      </w:r>
      <w:r>
        <w:rPr>
          <w:rFonts w:hint="eastAsia" w:ascii="宋体" w:hAnsi="宋体" w:eastAsia="宋体" w:cs="宋体"/>
          <w:spacing w:val="-10"/>
          <w:kern w:val="2"/>
          <w:sz w:val="32"/>
          <w:szCs w:val="22"/>
        </w:rPr>
        <w:t>、文化旅游体育与传媒支出（类）文化和旅游（款）其他文化和旅游支出（项）。</w:t>
      </w:r>
    </w:p>
    <w:p>
      <w:pPr>
        <w:pStyle w:val="11"/>
        <w:ind w:firstLine="741" w:firstLineChars="247"/>
        <w:rPr>
          <w:rFonts w:ascii="宋体" w:eastAsia="宋体"/>
          <w:sz w:val="32"/>
          <w:szCs w:val="32"/>
        </w:rPr>
      </w:pPr>
      <w:r>
        <w:rPr>
          <w:rFonts w:hint="eastAsia" w:ascii="宋体" w:hAnsi="宋体" w:eastAsia="宋体" w:cs="宋体"/>
          <w:spacing w:val="-10"/>
          <w:kern w:val="2"/>
          <w:sz w:val="32"/>
          <w:szCs w:val="22"/>
        </w:rPr>
        <w:t>年初预算为</w:t>
      </w:r>
      <w:r>
        <w:rPr>
          <w:rFonts w:ascii="宋体" w:hAnsi="宋体" w:eastAsia="宋体" w:cs="宋体"/>
          <w:spacing w:val="-10"/>
          <w:kern w:val="2"/>
          <w:sz w:val="32"/>
          <w:szCs w:val="22"/>
        </w:rPr>
        <w:t>0</w:t>
      </w:r>
      <w:r>
        <w:rPr>
          <w:rFonts w:hint="eastAsia" w:ascii="宋体" w:hAnsi="宋体" w:eastAsia="宋体" w:cs="宋体"/>
          <w:spacing w:val="-10"/>
          <w:kern w:val="2"/>
          <w:sz w:val="32"/>
          <w:szCs w:val="22"/>
        </w:rPr>
        <w:t>万元，支出决算为</w:t>
      </w:r>
      <w:r>
        <w:rPr>
          <w:rFonts w:ascii="宋体" w:hAnsi="宋体" w:eastAsia="宋体" w:cs="宋体"/>
          <w:spacing w:val="-10"/>
          <w:kern w:val="2"/>
          <w:sz w:val="32"/>
          <w:szCs w:val="22"/>
        </w:rPr>
        <w:t>102.1</w:t>
      </w:r>
      <w:r>
        <w:rPr>
          <w:rFonts w:hint="eastAsia" w:ascii="宋体" w:hAnsi="宋体" w:eastAsia="宋体" w:cs="宋体"/>
          <w:spacing w:val="-10"/>
          <w:kern w:val="2"/>
          <w:sz w:val="32"/>
          <w:szCs w:val="22"/>
        </w:rPr>
        <w:t>万元，</w:t>
      </w:r>
      <w:r>
        <w:rPr>
          <w:rFonts w:hint="eastAsia" w:ascii="宋体" w:hAnsi="宋体"/>
          <w:sz w:val="32"/>
          <w:szCs w:val="32"/>
        </w:rPr>
        <w:t>决算数大于年初预算数的主要原因是：年中追加了预算。</w:t>
      </w:r>
    </w:p>
    <w:p>
      <w:pPr>
        <w:pStyle w:val="11"/>
        <w:ind w:firstLine="472" w:firstLineChars="147"/>
        <w:rPr>
          <w:rFonts w:hAnsi="黑体"/>
          <w:b/>
          <w:sz w:val="32"/>
          <w:szCs w:val="32"/>
        </w:rPr>
      </w:pPr>
      <w:r>
        <w:rPr>
          <w:rFonts w:hint="eastAsia" w:hAnsi="黑体"/>
          <w:b/>
          <w:sz w:val="32"/>
          <w:szCs w:val="32"/>
        </w:rPr>
        <w:t>六、一般公共预算财政拨款基本支出决算情况说明</w:t>
      </w:r>
    </w:p>
    <w:p>
      <w:pPr>
        <w:pStyle w:val="11"/>
        <w:ind w:firstLine="640" w:firstLineChars="200"/>
        <w:rPr>
          <w:rFonts w:ascii="宋体" w:hAnsi="宋体" w:eastAsia="宋体"/>
          <w:i/>
          <w:color w:val="FF0000"/>
          <w:sz w:val="32"/>
          <w:szCs w:val="32"/>
        </w:rPr>
      </w:pPr>
      <w:r>
        <w:rPr>
          <w:rFonts w:ascii="宋体" w:hAnsi="宋体" w:eastAsia="宋体"/>
          <w:sz w:val="32"/>
          <w:szCs w:val="32"/>
        </w:rPr>
        <w:t>2021</w:t>
      </w:r>
      <w:r>
        <w:rPr>
          <w:rFonts w:hint="eastAsia" w:ascii="宋体" w:hAnsi="宋体" w:eastAsia="宋体"/>
          <w:sz w:val="32"/>
          <w:szCs w:val="32"/>
        </w:rPr>
        <w:t>年度财政拨款基本支出</w:t>
      </w:r>
      <w:r>
        <w:rPr>
          <w:rFonts w:ascii="宋体" w:hAnsi="宋体" w:eastAsia="宋体"/>
          <w:sz w:val="32"/>
          <w:szCs w:val="32"/>
        </w:rPr>
        <w:t>503.2</w:t>
      </w:r>
      <w:r>
        <w:rPr>
          <w:rFonts w:hint="eastAsia" w:ascii="宋体" w:hAnsi="宋体" w:eastAsia="宋体"/>
          <w:sz w:val="32"/>
          <w:szCs w:val="32"/>
        </w:rPr>
        <w:t>万元，其中：人员经费</w:t>
      </w:r>
      <w:r>
        <w:rPr>
          <w:rFonts w:ascii="宋体" w:hAnsi="宋体" w:eastAsia="宋体"/>
          <w:sz w:val="32"/>
          <w:szCs w:val="32"/>
        </w:rPr>
        <w:t>382.13</w:t>
      </w:r>
      <w:r>
        <w:rPr>
          <w:rFonts w:hint="eastAsia" w:ascii="宋体" w:hAnsi="宋体" w:eastAsia="宋体"/>
          <w:sz w:val="32"/>
          <w:szCs w:val="32"/>
        </w:rPr>
        <w:t>万元，占基本支出的</w:t>
      </w:r>
      <w:r>
        <w:rPr>
          <w:rFonts w:ascii="宋体" w:hAnsi="宋体" w:eastAsia="宋体"/>
          <w:sz w:val="32"/>
          <w:szCs w:val="32"/>
        </w:rPr>
        <w:t>75.94%,</w:t>
      </w:r>
      <w:r>
        <w:rPr>
          <w:rFonts w:hint="eastAsia" w:ascii="宋体" w:hAnsi="宋体" w:eastAsia="宋体"/>
          <w:sz w:val="32"/>
          <w:szCs w:val="32"/>
        </w:rPr>
        <w:t>主要包括基本工资、津贴补贴、奖金、伙食补助费等；公用经费</w:t>
      </w:r>
      <w:r>
        <w:rPr>
          <w:rFonts w:ascii="宋体" w:hAnsi="宋体" w:eastAsia="宋体"/>
          <w:sz w:val="32"/>
          <w:szCs w:val="32"/>
        </w:rPr>
        <w:t>121.07</w:t>
      </w:r>
      <w:r>
        <w:rPr>
          <w:rFonts w:hint="eastAsia" w:ascii="宋体" w:hAnsi="宋体" w:eastAsia="宋体"/>
          <w:sz w:val="32"/>
          <w:szCs w:val="32"/>
        </w:rPr>
        <w:t>万元，占基本支出的</w:t>
      </w:r>
      <w:r>
        <w:rPr>
          <w:rFonts w:ascii="宋体" w:hAnsi="宋体" w:eastAsia="宋体"/>
          <w:sz w:val="32"/>
          <w:szCs w:val="32"/>
        </w:rPr>
        <w:t>24.06%</w:t>
      </w:r>
      <w:r>
        <w:rPr>
          <w:rFonts w:hint="eastAsia" w:ascii="宋体" w:hAnsi="宋体" w:eastAsia="宋体"/>
          <w:sz w:val="32"/>
          <w:szCs w:val="32"/>
        </w:rPr>
        <w:t>，主要包括办公费、印刷费、咨询费、手续费等。</w:t>
      </w:r>
    </w:p>
    <w:p>
      <w:pPr>
        <w:pStyle w:val="11"/>
        <w:rPr>
          <w:rFonts w:hAnsi="黑体"/>
          <w:b/>
          <w:sz w:val="32"/>
          <w:szCs w:val="32"/>
        </w:rPr>
      </w:pPr>
      <w:r>
        <w:rPr>
          <w:rFonts w:hint="eastAsia" w:hAnsi="黑体"/>
          <w:b/>
          <w:sz w:val="32"/>
          <w:szCs w:val="32"/>
        </w:rPr>
        <w:t>七、一般公共预算财政拨款“三公”经费支出决算情况说明</w:t>
      </w:r>
    </w:p>
    <w:p>
      <w:pPr>
        <w:pStyle w:val="11"/>
        <w:rPr>
          <w:rFonts w:ascii="宋体" w:hAnsi="宋体" w:eastAsia="宋体"/>
          <w:b/>
          <w:sz w:val="32"/>
          <w:szCs w:val="32"/>
        </w:rPr>
      </w:pPr>
      <w:r>
        <w:rPr>
          <w:rFonts w:hint="eastAsia" w:ascii="宋体" w:hAnsi="宋体" w:eastAsia="宋体"/>
          <w:b/>
          <w:sz w:val="32"/>
          <w:szCs w:val="32"/>
        </w:rPr>
        <w:t>（一）“三公”经费财政拨款支出决算总体情况说明</w:t>
      </w:r>
    </w:p>
    <w:p>
      <w:pPr>
        <w:pStyle w:val="11"/>
        <w:ind w:firstLine="800" w:firstLineChars="250"/>
        <w:rPr>
          <w:rFonts w:ascii="宋体" w:hAnsi="宋体" w:eastAsia="宋体"/>
          <w:sz w:val="32"/>
          <w:szCs w:val="32"/>
        </w:rPr>
      </w:pPr>
      <w:r>
        <w:rPr>
          <w:rFonts w:ascii="宋体" w:hAnsi="宋体" w:eastAsia="宋体"/>
          <w:sz w:val="32"/>
          <w:szCs w:val="32"/>
        </w:rPr>
        <w:t>2021</w:t>
      </w:r>
      <w:r>
        <w:rPr>
          <w:rFonts w:hint="eastAsia" w:ascii="宋体" w:hAnsi="宋体" w:eastAsia="宋体"/>
          <w:sz w:val="32"/>
          <w:szCs w:val="32"/>
        </w:rPr>
        <w:t>年度“三公”经费财政拨款支出预算为</w:t>
      </w:r>
      <w:r>
        <w:rPr>
          <w:rFonts w:ascii="宋体" w:hAnsi="宋体" w:eastAsia="宋体"/>
          <w:sz w:val="32"/>
          <w:szCs w:val="32"/>
        </w:rPr>
        <w:t>25.8</w:t>
      </w:r>
      <w:r>
        <w:rPr>
          <w:rFonts w:hint="eastAsia" w:ascii="宋体" w:hAnsi="宋体" w:eastAsia="宋体"/>
          <w:sz w:val="32"/>
          <w:szCs w:val="32"/>
        </w:rPr>
        <w:t>万元，支出决算为</w:t>
      </w:r>
      <w:r>
        <w:rPr>
          <w:rFonts w:ascii="宋体" w:hAnsi="宋体" w:eastAsia="宋体"/>
          <w:sz w:val="32"/>
          <w:szCs w:val="32"/>
        </w:rPr>
        <w:t>22.42</w:t>
      </w:r>
      <w:r>
        <w:rPr>
          <w:rFonts w:hint="eastAsia" w:ascii="宋体" w:hAnsi="宋体" w:eastAsia="宋体"/>
          <w:sz w:val="32"/>
          <w:szCs w:val="32"/>
        </w:rPr>
        <w:t>万元，完成预算的</w:t>
      </w:r>
      <w:r>
        <w:rPr>
          <w:rFonts w:ascii="宋体" w:hAnsi="宋体" w:eastAsia="宋体"/>
          <w:sz w:val="32"/>
          <w:szCs w:val="32"/>
        </w:rPr>
        <w:t>86.9%</w:t>
      </w:r>
      <w:r>
        <w:rPr>
          <w:rFonts w:hint="eastAsia" w:ascii="宋体" w:hAnsi="宋体" w:eastAsia="宋体"/>
          <w:sz w:val="32"/>
          <w:szCs w:val="32"/>
        </w:rPr>
        <w:t>，其中：</w:t>
      </w:r>
    </w:p>
    <w:p>
      <w:pPr>
        <w:pStyle w:val="11"/>
        <w:ind w:firstLine="800" w:firstLineChars="250"/>
        <w:rPr>
          <w:rFonts w:ascii="宋体" w:hAnsi="宋体" w:eastAsia="宋体"/>
          <w:sz w:val="32"/>
          <w:szCs w:val="32"/>
        </w:rPr>
      </w:pPr>
      <w:r>
        <w:rPr>
          <w:rFonts w:hint="eastAsia" w:ascii="宋体" w:hAnsi="宋体" w:eastAsia="宋体"/>
          <w:sz w:val="32"/>
          <w:szCs w:val="32"/>
        </w:rPr>
        <w:t>因公出国（境）费支出预算为</w:t>
      </w:r>
      <w:r>
        <w:rPr>
          <w:rFonts w:ascii="宋体" w:hAnsi="宋体" w:eastAsia="宋体"/>
          <w:sz w:val="32"/>
          <w:szCs w:val="32"/>
        </w:rPr>
        <w:t>0</w:t>
      </w:r>
      <w:r>
        <w:rPr>
          <w:rFonts w:hint="eastAsia" w:ascii="宋体" w:hAnsi="宋体" w:eastAsia="宋体"/>
          <w:sz w:val="32"/>
          <w:szCs w:val="32"/>
        </w:rPr>
        <w:t>万元，支出决算为</w:t>
      </w:r>
      <w:r>
        <w:rPr>
          <w:rFonts w:ascii="宋体" w:hAnsi="宋体" w:eastAsia="宋体"/>
          <w:sz w:val="32"/>
          <w:szCs w:val="32"/>
        </w:rPr>
        <w:t>0</w:t>
      </w:r>
      <w:r>
        <w:rPr>
          <w:rFonts w:hint="eastAsia" w:ascii="宋体" w:hAnsi="宋体" w:eastAsia="宋体"/>
          <w:sz w:val="32"/>
          <w:szCs w:val="32"/>
        </w:rPr>
        <w:t>万元，完成预算的</w:t>
      </w:r>
      <w:r>
        <w:rPr>
          <w:rFonts w:ascii="宋体" w:hAnsi="宋体" w:eastAsia="宋体"/>
          <w:sz w:val="32"/>
          <w:szCs w:val="32"/>
        </w:rPr>
        <w:t>0%</w:t>
      </w:r>
      <w:r>
        <w:rPr>
          <w:rFonts w:hint="eastAsia" w:ascii="宋体" w:hAnsi="宋体" w:eastAsia="宋体"/>
          <w:sz w:val="32"/>
          <w:szCs w:val="32"/>
        </w:rPr>
        <w:t>。</w:t>
      </w:r>
    </w:p>
    <w:p>
      <w:pPr>
        <w:pStyle w:val="11"/>
        <w:ind w:firstLine="800" w:firstLineChars="250"/>
        <w:rPr>
          <w:rFonts w:ascii="宋体" w:hAnsi="宋体" w:eastAsia="宋体"/>
          <w:sz w:val="32"/>
          <w:szCs w:val="32"/>
        </w:rPr>
      </w:pPr>
      <w:r>
        <w:rPr>
          <w:rFonts w:hint="eastAsia" w:ascii="宋体" w:hAnsi="宋体" w:eastAsia="宋体"/>
          <w:sz w:val="32"/>
          <w:szCs w:val="32"/>
        </w:rPr>
        <w:t>公务接待费支出预算为</w:t>
      </w:r>
      <w:r>
        <w:rPr>
          <w:rFonts w:ascii="宋体" w:hAnsi="宋体" w:eastAsia="宋体"/>
          <w:sz w:val="32"/>
          <w:szCs w:val="32"/>
        </w:rPr>
        <w:t>19.5</w:t>
      </w:r>
      <w:r>
        <w:rPr>
          <w:rFonts w:hint="eastAsia" w:ascii="宋体" w:hAnsi="宋体" w:eastAsia="宋体"/>
          <w:sz w:val="32"/>
          <w:szCs w:val="32"/>
        </w:rPr>
        <w:t>万元，支出决算为</w:t>
      </w:r>
      <w:r>
        <w:rPr>
          <w:rFonts w:ascii="宋体" w:hAnsi="宋体" w:eastAsia="宋体"/>
          <w:sz w:val="32"/>
          <w:szCs w:val="32"/>
        </w:rPr>
        <w:t>19.82</w:t>
      </w:r>
      <w:r>
        <w:rPr>
          <w:rFonts w:hint="eastAsia" w:ascii="宋体" w:hAnsi="宋体" w:eastAsia="宋体"/>
          <w:sz w:val="32"/>
          <w:szCs w:val="32"/>
        </w:rPr>
        <w:t>万元，完成预算的</w:t>
      </w:r>
      <w:r>
        <w:rPr>
          <w:rFonts w:ascii="宋体" w:hAnsi="宋体" w:eastAsia="宋体"/>
          <w:sz w:val="32"/>
          <w:szCs w:val="32"/>
        </w:rPr>
        <w:t>101.64%</w:t>
      </w:r>
      <w:r>
        <w:rPr>
          <w:rFonts w:hint="eastAsia" w:ascii="宋体" w:hAnsi="宋体" w:eastAsia="宋体"/>
          <w:sz w:val="32"/>
          <w:szCs w:val="32"/>
        </w:rPr>
        <w:t>，决算数大于预算数的主要原因是检查接待任务增加，与上年相比增加</w:t>
      </w:r>
      <w:r>
        <w:rPr>
          <w:rFonts w:ascii="宋体" w:hAnsi="宋体" w:eastAsia="宋体"/>
          <w:sz w:val="32"/>
          <w:szCs w:val="32"/>
        </w:rPr>
        <w:t>0.28</w:t>
      </w:r>
      <w:r>
        <w:rPr>
          <w:rFonts w:hint="eastAsia" w:ascii="宋体" w:hAnsi="宋体" w:eastAsia="宋体"/>
          <w:sz w:val="32"/>
          <w:szCs w:val="32"/>
        </w:rPr>
        <w:t>万元，增长</w:t>
      </w:r>
      <w:r>
        <w:rPr>
          <w:rFonts w:ascii="宋体" w:hAnsi="宋体" w:eastAsia="宋体"/>
          <w:sz w:val="32"/>
          <w:szCs w:val="32"/>
        </w:rPr>
        <w:t>1%</w:t>
      </w:r>
      <w:r>
        <w:rPr>
          <w:rFonts w:hint="eastAsia" w:ascii="宋体" w:hAnsi="宋体" w:eastAsia="宋体"/>
          <w:sz w:val="32"/>
          <w:szCs w:val="32"/>
        </w:rPr>
        <w:t>。</w:t>
      </w:r>
    </w:p>
    <w:p>
      <w:pPr>
        <w:pStyle w:val="11"/>
        <w:ind w:firstLine="640" w:firstLineChars="200"/>
        <w:rPr>
          <w:rFonts w:ascii="宋体" w:hAnsi="宋体" w:eastAsia="宋体"/>
          <w:sz w:val="32"/>
          <w:szCs w:val="32"/>
        </w:rPr>
      </w:pPr>
      <w:r>
        <w:rPr>
          <w:rFonts w:hint="eastAsia" w:ascii="宋体" w:hAnsi="宋体" w:eastAsia="宋体"/>
          <w:sz w:val="32"/>
          <w:szCs w:val="32"/>
        </w:rPr>
        <w:t>公务用车购置费支出预算为</w:t>
      </w:r>
      <w:r>
        <w:rPr>
          <w:rFonts w:ascii="宋体" w:hAnsi="宋体" w:eastAsia="宋体"/>
          <w:sz w:val="32"/>
          <w:szCs w:val="32"/>
        </w:rPr>
        <w:t>0</w:t>
      </w:r>
      <w:r>
        <w:rPr>
          <w:rFonts w:hint="eastAsia" w:ascii="宋体" w:hAnsi="宋体" w:eastAsia="宋体"/>
          <w:sz w:val="32"/>
          <w:szCs w:val="32"/>
        </w:rPr>
        <w:t>万元，支出决算为</w:t>
      </w:r>
      <w:r>
        <w:rPr>
          <w:rFonts w:ascii="宋体" w:hAnsi="宋体" w:eastAsia="宋体"/>
          <w:sz w:val="32"/>
          <w:szCs w:val="32"/>
        </w:rPr>
        <w:t>0</w:t>
      </w:r>
      <w:r>
        <w:rPr>
          <w:rFonts w:hint="eastAsia" w:ascii="宋体" w:hAnsi="宋体" w:eastAsia="宋体"/>
          <w:sz w:val="32"/>
          <w:szCs w:val="32"/>
        </w:rPr>
        <w:t>万元，完成预算的</w:t>
      </w:r>
      <w:r>
        <w:rPr>
          <w:rFonts w:ascii="宋体" w:hAnsi="宋体" w:eastAsia="宋体"/>
          <w:sz w:val="32"/>
          <w:szCs w:val="32"/>
        </w:rPr>
        <w:t>0%</w:t>
      </w:r>
      <w:r>
        <w:rPr>
          <w:rFonts w:hint="eastAsia" w:ascii="宋体" w:hAnsi="宋体" w:eastAsia="宋体"/>
          <w:sz w:val="32"/>
          <w:szCs w:val="32"/>
        </w:rPr>
        <w:t>。</w:t>
      </w:r>
    </w:p>
    <w:p>
      <w:pPr>
        <w:pStyle w:val="11"/>
        <w:ind w:firstLine="640" w:firstLineChars="200"/>
        <w:rPr>
          <w:rFonts w:ascii="宋体" w:hAnsi="宋体" w:eastAsia="宋体"/>
          <w:sz w:val="32"/>
          <w:szCs w:val="32"/>
        </w:rPr>
      </w:pPr>
      <w:r>
        <w:rPr>
          <w:rFonts w:hint="eastAsia" w:ascii="宋体" w:hAnsi="宋体" w:eastAsia="宋体"/>
          <w:sz w:val="32"/>
          <w:szCs w:val="32"/>
        </w:rPr>
        <w:t>公务用车运行维护费支出预算为</w:t>
      </w:r>
      <w:r>
        <w:rPr>
          <w:rFonts w:ascii="宋体" w:hAnsi="宋体" w:eastAsia="宋体"/>
          <w:sz w:val="32"/>
          <w:szCs w:val="32"/>
        </w:rPr>
        <w:t>6.3</w:t>
      </w:r>
      <w:r>
        <w:rPr>
          <w:rFonts w:hint="eastAsia" w:ascii="宋体" w:hAnsi="宋体" w:eastAsia="宋体"/>
          <w:sz w:val="32"/>
          <w:szCs w:val="32"/>
        </w:rPr>
        <w:t>万元，支出决算为</w:t>
      </w:r>
      <w:r>
        <w:rPr>
          <w:rFonts w:ascii="宋体" w:hAnsi="宋体" w:eastAsia="宋体"/>
          <w:sz w:val="32"/>
          <w:szCs w:val="32"/>
        </w:rPr>
        <w:t>2.6</w:t>
      </w:r>
      <w:r>
        <w:rPr>
          <w:rFonts w:hint="eastAsia" w:ascii="宋体" w:hAnsi="宋体" w:eastAsia="宋体"/>
          <w:sz w:val="32"/>
          <w:szCs w:val="32"/>
        </w:rPr>
        <w:t>万元，完成预算的</w:t>
      </w:r>
      <w:r>
        <w:rPr>
          <w:rFonts w:ascii="宋体" w:hAnsi="宋体" w:eastAsia="宋体"/>
          <w:sz w:val="32"/>
          <w:szCs w:val="32"/>
        </w:rPr>
        <w:t>41.27%</w:t>
      </w:r>
      <w:r>
        <w:rPr>
          <w:rFonts w:hint="eastAsia" w:ascii="宋体" w:hAnsi="宋体" w:eastAsia="宋体"/>
          <w:sz w:val="32"/>
          <w:szCs w:val="32"/>
        </w:rPr>
        <w:t>，决算数小于预算数的主要原因是单位一辆车报废。与上年相比增加</w:t>
      </w:r>
      <w:r>
        <w:rPr>
          <w:rFonts w:ascii="宋体" w:hAnsi="宋体" w:eastAsia="宋体"/>
          <w:sz w:val="32"/>
          <w:szCs w:val="32"/>
        </w:rPr>
        <w:t>0.41</w:t>
      </w:r>
      <w:r>
        <w:rPr>
          <w:rFonts w:hint="eastAsia" w:ascii="宋体" w:hAnsi="宋体" w:eastAsia="宋体"/>
          <w:sz w:val="32"/>
          <w:szCs w:val="32"/>
        </w:rPr>
        <w:t>万元，增长</w:t>
      </w:r>
      <w:r>
        <w:rPr>
          <w:rFonts w:ascii="宋体" w:hAnsi="宋体" w:eastAsia="宋体"/>
          <w:sz w:val="32"/>
          <w:szCs w:val="32"/>
        </w:rPr>
        <w:t>22%,</w:t>
      </w:r>
      <w:r>
        <w:rPr>
          <w:rFonts w:hint="eastAsia" w:ascii="宋体" w:hAnsi="宋体" w:eastAsia="宋体"/>
          <w:sz w:val="32"/>
          <w:szCs w:val="32"/>
        </w:rPr>
        <w:t>增长的主要原因是车辆老化维修费用增加。</w:t>
      </w:r>
    </w:p>
    <w:p>
      <w:pPr>
        <w:pStyle w:val="11"/>
        <w:rPr>
          <w:rFonts w:ascii="宋体" w:hAnsi="宋体" w:eastAsia="宋体"/>
          <w:b/>
          <w:sz w:val="32"/>
          <w:szCs w:val="32"/>
        </w:rPr>
      </w:pPr>
      <w:r>
        <w:rPr>
          <w:rFonts w:hint="eastAsia" w:ascii="宋体" w:hAnsi="宋体" w:eastAsia="宋体"/>
          <w:b/>
          <w:sz w:val="32"/>
          <w:szCs w:val="32"/>
        </w:rPr>
        <w:t>（二）“三公”经费财政拨款支出决算具体情况说明</w:t>
      </w:r>
    </w:p>
    <w:p>
      <w:pPr>
        <w:pStyle w:val="11"/>
        <w:ind w:firstLine="640" w:firstLineChars="200"/>
        <w:rPr>
          <w:rFonts w:ascii="宋体" w:hAnsi="宋体" w:eastAsia="宋体"/>
          <w:sz w:val="32"/>
          <w:szCs w:val="32"/>
        </w:rPr>
      </w:pPr>
      <w:r>
        <w:rPr>
          <w:rFonts w:ascii="宋体" w:hAnsi="宋体" w:eastAsia="宋体"/>
          <w:sz w:val="32"/>
          <w:szCs w:val="32"/>
        </w:rPr>
        <w:t>2021</w:t>
      </w:r>
      <w:r>
        <w:rPr>
          <w:rFonts w:hint="eastAsia" w:ascii="宋体" w:hAnsi="宋体" w:eastAsia="宋体"/>
          <w:sz w:val="32"/>
          <w:szCs w:val="32"/>
        </w:rPr>
        <w:t>年度“三公”经费财政拨款支出决算中，公务接待费支出决算</w:t>
      </w:r>
      <w:r>
        <w:rPr>
          <w:rFonts w:ascii="宋体" w:hAnsi="宋体" w:eastAsia="宋体"/>
          <w:sz w:val="32"/>
          <w:szCs w:val="32"/>
        </w:rPr>
        <w:t>19.82</w:t>
      </w:r>
      <w:r>
        <w:rPr>
          <w:rFonts w:hint="eastAsia" w:ascii="宋体" w:hAnsi="宋体" w:eastAsia="宋体"/>
          <w:sz w:val="32"/>
          <w:szCs w:val="32"/>
        </w:rPr>
        <w:t>万元，占</w:t>
      </w:r>
      <w:r>
        <w:rPr>
          <w:rFonts w:ascii="宋体" w:hAnsi="宋体" w:eastAsia="宋体"/>
          <w:sz w:val="32"/>
          <w:szCs w:val="32"/>
        </w:rPr>
        <w:t>88.4%,</w:t>
      </w:r>
      <w:r>
        <w:rPr>
          <w:rFonts w:hint="eastAsia" w:ascii="宋体" w:hAnsi="宋体" w:eastAsia="宋体"/>
          <w:sz w:val="32"/>
          <w:szCs w:val="32"/>
        </w:rPr>
        <w:t>因公出国（境）费支出决算</w:t>
      </w:r>
      <w:r>
        <w:rPr>
          <w:rFonts w:ascii="宋体" w:hAnsi="宋体" w:eastAsia="宋体"/>
          <w:sz w:val="32"/>
          <w:szCs w:val="32"/>
        </w:rPr>
        <w:t>0</w:t>
      </w:r>
      <w:r>
        <w:rPr>
          <w:rFonts w:hint="eastAsia" w:ascii="宋体" w:hAnsi="宋体" w:eastAsia="宋体"/>
          <w:sz w:val="32"/>
          <w:szCs w:val="32"/>
        </w:rPr>
        <w:t>万元，占</w:t>
      </w:r>
      <w:r>
        <w:rPr>
          <w:rFonts w:ascii="宋体" w:hAnsi="宋体" w:eastAsia="宋体"/>
          <w:sz w:val="32"/>
          <w:szCs w:val="32"/>
        </w:rPr>
        <w:t>0%,</w:t>
      </w:r>
      <w:r>
        <w:rPr>
          <w:rFonts w:hint="eastAsia" w:ascii="宋体" w:hAnsi="宋体" w:eastAsia="宋体"/>
          <w:sz w:val="32"/>
          <w:szCs w:val="32"/>
        </w:rPr>
        <w:t>公务用车购置费及运行维护费支出决算</w:t>
      </w:r>
      <w:r>
        <w:rPr>
          <w:rFonts w:ascii="宋体" w:hAnsi="宋体" w:eastAsia="宋体"/>
          <w:sz w:val="32"/>
          <w:szCs w:val="32"/>
        </w:rPr>
        <w:t>2.6</w:t>
      </w:r>
      <w:r>
        <w:rPr>
          <w:rFonts w:hint="eastAsia" w:ascii="宋体" w:hAnsi="宋体" w:eastAsia="宋体"/>
          <w:sz w:val="32"/>
          <w:szCs w:val="32"/>
        </w:rPr>
        <w:t>万元，占</w:t>
      </w:r>
      <w:r>
        <w:rPr>
          <w:rFonts w:ascii="宋体" w:hAnsi="宋体" w:eastAsia="宋体"/>
          <w:sz w:val="32"/>
          <w:szCs w:val="32"/>
        </w:rPr>
        <w:t>11.6%</w:t>
      </w:r>
      <w:r>
        <w:rPr>
          <w:rFonts w:hint="eastAsia" w:ascii="宋体" w:hAnsi="宋体" w:eastAsia="宋体"/>
          <w:sz w:val="32"/>
          <w:szCs w:val="32"/>
        </w:rPr>
        <w:t>。其中：</w:t>
      </w:r>
    </w:p>
    <w:p>
      <w:pPr>
        <w:pStyle w:val="11"/>
        <w:ind w:firstLine="800" w:firstLineChars="250"/>
        <w:rPr>
          <w:rFonts w:ascii="宋体" w:hAnsi="宋体" w:eastAsia="宋体"/>
          <w:b/>
          <w:sz w:val="32"/>
          <w:szCs w:val="32"/>
        </w:rPr>
      </w:pPr>
      <w:r>
        <w:rPr>
          <w:rFonts w:ascii="宋体" w:hAnsi="宋体" w:eastAsia="宋体"/>
          <w:sz w:val="32"/>
          <w:szCs w:val="32"/>
        </w:rPr>
        <w:t>1</w:t>
      </w:r>
      <w:r>
        <w:rPr>
          <w:rFonts w:hint="eastAsia" w:ascii="宋体" w:hAnsi="宋体" w:eastAsia="宋体"/>
          <w:sz w:val="32"/>
          <w:szCs w:val="32"/>
        </w:rPr>
        <w:t>、因公出国（境）费支出决算为</w:t>
      </w:r>
      <w:r>
        <w:rPr>
          <w:rFonts w:ascii="宋体" w:hAnsi="宋体" w:eastAsia="宋体"/>
          <w:sz w:val="32"/>
          <w:szCs w:val="32"/>
        </w:rPr>
        <w:t>0</w:t>
      </w:r>
      <w:r>
        <w:rPr>
          <w:rFonts w:hint="eastAsia" w:ascii="宋体" w:hAnsi="宋体" w:eastAsia="宋体"/>
          <w:sz w:val="32"/>
          <w:szCs w:val="32"/>
        </w:rPr>
        <w:t>万元，全年安排因公出国（境）团组</w:t>
      </w:r>
      <w:r>
        <w:rPr>
          <w:rFonts w:ascii="宋体" w:hAnsi="宋体" w:eastAsia="宋体"/>
          <w:sz w:val="32"/>
          <w:szCs w:val="32"/>
        </w:rPr>
        <w:t>0</w:t>
      </w:r>
      <w:r>
        <w:rPr>
          <w:rFonts w:hint="eastAsia" w:ascii="宋体" w:hAnsi="宋体" w:eastAsia="宋体"/>
          <w:sz w:val="32"/>
          <w:szCs w:val="32"/>
        </w:rPr>
        <w:t>个，累计</w:t>
      </w:r>
      <w:r>
        <w:rPr>
          <w:rFonts w:ascii="宋体" w:hAnsi="宋体" w:eastAsia="宋体"/>
          <w:sz w:val="32"/>
          <w:szCs w:val="32"/>
        </w:rPr>
        <w:t>0</w:t>
      </w:r>
      <w:r>
        <w:rPr>
          <w:rFonts w:hint="eastAsia" w:ascii="宋体" w:hAnsi="宋体" w:eastAsia="宋体"/>
          <w:sz w:val="32"/>
          <w:szCs w:val="32"/>
        </w:rPr>
        <w:t>人次。</w:t>
      </w:r>
    </w:p>
    <w:p>
      <w:pPr>
        <w:pStyle w:val="11"/>
        <w:ind w:firstLine="800" w:firstLineChars="250"/>
        <w:rPr>
          <w:rFonts w:ascii="宋体" w:hAnsi="宋体" w:eastAsia="宋体"/>
          <w:sz w:val="32"/>
          <w:szCs w:val="32"/>
        </w:rPr>
      </w:pPr>
      <w:r>
        <w:rPr>
          <w:rFonts w:ascii="宋体" w:hAnsi="宋体" w:eastAsia="宋体"/>
          <w:sz w:val="32"/>
          <w:szCs w:val="32"/>
        </w:rPr>
        <w:t>2</w:t>
      </w:r>
      <w:r>
        <w:rPr>
          <w:rFonts w:hint="eastAsia" w:ascii="宋体" w:hAnsi="宋体" w:eastAsia="宋体"/>
          <w:sz w:val="32"/>
          <w:szCs w:val="32"/>
        </w:rPr>
        <w:t>、公务接待费支出决算为</w:t>
      </w:r>
      <w:r>
        <w:rPr>
          <w:rFonts w:ascii="宋体" w:hAnsi="宋体" w:eastAsia="宋体"/>
          <w:sz w:val="32"/>
          <w:szCs w:val="32"/>
        </w:rPr>
        <w:t>19.82</w:t>
      </w:r>
      <w:r>
        <w:rPr>
          <w:rFonts w:hint="eastAsia" w:ascii="宋体" w:hAnsi="宋体" w:eastAsia="宋体"/>
          <w:sz w:val="32"/>
          <w:szCs w:val="32"/>
        </w:rPr>
        <w:t>万元，全年共接待来访团组</w:t>
      </w:r>
      <w:r>
        <w:rPr>
          <w:rFonts w:ascii="宋体" w:hAnsi="宋体" w:eastAsia="宋体"/>
          <w:sz w:val="32"/>
          <w:szCs w:val="32"/>
        </w:rPr>
        <w:t>245</w:t>
      </w:r>
      <w:r>
        <w:rPr>
          <w:rFonts w:hint="eastAsia" w:ascii="宋体" w:hAnsi="宋体" w:eastAsia="宋体"/>
          <w:sz w:val="32"/>
          <w:szCs w:val="32"/>
        </w:rPr>
        <w:t>个、来宾</w:t>
      </w:r>
      <w:r>
        <w:rPr>
          <w:rFonts w:ascii="宋体" w:hAnsi="宋体" w:eastAsia="宋体"/>
          <w:sz w:val="32"/>
          <w:szCs w:val="32"/>
        </w:rPr>
        <w:t>3520</w:t>
      </w:r>
      <w:r>
        <w:rPr>
          <w:rFonts w:hint="eastAsia" w:ascii="宋体" w:hAnsi="宋体" w:eastAsia="宋体"/>
          <w:sz w:val="32"/>
          <w:szCs w:val="32"/>
        </w:rPr>
        <w:t>人次，主要是招商引资、安全检查时发生的接待支出。</w:t>
      </w:r>
    </w:p>
    <w:p>
      <w:pPr>
        <w:ind w:firstLine="800" w:firstLineChars="250"/>
        <w:rPr>
          <w:rFonts w:ascii="宋体" w:cs="黑体"/>
          <w:color w:val="000000"/>
          <w:kern w:val="0"/>
          <w:sz w:val="32"/>
          <w:szCs w:val="32"/>
        </w:rPr>
      </w:pPr>
      <w:r>
        <w:rPr>
          <w:rFonts w:ascii="宋体" w:hAnsi="宋体"/>
          <w:sz w:val="32"/>
          <w:szCs w:val="32"/>
        </w:rPr>
        <w:t>3</w:t>
      </w:r>
      <w:r>
        <w:rPr>
          <w:rFonts w:hint="eastAsia" w:ascii="宋体" w:hAnsi="宋体"/>
          <w:sz w:val="32"/>
          <w:szCs w:val="32"/>
        </w:rPr>
        <w:t>、公务用车购置费及运行维护费支出决算为</w:t>
      </w:r>
      <w:r>
        <w:rPr>
          <w:rFonts w:ascii="宋体" w:hAnsi="宋体"/>
          <w:sz w:val="32"/>
          <w:szCs w:val="32"/>
        </w:rPr>
        <w:t>2.6</w:t>
      </w:r>
      <w:r>
        <w:rPr>
          <w:rFonts w:hint="eastAsia" w:ascii="宋体" w:hAnsi="宋体"/>
          <w:sz w:val="32"/>
          <w:szCs w:val="32"/>
        </w:rPr>
        <w:t>万元，其中：公务用车购置费</w:t>
      </w:r>
      <w:r>
        <w:rPr>
          <w:rFonts w:ascii="宋体"/>
          <w:sz w:val="32"/>
          <w:szCs w:val="32"/>
        </w:rPr>
        <w:t>0</w:t>
      </w:r>
      <w:r>
        <w:rPr>
          <w:rFonts w:hint="eastAsia" w:ascii="宋体" w:hAnsi="宋体"/>
          <w:sz w:val="32"/>
          <w:szCs w:val="32"/>
        </w:rPr>
        <w:t>万元</w:t>
      </w:r>
      <w:r>
        <w:rPr>
          <w:rFonts w:hint="eastAsia" w:ascii="宋体" w:hAnsi="宋体"/>
          <w:color w:val="000000"/>
          <w:sz w:val="32"/>
          <w:szCs w:val="32"/>
        </w:rPr>
        <w:t>。</w:t>
      </w:r>
      <w:r>
        <w:rPr>
          <w:rFonts w:hint="eastAsia" w:ascii="宋体" w:hAnsi="宋体"/>
          <w:sz w:val="32"/>
          <w:szCs w:val="32"/>
        </w:rPr>
        <w:t>公务用车运行维护费</w:t>
      </w:r>
      <w:r>
        <w:rPr>
          <w:rFonts w:ascii="宋体" w:hAnsi="宋体"/>
          <w:sz w:val="32"/>
          <w:szCs w:val="32"/>
        </w:rPr>
        <w:t>2.6</w:t>
      </w:r>
      <w:r>
        <w:rPr>
          <w:rFonts w:hint="eastAsia" w:ascii="宋体" w:hAnsi="宋体"/>
          <w:sz w:val="32"/>
          <w:szCs w:val="32"/>
        </w:rPr>
        <w:t>万元，主要是日常维护保养支出，截止</w:t>
      </w:r>
      <w:r>
        <w:rPr>
          <w:rFonts w:ascii="宋体" w:hAnsi="宋体"/>
          <w:sz w:val="32"/>
          <w:szCs w:val="32"/>
        </w:rPr>
        <w:t>2021</w:t>
      </w:r>
      <w:r>
        <w:rPr>
          <w:rFonts w:hint="eastAsia" w:ascii="宋体" w:hAnsi="宋体"/>
          <w:sz w:val="32"/>
          <w:szCs w:val="32"/>
        </w:rPr>
        <w:t>年</w:t>
      </w:r>
      <w:r>
        <w:rPr>
          <w:rFonts w:ascii="宋体" w:hAnsi="宋体"/>
          <w:sz w:val="32"/>
          <w:szCs w:val="32"/>
        </w:rPr>
        <w:t>12</w:t>
      </w:r>
      <w:r>
        <w:rPr>
          <w:rFonts w:hint="eastAsia" w:ascii="宋体" w:hAnsi="宋体"/>
          <w:sz w:val="32"/>
          <w:szCs w:val="32"/>
        </w:rPr>
        <w:t>月</w:t>
      </w:r>
      <w:r>
        <w:rPr>
          <w:rFonts w:ascii="宋体" w:hAnsi="宋体"/>
          <w:sz w:val="32"/>
          <w:szCs w:val="32"/>
        </w:rPr>
        <w:t>31</w:t>
      </w:r>
      <w:r>
        <w:rPr>
          <w:rFonts w:hint="eastAsia" w:ascii="宋体" w:hAnsi="宋体"/>
          <w:sz w:val="32"/>
          <w:szCs w:val="32"/>
        </w:rPr>
        <w:t>日，我单位开支财政拨款的公务用车保有量为</w:t>
      </w:r>
      <w:r>
        <w:rPr>
          <w:rFonts w:ascii="宋体"/>
          <w:sz w:val="32"/>
          <w:szCs w:val="32"/>
        </w:rPr>
        <w:t>1</w:t>
      </w:r>
      <w:r>
        <w:rPr>
          <w:rFonts w:hint="eastAsia" w:ascii="宋体" w:hAnsi="宋体"/>
          <w:sz w:val="32"/>
          <w:szCs w:val="32"/>
        </w:rPr>
        <w:t>辆。</w:t>
      </w:r>
    </w:p>
    <w:p>
      <w:pPr>
        <w:pStyle w:val="11"/>
        <w:rPr>
          <w:rFonts w:hAnsi="黑体"/>
          <w:b/>
          <w:sz w:val="32"/>
          <w:szCs w:val="32"/>
        </w:rPr>
      </w:pPr>
      <w:r>
        <w:rPr>
          <w:rFonts w:hint="eastAsia" w:hAnsi="黑体"/>
          <w:b/>
          <w:sz w:val="32"/>
          <w:szCs w:val="32"/>
        </w:rPr>
        <w:t>八、政府性基金预算收入支出决算情况</w:t>
      </w:r>
    </w:p>
    <w:p>
      <w:pPr>
        <w:pStyle w:val="11"/>
        <w:rPr>
          <w:rFonts w:ascii="宋体" w:eastAsia="宋体" w:cs="宋体"/>
          <w:spacing w:val="-4"/>
          <w:sz w:val="32"/>
        </w:rPr>
      </w:pPr>
      <w:r>
        <w:rPr>
          <w:rFonts w:ascii="宋体" w:hAnsi="宋体" w:eastAsia="宋体"/>
          <w:sz w:val="32"/>
          <w:szCs w:val="32"/>
        </w:rPr>
        <w:t xml:space="preserve">     2021</w:t>
      </w:r>
      <w:r>
        <w:rPr>
          <w:rFonts w:hint="eastAsia" w:ascii="宋体" w:hAnsi="宋体" w:eastAsia="宋体"/>
          <w:sz w:val="32"/>
          <w:szCs w:val="32"/>
        </w:rPr>
        <w:t>年度我单位无政府性基金预算财政拨款收支。</w:t>
      </w:r>
    </w:p>
    <w:p>
      <w:pPr>
        <w:pStyle w:val="11"/>
        <w:ind w:firstLine="643" w:firstLineChars="200"/>
        <w:rPr>
          <w:rFonts w:hAnsi="黑体"/>
          <w:b/>
          <w:sz w:val="32"/>
          <w:szCs w:val="32"/>
        </w:rPr>
      </w:pPr>
      <w:r>
        <w:rPr>
          <w:rFonts w:hint="eastAsia" w:hAnsi="黑体"/>
          <w:b/>
          <w:sz w:val="32"/>
          <w:szCs w:val="32"/>
        </w:rPr>
        <w:t>九、机关运行经费支出说明</w:t>
      </w:r>
    </w:p>
    <w:p>
      <w:pPr>
        <w:pStyle w:val="11"/>
        <w:ind w:firstLine="640" w:firstLineChars="200"/>
        <w:rPr>
          <w:rFonts w:ascii="宋体" w:hAnsi="宋体" w:eastAsia="宋体"/>
          <w:color w:val="auto"/>
          <w:sz w:val="32"/>
          <w:szCs w:val="32"/>
        </w:rPr>
      </w:pPr>
      <w:r>
        <w:rPr>
          <w:rFonts w:hint="eastAsia" w:ascii="宋体" w:hAnsi="宋体" w:eastAsia="宋体"/>
          <w:color w:val="auto"/>
          <w:sz w:val="32"/>
          <w:szCs w:val="32"/>
        </w:rPr>
        <w:t>本部门</w:t>
      </w:r>
      <w:r>
        <w:rPr>
          <w:rFonts w:ascii="宋体" w:hAnsi="宋体" w:eastAsia="宋体"/>
          <w:color w:val="auto"/>
          <w:sz w:val="32"/>
          <w:szCs w:val="32"/>
        </w:rPr>
        <w:t>2020</w:t>
      </w:r>
      <w:r>
        <w:rPr>
          <w:rFonts w:hint="eastAsia" w:ascii="宋体" w:hAnsi="宋体" w:eastAsia="宋体"/>
          <w:color w:val="auto"/>
          <w:sz w:val="32"/>
          <w:szCs w:val="32"/>
        </w:rPr>
        <w:t>年度机关运行经费支出</w:t>
      </w:r>
      <w:bookmarkStart w:id="3" w:name="_GoBack"/>
      <w:r>
        <w:rPr>
          <w:rFonts w:ascii="宋体" w:hAnsi="宋体" w:eastAsia="宋体"/>
          <w:color w:val="auto"/>
          <w:sz w:val="32"/>
          <w:szCs w:val="32"/>
        </w:rPr>
        <w:t>121.0</w:t>
      </w:r>
      <w:r>
        <w:rPr>
          <w:rFonts w:hint="eastAsia" w:ascii="宋体" w:hAnsi="宋体" w:eastAsia="宋体"/>
          <w:color w:val="auto"/>
          <w:sz w:val="32"/>
          <w:szCs w:val="32"/>
          <w:lang w:val="en-US" w:eastAsia="zh-CN"/>
        </w:rPr>
        <w:t>7</w:t>
      </w:r>
      <w:bookmarkEnd w:id="3"/>
      <w:r>
        <w:rPr>
          <w:rFonts w:hint="eastAsia" w:ascii="宋体" w:hAnsi="宋体" w:eastAsia="宋体"/>
          <w:color w:val="auto"/>
          <w:sz w:val="32"/>
          <w:szCs w:val="32"/>
        </w:rPr>
        <w:t>万元，比上年决算数增加</w:t>
      </w:r>
      <w:r>
        <w:rPr>
          <w:rFonts w:ascii="宋体" w:hAnsi="宋体" w:eastAsia="宋体"/>
          <w:color w:val="auto"/>
          <w:sz w:val="32"/>
          <w:szCs w:val="32"/>
        </w:rPr>
        <w:t>24.66</w:t>
      </w:r>
      <w:r>
        <w:rPr>
          <w:rFonts w:hint="eastAsia" w:ascii="宋体" w:hAnsi="宋体" w:eastAsia="宋体"/>
          <w:color w:val="auto"/>
          <w:sz w:val="32"/>
          <w:szCs w:val="32"/>
        </w:rPr>
        <w:t>万元，增长</w:t>
      </w:r>
      <w:r>
        <w:rPr>
          <w:rFonts w:ascii="宋体" w:hAnsi="宋体" w:eastAsia="宋体"/>
          <w:color w:val="auto"/>
          <w:sz w:val="32"/>
          <w:szCs w:val="32"/>
        </w:rPr>
        <w:t>25.58%</w:t>
      </w:r>
      <w:r>
        <w:rPr>
          <w:rFonts w:hint="eastAsia" w:ascii="宋体" w:hAnsi="宋体" w:eastAsia="宋体"/>
          <w:color w:val="auto"/>
          <w:sz w:val="32"/>
          <w:szCs w:val="32"/>
        </w:rPr>
        <w:t>。主要原因是：干部职工人数从</w:t>
      </w:r>
      <w:r>
        <w:rPr>
          <w:rFonts w:ascii="宋体" w:hAnsi="宋体" w:eastAsia="宋体"/>
          <w:color w:val="auto"/>
          <w:sz w:val="32"/>
          <w:szCs w:val="32"/>
        </w:rPr>
        <w:t>16</w:t>
      </w:r>
      <w:r>
        <w:rPr>
          <w:rFonts w:hint="eastAsia" w:ascii="宋体" w:hAnsi="宋体" w:eastAsia="宋体"/>
          <w:color w:val="auto"/>
          <w:sz w:val="32"/>
          <w:szCs w:val="32"/>
        </w:rPr>
        <w:t>人到</w:t>
      </w:r>
      <w:r>
        <w:rPr>
          <w:rFonts w:ascii="宋体" w:hAnsi="宋体" w:eastAsia="宋体"/>
          <w:color w:val="auto"/>
          <w:sz w:val="32"/>
          <w:szCs w:val="32"/>
        </w:rPr>
        <w:t>22</w:t>
      </w:r>
      <w:r>
        <w:rPr>
          <w:rFonts w:hint="eastAsia" w:ascii="宋体" w:hAnsi="宋体" w:eastAsia="宋体"/>
          <w:color w:val="auto"/>
          <w:sz w:val="32"/>
          <w:szCs w:val="32"/>
        </w:rPr>
        <w:t>人</w:t>
      </w:r>
      <w:r>
        <w:rPr>
          <w:rFonts w:hint="eastAsia" w:ascii="宋体" w:hAnsi="宋体" w:cs="宋体"/>
          <w:color w:val="auto"/>
          <w:spacing w:val="-4"/>
          <w:sz w:val="32"/>
        </w:rPr>
        <w:t>。</w:t>
      </w:r>
    </w:p>
    <w:p>
      <w:pPr>
        <w:pStyle w:val="11"/>
        <w:rPr>
          <w:rFonts w:hAnsi="黑体"/>
          <w:b/>
          <w:color w:val="FF0000"/>
          <w:sz w:val="32"/>
          <w:szCs w:val="32"/>
        </w:rPr>
      </w:pPr>
    </w:p>
    <w:p>
      <w:pPr>
        <w:pStyle w:val="11"/>
        <w:rPr>
          <w:rFonts w:hAnsi="黑体"/>
          <w:b/>
          <w:sz w:val="32"/>
          <w:szCs w:val="32"/>
        </w:rPr>
      </w:pPr>
      <w:r>
        <w:rPr>
          <w:rFonts w:hint="eastAsia" w:hAnsi="黑体"/>
          <w:b/>
          <w:sz w:val="32"/>
          <w:szCs w:val="32"/>
        </w:rPr>
        <w:t>十、一般性支出情况说明</w:t>
      </w:r>
    </w:p>
    <w:p>
      <w:pPr>
        <w:spacing w:line="383" w:lineRule="exact"/>
        <w:ind w:left="-659" w:firstLine="1360"/>
      </w:pPr>
      <w:r>
        <w:rPr>
          <w:rFonts w:ascii="宋体" w:hAnsi="宋体" w:cs="宋体"/>
          <w:color w:val="000000"/>
          <w:spacing w:val="-3"/>
          <w:sz w:val="32"/>
        </w:rPr>
        <w:t>2021</w:t>
      </w:r>
      <w:r>
        <w:rPr>
          <w:rFonts w:hint="eastAsia" w:ascii="宋体" w:hAnsi="宋体" w:cs="宋体"/>
          <w:color w:val="000000"/>
          <w:spacing w:val="-5"/>
          <w:sz w:val="32"/>
        </w:rPr>
        <w:t>年本单位未开支会议费用。</w:t>
      </w:r>
    </w:p>
    <w:p>
      <w:pPr>
        <w:pStyle w:val="11"/>
        <w:rPr>
          <w:rFonts w:hAnsi="黑体"/>
          <w:b/>
          <w:sz w:val="32"/>
          <w:szCs w:val="32"/>
        </w:rPr>
      </w:pPr>
      <w:r>
        <w:rPr>
          <w:rFonts w:hint="eastAsia" w:hAnsi="黑体"/>
          <w:b/>
          <w:sz w:val="32"/>
          <w:szCs w:val="32"/>
        </w:rPr>
        <w:t>十一、政府采购支出说明</w:t>
      </w:r>
    </w:p>
    <w:p>
      <w:pPr>
        <w:pStyle w:val="11"/>
        <w:ind w:firstLine="640" w:firstLineChars="200"/>
        <w:rPr>
          <w:rFonts w:ascii="宋体" w:hAnsi="宋体" w:eastAsia="宋体"/>
          <w:sz w:val="32"/>
          <w:szCs w:val="32"/>
        </w:rPr>
      </w:pPr>
      <w:r>
        <w:rPr>
          <w:rFonts w:hint="eastAsia" w:ascii="宋体" w:hAnsi="宋体" w:eastAsia="宋体"/>
          <w:sz w:val="32"/>
          <w:szCs w:val="32"/>
        </w:rPr>
        <w:t>本单位</w:t>
      </w:r>
      <w:r>
        <w:rPr>
          <w:rFonts w:ascii="宋体" w:hAnsi="宋体" w:eastAsia="宋体"/>
          <w:sz w:val="32"/>
          <w:szCs w:val="32"/>
        </w:rPr>
        <w:t>2021</w:t>
      </w:r>
      <w:r>
        <w:rPr>
          <w:rFonts w:hint="eastAsia" w:ascii="宋体" w:hAnsi="宋体" w:eastAsia="宋体"/>
          <w:sz w:val="32"/>
          <w:szCs w:val="32"/>
        </w:rPr>
        <w:t>年度政府采购支出总额</w:t>
      </w:r>
      <w:r>
        <w:rPr>
          <w:rFonts w:ascii="宋体" w:hAnsi="宋体" w:eastAsia="宋体"/>
          <w:sz w:val="32"/>
          <w:szCs w:val="32"/>
        </w:rPr>
        <w:t>1319.28</w:t>
      </w:r>
      <w:r>
        <w:rPr>
          <w:rFonts w:hint="eastAsia" w:ascii="宋体" w:hAnsi="宋体" w:eastAsia="宋体"/>
          <w:sz w:val="32"/>
          <w:szCs w:val="32"/>
        </w:rPr>
        <w:t>万元，其中：政府采购货物支出</w:t>
      </w:r>
      <w:r>
        <w:rPr>
          <w:rFonts w:ascii="宋体" w:hAnsi="宋体" w:eastAsia="宋体"/>
          <w:sz w:val="32"/>
          <w:szCs w:val="32"/>
        </w:rPr>
        <w:t xml:space="preserve">0 </w:t>
      </w:r>
      <w:r>
        <w:rPr>
          <w:rFonts w:hint="eastAsia" w:ascii="宋体" w:hAnsi="宋体" w:eastAsia="宋体"/>
          <w:sz w:val="32"/>
          <w:szCs w:val="32"/>
        </w:rPr>
        <w:t>万元、政府采购工程支出</w:t>
      </w:r>
      <w:r>
        <w:rPr>
          <w:rFonts w:ascii="宋体" w:hAnsi="宋体" w:eastAsia="宋体"/>
          <w:sz w:val="32"/>
          <w:szCs w:val="32"/>
        </w:rPr>
        <w:t>987</w:t>
      </w:r>
      <w:r>
        <w:rPr>
          <w:rFonts w:hint="eastAsia" w:ascii="宋体" w:hAnsi="宋体" w:eastAsia="宋体"/>
          <w:sz w:val="32"/>
          <w:szCs w:val="32"/>
        </w:rPr>
        <w:t>万元、政府采购服务支出</w:t>
      </w:r>
      <w:r>
        <w:rPr>
          <w:rFonts w:ascii="宋体" w:hAnsi="宋体" w:eastAsia="宋体"/>
          <w:sz w:val="32"/>
          <w:szCs w:val="32"/>
        </w:rPr>
        <w:t>332.28</w:t>
      </w:r>
      <w:r>
        <w:rPr>
          <w:rFonts w:hint="eastAsia" w:ascii="宋体" w:hAnsi="宋体" w:eastAsia="宋体"/>
          <w:sz w:val="32"/>
          <w:szCs w:val="32"/>
        </w:rPr>
        <w:t>万元。授予中小企业合同金额</w:t>
      </w:r>
      <w:r>
        <w:rPr>
          <w:rFonts w:ascii="宋体" w:hAnsi="宋体" w:eastAsia="宋体"/>
          <w:sz w:val="32"/>
          <w:szCs w:val="32"/>
        </w:rPr>
        <w:t>987</w:t>
      </w:r>
      <w:r>
        <w:rPr>
          <w:rFonts w:hint="eastAsia" w:ascii="宋体" w:hAnsi="宋体" w:eastAsia="宋体"/>
          <w:sz w:val="32"/>
          <w:szCs w:val="32"/>
        </w:rPr>
        <w:t>万元，占政府采购支出总额的</w:t>
      </w:r>
      <w:r>
        <w:rPr>
          <w:rFonts w:ascii="宋体" w:hAnsi="宋体" w:eastAsia="宋体"/>
          <w:sz w:val="32"/>
          <w:szCs w:val="32"/>
        </w:rPr>
        <w:t>74.81%</w:t>
      </w:r>
      <w:r>
        <w:rPr>
          <w:rFonts w:hint="eastAsia" w:ascii="宋体" w:hAnsi="宋体" w:eastAsia="宋体"/>
          <w:sz w:val="32"/>
          <w:szCs w:val="32"/>
        </w:rPr>
        <w:t>，其中：授予小微企业合同金额</w:t>
      </w:r>
      <w:r>
        <w:rPr>
          <w:rFonts w:ascii="宋体" w:hAnsi="宋体" w:eastAsia="宋体"/>
          <w:sz w:val="32"/>
          <w:szCs w:val="32"/>
        </w:rPr>
        <w:t>0</w:t>
      </w:r>
      <w:r>
        <w:rPr>
          <w:rFonts w:hint="eastAsia" w:ascii="宋体" w:hAnsi="宋体" w:eastAsia="宋体"/>
          <w:sz w:val="32"/>
          <w:szCs w:val="32"/>
        </w:rPr>
        <w:t>万元，占授予中小企业合同金额的</w:t>
      </w:r>
      <w:r>
        <w:rPr>
          <w:rFonts w:ascii="宋体" w:hAnsi="宋体" w:eastAsia="宋体"/>
          <w:sz w:val="32"/>
          <w:szCs w:val="32"/>
        </w:rPr>
        <w:t>0%</w:t>
      </w:r>
      <w:r>
        <w:rPr>
          <w:rFonts w:hint="eastAsia" w:ascii="宋体" w:hAnsi="宋体" w:eastAsia="宋体"/>
          <w:sz w:val="32"/>
          <w:szCs w:val="32"/>
        </w:rPr>
        <w:t>；货物采购授予中小企业合同金额占货物支出金额的</w:t>
      </w:r>
      <w:r>
        <w:rPr>
          <w:rFonts w:ascii="宋体" w:hAnsi="宋体" w:eastAsia="宋体"/>
          <w:sz w:val="32"/>
          <w:szCs w:val="32"/>
        </w:rPr>
        <w:t>0%</w:t>
      </w:r>
      <w:r>
        <w:rPr>
          <w:rFonts w:hint="eastAsia" w:ascii="宋体" w:hAnsi="宋体" w:eastAsia="宋体"/>
          <w:sz w:val="32"/>
          <w:szCs w:val="32"/>
        </w:rPr>
        <w:t>，工程采购授予中小企业合同金额占工程支出金额的</w:t>
      </w:r>
      <w:r>
        <w:rPr>
          <w:rFonts w:ascii="宋体" w:hAnsi="宋体" w:eastAsia="宋体"/>
          <w:sz w:val="32"/>
          <w:szCs w:val="32"/>
        </w:rPr>
        <w:t>100%</w:t>
      </w:r>
      <w:r>
        <w:rPr>
          <w:rFonts w:hint="eastAsia" w:ascii="宋体" w:hAnsi="宋体" w:eastAsia="宋体"/>
          <w:sz w:val="32"/>
          <w:szCs w:val="32"/>
        </w:rPr>
        <w:t>，服务采购授予中小企业合同金额占服务支出金额的</w:t>
      </w:r>
      <w:r>
        <w:rPr>
          <w:rFonts w:ascii="宋体" w:hAnsi="宋体" w:eastAsia="宋体"/>
          <w:sz w:val="32"/>
          <w:szCs w:val="32"/>
        </w:rPr>
        <w:t>100%</w:t>
      </w:r>
      <w:r>
        <w:rPr>
          <w:rFonts w:hint="eastAsia" w:ascii="宋体" w:hAnsi="宋体" w:eastAsia="宋体"/>
          <w:sz w:val="32"/>
          <w:szCs w:val="32"/>
        </w:rPr>
        <w:t>。</w:t>
      </w:r>
    </w:p>
    <w:p>
      <w:pPr>
        <w:spacing w:line="383" w:lineRule="exact"/>
        <w:ind w:left="-659" w:firstLine="720"/>
        <w:rPr>
          <w:rFonts w:hAnsi="黑体"/>
          <w:b/>
          <w:sz w:val="32"/>
          <w:szCs w:val="32"/>
        </w:rPr>
      </w:pPr>
      <w:r>
        <w:rPr>
          <w:rFonts w:hint="eastAsia" w:hAnsi="黑体"/>
          <w:b/>
          <w:sz w:val="32"/>
          <w:szCs w:val="32"/>
        </w:rPr>
        <w:t>十二、国有资产占用情况说明。</w:t>
      </w:r>
    </w:p>
    <w:p>
      <w:pPr>
        <w:spacing w:line="383" w:lineRule="exact"/>
        <w:ind w:left="-659" w:firstLine="720"/>
        <w:rPr>
          <w:rFonts w:hAnsi="黑体"/>
          <w:b/>
          <w:sz w:val="32"/>
          <w:szCs w:val="32"/>
        </w:rPr>
      </w:pPr>
      <w:r>
        <w:rPr>
          <w:rFonts w:hint="eastAsia" w:ascii="宋体" w:hAnsi="宋体"/>
          <w:sz w:val="32"/>
          <w:szCs w:val="32"/>
        </w:rPr>
        <w:t>截至</w:t>
      </w:r>
      <w:r>
        <w:rPr>
          <w:rFonts w:ascii="宋体" w:hAnsi="宋体"/>
          <w:sz w:val="32"/>
          <w:szCs w:val="32"/>
        </w:rPr>
        <w:t>2021</w:t>
      </w:r>
      <w:r>
        <w:rPr>
          <w:rFonts w:hint="eastAsia" w:ascii="宋体" w:hAnsi="宋体"/>
          <w:sz w:val="32"/>
          <w:szCs w:val="32"/>
        </w:rPr>
        <w:t>年</w:t>
      </w:r>
      <w:r>
        <w:rPr>
          <w:rFonts w:ascii="宋体" w:hAnsi="宋体"/>
          <w:sz w:val="32"/>
          <w:szCs w:val="32"/>
        </w:rPr>
        <w:t>12</w:t>
      </w:r>
      <w:r>
        <w:rPr>
          <w:rFonts w:hint="eastAsia" w:ascii="宋体" w:hAnsi="宋体"/>
          <w:sz w:val="32"/>
          <w:szCs w:val="32"/>
        </w:rPr>
        <w:t>月</w:t>
      </w:r>
      <w:r>
        <w:rPr>
          <w:rFonts w:ascii="宋体" w:hAnsi="宋体"/>
          <w:sz w:val="32"/>
          <w:szCs w:val="32"/>
        </w:rPr>
        <w:t>31</w:t>
      </w:r>
      <w:r>
        <w:rPr>
          <w:rFonts w:hint="eastAsia" w:ascii="宋体" w:hAnsi="宋体"/>
          <w:sz w:val="32"/>
          <w:szCs w:val="32"/>
        </w:rPr>
        <w:t>日，本单位共有车辆</w:t>
      </w:r>
      <w:r>
        <w:rPr>
          <w:rFonts w:ascii="宋体" w:hAnsi="宋体"/>
          <w:sz w:val="32"/>
          <w:szCs w:val="32"/>
        </w:rPr>
        <w:t>1</w:t>
      </w:r>
      <w:r>
        <w:rPr>
          <w:rFonts w:hint="eastAsia" w:ascii="宋体" w:hAnsi="宋体"/>
          <w:sz w:val="32"/>
          <w:szCs w:val="32"/>
        </w:rPr>
        <w:t>辆，其中，主要领导干部用车</w:t>
      </w:r>
      <w:r>
        <w:rPr>
          <w:rFonts w:ascii="宋体"/>
          <w:sz w:val="32"/>
          <w:szCs w:val="32"/>
        </w:rPr>
        <w:t>0</w:t>
      </w:r>
      <w:r>
        <w:rPr>
          <w:rFonts w:hint="eastAsia" w:ascii="宋体" w:hAnsi="宋体"/>
          <w:sz w:val="32"/>
          <w:szCs w:val="32"/>
        </w:rPr>
        <w:t>辆，机要通信用车</w:t>
      </w:r>
      <w:r>
        <w:rPr>
          <w:rFonts w:ascii="宋体"/>
          <w:sz w:val="32"/>
          <w:szCs w:val="32"/>
        </w:rPr>
        <w:t>0</w:t>
      </w:r>
      <w:r>
        <w:rPr>
          <w:rFonts w:hint="eastAsia" w:ascii="宋体" w:hAnsi="宋体"/>
          <w:sz w:val="32"/>
          <w:szCs w:val="32"/>
        </w:rPr>
        <w:t>辆、应急保障用车</w:t>
      </w:r>
      <w:r>
        <w:rPr>
          <w:rFonts w:ascii="宋体"/>
          <w:sz w:val="32"/>
          <w:szCs w:val="32"/>
        </w:rPr>
        <w:t>0</w:t>
      </w:r>
      <w:r>
        <w:rPr>
          <w:rFonts w:hint="eastAsia" w:ascii="宋体" w:hAnsi="宋体"/>
          <w:sz w:val="32"/>
          <w:szCs w:val="32"/>
        </w:rPr>
        <w:t>辆、执法执勤用车</w:t>
      </w:r>
      <w:r>
        <w:rPr>
          <w:rFonts w:ascii="宋体"/>
          <w:sz w:val="32"/>
          <w:szCs w:val="32"/>
        </w:rPr>
        <w:t>0</w:t>
      </w:r>
      <w:r>
        <w:rPr>
          <w:rFonts w:hint="eastAsia" w:ascii="宋体" w:hAnsi="宋体"/>
          <w:sz w:val="32"/>
          <w:szCs w:val="32"/>
        </w:rPr>
        <w:t>辆、特种专业技术用车</w:t>
      </w:r>
      <w:r>
        <w:rPr>
          <w:rFonts w:ascii="宋体"/>
          <w:sz w:val="32"/>
          <w:szCs w:val="32"/>
        </w:rPr>
        <w:t>0</w:t>
      </w:r>
      <w:r>
        <w:rPr>
          <w:rFonts w:hint="eastAsia" w:ascii="宋体" w:hAnsi="宋体"/>
          <w:sz w:val="32"/>
          <w:szCs w:val="32"/>
        </w:rPr>
        <w:t>辆、其他用车</w:t>
      </w:r>
      <w:r>
        <w:rPr>
          <w:rFonts w:ascii="宋体" w:hAnsi="宋体"/>
          <w:sz w:val="32"/>
          <w:szCs w:val="32"/>
        </w:rPr>
        <w:t>1</w:t>
      </w:r>
      <w:r>
        <w:rPr>
          <w:rFonts w:hint="eastAsia" w:ascii="宋体" w:hAnsi="宋体"/>
          <w:sz w:val="32"/>
          <w:szCs w:val="32"/>
        </w:rPr>
        <w:t>辆，其他用车主要是垃圾运输车；单位价值</w:t>
      </w:r>
      <w:r>
        <w:rPr>
          <w:rFonts w:ascii="宋体" w:hAnsi="宋体"/>
          <w:sz w:val="32"/>
          <w:szCs w:val="32"/>
        </w:rPr>
        <w:t>50</w:t>
      </w:r>
      <w:r>
        <w:rPr>
          <w:rFonts w:hint="eastAsia" w:ascii="宋体" w:hAnsi="宋体"/>
          <w:sz w:val="32"/>
          <w:szCs w:val="32"/>
        </w:rPr>
        <w:t>万元以上通用设备</w:t>
      </w:r>
      <w:r>
        <w:rPr>
          <w:rFonts w:ascii="宋体"/>
          <w:sz w:val="32"/>
          <w:szCs w:val="32"/>
        </w:rPr>
        <w:t>0</w:t>
      </w:r>
      <w:r>
        <w:rPr>
          <w:rFonts w:hint="eastAsia" w:ascii="宋体" w:hAnsi="宋体"/>
          <w:sz w:val="32"/>
          <w:szCs w:val="32"/>
        </w:rPr>
        <w:t>台（套）；单位价值</w:t>
      </w:r>
      <w:r>
        <w:rPr>
          <w:rFonts w:ascii="宋体" w:hAnsi="宋体"/>
          <w:sz w:val="32"/>
          <w:szCs w:val="32"/>
        </w:rPr>
        <w:t>100</w:t>
      </w:r>
      <w:r>
        <w:rPr>
          <w:rFonts w:hint="eastAsia" w:ascii="宋体" w:hAnsi="宋体"/>
          <w:sz w:val="32"/>
          <w:szCs w:val="32"/>
        </w:rPr>
        <w:t>万元以上专用设备</w:t>
      </w:r>
      <w:r>
        <w:rPr>
          <w:rFonts w:ascii="宋体"/>
          <w:sz w:val="32"/>
          <w:szCs w:val="32"/>
        </w:rPr>
        <w:t>0</w:t>
      </w:r>
      <w:r>
        <w:rPr>
          <w:rFonts w:hint="eastAsia" w:ascii="宋体" w:hAnsi="宋体"/>
          <w:sz w:val="32"/>
          <w:szCs w:val="32"/>
        </w:rPr>
        <w:t>台（套）</w:t>
      </w:r>
    </w:p>
    <w:p>
      <w:pPr>
        <w:pStyle w:val="11"/>
        <w:rPr>
          <w:rFonts w:hAnsi="黑体"/>
          <w:b/>
          <w:sz w:val="32"/>
          <w:szCs w:val="32"/>
        </w:rPr>
      </w:pPr>
      <w:r>
        <w:rPr>
          <w:rFonts w:hint="eastAsia" w:hAnsi="黑体"/>
          <w:b/>
          <w:sz w:val="32"/>
          <w:szCs w:val="32"/>
        </w:rPr>
        <w:t>十三、</w:t>
      </w:r>
      <w:r>
        <w:rPr>
          <w:rFonts w:hAnsi="黑体"/>
          <w:b/>
          <w:sz w:val="32"/>
          <w:szCs w:val="32"/>
        </w:rPr>
        <w:t>2021</w:t>
      </w:r>
      <w:r>
        <w:rPr>
          <w:rFonts w:hint="eastAsia" w:hAnsi="黑体"/>
          <w:b/>
          <w:sz w:val="32"/>
          <w:szCs w:val="32"/>
        </w:rPr>
        <w:t>年度预算绩效情况说明</w:t>
      </w:r>
    </w:p>
    <w:p>
      <w:pPr>
        <w:autoSpaceDE w:val="0"/>
        <w:autoSpaceDN w:val="0"/>
        <w:adjustRightInd w:val="0"/>
        <w:ind w:firstLine="643" w:firstLineChars="200"/>
        <w:jc w:val="left"/>
        <w:rPr>
          <w:rFonts w:ascii="宋体" w:cs="黑体"/>
          <w:color w:val="000000"/>
          <w:kern w:val="0"/>
          <w:sz w:val="32"/>
          <w:szCs w:val="32"/>
        </w:rPr>
      </w:pPr>
      <w:r>
        <w:rPr>
          <w:rFonts w:hint="eastAsia" w:ascii="宋体" w:hAnsi="宋体" w:cs="黑体"/>
          <w:b/>
          <w:color w:val="000000"/>
          <w:kern w:val="0"/>
          <w:sz w:val="32"/>
          <w:szCs w:val="32"/>
        </w:rPr>
        <w:t>（</w:t>
      </w:r>
      <w:r>
        <w:rPr>
          <w:rFonts w:ascii="宋体" w:hAnsi="宋体" w:cs="黑体"/>
          <w:b/>
          <w:color w:val="000000"/>
          <w:kern w:val="0"/>
          <w:sz w:val="32"/>
          <w:szCs w:val="32"/>
        </w:rPr>
        <w:t>1</w:t>
      </w:r>
      <w:r>
        <w:rPr>
          <w:rFonts w:hint="eastAsia" w:ascii="宋体" w:hAnsi="宋体" w:cs="黑体"/>
          <w:b/>
          <w:color w:val="000000"/>
          <w:kern w:val="0"/>
          <w:sz w:val="32"/>
          <w:szCs w:val="32"/>
        </w:rPr>
        <w:t>）绩效管理评价工作开展情况</w:t>
      </w:r>
      <w:r>
        <w:rPr>
          <w:rFonts w:hint="eastAsia" w:ascii="宋体" w:hAnsi="宋体" w:cs="黑体"/>
          <w:color w:val="000000"/>
          <w:kern w:val="0"/>
          <w:sz w:val="32"/>
          <w:szCs w:val="32"/>
        </w:rPr>
        <w:t>。</w:t>
      </w:r>
    </w:p>
    <w:p>
      <w:pPr>
        <w:autoSpaceDE w:val="0"/>
        <w:autoSpaceDN w:val="0"/>
        <w:adjustRightInd w:val="0"/>
        <w:ind w:firstLine="640" w:firstLineChars="200"/>
        <w:jc w:val="left"/>
        <w:rPr>
          <w:rFonts w:ascii="宋体" w:cs="黑体"/>
          <w:color w:val="000000"/>
          <w:kern w:val="0"/>
          <w:sz w:val="32"/>
          <w:szCs w:val="32"/>
        </w:rPr>
      </w:pPr>
      <w:r>
        <w:rPr>
          <w:rFonts w:hint="eastAsia" w:ascii="宋体" w:hAnsi="宋体" w:cs="黑体"/>
          <w:color w:val="000000"/>
          <w:kern w:val="0"/>
          <w:sz w:val="32"/>
          <w:szCs w:val="32"/>
        </w:rPr>
        <w:t>根据预算绩效管理要求，我部门组织对</w:t>
      </w:r>
      <w:r>
        <w:rPr>
          <w:rFonts w:ascii="宋体" w:hAnsi="宋体" w:cs="黑体"/>
          <w:color w:val="000000"/>
          <w:kern w:val="0"/>
          <w:sz w:val="32"/>
          <w:szCs w:val="32"/>
        </w:rPr>
        <w:t xml:space="preserve">2021 </w:t>
      </w:r>
      <w:r>
        <w:rPr>
          <w:rFonts w:hint="eastAsia" w:ascii="宋体" w:hAnsi="宋体" w:cs="黑体"/>
          <w:color w:val="000000"/>
          <w:kern w:val="0"/>
          <w:sz w:val="32"/>
          <w:szCs w:val="32"/>
        </w:rPr>
        <w:t>年度一般公共预算项目支出全面开展绩效自评，其中，一级项目</w:t>
      </w:r>
      <w:r>
        <w:rPr>
          <w:rFonts w:ascii="宋体" w:hAnsi="宋体" w:cs="黑体"/>
          <w:color w:val="000000"/>
          <w:kern w:val="0"/>
          <w:sz w:val="32"/>
          <w:szCs w:val="32"/>
        </w:rPr>
        <w:t>1</w:t>
      </w:r>
      <w:r>
        <w:rPr>
          <w:rFonts w:hint="eastAsia" w:ascii="宋体" w:hAnsi="宋体" w:cs="黑体"/>
          <w:color w:val="000000"/>
          <w:kern w:val="0"/>
          <w:sz w:val="32"/>
          <w:szCs w:val="32"/>
        </w:rPr>
        <w:t>个，二级项目</w:t>
      </w:r>
      <w:r>
        <w:rPr>
          <w:rFonts w:ascii="宋体" w:hAnsi="宋体" w:cs="黑体"/>
          <w:color w:val="000000"/>
          <w:kern w:val="0"/>
          <w:sz w:val="32"/>
          <w:szCs w:val="32"/>
        </w:rPr>
        <w:t xml:space="preserve">17 </w:t>
      </w:r>
      <w:r>
        <w:rPr>
          <w:rFonts w:hint="eastAsia" w:ascii="宋体" w:hAnsi="宋体" w:cs="黑体"/>
          <w:color w:val="000000"/>
          <w:kern w:val="0"/>
          <w:sz w:val="32"/>
          <w:szCs w:val="32"/>
        </w:rPr>
        <w:t>个，共涉及资金</w:t>
      </w:r>
      <w:r>
        <w:rPr>
          <w:rFonts w:ascii="宋体" w:hAnsi="宋体" w:cs="黑体"/>
          <w:color w:val="000000"/>
          <w:kern w:val="0"/>
          <w:sz w:val="32"/>
          <w:szCs w:val="32"/>
        </w:rPr>
        <w:t xml:space="preserve">603.07 </w:t>
      </w:r>
      <w:r>
        <w:rPr>
          <w:rFonts w:hint="eastAsia" w:ascii="宋体" w:hAnsi="宋体" w:cs="黑体"/>
          <w:color w:val="000000"/>
          <w:kern w:val="0"/>
          <w:sz w:val="32"/>
          <w:szCs w:val="32"/>
        </w:rPr>
        <w:t>万元，占一般公共预算项目支出总额的</w:t>
      </w:r>
      <w:r>
        <w:rPr>
          <w:rFonts w:ascii="宋体" w:hAnsi="宋体" w:cs="黑体"/>
          <w:color w:val="000000"/>
          <w:kern w:val="0"/>
          <w:sz w:val="32"/>
          <w:szCs w:val="32"/>
        </w:rPr>
        <w:t>100%</w:t>
      </w:r>
      <w:r>
        <w:rPr>
          <w:rFonts w:hint="eastAsia" w:ascii="宋体" w:hAnsi="宋体" w:cs="黑体"/>
          <w:color w:val="000000"/>
          <w:kern w:val="0"/>
          <w:sz w:val="32"/>
          <w:szCs w:val="32"/>
        </w:rPr>
        <w:t>。组织对</w:t>
      </w:r>
      <w:r>
        <w:rPr>
          <w:rFonts w:ascii="宋体" w:hAnsi="宋体" w:cs="黑体"/>
          <w:color w:val="000000"/>
          <w:kern w:val="0"/>
          <w:sz w:val="32"/>
          <w:szCs w:val="32"/>
        </w:rPr>
        <w:t>2021</w:t>
      </w:r>
      <w:r>
        <w:rPr>
          <w:rFonts w:hint="eastAsia" w:ascii="宋体" w:hAnsi="宋体" w:cs="黑体"/>
          <w:color w:val="000000"/>
          <w:kern w:val="0"/>
          <w:sz w:val="32"/>
          <w:szCs w:val="32"/>
        </w:rPr>
        <w:t>年度</w:t>
      </w:r>
      <w:r>
        <w:rPr>
          <w:rFonts w:ascii="宋体" w:cs="黑体"/>
          <w:color w:val="000000"/>
          <w:kern w:val="0"/>
          <w:sz w:val="32"/>
          <w:szCs w:val="32"/>
        </w:rPr>
        <w:t>0</w:t>
      </w:r>
      <w:r>
        <w:rPr>
          <w:rFonts w:ascii="宋体" w:hAnsi="宋体" w:cs="黑体"/>
          <w:color w:val="000000"/>
          <w:kern w:val="0"/>
          <w:sz w:val="32"/>
          <w:szCs w:val="32"/>
        </w:rPr>
        <w:t xml:space="preserve"> </w:t>
      </w:r>
      <w:r>
        <w:rPr>
          <w:rFonts w:hint="eastAsia" w:ascii="宋体" w:hAnsi="宋体" w:cs="黑体"/>
          <w:color w:val="000000"/>
          <w:kern w:val="0"/>
          <w:sz w:val="32"/>
          <w:szCs w:val="32"/>
        </w:rPr>
        <w:t>等</w:t>
      </w:r>
      <w:r>
        <w:rPr>
          <w:rFonts w:ascii="宋体" w:cs="黑体"/>
          <w:color w:val="000000"/>
          <w:kern w:val="0"/>
          <w:sz w:val="32"/>
          <w:szCs w:val="32"/>
        </w:rPr>
        <w:t>0</w:t>
      </w:r>
      <w:r>
        <w:rPr>
          <w:rFonts w:ascii="宋体" w:hAnsi="宋体" w:cs="黑体"/>
          <w:color w:val="000000"/>
          <w:kern w:val="0"/>
          <w:sz w:val="32"/>
          <w:szCs w:val="32"/>
        </w:rPr>
        <w:t xml:space="preserve"> </w:t>
      </w:r>
      <w:r>
        <w:rPr>
          <w:rFonts w:hint="eastAsia" w:ascii="宋体" w:hAnsi="宋体" w:cs="黑体"/>
          <w:color w:val="000000"/>
          <w:kern w:val="0"/>
          <w:sz w:val="32"/>
          <w:szCs w:val="32"/>
        </w:rPr>
        <w:t>个政府性基金预算项目支出开展绩效自评，共涉及资金</w:t>
      </w:r>
      <w:r>
        <w:rPr>
          <w:rFonts w:ascii="宋体" w:cs="黑体"/>
          <w:color w:val="000000"/>
          <w:kern w:val="0"/>
          <w:sz w:val="32"/>
          <w:szCs w:val="32"/>
        </w:rPr>
        <w:t>0</w:t>
      </w:r>
      <w:r>
        <w:rPr>
          <w:rFonts w:ascii="宋体" w:hAnsi="宋体" w:cs="黑体"/>
          <w:color w:val="000000"/>
          <w:kern w:val="0"/>
          <w:sz w:val="32"/>
          <w:szCs w:val="32"/>
        </w:rPr>
        <w:t xml:space="preserve"> </w:t>
      </w:r>
      <w:r>
        <w:rPr>
          <w:rFonts w:hint="eastAsia" w:ascii="宋体" w:hAnsi="宋体" w:cs="黑体"/>
          <w:color w:val="000000"/>
          <w:kern w:val="0"/>
          <w:sz w:val="32"/>
          <w:szCs w:val="32"/>
        </w:rPr>
        <w:t>万元，占政府性基金预算项目支出总额的</w:t>
      </w:r>
      <w:r>
        <w:rPr>
          <w:rFonts w:ascii="宋体" w:cs="黑体"/>
          <w:color w:val="000000"/>
          <w:kern w:val="0"/>
          <w:sz w:val="32"/>
          <w:szCs w:val="32"/>
        </w:rPr>
        <w:t>0</w:t>
      </w:r>
      <w:r>
        <w:rPr>
          <w:rFonts w:ascii="宋体" w:hAnsi="宋体" w:cs="黑体"/>
          <w:color w:val="000000"/>
          <w:kern w:val="0"/>
          <w:sz w:val="32"/>
          <w:szCs w:val="32"/>
        </w:rPr>
        <w:t>%</w:t>
      </w:r>
      <w:r>
        <w:rPr>
          <w:rFonts w:hint="eastAsia" w:ascii="宋体" w:hAnsi="宋体" w:cs="黑体"/>
          <w:color w:val="000000"/>
          <w:kern w:val="0"/>
          <w:sz w:val="32"/>
          <w:szCs w:val="32"/>
        </w:rPr>
        <w:t>。组织对</w:t>
      </w:r>
      <w:r>
        <w:rPr>
          <w:rFonts w:ascii="宋体" w:hAnsi="宋体" w:cs="黑体"/>
          <w:color w:val="000000"/>
          <w:kern w:val="0"/>
          <w:sz w:val="32"/>
          <w:szCs w:val="32"/>
        </w:rPr>
        <w:t xml:space="preserve">2021 </w:t>
      </w:r>
      <w:r>
        <w:rPr>
          <w:rFonts w:hint="eastAsia" w:ascii="宋体" w:hAnsi="宋体" w:cs="黑体"/>
          <w:color w:val="000000"/>
          <w:kern w:val="0"/>
          <w:sz w:val="32"/>
          <w:szCs w:val="32"/>
        </w:rPr>
        <w:t>年度</w:t>
      </w:r>
      <w:r>
        <w:rPr>
          <w:rFonts w:ascii="宋体" w:cs="黑体"/>
          <w:color w:val="000000"/>
          <w:kern w:val="0"/>
          <w:sz w:val="32"/>
          <w:szCs w:val="32"/>
        </w:rPr>
        <w:t>0</w:t>
      </w:r>
      <w:r>
        <w:rPr>
          <w:rFonts w:ascii="宋体" w:hAnsi="宋体" w:cs="黑体"/>
          <w:color w:val="000000"/>
          <w:kern w:val="0"/>
          <w:sz w:val="32"/>
          <w:szCs w:val="32"/>
        </w:rPr>
        <w:t xml:space="preserve"> </w:t>
      </w:r>
      <w:r>
        <w:rPr>
          <w:rFonts w:hint="eastAsia" w:ascii="宋体" w:hAnsi="宋体" w:cs="黑体"/>
          <w:color w:val="000000"/>
          <w:kern w:val="0"/>
          <w:sz w:val="32"/>
          <w:szCs w:val="32"/>
        </w:rPr>
        <w:t>等</w:t>
      </w:r>
      <w:r>
        <w:rPr>
          <w:rFonts w:ascii="宋体" w:cs="黑体"/>
          <w:color w:val="000000"/>
          <w:kern w:val="0"/>
          <w:sz w:val="32"/>
          <w:szCs w:val="32"/>
        </w:rPr>
        <w:t>0</w:t>
      </w:r>
      <w:r>
        <w:rPr>
          <w:rFonts w:ascii="宋体" w:hAnsi="宋体" w:cs="黑体"/>
          <w:color w:val="000000"/>
          <w:kern w:val="0"/>
          <w:sz w:val="32"/>
          <w:szCs w:val="32"/>
        </w:rPr>
        <w:t xml:space="preserve"> </w:t>
      </w:r>
      <w:r>
        <w:rPr>
          <w:rFonts w:hint="eastAsia" w:ascii="宋体" w:hAnsi="宋体" w:cs="黑体"/>
          <w:color w:val="000000"/>
          <w:kern w:val="0"/>
          <w:sz w:val="32"/>
          <w:szCs w:val="32"/>
        </w:rPr>
        <w:t>个国有资本经营预算项目支出开展绩效自评，共涉及资金</w:t>
      </w:r>
      <w:r>
        <w:rPr>
          <w:rFonts w:ascii="宋体" w:cs="黑体"/>
          <w:color w:val="000000"/>
          <w:kern w:val="0"/>
          <w:sz w:val="32"/>
          <w:szCs w:val="32"/>
        </w:rPr>
        <w:t>0</w:t>
      </w:r>
      <w:r>
        <w:rPr>
          <w:rFonts w:ascii="宋体" w:hAnsi="宋体" w:cs="黑体"/>
          <w:color w:val="000000"/>
          <w:kern w:val="0"/>
          <w:sz w:val="32"/>
          <w:szCs w:val="32"/>
        </w:rPr>
        <w:t xml:space="preserve"> </w:t>
      </w:r>
      <w:r>
        <w:rPr>
          <w:rFonts w:hint="eastAsia" w:ascii="宋体" w:hAnsi="宋体" w:cs="黑体"/>
          <w:color w:val="000000"/>
          <w:kern w:val="0"/>
          <w:sz w:val="32"/>
          <w:szCs w:val="32"/>
        </w:rPr>
        <w:t>万元，占国有资本经营预算项目支出总额的</w:t>
      </w:r>
      <w:r>
        <w:rPr>
          <w:rFonts w:ascii="宋体" w:cs="黑体"/>
          <w:color w:val="000000"/>
          <w:kern w:val="0"/>
          <w:sz w:val="32"/>
          <w:szCs w:val="32"/>
        </w:rPr>
        <w:t>0</w:t>
      </w:r>
      <w:r>
        <w:rPr>
          <w:rFonts w:ascii="宋体" w:hAnsi="宋体" w:cs="黑体"/>
          <w:color w:val="000000"/>
          <w:kern w:val="0"/>
          <w:sz w:val="32"/>
          <w:szCs w:val="32"/>
        </w:rPr>
        <w:t>%</w:t>
      </w:r>
      <w:r>
        <w:rPr>
          <w:rFonts w:hint="eastAsia" w:ascii="宋体" w:hAnsi="宋体" w:cs="黑体"/>
          <w:color w:val="000000"/>
          <w:kern w:val="0"/>
          <w:sz w:val="32"/>
          <w:szCs w:val="32"/>
        </w:rPr>
        <w:t>。</w:t>
      </w:r>
    </w:p>
    <w:p>
      <w:pPr>
        <w:autoSpaceDE w:val="0"/>
        <w:autoSpaceDN w:val="0"/>
        <w:adjustRightInd w:val="0"/>
        <w:ind w:firstLine="640" w:firstLineChars="200"/>
        <w:jc w:val="left"/>
        <w:rPr>
          <w:rFonts w:ascii="宋体" w:cs="黑体"/>
          <w:color w:val="000000"/>
          <w:kern w:val="0"/>
          <w:sz w:val="32"/>
          <w:szCs w:val="32"/>
        </w:rPr>
      </w:pPr>
      <w:r>
        <w:rPr>
          <w:rFonts w:hint="eastAsia" w:ascii="宋体" w:hAnsi="宋体" w:cs="黑体"/>
          <w:color w:val="000000"/>
          <w:kern w:val="0"/>
          <w:sz w:val="32"/>
          <w:szCs w:val="32"/>
        </w:rPr>
        <w:t>组织对“综合执法”“环境维护”等</w:t>
      </w:r>
      <w:r>
        <w:rPr>
          <w:rFonts w:ascii="宋体" w:hAnsi="宋体" w:cs="黑体"/>
          <w:color w:val="000000"/>
          <w:kern w:val="0"/>
          <w:sz w:val="32"/>
          <w:szCs w:val="32"/>
        </w:rPr>
        <w:t xml:space="preserve">2 </w:t>
      </w:r>
      <w:r>
        <w:rPr>
          <w:rFonts w:hint="eastAsia" w:ascii="宋体" w:hAnsi="宋体" w:cs="黑体"/>
          <w:color w:val="000000"/>
          <w:kern w:val="0"/>
          <w:sz w:val="32"/>
          <w:szCs w:val="32"/>
        </w:rPr>
        <w:t>个项目开展了部门评价，涉及一般公共预算支</w:t>
      </w:r>
      <w:r>
        <w:rPr>
          <w:rFonts w:ascii="宋体" w:hAnsi="宋体" w:cs="黑体"/>
          <w:color w:val="000000"/>
          <w:kern w:val="0"/>
          <w:sz w:val="32"/>
          <w:szCs w:val="32"/>
        </w:rPr>
        <w:t xml:space="preserve">260.05 </w:t>
      </w:r>
      <w:r>
        <w:rPr>
          <w:rFonts w:hint="eastAsia" w:ascii="宋体" w:hAnsi="宋体" w:cs="黑体"/>
          <w:color w:val="000000"/>
          <w:kern w:val="0"/>
          <w:sz w:val="32"/>
          <w:szCs w:val="32"/>
        </w:rPr>
        <w:t>万元，政府性基金预算支出</w:t>
      </w:r>
      <w:r>
        <w:rPr>
          <w:rFonts w:ascii="宋体" w:cs="黑体"/>
          <w:color w:val="000000"/>
          <w:kern w:val="0"/>
          <w:sz w:val="32"/>
          <w:szCs w:val="32"/>
        </w:rPr>
        <w:t>0</w:t>
      </w:r>
      <w:r>
        <w:rPr>
          <w:rFonts w:ascii="宋体" w:hAnsi="宋体" w:cs="黑体"/>
          <w:color w:val="000000"/>
          <w:kern w:val="0"/>
          <w:sz w:val="32"/>
          <w:szCs w:val="32"/>
        </w:rPr>
        <w:t xml:space="preserve"> </w:t>
      </w:r>
      <w:r>
        <w:rPr>
          <w:rFonts w:hint="eastAsia" w:ascii="宋体" w:hAnsi="宋体" w:cs="黑体"/>
          <w:color w:val="000000"/>
          <w:kern w:val="0"/>
          <w:sz w:val="32"/>
          <w:szCs w:val="32"/>
        </w:rPr>
        <w:t>万元，国有资本经营预算支出</w:t>
      </w:r>
      <w:r>
        <w:rPr>
          <w:rFonts w:ascii="宋体" w:cs="黑体"/>
          <w:color w:val="000000"/>
          <w:kern w:val="0"/>
          <w:sz w:val="32"/>
          <w:szCs w:val="32"/>
        </w:rPr>
        <w:t>0</w:t>
      </w:r>
      <w:r>
        <w:rPr>
          <w:rFonts w:ascii="宋体" w:hAnsi="宋体" w:cs="黑体"/>
          <w:color w:val="000000"/>
          <w:kern w:val="0"/>
          <w:sz w:val="32"/>
          <w:szCs w:val="32"/>
        </w:rPr>
        <w:t xml:space="preserve"> </w:t>
      </w:r>
      <w:r>
        <w:rPr>
          <w:rFonts w:hint="eastAsia" w:ascii="宋体" w:hAnsi="宋体" w:cs="黑体"/>
          <w:color w:val="000000"/>
          <w:kern w:val="0"/>
          <w:sz w:val="32"/>
          <w:szCs w:val="32"/>
        </w:rPr>
        <w:t>万元。从评价情况来看，完成了绩效目标。</w:t>
      </w:r>
    </w:p>
    <w:p>
      <w:pPr>
        <w:autoSpaceDE w:val="0"/>
        <w:autoSpaceDN w:val="0"/>
        <w:adjustRightInd w:val="0"/>
        <w:ind w:firstLine="640" w:firstLineChars="200"/>
        <w:jc w:val="left"/>
        <w:rPr>
          <w:rFonts w:ascii="宋体" w:cs="黑体"/>
          <w:color w:val="000000"/>
          <w:kern w:val="0"/>
          <w:sz w:val="32"/>
          <w:szCs w:val="32"/>
        </w:rPr>
      </w:pPr>
      <w:r>
        <w:rPr>
          <w:rFonts w:hint="eastAsia" w:ascii="宋体" w:hAnsi="宋体" w:cs="黑体"/>
          <w:color w:val="000000"/>
          <w:kern w:val="0"/>
          <w:sz w:val="32"/>
          <w:szCs w:val="32"/>
        </w:rPr>
        <w:t>组织对“</w:t>
      </w:r>
      <w:r>
        <w:rPr>
          <w:rFonts w:ascii="宋体" w:cs="黑体"/>
          <w:color w:val="000000"/>
          <w:kern w:val="0"/>
          <w:sz w:val="32"/>
          <w:szCs w:val="32"/>
        </w:rPr>
        <w:t>0</w:t>
      </w:r>
      <w:r>
        <w:rPr>
          <w:rFonts w:hint="eastAsia" w:ascii="宋体" w:hAnsi="宋体" w:cs="黑体"/>
          <w:color w:val="000000"/>
          <w:kern w:val="0"/>
          <w:sz w:val="32"/>
          <w:szCs w:val="32"/>
        </w:rPr>
        <w:t>”“</w:t>
      </w:r>
      <w:r>
        <w:rPr>
          <w:rFonts w:ascii="宋体" w:cs="黑体"/>
          <w:color w:val="000000"/>
          <w:kern w:val="0"/>
          <w:sz w:val="32"/>
          <w:szCs w:val="32"/>
        </w:rPr>
        <w:t>0</w:t>
      </w:r>
      <w:r>
        <w:rPr>
          <w:rFonts w:hint="eastAsia" w:ascii="宋体" w:hAnsi="宋体" w:cs="黑体"/>
          <w:color w:val="000000"/>
          <w:kern w:val="0"/>
          <w:sz w:val="32"/>
          <w:szCs w:val="32"/>
        </w:rPr>
        <w:t>”等</w:t>
      </w:r>
      <w:r>
        <w:rPr>
          <w:rFonts w:ascii="宋体" w:cs="黑体"/>
          <w:color w:val="000000"/>
          <w:kern w:val="0"/>
          <w:sz w:val="32"/>
          <w:szCs w:val="32"/>
        </w:rPr>
        <w:t>0</w:t>
      </w:r>
      <w:r>
        <w:rPr>
          <w:rFonts w:hint="eastAsia" w:ascii="宋体" w:hAnsi="宋体" w:cs="黑体"/>
          <w:color w:val="000000"/>
          <w:kern w:val="0"/>
          <w:sz w:val="32"/>
          <w:szCs w:val="32"/>
        </w:rPr>
        <w:t>个单位开展整体支出绩效评价，涉及一般公共预算支出</w:t>
      </w:r>
      <w:r>
        <w:rPr>
          <w:rFonts w:ascii="宋体" w:cs="黑体"/>
          <w:color w:val="000000"/>
          <w:kern w:val="0"/>
          <w:sz w:val="32"/>
          <w:szCs w:val="32"/>
        </w:rPr>
        <w:t>0</w:t>
      </w:r>
      <w:r>
        <w:rPr>
          <w:rFonts w:ascii="宋体" w:hAnsi="宋体" w:cs="黑体"/>
          <w:color w:val="000000"/>
          <w:kern w:val="0"/>
          <w:sz w:val="32"/>
          <w:szCs w:val="32"/>
        </w:rPr>
        <w:t xml:space="preserve"> </w:t>
      </w:r>
      <w:r>
        <w:rPr>
          <w:rFonts w:hint="eastAsia" w:ascii="宋体" w:hAnsi="宋体" w:cs="黑体"/>
          <w:color w:val="000000"/>
          <w:kern w:val="0"/>
          <w:sz w:val="32"/>
          <w:szCs w:val="32"/>
        </w:rPr>
        <w:t>万元，政府性基金预算支出</w:t>
      </w:r>
      <w:r>
        <w:rPr>
          <w:rFonts w:ascii="宋体" w:cs="黑体"/>
          <w:color w:val="000000"/>
          <w:kern w:val="0"/>
          <w:sz w:val="32"/>
          <w:szCs w:val="32"/>
        </w:rPr>
        <w:t>0</w:t>
      </w:r>
      <w:r>
        <w:rPr>
          <w:rFonts w:ascii="宋体" w:hAnsi="宋体" w:cs="黑体"/>
          <w:color w:val="000000"/>
          <w:kern w:val="0"/>
          <w:sz w:val="32"/>
          <w:szCs w:val="32"/>
        </w:rPr>
        <w:t xml:space="preserve"> </w:t>
      </w:r>
      <w:r>
        <w:rPr>
          <w:rFonts w:hint="eastAsia" w:ascii="宋体" w:hAnsi="宋体" w:cs="黑体"/>
          <w:color w:val="000000"/>
          <w:kern w:val="0"/>
          <w:sz w:val="32"/>
          <w:szCs w:val="32"/>
        </w:rPr>
        <w:t>万元。。</w:t>
      </w:r>
    </w:p>
    <w:p>
      <w:pPr>
        <w:autoSpaceDE w:val="0"/>
        <w:autoSpaceDN w:val="0"/>
        <w:adjustRightInd w:val="0"/>
        <w:ind w:firstLine="643" w:firstLineChars="200"/>
        <w:jc w:val="left"/>
        <w:rPr>
          <w:rFonts w:ascii="宋体" w:cs="黑体"/>
          <w:b/>
          <w:color w:val="000000"/>
          <w:kern w:val="0"/>
          <w:sz w:val="32"/>
          <w:szCs w:val="32"/>
        </w:rPr>
      </w:pPr>
      <w:r>
        <w:rPr>
          <w:rFonts w:hint="eastAsia" w:ascii="宋体" w:hAnsi="宋体" w:cs="黑体"/>
          <w:b/>
          <w:color w:val="000000"/>
          <w:kern w:val="0"/>
          <w:sz w:val="32"/>
          <w:szCs w:val="32"/>
        </w:rPr>
        <w:t>（</w:t>
      </w:r>
      <w:r>
        <w:rPr>
          <w:rFonts w:ascii="宋体" w:hAnsi="宋体" w:cs="黑体"/>
          <w:b/>
          <w:color w:val="000000"/>
          <w:kern w:val="0"/>
          <w:sz w:val="32"/>
          <w:szCs w:val="32"/>
        </w:rPr>
        <w:t>2</w:t>
      </w:r>
      <w:r>
        <w:rPr>
          <w:rFonts w:hint="eastAsia" w:ascii="宋体" w:hAnsi="宋体" w:cs="黑体"/>
          <w:b/>
          <w:color w:val="000000"/>
          <w:kern w:val="0"/>
          <w:sz w:val="32"/>
          <w:szCs w:val="32"/>
        </w:rPr>
        <w:t>）部门决算中项目绩效自评结果（如有）。</w:t>
      </w:r>
    </w:p>
    <w:p>
      <w:pPr>
        <w:autoSpaceDE w:val="0"/>
        <w:autoSpaceDN w:val="0"/>
        <w:adjustRightInd w:val="0"/>
        <w:ind w:firstLine="640" w:firstLineChars="200"/>
        <w:jc w:val="left"/>
        <w:rPr>
          <w:rFonts w:ascii="宋体" w:cs="黑体"/>
          <w:color w:val="000000"/>
          <w:kern w:val="0"/>
          <w:sz w:val="32"/>
          <w:szCs w:val="32"/>
        </w:rPr>
      </w:pPr>
      <w:r>
        <w:rPr>
          <w:rFonts w:ascii="宋体" w:hAnsi="宋体" w:cs="黑体"/>
          <w:color w:val="000000"/>
          <w:kern w:val="0"/>
          <w:sz w:val="32"/>
          <w:szCs w:val="32"/>
        </w:rPr>
        <w:t>18</w:t>
      </w:r>
      <w:r>
        <w:rPr>
          <w:rFonts w:hint="eastAsia" w:ascii="宋体" w:hAnsi="宋体" w:cs="黑体"/>
          <w:color w:val="000000"/>
          <w:kern w:val="0"/>
          <w:sz w:val="32"/>
          <w:szCs w:val="32"/>
        </w:rPr>
        <w:t>项目绩效自评综述：根据年初设定的绩效目标，项目绩效自评得分为</w:t>
      </w:r>
      <w:r>
        <w:rPr>
          <w:rFonts w:ascii="宋体" w:hAnsi="宋体" w:cs="黑体"/>
          <w:color w:val="000000"/>
          <w:kern w:val="0"/>
          <w:sz w:val="32"/>
          <w:szCs w:val="32"/>
        </w:rPr>
        <w:t xml:space="preserve">95.2 </w:t>
      </w:r>
      <w:r>
        <w:rPr>
          <w:rFonts w:hint="eastAsia" w:ascii="宋体" w:hAnsi="宋体" w:cs="黑体"/>
          <w:color w:val="000000"/>
          <w:kern w:val="0"/>
          <w:sz w:val="32"/>
          <w:szCs w:val="32"/>
        </w:rPr>
        <w:t>分。项目全年预算数为</w:t>
      </w:r>
      <w:r>
        <w:rPr>
          <w:rFonts w:ascii="宋体" w:hAnsi="宋体" w:cs="黑体"/>
          <w:color w:val="000000"/>
          <w:kern w:val="0"/>
          <w:sz w:val="32"/>
          <w:szCs w:val="32"/>
        </w:rPr>
        <w:t>234</w:t>
      </w:r>
      <w:r>
        <w:rPr>
          <w:rFonts w:hint="eastAsia" w:ascii="宋体" w:hAnsi="宋体" w:cs="黑体"/>
          <w:color w:val="000000"/>
          <w:kern w:val="0"/>
          <w:sz w:val="32"/>
          <w:szCs w:val="32"/>
        </w:rPr>
        <w:t>万元，执行数为</w:t>
      </w:r>
      <w:r>
        <w:rPr>
          <w:rFonts w:ascii="宋体" w:hAnsi="宋体" w:cs="黑体"/>
          <w:color w:val="000000"/>
          <w:kern w:val="0"/>
          <w:sz w:val="32"/>
          <w:szCs w:val="32"/>
        </w:rPr>
        <w:t xml:space="preserve">603.07 </w:t>
      </w:r>
      <w:r>
        <w:rPr>
          <w:rFonts w:hint="eastAsia" w:ascii="宋体" w:hAnsi="宋体" w:cs="黑体"/>
          <w:color w:val="000000"/>
          <w:kern w:val="0"/>
          <w:sz w:val="32"/>
          <w:szCs w:val="32"/>
        </w:rPr>
        <w:t>万元，完成预算的</w:t>
      </w:r>
      <w:r>
        <w:rPr>
          <w:rFonts w:ascii="宋体" w:hAnsi="宋体" w:cs="黑体"/>
          <w:color w:val="000000"/>
          <w:kern w:val="0"/>
          <w:sz w:val="32"/>
          <w:szCs w:val="32"/>
        </w:rPr>
        <w:t>258%</w:t>
      </w:r>
      <w:r>
        <w:rPr>
          <w:rFonts w:hint="eastAsia" w:ascii="宋体" w:hAnsi="宋体" w:cs="黑体"/>
          <w:color w:val="000000"/>
          <w:kern w:val="0"/>
          <w:sz w:val="32"/>
          <w:szCs w:val="32"/>
        </w:rPr>
        <w:t>。项目绩效目标完成情况：一是全面部署党建统领堡垒站；二是扎实抓好资源保护持久战；三是稳步推进旅游运营联运战；四是积极推动项目建设立体战；五是认真开展安全生产保卫战。发现的主要问题及原因：一是资源保护工作任务重难度大；二是景区基础设施尚需完善；三是招商引资力度不够；四是安全生产和疫情防控任务艰巨。下一步改进措施：一是坚持“生态优先、绿色发展”基本原则；二是管好用好生态环保项目资金；三是优化旅游线路，打造有吸引力的产品；四是积极向上级政府和部门争资争项；夯实安全生产基础。</w:t>
      </w:r>
    </w:p>
    <w:p>
      <w:pPr>
        <w:autoSpaceDE w:val="0"/>
        <w:autoSpaceDN w:val="0"/>
        <w:adjustRightInd w:val="0"/>
        <w:ind w:firstLine="640" w:firstLineChars="200"/>
        <w:jc w:val="left"/>
        <w:rPr>
          <w:rFonts w:ascii="宋体" w:cs="黑体"/>
          <w:color w:val="000000"/>
          <w:kern w:val="0"/>
          <w:sz w:val="32"/>
          <w:szCs w:val="32"/>
        </w:rPr>
      </w:pPr>
      <w:r>
        <w:rPr>
          <w:rFonts w:hint="eastAsia" w:ascii="宋体" w:hAnsi="宋体" w:cs="黑体"/>
          <w:color w:val="000000"/>
          <w:kern w:val="0"/>
          <w:sz w:val="32"/>
          <w:szCs w:val="32"/>
        </w:rPr>
        <w:t>湘乡市水府旅游区事务中心项目绩效自评综述：各项年初绩效目标基本实现，经济和社会效益明显，项目组织管理和财务管理基本健全规范，未发生违法违规问题。</w:t>
      </w:r>
    </w:p>
    <w:p>
      <w:pPr>
        <w:autoSpaceDE w:val="0"/>
        <w:autoSpaceDN w:val="0"/>
        <w:adjustRightInd w:val="0"/>
        <w:ind w:firstLine="643" w:firstLineChars="200"/>
        <w:jc w:val="left"/>
        <w:rPr>
          <w:rFonts w:ascii="宋体" w:cs="黑体"/>
          <w:color w:val="000000"/>
          <w:kern w:val="0"/>
          <w:sz w:val="32"/>
          <w:szCs w:val="32"/>
        </w:rPr>
      </w:pPr>
      <w:r>
        <w:rPr>
          <w:rFonts w:hint="eastAsia" w:ascii="宋体" w:hAnsi="宋体" w:cs="黑体"/>
          <w:b/>
          <w:color w:val="000000"/>
          <w:kern w:val="0"/>
          <w:sz w:val="32"/>
          <w:szCs w:val="32"/>
        </w:rPr>
        <w:t>（</w:t>
      </w:r>
      <w:r>
        <w:rPr>
          <w:rFonts w:ascii="宋体" w:hAnsi="宋体" w:cs="黑体"/>
          <w:b/>
          <w:color w:val="000000"/>
          <w:kern w:val="0"/>
          <w:sz w:val="32"/>
          <w:szCs w:val="32"/>
        </w:rPr>
        <w:t>3</w:t>
      </w:r>
      <w:r>
        <w:rPr>
          <w:rFonts w:hint="eastAsia" w:ascii="宋体" w:hAnsi="宋体" w:cs="黑体"/>
          <w:b/>
          <w:color w:val="000000"/>
          <w:kern w:val="0"/>
          <w:sz w:val="32"/>
          <w:szCs w:val="32"/>
        </w:rPr>
        <w:t>）部门评价项目绩效评价结果。</w:t>
      </w:r>
    </w:p>
    <w:p>
      <w:pPr>
        <w:autoSpaceDE w:val="0"/>
        <w:autoSpaceDN w:val="0"/>
        <w:adjustRightInd w:val="0"/>
        <w:ind w:firstLine="640" w:firstLineChars="200"/>
        <w:jc w:val="left"/>
        <w:rPr>
          <w:rFonts w:ascii="宋体" w:cs="黑体"/>
          <w:color w:val="000000"/>
          <w:kern w:val="0"/>
          <w:sz w:val="32"/>
          <w:szCs w:val="32"/>
        </w:rPr>
      </w:pPr>
      <w:r>
        <w:rPr>
          <w:rFonts w:hint="eastAsia" w:ascii="宋体" w:hAnsi="宋体" w:cs="黑体"/>
          <w:color w:val="000000"/>
          <w:kern w:val="0"/>
          <w:sz w:val="32"/>
          <w:szCs w:val="32"/>
        </w:rPr>
        <w:t>部门评价项目数量</w:t>
      </w:r>
      <w:r>
        <w:rPr>
          <w:rFonts w:ascii="宋体" w:hAnsi="宋体" w:cs="黑体"/>
          <w:color w:val="000000"/>
          <w:kern w:val="0"/>
          <w:sz w:val="32"/>
          <w:szCs w:val="32"/>
        </w:rPr>
        <w:t>3</w:t>
      </w:r>
      <w:r>
        <w:rPr>
          <w:rFonts w:hint="eastAsia" w:ascii="宋体" w:hAnsi="宋体" w:cs="黑体"/>
          <w:color w:val="000000"/>
          <w:kern w:val="0"/>
          <w:sz w:val="32"/>
          <w:szCs w:val="32"/>
        </w:rPr>
        <w:t>个以内的，至少将</w:t>
      </w:r>
      <w:r>
        <w:rPr>
          <w:rFonts w:ascii="宋体" w:hAnsi="宋体" w:cs="黑体"/>
          <w:color w:val="000000"/>
          <w:kern w:val="0"/>
          <w:sz w:val="32"/>
          <w:szCs w:val="32"/>
        </w:rPr>
        <w:t xml:space="preserve">1 </w:t>
      </w:r>
      <w:r>
        <w:rPr>
          <w:rFonts w:hint="eastAsia" w:ascii="宋体" w:hAnsi="宋体" w:cs="黑体"/>
          <w:color w:val="000000"/>
          <w:kern w:val="0"/>
          <w:sz w:val="32"/>
          <w:szCs w:val="32"/>
        </w:rPr>
        <w:t>个部门评价报告向社会公开；部门评价项目数量大于</w:t>
      </w:r>
      <w:r>
        <w:rPr>
          <w:rFonts w:ascii="宋体" w:hAnsi="宋体" w:cs="黑体"/>
          <w:color w:val="000000"/>
          <w:kern w:val="0"/>
          <w:sz w:val="32"/>
          <w:szCs w:val="32"/>
        </w:rPr>
        <w:t xml:space="preserve">3 </w:t>
      </w:r>
      <w:r>
        <w:rPr>
          <w:rFonts w:hint="eastAsia" w:ascii="宋体" w:hAnsi="宋体" w:cs="黑体"/>
          <w:color w:val="000000"/>
          <w:kern w:val="0"/>
          <w:sz w:val="32"/>
          <w:szCs w:val="32"/>
        </w:rPr>
        <w:t>个的，至少将</w:t>
      </w:r>
      <w:r>
        <w:rPr>
          <w:rFonts w:ascii="宋体" w:hAnsi="宋体" w:cs="黑体"/>
          <w:color w:val="000000"/>
          <w:kern w:val="0"/>
          <w:sz w:val="32"/>
          <w:szCs w:val="32"/>
        </w:rPr>
        <w:t xml:space="preserve">2 </w:t>
      </w:r>
      <w:r>
        <w:rPr>
          <w:rFonts w:hint="eastAsia" w:ascii="宋体" w:hAnsi="宋体" w:cs="黑体"/>
          <w:color w:val="000000"/>
          <w:kern w:val="0"/>
          <w:sz w:val="32"/>
          <w:szCs w:val="32"/>
        </w:rPr>
        <w:t>个部门评价报告向社会公开。报告框架可参考《项目支出绩效评价办法》（财预〔</w:t>
      </w:r>
      <w:r>
        <w:rPr>
          <w:rFonts w:ascii="宋体" w:hAnsi="宋体" w:cs="黑体"/>
          <w:color w:val="000000"/>
          <w:kern w:val="0"/>
          <w:sz w:val="32"/>
          <w:szCs w:val="32"/>
        </w:rPr>
        <w:t>2020</w:t>
      </w:r>
      <w:r>
        <w:rPr>
          <w:rFonts w:hint="eastAsia" w:ascii="宋体" w:hAnsi="宋体" w:cs="黑体"/>
          <w:color w:val="000000"/>
          <w:kern w:val="0"/>
          <w:sz w:val="32"/>
          <w:szCs w:val="32"/>
        </w:rPr>
        <w:t>〕</w:t>
      </w:r>
      <w:r>
        <w:rPr>
          <w:rFonts w:ascii="宋体" w:hAnsi="宋体" w:cs="黑体"/>
          <w:color w:val="000000"/>
          <w:kern w:val="0"/>
          <w:sz w:val="32"/>
          <w:szCs w:val="32"/>
        </w:rPr>
        <w:t xml:space="preserve">10 </w:t>
      </w:r>
      <w:r>
        <w:rPr>
          <w:rFonts w:hint="eastAsia" w:ascii="宋体" w:hAnsi="宋体" w:cs="黑体"/>
          <w:color w:val="000000"/>
          <w:kern w:val="0"/>
          <w:sz w:val="32"/>
          <w:szCs w:val="32"/>
        </w:rPr>
        <w:t>号）中《项目支出绩效评价报告（参考提纲）》、《湖南省预算支出绩效评价管理办法》（湘财绩〔</w:t>
      </w:r>
      <w:r>
        <w:rPr>
          <w:rFonts w:ascii="宋体" w:hAnsi="宋体" w:cs="黑体"/>
          <w:color w:val="000000"/>
          <w:kern w:val="0"/>
          <w:sz w:val="32"/>
          <w:szCs w:val="32"/>
        </w:rPr>
        <w:t>2020</w:t>
      </w:r>
      <w:r>
        <w:rPr>
          <w:rFonts w:hint="eastAsia" w:ascii="宋体" w:hAnsi="宋体" w:cs="黑体"/>
          <w:color w:val="000000"/>
          <w:kern w:val="0"/>
          <w:sz w:val="32"/>
          <w:szCs w:val="32"/>
        </w:rPr>
        <w:t>〕</w:t>
      </w:r>
      <w:r>
        <w:rPr>
          <w:rFonts w:ascii="宋体" w:hAnsi="宋体" w:cs="黑体"/>
          <w:color w:val="000000"/>
          <w:kern w:val="0"/>
          <w:sz w:val="32"/>
          <w:szCs w:val="32"/>
        </w:rPr>
        <w:t>7</w:t>
      </w:r>
      <w:r>
        <w:rPr>
          <w:rFonts w:hint="eastAsia" w:ascii="宋体" w:hAnsi="宋体" w:cs="黑体"/>
          <w:color w:val="000000"/>
          <w:kern w:val="0"/>
          <w:sz w:val="32"/>
          <w:szCs w:val="32"/>
        </w:rPr>
        <w:t>号）。</w:t>
      </w: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rPr>
          <w:sz w:val="72"/>
          <w:szCs w:val="72"/>
        </w:rPr>
      </w:pPr>
    </w:p>
    <w:p>
      <w:pPr>
        <w:pStyle w:val="11"/>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spacing w:line="380" w:lineRule="exact"/>
        <w:ind w:left="-659" w:firstLine="1360"/>
      </w:pPr>
      <w:r>
        <w:rPr>
          <w:rFonts w:hint="eastAsia" w:ascii="宋体" w:hAnsi="宋体" w:cs="宋体"/>
          <w:color w:val="000000"/>
          <w:spacing w:val="-9"/>
          <w:sz w:val="32"/>
        </w:rPr>
        <w:t>一、机关运行经费：是指各部门的公用经费，包括办公</w:t>
      </w:r>
      <w:r>
        <w:rPr>
          <w:rFonts w:cs="Calibri"/>
          <w:color w:val="000000"/>
          <w:w w:val="220"/>
          <w:sz w:val="32"/>
        </w:rPr>
        <w:t> </w:t>
      </w:r>
      <w:r>
        <w:rPr>
          <w:rFonts w:hint="eastAsia" w:ascii="宋体" w:hAnsi="宋体" w:cs="宋体"/>
          <w:color w:val="000000"/>
          <w:spacing w:val="-5"/>
          <w:sz w:val="32"/>
        </w:rPr>
        <w:t>及印刷费、</w:t>
      </w:r>
    </w:p>
    <w:p>
      <w:pPr>
        <w:spacing w:line="240" w:lineRule="exact"/>
        <w:ind w:left="-659" w:firstLine="1360"/>
      </w:pPr>
    </w:p>
    <w:p>
      <w:pPr>
        <w:spacing w:line="383" w:lineRule="exact"/>
        <w:ind w:left="-659" w:firstLine="720"/>
      </w:pPr>
      <w:r>
        <w:rPr>
          <w:rFonts w:hint="eastAsia" w:ascii="宋体" w:hAnsi="宋体" w:cs="宋体"/>
          <w:color w:val="000000"/>
          <w:spacing w:val="-5"/>
          <w:sz w:val="32"/>
        </w:rPr>
        <w:t>邮电费、</w:t>
      </w:r>
      <w:r>
        <w:rPr>
          <w:rFonts w:hint="eastAsia" w:ascii="宋体" w:hAnsi="宋体" w:cs="宋体"/>
          <w:color w:val="000000"/>
          <w:spacing w:val="-16"/>
          <w:sz w:val="32"/>
        </w:rPr>
        <w:t>差旅费、会议费、福利费、日常维修费、</w:t>
      </w:r>
      <w:r>
        <w:rPr>
          <w:rFonts w:cs="Calibri"/>
          <w:color w:val="000000"/>
          <w:spacing w:val="19"/>
          <w:sz w:val="32"/>
        </w:rPr>
        <w:t> </w:t>
      </w:r>
      <w:r>
        <w:rPr>
          <w:rFonts w:hint="eastAsia" w:ascii="宋体" w:hAnsi="宋体" w:cs="宋体"/>
          <w:color w:val="000000"/>
          <w:spacing w:val="-4"/>
          <w:sz w:val="32"/>
        </w:rPr>
        <w:t>专用资料及一般设备购置费、</w:t>
      </w:r>
    </w:p>
    <w:p>
      <w:pPr>
        <w:spacing w:line="240" w:lineRule="exact"/>
        <w:ind w:left="-659" w:firstLine="1360"/>
      </w:pPr>
    </w:p>
    <w:p>
      <w:pPr>
        <w:spacing w:line="383" w:lineRule="exact"/>
        <w:ind w:left="-659" w:firstLine="720"/>
        <w:rPr>
          <w:rFonts w:ascii="宋体" w:cs="宋体"/>
          <w:color w:val="000000"/>
          <w:spacing w:val="-5"/>
          <w:sz w:val="32"/>
        </w:rPr>
      </w:pPr>
      <w:r>
        <w:rPr>
          <w:rFonts w:hint="eastAsia" w:ascii="宋体" w:hAnsi="宋体" w:cs="宋体"/>
          <w:color w:val="000000"/>
          <w:spacing w:val="-5"/>
          <w:sz w:val="32"/>
        </w:rPr>
        <w:t>办</w:t>
      </w:r>
      <w:r>
        <w:rPr>
          <w:rFonts w:hint="eastAsia" w:ascii="宋体" w:hAnsi="宋体" w:cs="宋体"/>
          <w:color w:val="000000"/>
          <w:spacing w:val="-8"/>
          <w:sz w:val="32"/>
        </w:rPr>
        <w:t>公用房水电费、办公用房取</w:t>
      </w:r>
      <w:r>
        <w:rPr>
          <w:rFonts w:cs="Calibri"/>
          <w:color w:val="000000"/>
          <w:w w:val="220"/>
          <w:sz w:val="32"/>
        </w:rPr>
        <w:t> </w:t>
      </w:r>
      <w:r>
        <w:rPr>
          <w:rFonts w:hint="eastAsia" w:ascii="宋体" w:hAnsi="宋体" w:cs="宋体"/>
          <w:color w:val="000000"/>
          <w:spacing w:val="-8"/>
          <w:sz w:val="32"/>
        </w:rPr>
        <w:t>暖费、办公用房物业管理费、公务用车运</w:t>
      </w:r>
      <w:r>
        <w:rPr>
          <w:rFonts w:hint="eastAsia" w:ascii="宋体" w:hAnsi="宋体" w:cs="宋体"/>
          <w:color w:val="000000"/>
          <w:spacing w:val="-5"/>
          <w:sz w:val="32"/>
        </w:rPr>
        <w:t>行维护费</w:t>
      </w:r>
    </w:p>
    <w:p>
      <w:pPr>
        <w:spacing w:line="383" w:lineRule="exact"/>
        <w:ind w:left="-659" w:firstLine="720"/>
      </w:pPr>
      <w:r>
        <w:rPr>
          <w:rFonts w:hint="eastAsia" w:ascii="宋体" w:hAnsi="宋体" w:cs="宋体"/>
          <w:color w:val="000000"/>
          <w:spacing w:val="-5"/>
          <w:sz w:val="32"/>
        </w:rPr>
        <w:t>以及其他</w:t>
      </w:r>
      <w:r>
        <w:rPr>
          <w:rFonts w:cs="Calibri"/>
          <w:color w:val="000000"/>
          <w:w w:val="216"/>
          <w:sz w:val="32"/>
        </w:rPr>
        <w:t> </w:t>
      </w:r>
      <w:r>
        <w:rPr>
          <w:rFonts w:hint="eastAsia" w:ascii="宋体" w:hAnsi="宋体" w:cs="宋体"/>
          <w:color w:val="000000"/>
          <w:spacing w:val="-5"/>
          <w:sz w:val="32"/>
        </w:rPr>
        <w:t>费用。</w:t>
      </w:r>
    </w:p>
    <w:p>
      <w:pPr>
        <w:spacing w:line="240" w:lineRule="exact"/>
        <w:ind w:left="-659" w:firstLine="1360"/>
      </w:pPr>
    </w:p>
    <w:p>
      <w:pPr>
        <w:spacing w:line="383" w:lineRule="exact"/>
        <w:ind w:left="-659" w:firstLine="1360"/>
      </w:pPr>
      <w:r>
        <w:rPr>
          <w:rFonts w:hint="eastAsia" w:ascii="宋体" w:hAnsi="宋体" w:cs="宋体"/>
          <w:color w:val="000000"/>
          <w:spacing w:val="-4"/>
          <w:sz w:val="32"/>
        </w:rPr>
        <w:t>二、</w:t>
      </w:r>
      <w:r>
        <w:rPr>
          <w:rFonts w:hint="eastAsia" w:ascii="宋体" w:cs="宋体"/>
          <w:color w:val="000000"/>
          <w:spacing w:val="-4"/>
          <w:sz w:val="32"/>
        </w:rPr>
        <w:t>“</w:t>
      </w:r>
      <w:r>
        <w:rPr>
          <w:rFonts w:hint="eastAsia" w:ascii="宋体" w:hAnsi="宋体" w:cs="宋体"/>
          <w:color w:val="000000"/>
          <w:spacing w:val="-4"/>
          <w:sz w:val="32"/>
        </w:rPr>
        <w:t>三公</w:t>
      </w:r>
      <w:r>
        <w:rPr>
          <w:rFonts w:hint="eastAsia" w:ascii="宋体" w:cs="宋体"/>
          <w:color w:val="000000"/>
          <w:spacing w:val="-4"/>
          <w:sz w:val="32"/>
        </w:rPr>
        <w:t>”</w:t>
      </w:r>
      <w:r>
        <w:rPr>
          <w:rFonts w:hint="eastAsia" w:ascii="宋体" w:hAnsi="宋体" w:cs="宋体"/>
          <w:color w:val="000000"/>
          <w:spacing w:val="-4"/>
          <w:sz w:val="32"/>
        </w:rPr>
        <w:t>经费：纳入省财政预算管理的</w:t>
      </w:r>
      <w:r>
        <w:rPr>
          <w:rFonts w:hint="eastAsia" w:ascii="宋体" w:cs="宋体"/>
          <w:color w:val="000000"/>
          <w:spacing w:val="-4"/>
          <w:sz w:val="32"/>
        </w:rPr>
        <w:t>“</w:t>
      </w:r>
      <w:r>
        <w:rPr>
          <w:rFonts w:hint="eastAsia" w:ascii="宋体" w:hAnsi="宋体" w:cs="宋体"/>
          <w:color w:val="000000"/>
          <w:spacing w:val="-4"/>
          <w:sz w:val="32"/>
        </w:rPr>
        <w:t>三公</w:t>
      </w:r>
      <w:r>
        <w:rPr>
          <w:rFonts w:hint="eastAsia" w:ascii="宋体" w:cs="宋体"/>
          <w:color w:val="000000"/>
          <w:spacing w:val="-4"/>
          <w:sz w:val="32"/>
        </w:rPr>
        <w:t>“</w:t>
      </w:r>
      <w:r>
        <w:rPr>
          <w:rFonts w:hint="eastAsia" w:ascii="宋体" w:hAnsi="宋体" w:cs="宋体"/>
          <w:color w:val="000000"/>
          <w:spacing w:val="-4"/>
          <w:sz w:val="32"/>
        </w:rPr>
        <w:t>经费，</w:t>
      </w:r>
      <w:r>
        <w:rPr>
          <w:rFonts w:cs="Calibri"/>
          <w:color w:val="000000"/>
          <w:w w:val="216"/>
          <w:sz w:val="32"/>
        </w:rPr>
        <w:t> </w:t>
      </w:r>
      <w:r>
        <w:rPr>
          <w:rFonts w:hint="eastAsia" w:ascii="宋体" w:hAnsi="宋体" w:cs="宋体"/>
          <w:color w:val="000000"/>
          <w:spacing w:val="-5"/>
          <w:sz w:val="32"/>
        </w:rPr>
        <w:t>是指用一</w:t>
      </w:r>
    </w:p>
    <w:p>
      <w:pPr>
        <w:spacing w:line="240" w:lineRule="exact"/>
        <w:ind w:left="-659" w:firstLine="1360"/>
      </w:pPr>
    </w:p>
    <w:p>
      <w:pPr>
        <w:spacing w:line="383" w:lineRule="exact"/>
        <w:ind w:left="-659" w:firstLine="720"/>
      </w:pPr>
      <w:r>
        <w:rPr>
          <w:rFonts w:hint="eastAsia" w:ascii="宋体" w:hAnsi="宋体" w:cs="宋体"/>
          <w:color w:val="000000"/>
          <w:spacing w:val="-5"/>
          <w:sz w:val="32"/>
        </w:rPr>
        <w:t>般公</w:t>
      </w:r>
    </w:p>
    <w:p>
      <w:pPr>
        <w:spacing w:line="240" w:lineRule="exact"/>
        <w:ind w:left="-659" w:firstLine="720"/>
      </w:pPr>
    </w:p>
    <w:p>
      <w:pPr>
        <w:spacing w:line="383" w:lineRule="exact"/>
        <w:ind w:left="-659" w:firstLine="1360"/>
      </w:pPr>
      <w:r>
        <w:rPr>
          <w:rFonts w:hint="eastAsia" w:ascii="宋体" w:hAnsi="宋体" w:cs="宋体"/>
          <w:color w:val="000000"/>
          <w:spacing w:val="-10"/>
          <w:sz w:val="32"/>
        </w:rPr>
        <w:t>共预算拨款安排的公务接待费、公务用车购置</w:t>
      </w:r>
      <w:r>
        <w:rPr>
          <w:rFonts w:cs="Calibri"/>
          <w:color w:val="000000"/>
          <w:w w:val="220"/>
          <w:sz w:val="32"/>
        </w:rPr>
        <w:t> </w:t>
      </w:r>
      <w:r>
        <w:rPr>
          <w:rFonts w:hint="eastAsia" w:ascii="宋体" w:hAnsi="宋体" w:cs="宋体"/>
          <w:color w:val="000000"/>
          <w:spacing w:val="-4"/>
          <w:sz w:val="32"/>
        </w:rPr>
        <w:t>及运行维护费和因公出</w:t>
      </w:r>
    </w:p>
    <w:p>
      <w:pPr>
        <w:spacing w:line="240" w:lineRule="exact"/>
        <w:ind w:left="-659" w:firstLine="1360"/>
      </w:pPr>
    </w:p>
    <w:p>
      <w:pPr>
        <w:spacing w:line="383" w:lineRule="exact"/>
        <w:ind w:left="-659" w:firstLine="720"/>
      </w:pPr>
      <w:r>
        <w:rPr>
          <w:rFonts w:hint="eastAsia" w:ascii="宋体" w:hAnsi="宋体" w:cs="宋体"/>
          <w:color w:val="000000"/>
          <w:spacing w:val="-5"/>
          <w:sz w:val="32"/>
        </w:rPr>
        <w:t>国</w:t>
      </w:r>
    </w:p>
    <w:p>
      <w:pPr>
        <w:spacing w:line="240" w:lineRule="exact"/>
        <w:ind w:left="-659" w:firstLine="720"/>
      </w:pPr>
    </w:p>
    <w:p>
      <w:pPr>
        <w:spacing w:line="383" w:lineRule="exact"/>
        <w:ind w:left="-659" w:firstLine="1360"/>
      </w:pPr>
      <w:r>
        <w:rPr>
          <w:rFonts w:hint="eastAsia" w:ascii="宋体" w:hAnsi="宋体" w:cs="宋体"/>
          <w:color w:val="000000"/>
          <w:spacing w:val="-12"/>
          <w:sz w:val="32"/>
        </w:rPr>
        <w:t>（境）费。其中，公务接待费反映</w:t>
      </w:r>
      <w:r>
        <w:rPr>
          <w:rFonts w:cs="Calibri"/>
          <w:color w:val="000000"/>
          <w:w w:val="220"/>
          <w:sz w:val="32"/>
        </w:rPr>
        <w:t> </w:t>
      </w:r>
      <w:r>
        <w:rPr>
          <w:rFonts w:hint="eastAsia" w:ascii="宋体" w:hAnsi="宋体" w:cs="宋体"/>
          <w:color w:val="000000"/>
          <w:spacing w:val="-4"/>
          <w:sz w:val="32"/>
        </w:rPr>
        <w:t>单位按规定开支的各类公务接待支</w:t>
      </w:r>
    </w:p>
    <w:p>
      <w:pPr>
        <w:spacing w:line="240" w:lineRule="exact"/>
        <w:ind w:left="-659" w:firstLine="1360"/>
      </w:pPr>
    </w:p>
    <w:p>
      <w:pPr>
        <w:spacing w:line="383" w:lineRule="exact"/>
        <w:ind w:left="-659" w:firstLine="720"/>
      </w:pPr>
      <w:r>
        <w:rPr>
          <w:rFonts w:hint="eastAsia" w:ascii="宋体" w:hAnsi="宋体" w:cs="宋体"/>
          <w:color w:val="000000"/>
          <w:spacing w:val="-5"/>
          <w:sz w:val="32"/>
        </w:rPr>
        <w:t>出；</w:t>
      </w:r>
    </w:p>
    <w:p>
      <w:pPr>
        <w:spacing w:line="240" w:lineRule="exact"/>
        <w:ind w:left="-659" w:firstLine="720"/>
      </w:pPr>
    </w:p>
    <w:p>
      <w:pPr>
        <w:spacing w:line="383" w:lineRule="exact"/>
        <w:ind w:left="-659" w:firstLine="1360"/>
      </w:pPr>
      <w:r>
        <w:rPr>
          <w:rFonts w:hint="eastAsia" w:ascii="宋体" w:hAnsi="宋体" w:cs="宋体"/>
          <w:color w:val="000000"/>
          <w:spacing w:val="-4"/>
          <w:sz w:val="32"/>
        </w:rPr>
        <w:t>公务用车购置及运行</w:t>
      </w:r>
      <w:r>
        <w:rPr>
          <w:rFonts w:cs="Calibri"/>
          <w:color w:val="000000"/>
          <w:w w:val="216"/>
          <w:sz w:val="32"/>
        </w:rPr>
        <w:t> </w:t>
      </w:r>
      <w:r>
        <w:rPr>
          <w:rFonts w:hint="eastAsia" w:ascii="宋体" w:hAnsi="宋体" w:cs="宋体"/>
          <w:color w:val="000000"/>
          <w:spacing w:val="-10"/>
          <w:sz w:val="32"/>
        </w:rPr>
        <w:t>费反映单位公务用车车辆购置支出（含车辆购置</w:t>
      </w:r>
    </w:p>
    <w:p>
      <w:pPr>
        <w:spacing w:line="240" w:lineRule="exact"/>
        <w:ind w:left="-659" w:firstLine="1360"/>
      </w:pPr>
    </w:p>
    <w:p>
      <w:pPr>
        <w:spacing w:line="383" w:lineRule="exact"/>
        <w:ind w:left="-659" w:firstLine="720"/>
      </w:pPr>
      <w:r>
        <w:rPr>
          <w:rFonts w:hint="eastAsia" w:ascii="宋体" w:hAnsi="宋体" w:cs="宋体"/>
          <w:color w:val="000000"/>
          <w:spacing w:val="-5"/>
          <w:sz w:val="32"/>
        </w:rPr>
        <w:t>税），</w:t>
      </w:r>
    </w:p>
    <w:p>
      <w:pPr>
        <w:spacing w:line="240" w:lineRule="exact"/>
        <w:ind w:left="-659" w:firstLine="720"/>
      </w:pPr>
    </w:p>
    <w:p>
      <w:pPr>
        <w:spacing w:line="383" w:lineRule="exact"/>
        <w:ind w:left="-659" w:firstLine="1360"/>
      </w:pPr>
      <w:r>
        <w:rPr>
          <w:rFonts w:hint="eastAsia" w:ascii="宋体" w:hAnsi="宋体" w:cs="宋体"/>
          <w:color w:val="000000"/>
          <w:spacing w:val="-5"/>
          <w:sz w:val="32"/>
        </w:rPr>
        <w:t>以及</w:t>
      </w:r>
      <w:r>
        <w:rPr>
          <w:rFonts w:cs="Calibri"/>
          <w:color w:val="000000"/>
          <w:w w:val="220"/>
          <w:sz w:val="32"/>
        </w:rPr>
        <w:t> </w:t>
      </w:r>
      <w:r>
        <w:rPr>
          <w:rFonts w:hint="eastAsia" w:ascii="宋体" w:hAnsi="宋体" w:cs="宋体"/>
          <w:color w:val="000000"/>
          <w:spacing w:val="-5"/>
          <w:sz w:val="32"/>
        </w:rPr>
        <w:t>燃料费、维修费、保险费等支出；因公出国（境）费反映单</w:t>
      </w:r>
      <w:r>
        <w:rPr>
          <w:rFonts w:cs="Calibri"/>
          <w:color w:val="000000"/>
          <w:w w:val="220"/>
          <w:sz w:val="32"/>
        </w:rPr>
        <w:t> </w:t>
      </w:r>
      <w:r>
        <w:rPr>
          <w:rFonts w:hint="eastAsia" w:ascii="宋体" w:hAnsi="宋体" w:cs="宋体"/>
          <w:color w:val="000000"/>
          <w:spacing w:val="-5"/>
          <w:sz w:val="32"/>
        </w:rPr>
        <w:t>位</w:t>
      </w:r>
    </w:p>
    <w:p>
      <w:pPr>
        <w:spacing w:line="240" w:lineRule="exact"/>
        <w:ind w:left="-659" w:firstLine="1360"/>
      </w:pPr>
    </w:p>
    <w:p>
      <w:pPr>
        <w:spacing w:line="383" w:lineRule="exact"/>
        <w:ind w:left="-659" w:firstLine="720"/>
      </w:pPr>
      <w:r>
        <w:rPr>
          <w:rFonts w:hint="eastAsia" w:ascii="宋体" w:hAnsi="宋体" w:cs="宋体"/>
          <w:color w:val="000000"/>
          <w:spacing w:val="-5"/>
          <w:sz w:val="32"/>
        </w:rPr>
        <w:t>公务</w:t>
      </w:r>
    </w:p>
    <w:p>
      <w:pPr>
        <w:spacing w:line="240" w:lineRule="exact"/>
        <w:ind w:left="-659" w:firstLine="720"/>
      </w:pPr>
    </w:p>
    <w:p>
      <w:pPr>
        <w:spacing w:line="383" w:lineRule="exact"/>
        <w:ind w:left="-659" w:firstLine="1360"/>
        <w:sectPr>
          <w:pgSz w:w="11906" w:h="16838"/>
          <w:pgMar w:top="1437" w:right="300" w:bottom="1197" w:left="660" w:header="0" w:footer="0" w:gutter="0"/>
          <w:cols w:space="720" w:num="1"/>
        </w:sectPr>
      </w:pPr>
      <w:r>
        <w:rPr>
          <w:rFonts w:hint="eastAsia" w:ascii="宋体" w:hAnsi="宋体" w:cs="宋体"/>
          <w:color w:val="000000"/>
          <w:spacing w:val="-5"/>
          <w:sz w:val="32"/>
        </w:rPr>
        <w:t>出国（境）的国际旅费、国外城市间交通费、食宿费</w:t>
      </w:r>
      <w:r>
        <w:rPr>
          <w:rFonts w:cs="Calibri"/>
          <w:color w:val="000000"/>
          <w:w w:val="220"/>
          <w:sz w:val="32"/>
        </w:rPr>
        <w:t> </w:t>
      </w:r>
      <w:r>
        <w:rPr>
          <w:rFonts w:hint="eastAsia" w:ascii="宋体" w:hAnsi="宋体" w:cs="宋体"/>
          <w:color w:val="000000"/>
          <w:spacing w:val="-5"/>
          <w:sz w:val="32"/>
        </w:rPr>
        <w:t>等支出。</w:t>
      </w:r>
    </w:p>
    <w:p>
      <w:pPr>
        <w:ind w:firstLine="640" w:firstLineChars="200"/>
        <w:jc w:val="left"/>
        <w:rPr>
          <w:rFonts w:ascii="宋体" w:cs="黑体"/>
          <w:color w:val="000000"/>
          <w:kern w:val="0"/>
          <w:sz w:val="32"/>
          <w:szCs w:val="3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both"/>
        <w:rPr>
          <w:sz w:val="72"/>
          <w:szCs w:val="72"/>
        </w:rPr>
      </w:pPr>
    </w:p>
    <w:p>
      <w:pPr>
        <w:pStyle w:val="11"/>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ind w:firstLine="643" w:firstLineChars="200"/>
        <w:jc w:val="center"/>
        <w:rPr>
          <w:rFonts w:ascii="宋体" w:cs="黑体"/>
          <w:b/>
          <w:kern w:val="0"/>
          <w:sz w:val="32"/>
          <w:szCs w:val="32"/>
        </w:rPr>
      </w:pPr>
    </w:p>
    <w:p>
      <w:pPr>
        <w:ind w:firstLine="643" w:firstLineChars="200"/>
        <w:jc w:val="center"/>
        <w:rPr>
          <w:rFonts w:ascii="宋体" w:cs="黑体"/>
          <w:b/>
          <w:kern w:val="0"/>
          <w:sz w:val="32"/>
          <w:szCs w:val="32"/>
        </w:rPr>
      </w:pPr>
    </w:p>
    <w:p>
      <w:pPr>
        <w:ind w:firstLine="643" w:firstLineChars="200"/>
        <w:jc w:val="center"/>
        <w:rPr>
          <w:rFonts w:ascii="宋体" w:cs="黑体"/>
          <w:b/>
          <w:kern w:val="0"/>
          <w:sz w:val="32"/>
          <w:szCs w:val="32"/>
        </w:rPr>
      </w:pPr>
    </w:p>
    <w:p>
      <w:pPr>
        <w:ind w:firstLine="643" w:firstLineChars="200"/>
        <w:jc w:val="center"/>
        <w:rPr>
          <w:rFonts w:ascii="宋体" w:cs="黑体"/>
          <w:b/>
          <w:kern w:val="0"/>
          <w:sz w:val="32"/>
          <w:szCs w:val="32"/>
        </w:rPr>
      </w:pPr>
    </w:p>
    <w:p>
      <w:pPr>
        <w:ind w:firstLine="643" w:firstLineChars="200"/>
        <w:jc w:val="center"/>
        <w:rPr>
          <w:rFonts w:ascii="宋体" w:cs="黑体"/>
          <w:b/>
          <w:kern w:val="0"/>
          <w:sz w:val="32"/>
          <w:szCs w:val="32"/>
        </w:rPr>
      </w:pPr>
    </w:p>
    <w:p>
      <w:pPr>
        <w:ind w:firstLine="643" w:firstLineChars="200"/>
        <w:jc w:val="center"/>
        <w:rPr>
          <w:rFonts w:ascii="宋体" w:cs="黑体"/>
          <w:b/>
          <w:kern w:val="0"/>
          <w:sz w:val="32"/>
          <w:szCs w:val="32"/>
        </w:rPr>
      </w:pPr>
    </w:p>
    <w:p>
      <w:pPr>
        <w:ind w:firstLine="643" w:firstLineChars="200"/>
        <w:jc w:val="center"/>
        <w:rPr>
          <w:rFonts w:ascii="宋体" w:cs="黑体"/>
          <w:b/>
          <w:kern w:val="0"/>
          <w:sz w:val="32"/>
          <w:szCs w:val="32"/>
        </w:rPr>
      </w:pPr>
      <w:r>
        <w:rPr>
          <w:rFonts w:ascii="宋体" w:hAnsi="宋体" w:cs="黑体"/>
          <w:b/>
          <w:kern w:val="0"/>
          <w:sz w:val="32"/>
          <w:szCs w:val="32"/>
        </w:rPr>
        <w:t>2021</w:t>
      </w:r>
      <w:r>
        <w:rPr>
          <w:rFonts w:hint="eastAsia" w:ascii="宋体" w:hAnsi="宋体" w:cs="黑体"/>
          <w:b/>
          <w:kern w:val="0"/>
          <w:sz w:val="32"/>
          <w:szCs w:val="32"/>
        </w:rPr>
        <w:t>年度部门整体支出绩效评价报告</w:t>
      </w:r>
    </w:p>
    <w:p>
      <w:pPr>
        <w:spacing w:line="600" w:lineRule="exact"/>
        <w:jc w:val="left"/>
        <w:rPr>
          <w:rFonts w:eastAsia="黑体"/>
          <w:sz w:val="36"/>
          <w:szCs w:val="36"/>
        </w:rPr>
      </w:pPr>
      <w:r>
        <w:rPr>
          <w:rFonts w:hint="eastAsia" w:eastAsia="黑体"/>
          <w:sz w:val="32"/>
          <w:szCs w:val="32"/>
        </w:rPr>
        <w:t>附件</w:t>
      </w:r>
      <w:r>
        <w:rPr>
          <w:rFonts w:eastAsia="黑体"/>
          <w:sz w:val="32"/>
          <w:szCs w:val="32"/>
        </w:rPr>
        <w:t>3-1</w:t>
      </w:r>
    </w:p>
    <w:p>
      <w:pPr>
        <w:spacing w:beforeLines="50" w:afterLines="50" w:line="360" w:lineRule="auto"/>
        <w:jc w:val="center"/>
        <w:rPr>
          <w:rFonts w:ascii="宋体" w:cs="宋体"/>
          <w:b/>
          <w:sz w:val="36"/>
          <w:szCs w:val="36"/>
        </w:rPr>
      </w:pPr>
      <w:r>
        <w:rPr>
          <w:rFonts w:hint="eastAsia" w:ascii="宋体" w:hAnsi="宋体" w:cs="宋体"/>
          <w:b/>
          <w:sz w:val="36"/>
          <w:szCs w:val="36"/>
        </w:rPr>
        <w:t>湘乡市水府旅游区事务中心</w:t>
      </w:r>
    </w:p>
    <w:p>
      <w:pPr>
        <w:spacing w:line="600" w:lineRule="exact"/>
        <w:jc w:val="center"/>
        <w:rPr>
          <w:rFonts w:eastAsia="方正小标宋_GBK"/>
          <w:sz w:val="32"/>
          <w:szCs w:val="32"/>
        </w:rPr>
      </w:pPr>
      <w:r>
        <w:rPr>
          <w:rFonts w:ascii="宋体" w:hAnsi="宋体" w:cs="宋体"/>
          <w:b/>
          <w:sz w:val="36"/>
          <w:szCs w:val="36"/>
        </w:rPr>
        <w:t>2021</w:t>
      </w:r>
      <w:r>
        <w:rPr>
          <w:rFonts w:hint="eastAsia" w:ascii="宋体" w:hAnsi="宋体" w:cs="宋体"/>
          <w:b/>
          <w:sz w:val="36"/>
          <w:szCs w:val="36"/>
        </w:rPr>
        <w:t>年度部门整体支出绩效自评报告</w:t>
      </w:r>
    </w:p>
    <w:p>
      <w:pPr>
        <w:spacing w:line="600" w:lineRule="exact"/>
        <w:jc w:val="center"/>
        <w:rPr>
          <w:rFonts w:eastAsia="方正小标宋_GBK"/>
          <w:sz w:val="32"/>
          <w:szCs w:val="32"/>
        </w:rPr>
      </w:pPr>
    </w:p>
    <w:p>
      <w:pPr>
        <w:pStyle w:val="12"/>
        <w:widowControl/>
        <w:numPr>
          <w:ilvl w:val="0"/>
          <w:numId w:val="2"/>
        </w:numPr>
        <w:spacing w:line="540" w:lineRule="exact"/>
        <w:ind w:left="640" w:firstLine="0" w:firstLineChars="0"/>
        <w:rPr>
          <w:rFonts w:ascii="Times New Roman" w:hAnsi="Times New Roman" w:eastAsia="黑体"/>
          <w:sz w:val="32"/>
          <w:szCs w:val="32"/>
        </w:rPr>
      </w:pPr>
      <w:r>
        <w:rPr>
          <w:rFonts w:hint="eastAsia" w:ascii="Times New Roman" w:hAnsi="Times New Roman" w:eastAsia="黑体"/>
          <w:sz w:val="32"/>
          <w:szCs w:val="32"/>
        </w:rPr>
        <w:t>单位基本情况</w:t>
      </w:r>
    </w:p>
    <w:p>
      <w:pPr>
        <w:ind w:firstLine="560" w:firstLineChars="200"/>
        <w:rPr>
          <w:rFonts w:ascii="宋体" w:cs="宋体"/>
          <w:sz w:val="28"/>
          <w:szCs w:val="28"/>
        </w:rPr>
      </w:pPr>
      <w:r>
        <w:rPr>
          <w:rFonts w:ascii="宋体" w:hAnsi="宋体" w:cs="宋体"/>
          <w:sz w:val="28"/>
          <w:szCs w:val="28"/>
        </w:rPr>
        <w:t>2001</w:t>
      </w:r>
      <w:r>
        <w:rPr>
          <w:rFonts w:hint="eastAsia" w:ascii="宋体" w:hAnsi="宋体" w:cs="宋体"/>
          <w:sz w:val="28"/>
          <w:szCs w:val="28"/>
        </w:rPr>
        <w:t>年湘乡市委市政府设立湖南水府旅游区管理委员会，正科级事业单位，为市人民政府派出机构，并成立中共湘乡市湖南水府旅游区党组。</w:t>
      </w:r>
      <w:r>
        <w:rPr>
          <w:rFonts w:ascii="宋体" w:hAnsi="宋体" w:cs="宋体"/>
          <w:sz w:val="28"/>
          <w:szCs w:val="28"/>
        </w:rPr>
        <w:t>2017</w:t>
      </w:r>
      <w:r>
        <w:rPr>
          <w:rFonts w:hint="eastAsia" w:ascii="宋体" w:hAnsi="宋体" w:cs="宋体"/>
          <w:sz w:val="28"/>
          <w:szCs w:val="28"/>
        </w:rPr>
        <w:t>年</w:t>
      </w:r>
      <w:r>
        <w:rPr>
          <w:rFonts w:ascii="宋体" w:hAnsi="宋体" w:cs="宋体"/>
          <w:sz w:val="28"/>
          <w:szCs w:val="28"/>
        </w:rPr>
        <w:t>6</w:t>
      </w:r>
      <w:r>
        <w:rPr>
          <w:rFonts w:hint="eastAsia" w:ascii="宋体" w:hAnsi="宋体" w:cs="宋体"/>
          <w:sz w:val="28"/>
          <w:szCs w:val="28"/>
        </w:rPr>
        <w:t>月市委市政府再次对示范区机构进行调整，实行政企分开，在示范区筹委会框架下保留水府旅游区管委会和设立湘潭水府投资建设开发有限公司，两家单位都为正科级单位。</w:t>
      </w:r>
      <w:r>
        <w:rPr>
          <w:rFonts w:ascii="宋体" w:hAnsi="宋体" w:cs="宋体"/>
          <w:sz w:val="28"/>
          <w:szCs w:val="28"/>
        </w:rPr>
        <w:t>2020</w:t>
      </w:r>
      <w:r>
        <w:rPr>
          <w:rFonts w:hint="eastAsia" w:ascii="宋体" w:hAnsi="宋体" w:cs="宋体"/>
          <w:sz w:val="28"/>
          <w:szCs w:val="28"/>
        </w:rPr>
        <w:t>年</w:t>
      </w:r>
      <w:r>
        <w:rPr>
          <w:rFonts w:ascii="宋体" w:hAnsi="宋体" w:cs="宋体"/>
          <w:sz w:val="28"/>
          <w:szCs w:val="28"/>
        </w:rPr>
        <w:t>10</w:t>
      </w:r>
      <w:r>
        <w:rPr>
          <w:rFonts w:hint="eastAsia" w:ascii="宋体" w:hAnsi="宋体" w:cs="宋体"/>
          <w:sz w:val="28"/>
          <w:szCs w:val="28"/>
        </w:rPr>
        <w:t>月市委政府将湘乡市湖南水府旅游区管理委员会改为湘乡市水府旅游区事务中心。</w:t>
      </w:r>
    </w:p>
    <w:p>
      <w:pPr>
        <w:widowControl/>
        <w:ind w:firstLine="560" w:firstLineChars="200"/>
        <w:jc w:val="left"/>
        <w:rPr>
          <w:rFonts w:ascii="宋体" w:cs="宋体"/>
          <w:sz w:val="28"/>
          <w:szCs w:val="28"/>
        </w:rPr>
      </w:pPr>
      <w:r>
        <w:rPr>
          <w:rFonts w:hint="eastAsia" w:ascii="宋体" w:hAnsi="宋体" w:cs="宋体"/>
          <w:sz w:val="28"/>
          <w:szCs w:val="28"/>
        </w:rPr>
        <w:t>湘乡市水府旅游区事务中心主要职能为：“一是代表市人民政府负责对湖南水府旅游区总规范围实行统一规划、统一管理。二是负责控规区内的林政管理、森林防火、森林保护（野生动植物资源的保护）和园林绿化工作。三是负责旅游库区的环境卫生、水质保护，防止重大水污染事故的发生。四是负责监督维护旅游秩序，做好旅游安全监管工作。五是负责协调处理与当地乡镇及工农关系，做好与发展库区旅游有关的服务工作。六是承办市委、政府交办的其他工作。</w:t>
      </w:r>
    </w:p>
    <w:p>
      <w:pPr>
        <w:widowControl/>
        <w:ind w:firstLine="560" w:firstLineChars="200"/>
        <w:jc w:val="left"/>
        <w:rPr>
          <w:rFonts w:ascii="宋体" w:cs="宋体"/>
          <w:kern w:val="0"/>
          <w:sz w:val="28"/>
          <w:szCs w:val="28"/>
        </w:rPr>
      </w:pPr>
      <w:r>
        <w:rPr>
          <w:rFonts w:hint="eastAsia" w:ascii="宋体" w:hAnsi="宋体" w:cs="宋体"/>
          <w:sz w:val="28"/>
          <w:szCs w:val="28"/>
        </w:rPr>
        <w:t>本单位编制人员</w:t>
      </w:r>
      <w:r>
        <w:rPr>
          <w:rFonts w:ascii="宋体" w:hAnsi="宋体" w:cs="宋体"/>
          <w:sz w:val="28"/>
          <w:szCs w:val="28"/>
        </w:rPr>
        <w:t>23</w:t>
      </w:r>
      <w:r>
        <w:rPr>
          <w:rFonts w:hint="eastAsia" w:ascii="宋体" w:hAnsi="宋体" w:cs="宋体"/>
          <w:sz w:val="28"/>
          <w:szCs w:val="28"/>
        </w:rPr>
        <w:t>人，在职人员</w:t>
      </w:r>
      <w:r>
        <w:rPr>
          <w:rFonts w:ascii="宋体" w:hAnsi="宋体" w:cs="宋体"/>
          <w:sz w:val="28"/>
          <w:szCs w:val="28"/>
        </w:rPr>
        <w:t>22</w:t>
      </w:r>
      <w:r>
        <w:rPr>
          <w:rFonts w:hint="eastAsia" w:ascii="宋体" w:hAnsi="宋体" w:cs="宋体"/>
          <w:sz w:val="28"/>
          <w:szCs w:val="28"/>
        </w:rPr>
        <w:t>人。无离退休人员。内设机构含</w:t>
      </w:r>
      <w:r>
        <w:rPr>
          <w:rFonts w:hint="eastAsia" w:ascii="宋体" w:hAnsi="宋体" w:cs="宋体"/>
          <w:kern w:val="0"/>
          <w:sz w:val="28"/>
          <w:szCs w:val="28"/>
        </w:rPr>
        <w:t>综合管理部、综合执法部、旅游事务部、林业工作站、渔政管理站、溪口渔场。</w:t>
      </w:r>
    </w:p>
    <w:p>
      <w:pPr>
        <w:widowControl/>
        <w:ind w:firstLine="560" w:firstLineChars="200"/>
        <w:jc w:val="left"/>
        <w:rPr>
          <w:rFonts w:ascii="宋体" w:cs="宋体"/>
          <w:kern w:val="0"/>
          <w:sz w:val="28"/>
          <w:szCs w:val="28"/>
        </w:rPr>
      </w:pPr>
      <w:r>
        <w:rPr>
          <w:rFonts w:hint="eastAsia" w:ascii="宋体" w:hAnsi="宋体" w:cs="宋体"/>
          <w:kern w:val="0"/>
          <w:sz w:val="28"/>
          <w:szCs w:val="28"/>
        </w:rPr>
        <w:t>在今年收支预算内，确保完成以下整体目标：</w:t>
      </w:r>
    </w:p>
    <w:p>
      <w:pPr>
        <w:widowControl/>
        <w:ind w:firstLine="560" w:firstLineChars="200"/>
        <w:jc w:val="left"/>
        <w:rPr>
          <w:rFonts w:ascii="宋体" w:cs="宋体"/>
          <w:kern w:val="0"/>
          <w:sz w:val="28"/>
          <w:szCs w:val="28"/>
        </w:rPr>
      </w:pPr>
      <w:r>
        <w:rPr>
          <w:rFonts w:hint="eastAsia" w:ascii="宋体" w:hAnsi="宋体" w:cs="宋体"/>
          <w:kern w:val="0"/>
          <w:sz w:val="28"/>
          <w:szCs w:val="28"/>
        </w:rPr>
        <w:t>目标</w:t>
      </w:r>
      <w:r>
        <w:rPr>
          <w:rFonts w:ascii="宋体" w:hAnsi="宋体" w:cs="宋体"/>
          <w:kern w:val="0"/>
          <w:sz w:val="28"/>
          <w:szCs w:val="28"/>
        </w:rPr>
        <w:t>1</w:t>
      </w:r>
      <w:r>
        <w:rPr>
          <w:rFonts w:hint="eastAsia" w:ascii="宋体" w:hAnsi="宋体" w:cs="宋体"/>
          <w:kern w:val="0"/>
          <w:sz w:val="28"/>
          <w:szCs w:val="28"/>
        </w:rPr>
        <w:t>：负责总规范围的统一规划、统一管理、统一开发建设。</w:t>
      </w:r>
    </w:p>
    <w:p>
      <w:pPr>
        <w:widowControl/>
        <w:ind w:firstLine="560" w:firstLineChars="200"/>
        <w:jc w:val="left"/>
        <w:rPr>
          <w:rFonts w:ascii="宋体" w:cs="宋体"/>
          <w:kern w:val="0"/>
          <w:sz w:val="28"/>
          <w:szCs w:val="28"/>
        </w:rPr>
      </w:pPr>
      <w:r>
        <w:rPr>
          <w:rFonts w:hint="eastAsia" w:ascii="宋体" w:hAnsi="宋体" w:cs="宋体"/>
          <w:kern w:val="0"/>
          <w:sz w:val="28"/>
          <w:szCs w:val="28"/>
        </w:rPr>
        <w:t>目标</w:t>
      </w:r>
      <w:r>
        <w:rPr>
          <w:rFonts w:ascii="宋体" w:hAnsi="宋体" w:cs="宋体"/>
          <w:kern w:val="0"/>
          <w:sz w:val="28"/>
          <w:szCs w:val="28"/>
        </w:rPr>
        <w:t>2</w:t>
      </w:r>
      <w:r>
        <w:rPr>
          <w:rFonts w:hint="eastAsia" w:ascii="宋体" w:hAnsi="宋体" w:cs="宋体"/>
          <w:kern w:val="0"/>
          <w:sz w:val="28"/>
          <w:szCs w:val="28"/>
        </w:rPr>
        <w:t>：全面加强生态环境保护力度。</w:t>
      </w:r>
    </w:p>
    <w:p>
      <w:pPr>
        <w:widowControl/>
        <w:ind w:firstLine="560" w:firstLineChars="200"/>
        <w:jc w:val="left"/>
        <w:rPr>
          <w:rFonts w:ascii="宋体" w:cs="宋体"/>
          <w:kern w:val="0"/>
          <w:sz w:val="28"/>
          <w:szCs w:val="28"/>
        </w:rPr>
      </w:pPr>
      <w:r>
        <w:rPr>
          <w:rFonts w:hint="eastAsia" w:ascii="宋体" w:hAnsi="宋体" w:cs="宋体"/>
          <w:kern w:val="0"/>
          <w:sz w:val="28"/>
          <w:szCs w:val="28"/>
        </w:rPr>
        <w:t>目标</w:t>
      </w:r>
      <w:r>
        <w:rPr>
          <w:rFonts w:ascii="宋体" w:hAnsi="宋体" w:cs="宋体"/>
          <w:kern w:val="0"/>
          <w:sz w:val="28"/>
          <w:szCs w:val="28"/>
        </w:rPr>
        <w:t>3</w:t>
      </w:r>
      <w:r>
        <w:rPr>
          <w:rFonts w:hint="eastAsia" w:ascii="宋体" w:hAnsi="宋体" w:cs="宋体"/>
          <w:kern w:val="0"/>
          <w:sz w:val="28"/>
          <w:szCs w:val="28"/>
        </w:rPr>
        <w:t>：全面规范景区旅游秩序。</w:t>
      </w:r>
    </w:p>
    <w:p>
      <w:pPr>
        <w:widowControl/>
        <w:ind w:firstLine="560" w:firstLineChars="200"/>
        <w:jc w:val="left"/>
        <w:rPr>
          <w:rFonts w:ascii="宋体" w:cs="宋体"/>
          <w:kern w:val="0"/>
          <w:sz w:val="28"/>
          <w:szCs w:val="28"/>
        </w:rPr>
      </w:pPr>
      <w:r>
        <w:rPr>
          <w:rFonts w:hint="eastAsia" w:ascii="宋体" w:hAnsi="宋体" w:cs="宋体"/>
          <w:kern w:val="0"/>
          <w:sz w:val="28"/>
          <w:szCs w:val="28"/>
        </w:rPr>
        <w:t>目标</w:t>
      </w:r>
      <w:r>
        <w:rPr>
          <w:rFonts w:ascii="宋体" w:hAnsi="宋体" w:cs="宋体"/>
          <w:kern w:val="0"/>
          <w:sz w:val="28"/>
          <w:szCs w:val="28"/>
        </w:rPr>
        <w:t>4</w:t>
      </w:r>
      <w:r>
        <w:rPr>
          <w:rFonts w:hint="eastAsia" w:ascii="宋体" w:hAnsi="宋体" w:cs="宋体"/>
          <w:kern w:val="0"/>
          <w:sz w:val="28"/>
          <w:szCs w:val="28"/>
        </w:rPr>
        <w:t>：全面抓牢安全生产大局。</w:t>
      </w:r>
    </w:p>
    <w:p>
      <w:pPr>
        <w:widowControl/>
        <w:ind w:firstLine="560" w:firstLineChars="200"/>
        <w:jc w:val="left"/>
        <w:rPr>
          <w:rFonts w:ascii="宋体" w:cs="宋体"/>
          <w:kern w:val="0"/>
          <w:sz w:val="28"/>
          <w:szCs w:val="28"/>
        </w:rPr>
      </w:pPr>
      <w:r>
        <w:rPr>
          <w:rFonts w:hint="eastAsia" w:ascii="宋体" w:hAnsi="宋体" w:cs="宋体"/>
          <w:kern w:val="0"/>
          <w:sz w:val="28"/>
          <w:szCs w:val="28"/>
        </w:rPr>
        <w:t>目标</w:t>
      </w:r>
      <w:r>
        <w:rPr>
          <w:rFonts w:ascii="宋体" w:hAnsi="宋体" w:cs="宋体"/>
          <w:kern w:val="0"/>
          <w:sz w:val="28"/>
          <w:szCs w:val="28"/>
        </w:rPr>
        <w:t>5</w:t>
      </w:r>
      <w:r>
        <w:rPr>
          <w:rFonts w:hint="eastAsia" w:ascii="宋体" w:hAnsi="宋体" w:cs="宋体"/>
          <w:kern w:val="0"/>
          <w:sz w:val="28"/>
          <w:szCs w:val="28"/>
        </w:rPr>
        <w:t>：巩固“打非治违”成果，确保正常的水上客运秩序和良好的旅游经营秩序。</w:t>
      </w:r>
    </w:p>
    <w:p>
      <w:pPr>
        <w:widowControl/>
        <w:ind w:firstLine="560" w:firstLineChars="200"/>
        <w:jc w:val="left"/>
        <w:rPr>
          <w:rFonts w:ascii="宋体" w:cs="宋体"/>
          <w:kern w:val="0"/>
          <w:sz w:val="28"/>
          <w:szCs w:val="28"/>
        </w:rPr>
      </w:pPr>
      <w:r>
        <w:rPr>
          <w:rFonts w:hint="eastAsia" w:ascii="宋体" w:hAnsi="宋体" w:cs="宋体"/>
          <w:kern w:val="0"/>
          <w:sz w:val="28"/>
          <w:szCs w:val="28"/>
        </w:rPr>
        <w:t>目标</w:t>
      </w:r>
      <w:r>
        <w:rPr>
          <w:rFonts w:ascii="宋体" w:hAnsi="宋体" w:cs="宋体"/>
          <w:kern w:val="0"/>
          <w:sz w:val="28"/>
          <w:szCs w:val="28"/>
        </w:rPr>
        <w:t>6</w:t>
      </w:r>
      <w:r>
        <w:rPr>
          <w:rFonts w:hint="eastAsia" w:ascii="宋体" w:hAnsi="宋体" w:cs="宋体"/>
          <w:kern w:val="0"/>
          <w:sz w:val="28"/>
          <w:szCs w:val="28"/>
        </w:rPr>
        <w:t>：加大对区域内乱搭乱建、乱砍滥伐等一切破坏资源、环境行为的打击力度，确保良好的经济社会发展环境。</w:t>
      </w:r>
    </w:p>
    <w:p>
      <w:pPr>
        <w:widowControl/>
        <w:ind w:firstLine="560" w:firstLineChars="200"/>
        <w:jc w:val="left"/>
        <w:rPr>
          <w:rFonts w:ascii="宋体" w:cs="宋体"/>
          <w:kern w:val="0"/>
          <w:sz w:val="28"/>
          <w:szCs w:val="28"/>
        </w:rPr>
      </w:pPr>
      <w:r>
        <w:rPr>
          <w:rFonts w:hint="eastAsia" w:ascii="宋体" w:hAnsi="宋体" w:cs="宋体"/>
          <w:kern w:val="0"/>
          <w:sz w:val="28"/>
          <w:szCs w:val="28"/>
        </w:rPr>
        <w:t>目标</w:t>
      </w:r>
      <w:r>
        <w:rPr>
          <w:rFonts w:ascii="宋体" w:hAnsi="宋体" w:cs="宋体"/>
          <w:kern w:val="0"/>
          <w:sz w:val="28"/>
          <w:szCs w:val="28"/>
        </w:rPr>
        <w:t>7</w:t>
      </w:r>
      <w:r>
        <w:rPr>
          <w:rFonts w:hint="eastAsia" w:ascii="宋体" w:hAnsi="宋体" w:cs="宋体"/>
          <w:kern w:val="0"/>
          <w:sz w:val="28"/>
          <w:szCs w:val="28"/>
        </w:rPr>
        <w:t>：营造安全有序发展环境。加强安全生产工作，强化责任，落实到人，确保全年无事故发生；切实抓好信访维稳工作，及时调处化解各类矛盾纠纷。</w:t>
      </w:r>
    </w:p>
    <w:p>
      <w:pPr>
        <w:pStyle w:val="12"/>
        <w:widowControl/>
        <w:spacing w:line="540" w:lineRule="exact"/>
        <w:ind w:left="640" w:firstLine="0" w:firstLineChars="0"/>
        <w:rPr>
          <w:rFonts w:ascii="Times New Roman" w:hAnsi="Times New Roman" w:eastAsia="黑体"/>
          <w:sz w:val="32"/>
          <w:szCs w:val="32"/>
        </w:rPr>
      </w:pPr>
      <w:r>
        <w:rPr>
          <w:rFonts w:hint="eastAsia" w:ascii="Times New Roman" w:hAnsi="Times New Roman" w:eastAsia="黑体"/>
          <w:sz w:val="32"/>
          <w:szCs w:val="32"/>
        </w:rPr>
        <w:t>二、一般公共预算支出情况</w:t>
      </w:r>
    </w:p>
    <w:p>
      <w:pPr>
        <w:ind w:firstLine="640" w:firstLineChars="200"/>
        <w:rPr>
          <w:rFonts w:ascii="楷体" w:hAnsi="楷体" w:eastAsia="楷体" w:cs="仿宋_GB2312"/>
          <w:sz w:val="32"/>
          <w:szCs w:val="32"/>
        </w:rPr>
      </w:pPr>
      <w:r>
        <w:rPr>
          <w:rFonts w:hint="eastAsia" w:ascii="楷体" w:hAnsi="楷体" w:eastAsia="楷体" w:cs="仿宋_GB2312"/>
          <w:sz w:val="32"/>
          <w:szCs w:val="32"/>
        </w:rPr>
        <w:t>（一）总支出情况</w:t>
      </w:r>
    </w:p>
    <w:p>
      <w:pPr>
        <w:pStyle w:val="5"/>
        <w:widowControl/>
        <w:spacing w:line="360" w:lineRule="auto"/>
        <w:ind w:firstLine="562" w:firstLineChars="200"/>
        <w:jc w:val="both"/>
        <w:rPr>
          <w:rFonts w:ascii="宋体" w:cs="宋体"/>
          <w:b/>
          <w:bCs/>
          <w:color w:val="auto"/>
          <w:kern w:val="2"/>
          <w:sz w:val="28"/>
          <w:szCs w:val="28"/>
        </w:rPr>
      </w:pPr>
      <w:r>
        <w:rPr>
          <w:rFonts w:ascii="宋体" w:hAnsi="宋体" w:cs="宋体"/>
          <w:b/>
          <w:bCs/>
          <w:color w:val="auto"/>
          <w:kern w:val="2"/>
          <w:sz w:val="28"/>
          <w:szCs w:val="28"/>
        </w:rPr>
        <w:t>1</w:t>
      </w:r>
      <w:r>
        <w:rPr>
          <w:rFonts w:hint="eastAsia" w:ascii="宋体" w:hAnsi="宋体" w:cs="宋体"/>
          <w:b/>
          <w:bCs/>
          <w:color w:val="auto"/>
          <w:kern w:val="2"/>
          <w:sz w:val="28"/>
          <w:szCs w:val="28"/>
        </w:rPr>
        <w:t>、年初预算情况</w:t>
      </w:r>
    </w:p>
    <w:p>
      <w:pPr>
        <w:pStyle w:val="5"/>
        <w:widowControl/>
        <w:spacing w:line="360" w:lineRule="auto"/>
        <w:ind w:firstLine="560" w:firstLineChars="200"/>
        <w:jc w:val="both"/>
        <w:rPr>
          <w:rFonts w:ascii="宋体" w:cs="宋体"/>
          <w:color w:val="auto"/>
          <w:kern w:val="2"/>
          <w:sz w:val="28"/>
          <w:szCs w:val="28"/>
        </w:rPr>
      </w:pPr>
      <w:r>
        <w:rPr>
          <w:rFonts w:ascii="宋体" w:hAnsi="宋体" w:cs="宋体"/>
          <w:color w:val="auto"/>
          <w:kern w:val="2"/>
          <w:sz w:val="28"/>
          <w:szCs w:val="28"/>
        </w:rPr>
        <w:t>2021</w:t>
      </w:r>
      <w:r>
        <w:rPr>
          <w:rFonts w:hint="eastAsia" w:ascii="宋体" w:hAnsi="宋体" w:cs="宋体"/>
          <w:color w:val="auto"/>
          <w:kern w:val="2"/>
          <w:sz w:val="28"/>
          <w:szCs w:val="28"/>
        </w:rPr>
        <w:t>年年初预算总收入</w:t>
      </w:r>
      <w:r>
        <w:rPr>
          <w:rFonts w:ascii="宋体" w:hAnsi="宋体" w:cs="宋体"/>
          <w:color w:val="auto"/>
          <w:kern w:val="2"/>
          <w:sz w:val="28"/>
          <w:szCs w:val="28"/>
        </w:rPr>
        <w:t>506.1915</w:t>
      </w:r>
      <w:r>
        <w:rPr>
          <w:rFonts w:hint="eastAsia" w:ascii="宋体" w:hAnsi="宋体" w:cs="宋体"/>
          <w:color w:val="auto"/>
          <w:kern w:val="2"/>
          <w:sz w:val="28"/>
          <w:szCs w:val="28"/>
        </w:rPr>
        <w:t>万元，全部为经费拨款；年初预算总支出</w:t>
      </w:r>
      <w:r>
        <w:rPr>
          <w:rFonts w:ascii="宋体" w:hAnsi="宋体" w:cs="宋体"/>
          <w:color w:val="auto"/>
          <w:kern w:val="2"/>
          <w:sz w:val="28"/>
          <w:szCs w:val="28"/>
        </w:rPr>
        <w:t>506.1915</w:t>
      </w:r>
      <w:r>
        <w:rPr>
          <w:rFonts w:hint="eastAsia" w:ascii="宋体" w:hAnsi="宋体" w:cs="宋体"/>
          <w:color w:val="auto"/>
          <w:kern w:val="2"/>
          <w:sz w:val="28"/>
          <w:szCs w:val="28"/>
        </w:rPr>
        <w:t>万元，基本支出</w:t>
      </w:r>
      <w:r>
        <w:rPr>
          <w:rFonts w:ascii="宋体" w:hAnsi="宋体" w:cs="宋体"/>
          <w:color w:val="auto"/>
          <w:kern w:val="2"/>
          <w:sz w:val="28"/>
          <w:szCs w:val="28"/>
        </w:rPr>
        <w:t>272.1915</w:t>
      </w:r>
      <w:r>
        <w:rPr>
          <w:rFonts w:hint="eastAsia" w:ascii="宋体" w:hAnsi="宋体" w:cs="宋体"/>
          <w:color w:val="auto"/>
          <w:kern w:val="2"/>
          <w:sz w:val="28"/>
          <w:szCs w:val="28"/>
        </w:rPr>
        <w:t>万元，项目支出</w:t>
      </w:r>
      <w:r>
        <w:rPr>
          <w:rFonts w:ascii="宋体" w:hAnsi="宋体" w:cs="宋体"/>
          <w:color w:val="auto"/>
          <w:kern w:val="2"/>
          <w:sz w:val="28"/>
          <w:szCs w:val="28"/>
        </w:rPr>
        <w:t>234</w:t>
      </w:r>
      <w:r>
        <w:rPr>
          <w:rFonts w:hint="eastAsia" w:ascii="宋体" w:hAnsi="宋体" w:cs="宋体"/>
          <w:color w:val="auto"/>
          <w:kern w:val="2"/>
          <w:sz w:val="28"/>
          <w:szCs w:val="28"/>
        </w:rPr>
        <w:t>万元。三公经费预算</w:t>
      </w:r>
      <w:r>
        <w:rPr>
          <w:rFonts w:ascii="宋体" w:cs="宋体"/>
          <w:color w:val="auto"/>
          <w:kern w:val="2"/>
          <w:sz w:val="28"/>
          <w:szCs w:val="28"/>
        </w:rPr>
        <w:t>0</w:t>
      </w:r>
      <w:r>
        <w:rPr>
          <w:rFonts w:hint="eastAsia" w:ascii="宋体" w:hAnsi="宋体" w:cs="宋体"/>
          <w:color w:val="auto"/>
          <w:kern w:val="2"/>
          <w:sz w:val="28"/>
          <w:szCs w:val="28"/>
        </w:rPr>
        <w:t>万元。</w:t>
      </w:r>
    </w:p>
    <w:p>
      <w:pPr>
        <w:widowControl/>
        <w:spacing w:line="600" w:lineRule="exact"/>
        <w:ind w:firstLine="660"/>
        <w:rPr>
          <w:rFonts w:ascii="宋体" w:cs="宋体"/>
          <w:sz w:val="28"/>
          <w:szCs w:val="28"/>
        </w:rPr>
      </w:pPr>
      <w:r>
        <w:rPr>
          <w:rFonts w:hint="eastAsia" w:ascii="宋体" w:hAnsi="宋体" w:cs="宋体"/>
          <w:sz w:val="28"/>
          <w:szCs w:val="28"/>
        </w:rPr>
        <w:t>年初预算基本支出</w:t>
      </w:r>
      <w:r>
        <w:rPr>
          <w:rFonts w:ascii="宋体" w:hAnsi="宋体" w:cs="宋体"/>
          <w:sz w:val="28"/>
          <w:szCs w:val="28"/>
        </w:rPr>
        <w:t>272.1915</w:t>
      </w:r>
      <w:r>
        <w:rPr>
          <w:rFonts w:hint="eastAsia" w:ascii="宋体" w:hAnsi="宋体" w:cs="宋体"/>
          <w:sz w:val="28"/>
          <w:szCs w:val="28"/>
        </w:rPr>
        <w:t>万元，其中：工资福利支出</w:t>
      </w:r>
      <w:r>
        <w:rPr>
          <w:rFonts w:ascii="宋体" w:hAnsi="宋体" w:cs="宋体"/>
          <w:sz w:val="28"/>
          <w:szCs w:val="28"/>
        </w:rPr>
        <w:t>220.9292</w:t>
      </w:r>
      <w:r>
        <w:rPr>
          <w:rFonts w:hint="eastAsia" w:ascii="宋体" w:hAnsi="宋体" w:cs="宋体"/>
          <w:sz w:val="28"/>
          <w:szCs w:val="28"/>
        </w:rPr>
        <w:t>万元，商品和服务支出</w:t>
      </w:r>
      <w:r>
        <w:rPr>
          <w:rFonts w:ascii="宋体" w:hAnsi="宋体" w:cs="宋体"/>
          <w:sz w:val="28"/>
          <w:szCs w:val="28"/>
        </w:rPr>
        <w:t>51.2623</w:t>
      </w:r>
      <w:r>
        <w:rPr>
          <w:rFonts w:hint="eastAsia" w:ascii="宋体" w:hAnsi="宋体" w:cs="宋体"/>
          <w:sz w:val="28"/>
          <w:szCs w:val="28"/>
        </w:rPr>
        <w:t>万元，对个人和家庭补助支出</w:t>
      </w:r>
      <w:r>
        <w:rPr>
          <w:rFonts w:ascii="宋体" w:cs="宋体"/>
          <w:sz w:val="28"/>
          <w:szCs w:val="28"/>
        </w:rPr>
        <w:t>0</w:t>
      </w:r>
      <w:r>
        <w:rPr>
          <w:rFonts w:hint="eastAsia" w:ascii="宋体" w:hAnsi="宋体" w:cs="宋体"/>
          <w:sz w:val="28"/>
          <w:szCs w:val="28"/>
        </w:rPr>
        <w:t>万元。</w:t>
      </w:r>
    </w:p>
    <w:p>
      <w:pPr>
        <w:widowControl/>
        <w:spacing w:line="600" w:lineRule="exact"/>
        <w:ind w:firstLine="660"/>
        <w:rPr>
          <w:rFonts w:ascii="宋体" w:cs="宋体"/>
          <w:sz w:val="28"/>
          <w:szCs w:val="28"/>
        </w:rPr>
      </w:pPr>
      <w:r>
        <w:rPr>
          <w:rFonts w:hint="eastAsia" w:ascii="宋体" w:hAnsi="宋体" w:cs="宋体"/>
          <w:sz w:val="28"/>
          <w:szCs w:val="28"/>
        </w:rPr>
        <w:t>项目支出</w:t>
      </w:r>
      <w:r>
        <w:rPr>
          <w:rFonts w:ascii="宋体" w:hAnsi="宋体" w:cs="宋体"/>
          <w:sz w:val="28"/>
          <w:szCs w:val="28"/>
        </w:rPr>
        <w:t>234</w:t>
      </w:r>
      <w:r>
        <w:rPr>
          <w:rFonts w:hint="eastAsia" w:ascii="宋体" w:hAnsi="宋体" w:cs="宋体"/>
          <w:sz w:val="28"/>
          <w:szCs w:val="28"/>
        </w:rPr>
        <w:t>万元，其中：溪口渔场运行经费</w:t>
      </w:r>
      <w:r>
        <w:rPr>
          <w:rFonts w:ascii="宋体" w:hAnsi="宋体" w:cs="宋体"/>
          <w:sz w:val="28"/>
          <w:szCs w:val="28"/>
        </w:rPr>
        <w:t>25</w:t>
      </w:r>
      <w:r>
        <w:rPr>
          <w:rFonts w:hint="eastAsia" w:ascii="宋体" w:hAnsi="宋体" w:cs="宋体"/>
          <w:sz w:val="28"/>
          <w:szCs w:val="28"/>
        </w:rPr>
        <w:t>万元，招商引资</w:t>
      </w:r>
      <w:r>
        <w:rPr>
          <w:rFonts w:ascii="宋体" w:hAnsi="宋体" w:cs="宋体"/>
          <w:sz w:val="28"/>
          <w:szCs w:val="28"/>
        </w:rPr>
        <w:t>29</w:t>
      </w:r>
      <w:r>
        <w:rPr>
          <w:rFonts w:hint="eastAsia" w:ascii="宋体" w:hAnsi="宋体" w:cs="宋体"/>
          <w:sz w:val="28"/>
          <w:szCs w:val="28"/>
        </w:rPr>
        <w:t>万元，旅游管理培训</w:t>
      </w:r>
      <w:r>
        <w:rPr>
          <w:rFonts w:ascii="宋体" w:hAnsi="宋体" w:cs="宋体"/>
          <w:sz w:val="28"/>
          <w:szCs w:val="28"/>
        </w:rPr>
        <w:t>25</w:t>
      </w:r>
      <w:r>
        <w:rPr>
          <w:rFonts w:hint="eastAsia" w:ascii="宋体" w:hAnsi="宋体" w:cs="宋体"/>
          <w:sz w:val="28"/>
          <w:szCs w:val="28"/>
        </w:rPr>
        <w:t>万元，湿地管理、保护及宣教</w:t>
      </w:r>
      <w:r>
        <w:rPr>
          <w:rFonts w:ascii="宋体" w:hAnsi="宋体" w:cs="宋体"/>
          <w:sz w:val="28"/>
          <w:szCs w:val="28"/>
        </w:rPr>
        <w:t>29</w:t>
      </w:r>
      <w:r>
        <w:rPr>
          <w:rFonts w:hint="eastAsia" w:ascii="宋体" w:hAnsi="宋体" w:cs="宋体"/>
          <w:sz w:val="28"/>
          <w:szCs w:val="28"/>
        </w:rPr>
        <w:t>万元、主汛期水土垃圾打捞</w:t>
      </w:r>
      <w:r>
        <w:rPr>
          <w:rFonts w:ascii="宋体" w:hAnsi="宋体" w:cs="宋体"/>
          <w:sz w:val="28"/>
          <w:szCs w:val="28"/>
        </w:rPr>
        <w:t>29.5</w:t>
      </w:r>
      <w:r>
        <w:rPr>
          <w:rFonts w:hint="eastAsia" w:ascii="宋体" w:hAnsi="宋体" w:cs="宋体"/>
          <w:sz w:val="28"/>
          <w:szCs w:val="28"/>
        </w:rPr>
        <w:t>万元，安全生产</w:t>
      </w:r>
      <w:r>
        <w:rPr>
          <w:rFonts w:ascii="宋体" w:hAnsi="宋体" w:cs="宋体"/>
          <w:sz w:val="28"/>
          <w:szCs w:val="28"/>
        </w:rPr>
        <w:t>38.5</w:t>
      </w:r>
      <w:r>
        <w:rPr>
          <w:rFonts w:hint="eastAsia" w:ascii="宋体" w:hAnsi="宋体" w:cs="宋体"/>
          <w:sz w:val="28"/>
          <w:szCs w:val="28"/>
        </w:rPr>
        <w:t>万元，旅游产品及旅游企业培育奖扶</w:t>
      </w:r>
      <w:r>
        <w:rPr>
          <w:rFonts w:ascii="宋体" w:hAnsi="宋体" w:cs="宋体"/>
          <w:sz w:val="28"/>
          <w:szCs w:val="28"/>
        </w:rPr>
        <w:t>29</w:t>
      </w:r>
      <w:r>
        <w:rPr>
          <w:rFonts w:hint="eastAsia" w:ascii="宋体" w:hAnsi="宋体" w:cs="宋体"/>
          <w:sz w:val="28"/>
          <w:szCs w:val="28"/>
        </w:rPr>
        <w:t>万元，旅游营销宣传及推广</w:t>
      </w:r>
      <w:r>
        <w:rPr>
          <w:rFonts w:ascii="宋体" w:hAnsi="宋体" w:cs="宋体"/>
          <w:sz w:val="28"/>
          <w:szCs w:val="28"/>
        </w:rPr>
        <w:t>29</w:t>
      </w:r>
      <w:r>
        <w:rPr>
          <w:rFonts w:hint="eastAsia" w:ascii="宋体" w:hAnsi="宋体" w:cs="宋体"/>
          <w:sz w:val="28"/>
          <w:szCs w:val="28"/>
        </w:rPr>
        <w:t>万元。</w:t>
      </w:r>
    </w:p>
    <w:p>
      <w:pPr>
        <w:pStyle w:val="5"/>
        <w:widowControl/>
        <w:spacing w:line="360" w:lineRule="auto"/>
        <w:ind w:firstLine="562" w:firstLineChars="200"/>
        <w:jc w:val="both"/>
        <w:rPr>
          <w:rFonts w:ascii="宋体" w:cs="宋体"/>
          <w:b/>
          <w:bCs/>
          <w:color w:val="auto"/>
          <w:kern w:val="2"/>
          <w:sz w:val="28"/>
          <w:szCs w:val="28"/>
        </w:rPr>
      </w:pPr>
      <w:r>
        <w:rPr>
          <w:rFonts w:ascii="宋体" w:hAnsi="宋体" w:cs="宋体"/>
          <w:b/>
          <w:bCs/>
          <w:color w:val="auto"/>
          <w:kern w:val="2"/>
          <w:sz w:val="28"/>
          <w:szCs w:val="28"/>
        </w:rPr>
        <w:t>2</w:t>
      </w:r>
      <w:r>
        <w:rPr>
          <w:rFonts w:hint="eastAsia" w:ascii="宋体" w:hAnsi="宋体" w:cs="宋体"/>
          <w:b/>
          <w:bCs/>
          <w:color w:val="auto"/>
          <w:kern w:val="2"/>
          <w:sz w:val="28"/>
          <w:szCs w:val="28"/>
        </w:rPr>
        <w:t>、预算执行情况</w:t>
      </w:r>
    </w:p>
    <w:p>
      <w:pPr>
        <w:pStyle w:val="5"/>
        <w:widowControl/>
        <w:spacing w:line="360" w:lineRule="auto"/>
        <w:ind w:firstLine="420" w:firstLineChars="150"/>
        <w:jc w:val="both"/>
        <w:rPr>
          <w:rFonts w:ascii="宋体" w:cs="宋体"/>
          <w:color w:val="auto"/>
          <w:kern w:val="2"/>
          <w:sz w:val="28"/>
          <w:szCs w:val="28"/>
        </w:rPr>
      </w:pPr>
      <w:r>
        <w:rPr>
          <w:rFonts w:ascii="宋体" w:hAnsi="宋体" w:cs="宋体"/>
          <w:color w:val="auto"/>
          <w:kern w:val="2"/>
          <w:sz w:val="28"/>
          <w:szCs w:val="28"/>
        </w:rPr>
        <w:t>2021</w:t>
      </w:r>
      <w:r>
        <w:rPr>
          <w:rFonts w:hint="eastAsia" w:ascii="宋体" w:hAnsi="宋体" w:cs="宋体"/>
          <w:color w:val="auto"/>
          <w:kern w:val="2"/>
          <w:sz w:val="28"/>
          <w:szCs w:val="28"/>
        </w:rPr>
        <w:t>年我事务中心年初结转及结余</w:t>
      </w:r>
      <w:r>
        <w:rPr>
          <w:rFonts w:ascii="宋体" w:hAnsi="宋体" w:cs="宋体"/>
          <w:color w:val="auto"/>
          <w:kern w:val="2"/>
          <w:sz w:val="28"/>
          <w:szCs w:val="28"/>
        </w:rPr>
        <w:t>70.8270</w:t>
      </w:r>
      <w:r>
        <w:rPr>
          <w:rFonts w:hint="eastAsia" w:ascii="宋体" w:hAnsi="宋体" w:cs="宋体"/>
          <w:color w:val="auto"/>
          <w:kern w:val="2"/>
          <w:sz w:val="28"/>
          <w:szCs w:val="28"/>
        </w:rPr>
        <w:t>万元（全部为项目支出），本年收入</w:t>
      </w:r>
      <w:r>
        <w:rPr>
          <w:rFonts w:ascii="宋体" w:hAnsi="宋体" w:cs="宋体"/>
          <w:color w:val="auto"/>
          <w:kern w:val="2"/>
          <w:sz w:val="28"/>
          <w:szCs w:val="28"/>
        </w:rPr>
        <w:t>1256.1434</w:t>
      </w:r>
      <w:r>
        <w:rPr>
          <w:rFonts w:hint="eastAsia" w:ascii="宋体" w:hAnsi="宋体" w:cs="宋体"/>
          <w:color w:val="auto"/>
          <w:kern w:val="2"/>
          <w:sz w:val="28"/>
          <w:szCs w:val="28"/>
        </w:rPr>
        <w:t>万元，本年实际支出</w:t>
      </w:r>
      <w:r>
        <w:rPr>
          <w:rFonts w:ascii="宋体" w:hAnsi="宋体" w:cs="宋体"/>
          <w:color w:val="auto"/>
          <w:kern w:val="2"/>
          <w:sz w:val="28"/>
          <w:szCs w:val="28"/>
        </w:rPr>
        <w:t>1288.1654</w:t>
      </w:r>
      <w:r>
        <w:rPr>
          <w:rFonts w:hint="eastAsia" w:ascii="宋体" w:hAnsi="宋体" w:cs="宋体"/>
          <w:color w:val="auto"/>
          <w:kern w:val="2"/>
          <w:sz w:val="28"/>
          <w:szCs w:val="28"/>
        </w:rPr>
        <w:t>万元，其中：基本支出</w:t>
      </w:r>
      <w:r>
        <w:rPr>
          <w:rFonts w:ascii="宋体" w:hAnsi="宋体" w:cs="宋体"/>
          <w:color w:val="auto"/>
          <w:kern w:val="2"/>
          <w:sz w:val="28"/>
          <w:szCs w:val="28"/>
        </w:rPr>
        <w:t>586.8175</w:t>
      </w:r>
      <w:r>
        <w:rPr>
          <w:rFonts w:hint="eastAsia" w:ascii="宋体" w:hAnsi="宋体" w:cs="宋体"/>
          <w:color w:val="auto"/>
          <w:kern w:val="2"/>
          <w:sz w:val="28"/>
          <w:szCs w:val="28"/>
        </w:rPr>
        <w:t>万元，项目支出</w:t>
      </w:r>
      <w:r>
        <w:rPr>
          <w:rFonts w:ascii="宋体" w:hAnsi="宋体" w:cs="宋体"/>
          <w:color w:val="auto"/>
          <w:kern w:val="2"/>
          <w:sz w:val="28"/>
          <w:szCs w:val="28"/>
        </w:rPr>
        <w:t>701.3479</w:t>
      </w:r>
      <w:r>
        <w:rPr>
          <w:rFonts w:hint="eastAsia" w:ascii="宋体" w:hAnsi="宋体" w:cs="宋体"/>
          <w:color w:val="auto"/>
          <w:kern w:val="2"/>
          <w:sz w:val="28"/>
          <w:szCs w:val="28"/>
        </w:rPr>
        <w:t>万元，年末结转及结余</w:t>
      </w:r>
      <w:r>
        <w:rPr>
          <w:rFonts w:ascii="宋体" w:hAnsi="宋体" w:cs="宋体"/>
          <w:color w:val="auto"/>
          <w:kern w:val="2"/>
          <w:sz w:val="28"/>
          <w:szCs w:val="28"/>
        </w:rPr>
        <w:t>38.8050</w:t>
      </w:r>
      <w:r>
        <w:rPr>
          <w:rFonts w:hint="eastAsia" w:ascii="宋体" w:hAnsi="宋体" w:cs="宋体"/>
          <w:color w:val="auto"/>
          <w:kern w:val="2"/>
          <w:sz w:val="28"/>
          <w:szCs w:val="28"/>
        </w:rPr>
        <w:t>万元（全部为项目支出）。</w:t>
      </w:r>
    </w:p>
    <w:p>
      <w:pPr>
        <w:ind w:firstLine="640" w:firstLineChars="200"/>
        <w:rPr>
          <w:rFonts w:ascii="楷体" w:hAnsi="楷体" w:eastAsia="楷体" w:cs="仿宋_GB2312"/>
          <w:sz w:val="32"/>
          <w:szCs w:val="32"/>
        </w:rPr>
      </w:pPr>
      <w:r>
        <w:rPr>
          <w:rFonts w:hint="eastAsia" w:ascii="楷体" w:hAnsi="楷体" w:eastAsia="楷体" w:cs="仿宋_GB2312"/>
          <w:sz w:val="32"/>
          <w:szCs w:val="32"/>
        </w:rPr>
        <w:t>（一）基本支出情况</w:t>
      </w:r>
    </w:p>
    <w:p>
      <w:pPr>
        <w:pStyle w:val="5"/>
        <w:widowControl/>
        <w:spacing w:line="360" w:lineRule="auto"/>
        <w:ind w:firstLine="420" w:firstLineChars="150"/>
        <w:jc w:val="both"/>
        <w:rPr>
          <w:rFonts w:ascii="宋体" w:cs="宋体"/>
          <w:color w:val="auto"/>
          <w:kern w:val="2"/>
          <w:sz w:val="28"/>
          <w:szCs w:val="28"/>
        </w:rPr>
      </w:pPr>
      <w:r>
        <w:rPr>
          <w:rFonts w:hint="eastAsia" w:ascii="宋体" w:hAnsi="宋体" w:cs="宋体"/>
          <w:color w:val="auto"/>
          <w:kern w:val="2"/>
          <w:sz w:val="28"/>
          <w:szCs w:val="28"/>
        </w:rPr>
        <w:t>（</w:t>
      </w:r>
      <w:r>
        <w:rPr>
          <w:rFonts w:ascii="宋体" w:hAnsi="宋体" w:cs="宋体"/>
          <w:color w:val="auto"/>
          <w:kern w:val="2"/>
          <w:sz w:val="28"/>
          <w:szCs w:val="28"/>
        </w:rPr>
        <w:t>1</w:t>
      </w:r>
      <w:r>
        <w:rPr>
          <w:rFonts w:hint="eastAsia" w:ascii="宋体" w:hAnsi="宋体" w:cs="宋体"/>
          <w:color w:val="auto"/>
          <w:kern w:val="2"/>
          <w:sz w:val="28"/>
          <w:szCs w:val="28"/>
        </w:rPr>
        <w:t>）基本支出执行情况</w:t>
      </w:r>
    </w:p>
    <w:p>
      <w:pPr>
        <w:pStyle w:val="5"/>
        <w:widowControl/>
        <w:spacing w:line="360" w:lineRule="auto"/>
        <w:ind w:firstLine="420" w:firstLineChars="150"/>
        <w:jc w:val="both"/>
        <w:rPr>
          <w:rFonts w:ascii="宋体" w:cs="宋体"/>
          <w:color w:val="auto"/>
          <w:kern w:val="2"/>
          <w:sz w:val="28"/>
          <w:szCs w:val="28"/>
        </w:rPr>
      </w:pPr>
      <w:r>
        <w:rPr>
          <w:rFonts w:ascii="宋体" w:hAnsi="宋体" w:cs="宋体"/>
          <w:color w:val="auto"/>
          <w:kern w:val="2"/>
          <w:sz w:val="28"/>
          <w:szCs w:val="28"/>
        </w:rPr>
        <w:t>2021</w:t>
      </w:r>
      <w:r>
        <w:rPr>
          <w:rFonts w:hint="eastAsia" w:ascii="宋体" w:hAnsi="宋体" w:cs="宋体"/>
          <w:color w:val="auto"/>
          <w:kern w:val="2"/>
          <w:sz w:val="28"/>
          <w:szCs w:val="28"/>
        </w:rPr>
        <w:t>年我事务中心基本支出</w:t>
      </w:r>
      <w:r>
        <w:rPr>
          <w:rFonts w:ascii="宋体" w:hAnsi="宋体" w:cs="宋体"/>
          <w:color w:val="auto"/>
          <w:kern w:val="2"/>
          <w:sz w:val="28"/>
          <w:szCs w:val="28"/>
        </w:rPr>
        <w:t>586.8175</w:t>
      </w:r>
      <w:r>
        <w:rPr>
          <w:rFonts w:hint="eastAsia" w:ascii="宋体" w:hAnsi="宋体" w:cs="宋体"/>
          <w:color w:val="auto"/>
          <w:kern w:val="2"/>
          <w:sz w:val="28"/>
          <w:szCs w:val="28"/>
        </w:rPr>
        <w:t>万元。其中：</w:t>
      </w:r>
    </w:p>
    <w:p>
      <w:pPr>
        <w:pStyle w:val="5"/>
        <w:widowControl/>
        <w:spacing w:line="360" w:lineRule="auto"/>
        <w:ind w:firstLine="420" w:firstLineChars="150"/>
        <w:jc w:val="both"/>
        <w:rPr>
          <w:rFonts w:ascii="宋体" w:cs="宋体"/>
          <w:color w:val="auto"/>
          <w:kern w:val="2"/>
          <w:sz w:val="28"/>
          <w:szCs w:val="28"/>
        </w:rPr>
      </w:pPr>
      <w:r>
        <w:rPr>
          <w:rFonts w:hint="eastAsia" w:ascii="宋体" w:hAnsi="宋体" w:cs="宋体"/>
          <w:color w:val="auto"/>
          <w:kern w:val="2"/>
          <w:sz w:val="28"/>
          <w:szCs w:val="28"/>
        </w:rPr>
        <w:t>工资福利支出</w:t>
      </w:r>
      <w:r>
        <w:rPr>
          <w:rFonts w:ascii="宋体" w:hAnsi="宋体" w:cs="宋体"/>
          <w:color w:val="auto"/>
          <w:kern w:val="2"/>
          <w:sz w:val="28"/>
          <w:szCs w:val="28"/>
        </w:rPr>
        <w:t>443.9317</w:t>
      </w:r>
      <w:r>
        <w:rPr>
          <w:rFonts w:hint="eastAsia" w:ascii="宋体" w:hAnsi="宋体" w:cs="宋体"/>
          <w:color w:val="auto"/>
          <w:kern w:val="2"/>
          <w:sz w:val="28"/>
          <w:szCs w:val="28"/>
        </w:rPr>
        <w:t>万元，具体明细为基本工资</w:t>
      </w:r>
      <w:r>
        <w:rPr>
          <w:rFonts w:ascii="宋体" w:hAnsi="宋体" w:cs="宋体"/>
          <w:color w:val="auto"/>
          <w:kern w:val="2"/>
          <w:sz w:val="28"/>
          <w:szCs w:val="28"/>
        </w:rPr>
        <w:t>75.6498</w:t>
      </w:r>
      <w:r>
        <w:rPr>
          <w:rFonts w:hint="eastAsia" w:ascii="宋体" w:hAnsi="宋体" w:cs="宋体"/>
          <w:color w:val="auto"/>
          <w:kern w:val="2"/>
          <w:sz w:val="28"/>
          <w:szCs w:val="28"/>
        </w:rPr>
        <w:t>万元，津贴补贴</w:t>
      </w:r>
      <w:r>
        <w:rPr>
          <w:rFonts w:ascii="宋体" w:hAnsi="宋体" w:cs="宋体"/>
          <w:color w:val="auto"/>
          <w:kern w:val="2"/>
          <w:sz w:val="28"/>
          <w:szCs w:val="28"/>
        </w:rPr>
        <w:t>7.0552</w:t>
      </w:r>
      <w:r>
        <w:rPr>
          <w:rFonts w:hint="eastAsia" w:ascii="宋体" w:hAnsi="宋体" w:cs="宋体"/>
          <w:color w:val="auto"/>
          <w:kern w:val="2"/>
          <w:sz w:val="28"/>
          <w:szCs w:val="28"/>
        </w:rPr>
        <w:t>万元，奖金</w:t>
      </w:r>
      <w:r>
        <w:rPr>
          <w:rFonts w:ascii="宋体" w:hAnsi="宋体" w:cs="宋体"/>
          <w:color w:val="auto"/>
          <w:kern w:val="2"/>
          <w:sz w:val="28"/>
          <w:szCs w:val="28"/>
        </w:rPr>
        <w:t>8.1</w:t>
      </w:r>
      <w:r>
        <w:rPr>
          <w:rFonts w:hint="eastAsia" w:ascii="宋体" w:hAnsi="宋体" w:cs="宋体"/>
          <w:color w:val="auto"/>
          <w:kern w:val="2"/>
          <w:sz w:val="28"/>
          <w:szCs w:val="28"/>
        </w:rPr>
        <w:t>万元，伙食补助费</w:t>
      </w:r>
      <w:r>
        <w:rPr>
          <w:rFonts w:ascii="宋体" w:hAnsi="宋体" w:cs="宋体"/>
          <w:color w:val="auto"/>
          <w:kern w:val="2"/>
          <w:sz w:val="28"/>
          <w:szCs w:val="28"/>
        </w:rPr>
        <w:t>29.5619</w:t>
      </w:r>
      <w:r>
        <w:rPr>
          <w:rFonts w:hint="eastAsia" w:ascii="宋体" w:hAnsi="宋体" w:cs="宋体"/>
          <w:color w:val="auto"/>
          <w:kern w:val="2"/>
          <w:sz w:val="28"/>
          <w:szCs w:val="28"/>
        </w:rPr>
        <w:t>万元，绩效工资</w:t>
      </w:r>
      <w:r>
        <w:rPr>
          <w:rFonts w:ascii="宋体" w:hAnsi="宋体" w:cs="宋体"/>
          <w:color w:val="auto"/>
          <w:kern w:val="2"/>
          <w:sz w:val="28"/>
          <w:szCs w:val="28"/>
        </w:rPr>
        <w:t>49.9828</w:t>
      </w:r>
      <w:r>
        <w:rPr>
          <w:rFonts w:hint="eastAsia" w:ascii="宋体" w:hAnsi="宋体" w:cs="宋体"/>
          <w:color w:val="auto"/>
          <w:kern w:val="2"/>
          <w:sz w:val="28"/>
          <w:szCs w:val="28"/>
        </w:rPr>
        <w:t>万元，机关事业单位基本养老保险缴费</w:t>
      </w:r>
      <w:r>
        <w:rPr>
          <w:rFonts w:ascii="宋体" w:hAnsi="宋体" w:cs="宋体"/>
          <w:color w:val="auto"/>
          <w:kern w:val="2"/>
          <w:sz w:val="28"/>
          <w:szCs w:val="28"/>
        </w:rPr>
        <w:t>34.1186</w:t>
      </w:r>
      <w:r>
        <w:rPr>
          <w:rFonts w:hint="eastAsia" w:ascii="宋体" w:hAnsi="宋体" w:cs="宋体"/>
          <w:color w:val="auto"/>
          <w:kern w:val="2"/>
          <w:sz w:val="28"/>
          <w:szCs w:val="28"/>
        </w:rPr>
        <w:t>万元，职业年金缴费</w:t>
      </w:r>
      <w:r>
        <w:rPr>
          <w:rFonts w:ascii="宋体" w:hAnsi="宋体" w:cs="宋体"/>
          <w:color w:val="auto"/>
          <w:kern w:val="2"/>
          <w:sz w:val="28"/>
          <w:szCs w:val="28"/>
        </w:rPr>
        <w:t>39.2175</w:t>
      </w:r>
      <w:r>
        <w:rPr>
          <w:rFonts w:hint="eastAsia" w:ascii="宋体" w:hAnsi="宋体" w:cs="宋体"/>
          <w:color w:val="auto"/>
          <w:kern w:val="2"/>
          <w:sz w:val="28"/>
          <w:szCs w:val="28"/>
        </w:rPr>
        <w:t>万元，职工基本医疗保险缴费</w:t>
      </w:r>
      <w:r>
        <w:rPr>
          <w:rFonts w:ascii="宋体" w:hAnsi="宋体" w:cs="宋体"/>
          <w:color w:val="auto"/>
          <w:kern w:val="2"/>
          <w:sz w:val="28"/>
          <w:szCs w:val="28"/>
        </w:rPr>
        <w:t>13.6601</w:t>
      </w:r>
      <w:r>
        <w:rPr>
          <w:rFonts w:hint="eastAsia" w:ascii="宋体" w:hAnsi="宋体" w:cs="宋体"/>
          <w:color w:val="auto"/>
          <w:kern w:val="2"/>
          <w:sz w:val="28"/>
          <w:szCs w:val="28"/>
        </w:rPr>
        <w:t>万元，公务员医疗补助缴费</w:t>
      </w:r>
      <w:r>
        <w:rPr>
          <w:rFonts w:ascii="宋体" w:hAnsi="宋体" w:cs="宋体"/>
          <w:color w:val="auto"/>
          <w:kern w:val="2"/>
          <w:sz w:val="28"/>
          <w:szCs w:val="28"/>
        </w:rPr>
        <w:t>3.7593</w:t>
      </w:r>
      <w:r>
        <w:rPr>
          <w:rFonts w:hint="eastAsia" w:ascii="宋体" w:hAnsi="宋体" w:cs="宋体"/>
          <w:color w:val="auto"/>
          <w:kern w:val="2"/>
          <w:sz w:val="28"/>
          <w:szCs w:val="28"/>
        </w:rPr>
        <w:t>万元，其他社会保障缴费</w:t>
      </w:r>
      <w:r>
        <w:rPr>
          <w:rFonts w:ascii="宋体" w:hAnsi="宋体" w:cs="宋体"/>
          <w:color w:val="auto"/>
          <w:kern w:val="2"/>
          <w:sz w:val="28"/>
          <w:szCs w:val="28"/>
        </w:rPr>
        <w:t>2.6086</w:t>
      </w:r>
      <w:r>
        <w:rPr>
          <w:rFonts w:hint="eastAsia" w:ascii="宋体" w:hAnsi="宋体" w:cs="宋体"/>
          <w:color w:val="auto"/>
          <w:kern w:val="2"/>
          <w:sz w:val="28"/>
          <w:szCs w:val="28"/>
        </w:rPr>
        <w:t>万元，住房公积金</w:t>
      </w:r>
      <w:r>
        <w:rPr>
          <w:rFonts w:ascii="宋体" w:hAnsi="宋体" w:cs="宋体"/>
          <w:color w:val="auto"/>
          <w:kern w:val="2"/>
          <w:sz w:val="28"/>
          <w:szCs w:val="28"/>
        </w:rPr>
        <w:t>26.2235</w:t>
      </w:r>
      <w:r>
        <w:rPr>
          <w:rFonts w:hint="eastAsia" w:ascii="宋体" w:hAnsi="宋体" w:cs="宋体"/>
          <w:color w:val="auto"/>
          <w:kern w:val="2"/>
          <w:sz w:val="28"/>
          <w:szCs w:val="28"/>
        </w:rPr>
        <w:t>万元，其他工资福利支出</w:t>
      </w:r>
      <w:r>
        <w:rPr>
          <w:rFonts w:ascii="宋体" w:hAnsi="宋体" w:cs="宋体"/>
          <w:color w:val="auto"/>
          <w:kern w:val="2"/>
          <w:sz w:val="28"/>
          <w:szCs w:val="28"/>
        </w:rPr>
        <w:t>153.9944</w:t>
      </w:r>
      <w:r>
        <w:rPr>
          <w:rFonts w:hint="eastAsia" w:ascii="宋体" w:hAnsi="宋体" w:cs="宋体"/>
          <w:color w:val="auto"/>
          <w:kern w:val="2"/>
          <w:sz w:val="28"/>
          <w:szCs w:val="28"/>
        </w:rPr>
        <w:t>万元。</w:t>
      </w:r>
    </w:p>
    <w:p>
      <w:pPr>
        <w:pStyle w:val="5"/>
        <w:widowControl/>
        <w:spacing w:line="360" w:lineRule="auto"/>
        <w:ind w:firstLine="420" w:firstLineChars="150"/>
        <w:jc w:val="both"/>
        <w:rPr>
          <w:rFonts w:ascii="宋体" w:cs="宋体"/>
          <w:color w:val="auto"/>
          <w:kern w:val="2"/>
          <w:sz w:val="28"/>
          <w:szCs w:val="28"/>
        </w:rPr>
      </w:pPr>
      <w:r>
        <w:rPr>
          <w:rFonts w:hint="eastAsia" w:ascii="宋体" w:hAnsi="宋体" w:cs="宋体"/>
          <w:color w:val="auto"/>
          <w:kern w:val="2"/>
          <w:sz w:val="28"/>
          <w:szCs w:val="28"/>
        </w:rPr>
        <w:t>商品和服务支出</w:t>
      </w:r>
      <w:r>
        <w:rPr>
          <w:rFonts w:ascii="宋体" w:hAnsi="宋体" w:cs="宋体"/>
          <w:color w:val="auto"/>
          <w:kern w:val="2"/>
          <w:sz w:val="28"/>
          <w:szCs w:val="28"/>
        </w:rPr>
        <w:t>137.7298</w:t>
      </w:r>
      <w:r>
        <w:rPr>
          <w:rFonts w:hint="eastAsia" w:ascii="宋体" w:hAnsi="宋体" w:cs="宋体"/>
          <w:color w:val="auto"/>
          <w:kern w:val="2"/>
          <w:sz w:val="28"/>
          <w:szCs w:val="28"/>
        </w:rPr>
        <w:t>万元，具体明细为办公费</w:t>
      </w:r>
      <w:r>
        <w:rPr>
          <w:rFonts w:ascii="宋体" w:hAnsi="宋体" w:cs="宋体"/>
          <w:color w:val="auto"/>
          <w:kern w:val="2"/>
          <w:sz w:val="28"/>
          <w:szCs w:val="28"/>
        </w:rPr>
        <w:t>36.3213</w:t>
      </w:r>
      <w:r>
        <w:rPr>
          <w:rFonts w:hint="eastAsia" w:ascii="宋体" w:hAnsi="宋体" w:cs="宋体"/>
          <w:color w:val="auto"/>
          <w:kern w:val="2"/>
          <w:sz w:val="28"/>
          <w:szCs w:val="28"/>
        </w:rPr>
        <w:t>万元，印刷费</w:t>
      </w:r>
      <w:r>
        <w:rPr>
          <w:rFonts w:ascii="宋体" w:hAnsi="宋体" w:cs="宋体"/>
          <w:color w:val="auto"/>
          <w:kern w:val="2"/>
          <w:sz w:val="28"/>
          <w:szCs w:val="28"/>
        </w:rPr>
        <w:t>3.7834</w:t>
      </w:r>
      <w:r>
        <w:rPr>
          <w:rFonts w:hint="eastAsia" w:ascii="宋体" w:hAnsi="宋体" w:cs="宋体"/>
          <w:color w:val="auto"/>
          <w:kern w:val="2"/>
          <w:sz w:val="28"/>
          <w:szCs w:val="28"/>
        </w:rPr>
        <w:t>万元，电费</w:t>
      </w:r>
      <w:r>
        <w:rPr>
          <w:rFonts w:ascii="宋体" w:hAnsi="宋体" w:cs="宋体"/>
          <w:color w:val="auto"/>
          <w:kern w:val="2"/>
          <w:sz w:val="28"/>
          <w:szCs w:val="28"/>
        </w:rPr>
        <w:t>0.5112</w:t>
      </w:r>
      <w:r>
        <w:rPr>
          <w:rFonts w:hint="eastAsia" w:ascii="宋体" w:hAnsi="宋体" w:cs="宋体"/>
          <w:color w:val="auto"/>
          <w:kern w:val="2"/>
          <w:sz w:val="28"/>
          <w:szCs w:val="28"/>
        </w:rPr>
        <w:t>万元，差旅费</w:t>
      </w:r>
      <w:r>
        <w:rPr>
          <w:rFonts w:ascii="宋体" w:hAnsi="宋体" w:cs="宋体"/>
          <w:color w:val="auto"/>
          <w:kern w:val="2"/>
          <w:sz w:val="28"/>
          <w:szCs w:val="28"/>
        </w:rPr>
        <w:t>13.3797</w:t>
      </w:r>
      <w:r>
        <w:rPr>
          <w:rFonts w:hint="eastAsia" w:ascii="宋体" w:hAnsi="宋体" w:cs="宋体"/>
          <w:color w:val="auto"/>
          <w:kern w:val="2"/>
          <w:sz w:val="28"/>
          <w:szCs w:val="28"/>
        </w:rPr>
        <w:t>万元，维修（护）费</w:t>
      </w:r>
      <w:r>
        <w:rPr>
          <w:rFonts w:ascii="宋体" w:hAnsi="宋体" w:cs="宋体"/>
          <w:color w:val="auto"/>
          <w:kern w:val="2"/>
          <w:sz w:val="28"/>
          <w:szCs w:val="28"/>
        </w:rPr>
        <w:t>4.3986</w:t>
      </w:r>
      <w:r>
        <w:rPr>
          <w:rFonts w:hint="eastAsia" w:ascii="宋体" w:hAnsi="宋体" w:cs="宋体"/>
          <w:color w:val="auto"/>
          <w:kern w:val="2"/>
          <w:sz w:val="28"/>
          <w:szCs w:val="28"/>
        </w:rPr>
        <w:t>万元，租赁费</w:t>
      </w:r>
      <w:r>
        <w:rPr>
          <w:rFonts w:ascii="宋体" w:hAnsi="宋体" w:cs="宋体"/>
          <w:color w:val="auto"/>
          <w:kern w:val="2"/>
          <w:sz w:val="28"/>
          <w:szCs w:val="28"/>
        </w:rPr>
        <w:t>3.2382</w:t>
      </w:r>
      <w:r>
        <w:rPr>
          <w:rFonts w:hint="eastAsia" w:ascii="宋体" w:hAnsi="宋体" w:cs="宋体"/>
          <w:color w:val="auto"/>
          <w:kern w:val="2"/>
          <w:sz w:val="28"/>
          <w:szCs w:val="28"/>
        </w:rPr>
        <w:t>万元，培训费</w:t>
      </w:r>
      <w:r>
        <w:rPr>
          <w:rFonts w:ascii="宋体" w:hAnsi="宋体" w:cs="宋体"/>
          <w:color w:val="auto"/>
          <w:kern w:val="2"/>
          <w:sz w:val="28"/>
          <w:szCs w:val="28"/>
        </w:rPr>
        <w:t>0.066</w:t>
      </w:r>
      <w:r>
        <w:rPr>
          <w:rFonts w:hint="eastAsia" w:ascii="宋体" w:hAnsi="宋体" w:cs="宋体"/>
          <w:color w:val="auto"/>
          <w:kern w:val="2"/>
          <w:sz w:val="28"/>
          <w:szCs w:val="28"/>
        </w:rPr>
        <w:t>万元，公务接待费</w:t>
      </w:r>
      <w:r>
        <w:rPr>
          <w:rFonts w:ascii="宋体" w:hAnsi="宋体" w:cs="宋体"/>
          <w:color w:val="auto"/>
          <w:kern w:val="2"/>
          <w:sz w:val="28"/>
          <w:szCs w:val="28"/>
        </w:rPr>
        <w:t>0.9021</w:t>
      </w:r>
      <w:r>
        <w:rPr>
          <w:rFonts w:hint="eastAsia" w:ascii="宋体" w:hAnsi="宋体" w:cs="宋体"/>
          <w:color w:val="auto"/>
          <w:kern w:val="2"/>
          <w:sz w:val="28"/>
          <w:szCs w:val="28"/>
        </w:rPr>
        <w:t>万元，劳务费</w:t>
      </w:r>
      <w:r>
        <w:rPr>
          <w:rFonts w:ascii="宋体" w:hAnsi="宋体" w:cs="宋体"/>
          <w:color w:val="auto"/>
          <w:kern w:val="2"/>
          <w:sz w:val="28"/>
          <w:szCs w:val="28"/>
        </w:rPr>
        <w:t>11.3319</w:t>
      </w:r>
      <w:r>
        <w:rPr>
          <w:rFonts w:hint="eastAsia" w:ascii="宋体" w:hAnsi="宋体" w:cs="宋体"/>
          <w:color w:val="auto"/>
          <w:kern w:val="2"/>
          <w:sz w:val="28"/>
          <w:szCs w:val="28"/>
        </w:rPr>
        <w:t>万元，工会经费</w:t>
      </w:r>
      <w:r>
        <w:rPr>
          <w:rFonts w:ascii="宋体" w:hAnsi="宋体" w:cs="宋体"/>
          <w:color w:val="auto"/>
          <w:kern w:val="2"/>
          <w:sz w:val="28"/>
          <w:szCs w:val="28"/>
        </w:rPr>
        <w:t>17.22</w:t>
      </w:r>
      <w:r>
        <w:rPr>
          <w:rFonts w:hint="eastAsia" w:ascii="宋体" w:hAnsi="宋体" w:cs="宋体"/>
          <w:color w:val="auto"/>
          <w:kern w:val="2"/>
          <w:sz w:val="28"/>
          <w:szCs w:val="28"/>
        </w:rPr>
        <w:t>万元，福利费</w:t>
      </w:r>
      <w:r>
        <w:rPr>
          <w:rFonts w:ascii="宋体" w:hAnsi="宋体" w:cs="宋体"/>
          <w:color w:val="auto"/>
          <w:kern w:val="2"/>
          <w:sz w:val="28"/>
          <w:szCs w:val="28"/>
        </w:rPr>
        <w:t>0.12</w:t>
      </w:r>
      <w:r>
        <w:rPr>
          <w:rFonts w:hint="eastAsia" w:ascii="宋体" w:hAnsi="宋体" w:cs="宋体"/>
          <w:color w:val="auto"/>
          <w:kern w:val="2"/>
          <w:sz w:val="28"/>
          <w:szCs w:val="28"/>
        </w:rPr>
        <w:t>万元，公务用车运行维护费</w:t>
      </w:r>
      <w:r>
        <w:rPr>
          <w:rFonts w:ascii="宋体" w:hAnsi="宋体" w:cs="宋体"/>
          <w:color w:val="auto"/>
          <w:kern w:val="2"/>
          <w:sz w:val="28"/>
          <w:szCs w:val="28"/>
        </w:rPr>
        <w:t>1.2159</w:t>
      </w:r>
      <w:r>
        <w:rPr>
          <w:rFonts w:hint="eastAsia" w:ascii="宋体" w:hAnsi="宋体" w:cs="宋体"/>
          <w:color w:val="auto"/>
          <w:kern w:val="2"/>
          <w:sz w:val="28"/>
          <w:szCs w:val="28"/>
        </w:rPr>
        <w:t>万元，其他交通费用</w:t>
      </w:r>
      <w:r>
        <w:rPr>
          <w:rFonts w:ascii="宋体" w:hAnsi="宋体" w:cs="宋体"/>
          <w:color w:val="auto"/>
          <w:kern w:val="2"/>
          <w:sz w:val="28"/>
          <w:szCs w:val="28"/>
        </w:rPr>
        <w:t>19.5217</w:t>
      </w:r>
      <w:r>
        <w:rPr>
          <w:rFonts w:hint="eastAsia" w:ascii="宋体" w:hAnsi="宋体" w:cs="宋体"/>
          <w:color w:val="auto"/>
          <w:kern w:val="2"/>
          <w:sz w:val="28"/>
          <w:szCs w:val="28"/>
        </w:rPr>
        <w:t>万元，其他商品和服务支出</w:t>
      </w:r>
      <w:r>
        <w:rPr>
          <w:rFonts w:ascii="宋体" w:hAnsi="宋体" w:cs="宋体"/>
          <w:color w:val="auto"/>
          <w:kern w:val="2"/>
          <w:sz w:val="28"/>
          <w:szCs w:val="28"/>
        </w:rPr>
        <w:t>25.7198</w:t>
      </w:r>
      <w:r>
        <w:rPr>
          <w:rFonts w:hint="eastAsia" w:ascii="宋体" w:hAnsi="宋体" w:cs="宋体"/>
          <w:color w:val="auto"/>
          <w:kern w:val="2"/>
          <w:sz w:val="28"/>
          <w:szCs w:val="28"/>
        </w:rPr>
        <w:t>万元。</w:t>
      </w:r>
    </w:p>
    <w:p>
      <w:pPr>
        <w:pStyle w:val="5"/>
        <w:widowControl/>
        <w:spacing w:line="360" w:lineRule="auto"/>
        <w:ind w:firstLine="420" w:firstLineChars="150"/>
        <w:jc w:val="both"/>
        <w:rPr>
          <w:rFonts w:ascii="宋体" w:cs="宋体"/>
          <w:color w:val="0000FF"/>
          <w:kern w:val="2"/>
          <w:sz w:val="28"/>
          <w:szCs w:val="28"/>
        </w:rPr>
      </w:pPr>
      <w:r>
        <w:rPr>
          <w:rFonts w:hint="eastAsia" w:ascii="宋体" w:hAnsi="宋体" w:cs="宋体"/>
          <w:color w:val="auto"/>
          <w:kern w:val="2"/>
          <w:sz w:val="28"/>
          <w:szCs w:val="28"/>
        </w:rPr>
        <w:t>对个人和家庭补助</w:t>
      </w:r>
      <w:r>
        <w:rPr>
          <w:rFonts w:ascii="宋体" w:hAnsi="宋体" w:cs="宋体"/>
          <w:color w:val="auto"/>
          <w:kern w:val="2"/>
          <w:sz w:val="28"/>
          <w:szCs w:val="28"/>
        </w:rPr>
        <w:t>5.156</w:t>
      </w:r>
      <w:r>
        <w:rPr>
          <w:rFonts w:hint="eastAsia" w:ascii="宋体" w:hAnsi="宋体" w:cs="宋体"/>
          <w:color w:val="auto"/>
          <w:kern w:val="2"/>
          <w:sz w:val="28"/>
          <w:szCs w:val="28"/>
        </w:rPr>
        <w:t>万元，具体明细为生活补助</w:t>
      </w:r>
      <w:r>
        <w:rPr>
          <w:rFonts w:ascii="宋体" w:hAnsi="宋体" w:cs="宋体"/>
          <w:color w:val="auto"/>
          <w:kern w:val="2"/>
          <w:sz w:val="28"/>
          <w:szCs w:val="28"/>
        </w:rPr>
        <w:t>4.21</w:t>
      </w:r>
      <w:r>
        <w:rPr>
          <w:rFonts w:hint="eastAsia" w:ascii="宋体" w:hAnsi="宋体" w:cs="宋体"/>
          <w:color w:val="auto"/>
          <w:kern w:val="2"/>
          <w:sz w:val="28"/>
          <w:szCs w:val="28"/>
        </w:rPr>
        <w:t>万元，生活补助</w:t>
      </w:r>
      <w:r>
        <w:rPr>
          <w:rFonts w:ascii="宋体" w:hAnsi="宋体" w:cs="宋体"/>
          <w:color w:val="auto"/>
          <w:kern w:val="2"/>
          <w:sz w:val="28"/>
          <w:szCs w:val="28"/>
        </w:rPr>
        <w:t>0.946</w:t>
      </w:r>
      <w:r>
        <w:rPr>
          <w:rFonts w:hint="eastAsia" w:ascii="宋体" w:hAnsi="宋体" w:cs="宋体"/>
          <w:color w:val="auto"/>
          <w:kern w:val="2"/>
          <w:sz w:val="28"/>
          <w:szCs w:val="28"/>
        </w:rPr>
        <w:t>万元。</w:t>
      </w:r>
    </w:p>
    <w:p>
      <w:pPr>
        <w:ind w:firstLine="643" w:firstLineChars="200"/>
        <w:rPr>
          <w:rFonts w:ascii="楷体" w:hAnsi="楷体" w:eastAsia="楷体" w:cs="仿宋_GB2312"/>
          <w:b/>
          <w:bCs/>
          <w:sz w:val="32"/>
          <w:szCs w:val="32"/>
        </w:rPr>
      </w:pPr>
      <w:r>
        <w:rPr>
          <w:rFonts w:hint="eastAsia" w:ascii="楷体" w:hAnsi="楷体" w:eastAsia="楷体" w:cs="仿宋_GB2312"/>
          <w:b/>
          <w:bCs/>
          <w:sz w:val="32"/>
          <w:szCs w:val="32"/>
        </w:rPr>
        <w:t>（二）项目支出情况</w:t>
      </w:r>
    </w:p>
    <w:p>
      <w:pPr>
        <w:pStyle w:val="5"/>
        <w:widowControl/>
        <w:spacing w:line="360" w:lineRule="auto"/>
        <w:ind w:firstLine="562" w:firstLineChars="200"/>
        <w:jc w:val="both"/>
        <w:rPr>
          <w:rFonts w:ascii="宋体" w:cs="宋体"/>
          <w:b/>
          <w:bCs/>
          <w:color w:val="auto"/>
          <w:kern w:val="2"/>
          <w:sz w:val="28"/>
          <w:szCs w:val="28"/>
        </w:rPr>
      </w:pPr>
      <w:r>
        <w:rPr>
          <w:rFonts w:ascii="宋体" w:hAnsi="宋体" w:cs="宋体"/>
          <w:b/>
          <w:bCs/>
          <w:color w:val="auto"/>
          <w:kern w:val="2"/>
          <w:sz w:val="28"/>
          <w:szCs w:val="28"/>
        </w:rPr>
        <w:t>1</w:t>
      </w:r>
      <w:r>
        <w:rPr>
          <w:rFonts w:hint="eastAsia" w:ascii="宋体" w:hAnsi="宋体" w:cs="宋体"/>
          <w:b/>
          <w:bCs/>
          <w:color w:val="auto"/>
          <w:kern w:val="2"/>
          <w:sz w:val="28"/>
          <w:szCs w:val="28"/>
        </w:rPr>
        <w:t>、年初预算情况</w:t>
      </w:r>
    </w:p>
    <w:p>
      <w:pPr>
        <w:widowControl/>
        <w:spacing w:line="600" w:lineRule="exact"/>
        <w:ind w:firstLine="660"/>
        <w:rPr>
          <w:rFonts w:ascii="宋体" w:cs="宋体"/>
          <w:sz w:val="28"/>
          <w:szCs w:val="28"/>
        </w:rPr>
      </w:pPr>
      <w:r>
        <w:rPr>
          <w:rFonts w:hint="eastAsia" w:ascii="宋体" w:hAnsi="宋体" w:cs="宋体"/>
          <w:sz w:val="28"/>
          <w:szCs w:val="28"/>
        </w:rPr>
        <w:t>一般公共预算支出年初预算项目支出</w:t>
      </w:r>
      <w:r>
        <w:rPr>
          <w:rFonts w:ascii="宋体" w:hAnsi="宋体" w:cs="宋体"/>
          <w:sz w:val="28"/>
          <w:szCs w:val="28"/>
        </w:rPr>
        <w:t>234</w:t>
      </w:r>
      <w:r>
        <w:rPr>
          <w:rFonts w:hint="eastAsia" w:ascii="宋体" w:hAnsi="宋体" w:cs="宋体"/>
          <w:sz w:val="28"/>
          <w:szCs w:val="28"/>
        </w:rPr>
        <w:t>万元，其中：溪口渔场运行经费</w:t>
      </w:r>
      <w:r>
        <w:rPr>
          <w:rFonts w:ascii="宋体" w:hAnsi="宋体" w:cs="宋体"/>
          <w:sz w:val="28"/>
          <w:szCs w:val="28"/>
        </w:rPr>
        <w:t>25</w:t>
      </w:r>
      <w:r>
        <w:rPr>
          <w:rFonts w:hint="eastAsia" w:ascii="宋体" w:hAnsi="宋体" w:cs="宋体"/>
          <w:sz w:val="28"/>
          <w:szCs w:val="28"/>
        </w:rPr>
        <w:t>万元，招商引资</w:t>
      </w:r>
      <w:r>
        <w:rPr>
          <w:rFonts w:ascii="宋体" w:hAnsi="宋体" w:cs="宋体"/>
          <w:sz w:val="28"/>
          <w:szCs w:val="28"/>
        </w:rPr>
        <w:t>29</w:t>
      </w:r>
      <w:r>
        <w:rPr>
          <w:rFonts w:hint="eastAsia" w:ascii="宋体" w:hAnsi="宋体" w:cs="宋体"/>
          <w:sz w:val="28"/>
          <w:szCs w:val="28"/>
        </w:rPr>
        <w:t>万元，旅游管理培训</w:t>
      </w:r>
      <w:r>
        <w:rPr>
          <w:rFonts w:ascii="宋体" w:hAnsi="宋体" w:cs="宋体"/>
          <w:sz w:val="28"/>
          <w:szCs w:val="28"/>
        </w:rPr>
        <w:t>25</w:t>
      </w:r>
      <w:r>
        <w:rPr>
          <w:rFonts w:hint="eastAsia" w:ascii="宋体" w:hAnsi="宋体" w:cs="宋体"/>
          <w:sz w:val="28"/>
          <w:szCs w:val="28"/>
        </w:rPr>
        <w:t>万元，湿地管理、保护及宣教</w:t>
      </w:r>
      <w:r>
        <w:rPr>
          <w:rFonts w:ascii="宋体" w:hAnsi="宋体" w:cs="宋体"/>
          <w:sz w:val="28"/>
          <w:szCs w:val="28"/>
        </w:rPr>
        <w:t>29</w:t>
      </w:r>
      <w:r>
        <w:rPr>
          <w:rFonts w:hint="eastAsia" w:ascii="宋体" w:hAnsi="宋体" w:cs="宋体"/>
          <w:sz w:val="28"/>
          <w:szCs w:val="28"/>
        </w:rPr>
        <w:t>万元、主汛期水土垃圾打捞</w:t>
      </w:r>
      <w:r>
        <w:rPr>
          <w:rFonts w:ascii="宋体" w:hAnsi="宋体" w:cs="宋体"/>
          <w:sz w:val="28"/>
          <w:szCs w:val="28"/>
        </w:rPr>
        <w:t>29.5</w:t>
      </w:r>
      <w:r>
        <w:rPr>
          <w:rFonts w:hint="eastAsia" w:ascii="宋体" w:hAnsi="宋体" w:cs="宋体"/>
          <w:sz w:val="28"/>
          <w:szCs w:val="28"/>
        </w:rPr>
        <w:t>万元，安全生产</w:t>
      </w:r>
      <w:r>
        <w:rPr>
          <w:rFonts w:ascii="宋体" w:hAnsi="宋体" w:cs="宋体"/>
          <w:sz w:val="28"/>
          <w:szCs w:val="28"/>
        </w:rPr>
        <w:t>38.5</w:t>
      </w:r>
      <w:r>
        <w:rPr>
          <w:rFonts w:hint="eastAsia" w:ascii="宋体" w:hAnsi="宋体" w:cs="宋体"/>
          <w:sz w:val="28"/>
          <w:szCs w:val="28"/>
        </w:rPr>
        <w:t>万元，旅游产品及旅游企业培育奖扶</w:t>
      </w:r>
      <w:r>
        <w:rPr>
          <w:rFonts w:ascii="宋体" w:hAnsi="宋体" w:cs="宋体"/>
          <w:sz w:val="28"/>
          <w:szCs w:val="28"/>
        </w:rPr>
        <w:t>29</w:t>
      </w:r>
      <w:r>
        <w:rPr>
          <w:rFonts w:hint="eastAsia" w:ascii="宋体" w:hAnsi="宋体" w:cs="宋体"/>
          <w:sz w:val="28"/>
          <w:szCs w:val="28"/>
        </w:rPr>
        <w:t>万元，旅游营销宣传及推广</w:t>
      </w:r>
      <w:r>
        <w:rPr>
          <w:rFonts w:ascii="宋体" w:hAnsi="宋体" w:cs="宋体"/>
          <w:sz w:val="28"/>
          <w:szCs w:val="28"/>
        </w:rPr>
        <w:t>29</w:t>
      </w:r>
      <w:r>
        <w:rPr>
          <w:rFonts w:hint="eastAsia" w:ascii="宋体" w:hAnsi="宋体" w:cs="宋体"/>
          <w:sz w:val="28"/>
          <w:szCs w:val="28"/>
        </w:rPr>
        <w:t>万元。</w:t>
      </w:r>
    </w:p>
    <w:p>
      <w:pPr>
        <w:pStyle w:val="5"/>
        <w:widowControl/>
        <w:spacing w:line="360" w:lineRule="auto"/>
        <w:ind w:firstLine="562" w:firstLineChars="200"/>
        <w:jc w:val="both"/>
        <w:rPr>
          <w:rFonts w:ascii="宋体" w:cs="宋体"/>
          <w:b/>
          <w:bCs/>
          <w:color w:val="auto"/>
          <w:kern w:val="2"/>
          <w:sz w:val="28"/>
          <w:szCs w:val="28"/>
        </w:rPr>
      </w:pPr>
      <w:r>
        <w:rPr>
          <w:rFonts w:ascii="宋体" w:hAnsi="宋体" w:cs="宋体"/>
          <w:b/>
          <w:bCs/>
          <w:color w:val="auto"/>
          <w:kern w:val="2"/>
          <w:sz w:val="28"/>
          <w:szCs w:val="28"/>
        </w:rPr>
        <w:t>2</w:t>
      </w:r>
      <w:r>
        <w:rPr>
          <w:rFonts w:hint="eastAsia" w:ascii="宋体" w:hAnsi="宋体" w:cs="宋体"/>
          <w:b/>
          <w:bCs/>
          <w:color w:val="auto"/>
          <w:kern w:val="2"/>
          <w:sz w:val="28"/>
          <w:szCs w:val="28"/>
        </w:rPr>
        <w:t>、预算执行情况</w:t>
      </w:r>
    </w:p>
    <w:p>
      <w:pPr>
        <w:widowControl/>
        <w:spacing w:line="600" w:lineRule="exact"/>
        <w:ind w:left="9" w:firstLine="408" w:firstLineChars="146"/>
        <w:rPr>
          <w:rFonts w:ascii="宋体" w:cs="宋体"/>
          <w:sz w:val="28"/>
          <w:szCs w:val="28"/>
        </w:rPr>
      </w:pPr>
      <w:r>
        <w:rPr>
          <w:rFonts w:ascii="宋体" w:hAnsi="宋体" w:cs="宋体"/>
          <w:sz w:val="28"/>
          <w:szCs w:val="28"/>
        </w:rPr>
        <w:t>2021</w:t>
      </w:r>
      <w:r>
        <w:rPr>
          <w:rFonts w:hint="eastAsia" w:ascii="宋体" w:hAnsi="宋体" w:cs="宋体"/>
          <w:sz w:val="28"/>
          <w:szCs w:val="28"/>
        </w:rPr>
        <w:t>年我事务中心项目支出</w:t>
      </w:r>
      <w:r>
        <w:rPr>
          <w:rFonts w:ascii="宋体" w:hAnsi="宋体" w:cs="宋体"/>
          <w:sz w:val="28"/>
          <w:szCs w:val="28"/>
        </w:rPr>
        <w:t>701.3479</w:t>
      </w:r>
      <w:r>
        <w:rPr>
          <w:rFonts w:hint="eastAsia" w:ascii="宋体" w:hAnsi="宋体" w:cs="宋体"/>
          <w:sz w:val="28"/>
          <w:szCs w:val="28"/>
        </w:rPr>
        <w:t>万元，其中：一般公共预算支出</w:t>
      </w:r>
      <w:r>
        <w:rPr>
          <w:rFonts w:ascii="宋体" w:hAnsi="宋体" w:cs="宋体"/>
          <w:sz w:val="28"/>
          <w:szCs w:val="28"/>
        </w:rPr>
        <w:t>603.0723</w:t>
      </w:r>
      <w:r>
        <w:rPr>
          <w:rFonts w:hint="eastAsia" w:ascii="宋体" w:hAnsi="宋体" w:cs="宋体"/>
          <w:sz w:val="28"/>
          <w:szCs w:val="28"/>
        </w:rPr>
        <w:t>万元，其他资金支出</w:t>
      </w:r>
      <w:r>
        <w:rPr>
          <w:rFonts w:ascii="宋体" w:hAnsi="宋体" w:cs="宋体"/>
          <w:sz w:val="28"/>
          <w:szCs w:val="28"/>
        </w:rPr>
        <w:t>98.2756</w:t>
      </w:r>
      <w:r>
        <w:rPr>
          <w:rFonts w:hint="eastAsia" w:ascii="宋体" w:hAnsi="宋体" w:cs="宋体"/>
          <w:sz w:val="28"/>
          <w:szCs w:val="28"/>
        </w:rPr>
        <w:t>万元，具体支出明细如下表：</w:t>
      </w:r>
    </w:p>
    <w:p>
      <w:pPr>
        <w:widowControl/>
        <w:spacing w:line="600" w:lineRule="exact"/>
        <w:ind w:left="9" w:firstLine="408" w:firstLineChars="146"/>
        <w:rPr>
          <w:rFonts w:ascii="宋体" w:cs="宋体"/>
          <w:sz w:val="28"/>
          <w:szCs w:val="28"/>
        </w:rPr>
      </w:pPr>
    </w:p>
    <w:p>
      <w:pPr>
        <w:widowControl/>
        <w:spacing w:line="600" w:lineRule="exact"/>
        <w:ind w:left="9" w:firstLine="408" w:firstLineChars="146"/>
        <w:rPr>
          <w:rFonts w:ascii="宋体" w:cs="宋体"/>
          <w:sz w:val="28"/>
          <w:szCs w:val="28"/>
        </w:rPr>
      </w:pPr>
    </w:p>
    <w:p>
      <w:pPr>
        <w:widowControl/>
        <w:spacing w:line="600" w:lineRule="exact"/>
        <w:ind w:left="9" w:firstLine="408" w:firstLineChars="146"/>
        <w:rPr>
          <w:rFonts w:ascii="宋体" w:cs="宋体"/>
          <w:sz w:val="28"/>
          <w:szCs w:val="28"/>
        </w:rPr>
      </w:pPr>
    </w:p>
    <w:p>
      <w:pPr>
        <w:widowControl/>
        <w:spacing w:line="600" w:lineRule="exact"/>
        <w:ind w:left="9" w:firstLine="408" w:firstLineChars="146"/>
        <w:rPr>
          <w:rFonts w:ascii="宋体" w:cs="宋体"/>
          <w:sz w:val="28"/>
          <w:szCs w:val="28"/>
        </w:rPr>
      </w:pPr>
    </w:p>
    <w:p>
      <w:pPr>
        <w:widowControl/>
        <w:spacing w:line="600" w:lineRule="exact"/>
        <w:ind w:left="9" w:firstLine="408" w:firstLineChars="146"/>
        <w:rPr>
          <w:rFonts w:ascii="宋体" w:cs="宋体"/>
          <w:sz w:val="28"/>
          <w:szCs w:val="28"/>
        </w:rPr>
      </w:pPr>
    </w:p>
    <w:p>
      <w:pPr>
        <w:widowControl/>
        <w:spacing w:line="600" w:lineRule="exact"/>
        <w:ind w:left="9" w:firstLine="408" w:firstLineChars="146"/>
        <w:rPr>
          <w:rFonts w:ascii="宋体" w:cs="宋体"/>
          <w:sz w:val="28"/>
          <w:szCs w:val="28"/>
        </w:rPr>
      </w:pPr>
    </w:p>
    <w:p>
      <w:pPr>
        <w:widowControl/>
        <w:spacing w:line="600" w:lineRule="exact"/>
        <w:ind w:left="9" w:firstLine="408" w:firstLineChars="146"/>
        <w:rPr>
          <w:rFonts w:ascii="宋体" w:cs="宋体"/>
          <w:sz w:val="28"/>
          <w:szCs w:val="28"/>
        </w:rPr>
      </w:pPr>
    </w:p>
    <w:tbl>
      <w:tblPr>
        <w:tblStyle w:val="6"/>
        <w:tblW w:w="8175" w:type="dxa"/>
        <w:tblInd w:w="93" w:type="dxa"/>
        <w:tblLayout w:type="autofit"/>
        <w:tblCellMar>
          <w:top w:w="0" w:type="dxa"/>
          <w:left w:w="108" w:type="dxa"/>
          <w:bottom w:w="0" w:type="dxa"/>
          <w:right w:w="108" w:type="dxa"/>
        </w:tblCellMar>
      </w:tblPr>
      <w:tblGrid>
        <w:gridCol w:w="615"/>
        <w:gridCol w:w="2200"/>
        <w:gridCol w:w="1929"/>
        <w:gridCol w:w="1524"/>
        <w:gridCol w:w="1907"/>
      </w:tblGrid>
      <w:tr>
        <w:tblPrEx>
          <w:tblCellMar>
            <w:top w:w="0" w:type="dxa"/>
            <w:left w:w="108" w:type="dxa"/>
            <w:bottom w:w="0" w:type="dxa"/>
            <w:right w:w="108" w:type="dxa"/>
          </w:tblCellMar>
        </w:tblPrEx>
        <w:trPr>
          <w:trHeight w:val="600" w:hRule="atLeast"/>
        </w:trPr>
        <w:tc>
          <w:tcPr>
            <w:tcW w:w="8175" w:type="dxa"/>
            <w:gridSpan w:val="5"/>
            <w:tcBorders>
              <w:top w:val="nil"/>
              <w:left w:val="nil"/>
              <w:bottom w:val="nil"/>
              <w:right w:val="nil"/>
            </w:tcBorders>
            <w:vAlign w:val="center"/>
          </w:tcPr>
          <w:p>
            <w:pPr>
              <w:widowControl/>
              <w:jc w:val="center"/>
              <w:textAlignment w:val="center"/>
              <w:rPr>
                <w:rFonts w:ascii="宋体" w:cs="宋体"/>
                <w:b/>
                <w:bCs/>
                <w:color w:val="000000"/>
                <w:kern w:val="0"/>
                <w:sz w:val="24"/>
              </w:rPr>
            </w:pPr>
            <w:r>
              <w:rPr>
                <w:rFonts w:hint="eastAsia" w:ascii="宋体" w:hAnsi="宋体" w:cs="宋体"/>
                <w:b/>
                <w:bCs/>
                <w:color w:val="000000"/>
                <w:kern w:val="0"/>
                <w:sz w:val="24"/>
                <w:szCs w:val="24"/>
              </w:rPr>
              <w:t>项目支出明细表</w:t>
            </w:r>
          </w:p>
          <w:p>
            <w:pPr>
              <w:widowControl/>
              <w:jc w:val="center"/>
              <w:textAlignment w:val="center"/>
              <w:rPr>
                <w:rFonts w:ascii="宋体" w:cs="宋体"/>
                <w:b/>
                <w:bCs/>
                <w:color w:val="000000"/>
                <w:kern w:val="0"/>
                <w:sz w:val="24"/>
              </w:rPr>
            </w:pPr>
            <w:r>
              <w:rPr>
                <w:rFonts w:ascii="宋体" w:hAnsi="宋体" w:cs="宋体"/>
                <w:b/>
                <w:bCs/>
                <w:color w:val="000000"/>
                <w:kern w:val="0"/>
                <w:sz w:val="24"/>
                <w:szCs w:val="24"/>
              </w:rPr>
              <w:t xml:space="preserve">                                       </w:t>
            </w:r>
            <w:r>
              <w:rPr>
                <w:rFonts w:ascii="宋体" w:hAnsi="宋体" w:cs="宋体"/>
                <w:color w:val="000000"/>
                <w:kern w:val="0"/>
                <w:sz w:val="24"/>
                <w:szCs w:val="24"/>
              </w:rPr>
              <w:t xml:space="preserve">   </w:t>
            </w:r>
            <w:r>
              <w:rPr>
                <w:rFonts w:hint="eastAsia" w:ascii="宋体" w:hAnsi="宋体" w:cs="宋体"/>
                <w:color w:val="000000"/>
                <w:kern w:val="0"/>
                <w:sz w:val="24"/>
                <w:szCs w:val="24"/>
              </w:rPr>
              <w:t>单位：万元</w:t>
            </w:r>
          </w:p>
        </w:tc>
      </w:tr>
      <w:tr>
        <w:tblPrEx>
          <w:tblCellMar>
            <w:top w:w="0" w:type="dxa"/>
            <w:left w:w="108" w:type="dxa"/>
            <w:bottom w:w="0" w:type="dxa"/>
            <w:right w:w="108" w:type="dxa"/>
          </w:tblCellMar>
        </w:tblPrEx>
        <w:trPr>
          <w:trHeight w:val="780" w:hRule="atLeast"/>
        </w:trPr>
        <w:tc>
          <w:tcPr>
            <w:tcW w:w="6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序号</w:t>
            </w:r>
          </w:p>
        </w:tc>
        <w:tc>
          <w:tcPr>
            <w:tcW w:w="22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项目名称</w:t>
            </w:r>
          </w:p>
        </w:tc>
        <w:tc>
          <w:tcPr>
            <w:tcW w:w="19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一般公共预算财政拨款</w:t>
            </w:r>
          </w:p>
        </w:tc>
        <w:tc>
          <w:tcPr>
            <w:tcW w:w="15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kern w:val="0"/>
                <w:sz w:val="22"/>
              </w:rPr>
            </w:pPr>
            <w:r>
              <w:rPr>
                <w:rFonts w:hint="eastAsia" w:ascii="宋体" w:hAnsi="宋体" w:cs="宋体"/>
                <w:color w:val="000000"/>
                <w:kern w:val="0"/>
                <w:sz w:val="22"/>
              </w:rPr>
              <w:t>其他资</w:t>
            </w:r>
          </w:p>
          <w:p>
            <w:pPr>
              <w:widowControl/>
              <w:jc w:val="center"/>
              <w:textAlignment w:val="center"/>
              <w:rPr>
                <w:rFonts w:ascii="宋体" w:cs="宋体"/>
                <w:color w:val="000000"/>
                <w:sz w:val="22"/>
              </w:rPr>
            </w:pPr>
            <w:r>
              <w:rPr>
                <w:rFonts w:hint="eastAsia" w:ascii="宋体" w:hAnsi="宋体" w:cs="宋体"/>
                <w:color w:val="000000"/>
                <w:kern w:val="0"/>
                <w:sz w:val="22"/>
              </w:rPr>
              <w:t>金支出</w:t>
            </w:r>
          </w:p>
        </w:tc>
        <w:tc>
          <w:tcPr>
            <w:tcW w:w="190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合计</w:t>
            </w:r>
          </w:p>
        </w:tc>
      </w:tr>
      <w:tr>
        <w:tblPrEx>
          <w:tblCellMar>
            <w:top w:w="0" w:type="dxa"/>
            <w:left w:w="108" w:type="dxa"/>
            <w:bottom w:w="0" w:type="dxa"/>
            <w:right w:w="108" w:type="dxa"/>
          </w:tblCellMar>
        </w:tblPrEx>
        <w:trPr>
          <w:trHeight w:val="380" w:hRule="atLeast"/>
        </w:trPr>
        <w:tc>
          <w:tcPr>
            <w:tcW w:w="6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1</w:t>
            </w:r>
          </w:p>
        </w:tc>
        <w:tc>
          <w:tcPr>
            <w:tcW w:w="22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综合执法</w:t>
            </w:r>
          </w:p>
        </w:tc>
        <w:tc>
          <w:tcPr>
            <w:tcW w:w="19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108.6106 </w:t>
            </w:r>
          </w:p>
        </w:tc>
        <w:tc>
          <w:tcPr>
            <w:tcW w:w="15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9.8466 </w:t>
            </w:r>
          </w:p>
        </w:tc>
        <w:tc>
          <w:tcPr>
            <w:tcW w:w="190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118.4572 </w:t>
            </w:r>
          </w:p>
        </w:tc>
      </w:tr>
      <w:tr>
        <w:tblPrEx>
          <w:tblCellMar>
            <w:top w:w="0" w:type="dxa"/>
            <w:left w:w="108" w:type="dxa"/>
            <w:bottom w:w="0" w:type="dxa"/>
            <w:right w:w="108" w:type="dxa"/>
          </w:tblCellMar>
        </w:tblPrEx>
        <w:trPr>
          <w:trHeight w:val="380" w:hRule="atLeast"/>
        </w:trPr>
        <w:tc>
          <w:tcPr>
            <w:tcW w:w="6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2</w:t>
            </w:r>
          </w:p>
        </w:tc>
        <w:tc>
          <w:tcPr>
            <w:tcW w:w="22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环境维护</w:t>
            </w:r>
          </w:p>
        </w:tc>
        <w:tc>
          <w:tcPr>
            <w:tcW w:w="19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154.4411 </w:t>
            </w:r>
          </w:p>
        </w:tc>
        <w:tc>
          <w:tcPr>
            <w:tcW w:w="15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24.1079 </w:t>
            </w:r>
          </w:p>
        </w:tc>
        <w:tc>
          <w:tcPr>
            <w:tcW w:w="190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178.5490 </w:t>
            </w:r>
          </w:p>
        </w:tc>
      </w:tr>
      <w:tr>
        <w:tblPrEx>
          <w:tblCellMar>
            <w:top w:w="0" w:type="dxa"/>
            <w:left w:w="108" w:type="dxa"/>
            <w:bottom w:w="0" w:type="dxa"/>
            <w:right w:w="108" w:type="dxa"/>
          </w:tblCellMar>
        </w:tblPrEx>
        <w:trPr>
          <w:trHeight w:val="380" w:hRule="atLeast"/>
        </w:trPr>
        <w:tc>
          <w:tcPr>
            <w:tcW w:w="6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3</w:t>
            </w:r>
          </w:p>
        </w:tc>
        <w:tc>
          <w:tcPr>
            <w:tcW w:w="22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湖滨带二期项目经费</w:t>
            </w:r>
          </w:p>
        </w:tc>
        <w:tc>
          <w:tcPr>
            <w:tcW w:w="19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103.2361 </w:t>
            </w:r>
          </w:p>
        </w:tc>
        <w:tc>
          <w:tcPr>
            <w:tcW w:w="15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3.5000 </w:t>
            </w:r>
          </w:p>
        </w:tc>
        <w:tc>
          <w:tcPr>
            <w:tcW w:w="190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106.7361 </w:t>
            </w:r>
          </w:p>
        </w:tc>
      </w:tr>
      <w:tr>
        <w:tblPrEx>
          <w:tblCellMar>
            <w:top w:w="0" w:type="dxa"/>
            <w:left w:w="108" w:type="dxa"/>
            <w:bottom w:w="0" w:type="dxa"/>
            <w:right w:w="108" w:type="dxa"/>
          </w:tblCellMar>
        </w:tblPrEx>
        <w:trPr>
          <w:trHeight w:val="380" w:hRule="atLeast"/>
        </w:trPr>
        <w:tc>
          <w:tcPr>
            <w:tcW w:w="6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4</w:t>
            </w:r>
          </w:p>
        </w:tc>
        <w:tc>
          <w:tcPr>
            <w:tcW w:w="22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安全生产工作经费</w:t>
            </w:r>
          </w:p>
        </w:tc>
        <w:tc>
          <w:tcPr>
            <w:tcW w:w="19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35.5198 </w:t>
            </w:r>
          </w:p>
        </w:tc>
        <w:tc>
          <w:tcPr>
            <w:tcW w:w="15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1.7984 </w:t>
            </w:r>
          </w:p>
        </w:tc>
        <w:tc>
          <w:tcPr>
            <w:tcW w:w="190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37.3182 </w:t>
            </w:r>
          </w:p>
        </w:tc>
      </w:tr>
      <w:tr>
        <w:tblPrEx>
          <w:tblCellMar>
            <w:top w:w="0" w:type="dxa"/>
            <w:left w:w="108" w:type="dxa"/>
            <w:bottom w:w="0" w:type="dxa"/>
            <w:right w:w="108" w:type="dxa"/>
          </w:tblCellMar>
        </w:tblPrEx>
        <w:trPr>
          <w:trHeight w:val="380" w:hRule="atLeast"/>
        </w:trPr>
        <w:tc>
          <w:tcPr>
            <w:tcW w:w="6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5</w:t>
            </w:r>
          </w:p>
        </w:tc>
        <w:tc>
          <w:tcPr>
            <w:tcW w:w="22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招商工作经费</w:t>
            </w:r>
          </w:p>
        </w:tc>
        <w:tc>
          <w:tcPr>
            <w:tcW w:w="19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13.1478 </w:t>
            </w:r>
          </w:p>
        </w:tc>
        <w:tc>
          <w:tcPr>
            <w:tcW w:w="15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3.5029 </w:t>
            </w:r>
          </w:p>
        </w:tc>
        <w:tc>
          <w:tcPr>
            <w:tcW w:w="190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16.6507 </w:t>
            </w:r>
          </w:p>
        </w:tc>
      </w:tr>
      <w:tr>
        <w:tblPrEx>
          <w:tblCellMar>
            <w:top w:w="0" w:type="dxa"/>
            <w:left w:w="108" w:type="dxa"/>
            <w:bottom w:w="0" w:type="dxa"/>
            <w:right w:w="108" w:type="dxa"/>
          </w:tblCellMar>
        </w:tblPrEx>
        <w:trPr>
          <w:trHeight w:val="380" w:hRule="atLeast"/>
        </w:trPr>
        <w:tc>
          <w:tcPr>
            <w:tcW w:w="6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6</w:t>
            </w:r>
          </w:p>
        </w:tc>
        <w:tc>
          <w:tcPr>
            <w:tcW w:w="22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江麓机电</w:t>
            </w:r>
          </w:p>
        </w:tc>
        <w:tc>
          <w:tcPr>
            <w:tcW w:w="19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8.9000 </w:t>
            </w:r>
          </w:p>
        </w:tc>
        <w:tc>
          <w:tcPr>
            <w:tcW w:w="15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90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8.9000 </w:t>
            </w:r>
          </w:p>
        </w:tc>
      </w:tr>
      <w:tr>
        <w:tblPrEx>
          <w:tblCellMar>
            <w:top w:w="0" w:type="dxa"/>
            <w:left w:w="108" w:type="dxa"/>
            <w:bottom w:w="0" w:type="dxa"/>
            <w:right w:w="108" w:type="dxa"/>
          </w:tblCellMar>
        </w:tblPrEx>
        <w:trPr>
          <w:trHeight w:val="380" w:hRule="atLeast"/>
        </w:trPr>
        <w:tc>
          <w:tcPr>
            <w:tcW w:w="6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7</w:t>
            </w:r>
          </w:p>
        </w:tc>
        <w:tc>
          <w:tcPr>
            <w:tcW w:w="22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汛期垃圾打捞费</w:t>
            </w:r>
          </w:p>
        </w:tc>
        <w:tc>
          <w:tcPr>
            <w:tcW w:w="19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3.2600 </w:t>
            </w:r>
          </w:p>
        </w:tc>
        <w:tc>
          <w:tcPr>
            <w:tcW w:w="15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5.1600 </w:t>
            </w:r>
          </w:p>
        </w:tc>
        <w:tc>
          <w:tcPr>
            <w:tcW w:w="190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8.4200 </w:t>
            </w:r>
          </w:p>
        </w:tc>
      </w:tr>
      <w:tr>
        <w:tblPrEx>
          <w:tblCellMar>
            <w:top w:w="0" w:type="dxa"/>
            <w:left w:w="108" w:type="dxa"/>
            <w:bottom w:w="0" w:type="dxa"/>
            <w:right w:w="108" w:type="dxa"/>
          </w:tblCellMar>
        </w:tblPrEx>
        <w:trPr>
          <w:trHeight w:val="380" w:hRule="atLeast"/>
        </w:trPr>
        <w:tc>
          <w:tcPr>
            <w:tcW w:w="6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8</w:t>
            </w:r>
          </w:p>
        </w:tc>
        <w:tc>
          <w:tcPr>
            <w:tcW w:w="22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水乡小镇标识费</w:t>
            </w:r>
          </w:p>
        </w:tc>
        <w:tc>
          <w:tcPr>
            <w:tcW w:w="19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2.3000 </w:t>
            </w:r>
          </w:p>
        </w:tc>
        <w:tc>
          <w:tcPr>
            <w:tcW w:w="15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90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2.3000 </w:t>
            </w:r>
          </w:p>
        </w:tc>
      </w:tr>
      <w:tr>
        <w:tblPrEx>
          <w:tblCellMar>
            <w:top w:w="0" w:type="dxa"/>
            <w:left w:w="108" w:type="dxa"/>
            <w:bottom w:w="0" w:type="dxa"/>
            <w:right w:w="108" w:type="dxa"/>
          </w:tblCellMar>
        </w:tblPrEx>
        <w:trPr>
          <w:trHeight w:val="380" w:hRule="atLeast"/>
        </w:trPr>
        <w:tc>
          <w:tcPr>
            <w:tcW w:w="6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9</w:t>
            </w:r>
          </w:p>
        </w:tc>
        <w:tc>
          <w:tcPr>
            <w:tcW w:w="22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旅游产品扶持</w:t>
            </w:r>
          </w:p>
        </w:tc>
        <w:tc>
          <w:tcPr>
            <w:tcW w:w="19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20.0000 </w:t>
            </w:r>
          </w:p>
        </w:tc>
        <w:tc>
          <w:tcPr>
            <w:tcW w:w="15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1.4784 </w:t>
            </w:r>
          </w:p>
        </w:tc>
        <w:tc>
          <w:tcPr>
            <w:tcW w:w="190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21.4784 </w:t>
            </w:r>
          </w:p>
        </w:tc>
      </w:tr>
      <w:tr>
        <w:tblPrEx>
          <w:tblCellMar>
            <w:top w:w="0" w:type="dxa"/>
            <w:left w:w="108" w:type="dxa"/>
            <w:bottom w:w="0" w:type="dxa"/>
            <w:right w:w="108" w:type="dxa"/>
          </w:tblCellMar>
        </w:tblPrEx>
        <w:trPr>
          <w:trHeight w:val="380" w:hRule="atLeast"/>
        </w:trPr>
        <w:tc>
          <w:tcPr>
            <w:tcW w:w="6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10</w:t>
            </w:r>
          </w:p>
        </w:tc>
        <w:tc>
          <w:tcPr>
            <w:tcW w:w="22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景区宣传推广费用</w:t>
            </w:r>
          </w:p>
        </w:tc>
        <w:tc>
          <w:tcPr>
            <w:tcW w:w="19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19.7345 </w:t>
            </w:r>
          </w:p>
        </w:tc>
        <w:tc>
          <w:tcPr>
            <w:tcW w:w="15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1.3500 </w:t>
            </w:r>
          </w:p>
        </w:tc>
        <w:tc>
          <w:tcPr>
            <w:tcW w:w="190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21.0845 </w:t>
            </w:r>
          </w:p>
        </w:tc>
      </w:tr>
      <w:tr>
        <w:tblPrEx>
          <w:tblCellMar>
            <w:top w:w="0" w:type="dxa"/>
            <w:left w:w="108" w:type="dxa"/>
            <w:bottom w:w="0" w:type="dxa"/>
            <w:right w:w="108" w:type="dxa"/>
          </w:tblCellMar>
        </w:tblPrEx>
        <w:trPr>
          <w:trHeight w:val="380" w:hRule="atLeast"/>
        </w:trPr>
        <w:tc>
          <w:tcPr>
            <w:tcW w:w="6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11</w:t>
            </w:r>
          </w:p>
        </w:tc>
        <w:tc>
          <w:tcPr>
            <w:tcW w:w="22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湿地保护及宣传</w:t>
            </w:r>
          </w:p>
        </w:tc>
        <w:tc>
          <w:tcPr>
            <w:tcW w:w="19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21.4307 </w:t>
            </w:r>
          </w:p>
        </w:tc>
        <w:tc>
          <w:tcPr>
            <w:tcW w:w="15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2.1000 </w:t>
            </w:r>
          </w:p>
        </w:tc>
        <w:tc>
          <w:tcPr>
            <w:tcW w:w="190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23.5307 </w:t>
            </w:r>
          </w:p>
        </w:tc>
      </w:tr>
      <w:tr>
        <w:tblPrEx>
          <w:tblCellMar>
            <w:top w:w="0" w:type="dxa"/>
            <w:left w:w="108" w:type="dxa"/>
            <w:bottom w:w="0" w:type="dxa"/>
            <w:right w:w="108" w:type="dxa"/>
          </w:tblCellMar>
        </w:tblPrEx>
        <w:trPr>
          <w:trHeight w:val="600" w:hRule="atLeast"/>
        </w:trPr>
        <w:tc>
          <w:tcPr>
            <w:tcW w:w="6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12</w:t>
            </w:r>
          </w:p>
        </w:tc>
        <w:tc>
          <w:tcPr>
            <w:tcW w:w="22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精品旅游项目升级经费</w:t>
            </w:r>
          </w:p>
        </w:tc>
        <w:tc>
          <w:tcPr>
            <w:tcW w:w="19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57.2396 </w:t>
            </w:r>
          </w:p>
        </w:tc>
        <w:tc>
          <w:tcPr>
            <w:tcW w:w="15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9.9191 </w:t>
            </w:r>
          </w:p>
        </w:tc>
        <w:tc>
          <w:tcPr>
            <w:tcW w:w="190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67.1587 </w:t>
            </w:r>
          </w:p>
        </w:tc>
      </w:tr>
      <w:tr>
        <w:tblPrEx>
          <w:tblCellMar>
            <w:top w:w="0" w:type="dxa"/>
            <w:left w:w="108" w:type="dxa"/>
            <w:bottom w:w="0" w:type="dxa"/>
            <w:right w:w="108" w:type="dxa"/>
          </w:tblCellMar>
        </w:tblPrEx>
        <w:trPr>
          <w:trHeight w:val="380" w:hRule="atLeast"/>
        </w:trPr>
        <w:tc>
          <w:tcPr>
            <w:tcW w:w="6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13</w:t>
            </w:r>
          </w:p>
        </w:tc>
        <w:tc>
          <w:tcPr>
            <w:tcW w:w="22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韶线水退塘还塘经费</w:t>
            </w:r>
          </w:p>
        </w:tc>
        <w:tc>
          <w:tcPr>
            <w:tcW w:w="19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2.3180 </w:t>
            </w:r>
          </w:p>
        </w:tc>
        <w:tc>
          <w:tcPr>
            <w:tcW w:w="15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90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2.3180 </w:t>
            </w:r>
          </w:p>
        </w:tc>
      </w:tr>
      <w:tr>
        <w:tblPrEx>
          <w:tblCellMar>
            <w:top w:w="0" w:type="dxa"/>
            <w:left w:w="108" w:type="dxa"/>
            <w:bottom w:w="0" w:type="dxa"/>
            <w:right w:w="108" w:type="dxa"/>
          </w:tblCellMar>
        </w:tblPrEx>
        <w:trPr>
          <w:trHeight w:val="380" w:hRule="atLeast"/>
        </w:trPr>
        <w:tc>
          <w:tcPr>
            <w:tcW w:w="6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14</w:t>
            </w:r>
          </w:p>
        </w:tc>
        <w:tc>
          <w:tcPr>
            <w:tcW w:w="22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人居环境整治</w:t>
            </w:r>
          </w:p>
        </w:tc>
        <w:tc>
          <w:tcPr>
            <w:tcW w:w="19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8.3269 </w:t>
            </w:r>
          </w:p>
        </w:tc>
        <w:tc>
          <w:tcPr>
            <w:tcW w:w="15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30.0000 </w:t>
            </w:r>
          </w:p>
        </w:tc>
        <w:tc>
          <w:tcPr>
            <w:tcW w:w="190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38.3269 </w:t>
            </w:r>
          </w:p>
        </w:tc>
      </w:tr>
      <w:tr>
        <w:tblPrEx>
          <w:tblCellMar>
            <w:top w:w="0" w:type="dxa"/>
            <w:left w:w="108" w:type="dxa"/>
            <w:bottom w:w="0" w:type="dxa"/>
            <w:right w:w="108" w:type="dxa"/>
          </w:tblCellMar>
        </w:tblPrEx>
        <w:trPr>
          <w:trHeight w:val="380" w:hRule="atLeast"/>
        </w:trPr>
        <w:tc>
          <w:tcPr>
            <w:tcW w:w="6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15</w:t>
            </w:r>
          </w:p>
        </w:tc>
        <w:tc>
          <w:tcPr>
            <w:tcW w:w="22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疫情防控费用</w:t>
            </w:r>
          </w:p>
        </w:tc>
        <w:tc>
          <w:tcPr>
            <w:tcW w:w="19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8.8115 </w:t>
            </w:r>
          </w:p>
        </w:tc>
        <w:tc>
          <w:tcPr>
            <w:tcW w:w="15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90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8.8115 </w:t>
            </w:r>
          </w:p>
        </w:tc>
      </w:tr>
      <w:tr>
        <w:tblPrEx>
          <w:tblCellMar>
            <w:top w:w="0" w:type="dxa"/>
            <w:left w:w="108" w:type="dxa"/>
            <w:bottom w:w="0" w:type="dxa"/>
            <w:right w:w="108" w:type="dxa"/>
          </w:tblCellMar>
        </w:tblPrEx>
        <w:trPr>
          <w:trHeight w:val="380" w:hRule="atLeast"/>
        </w:trPr>
        <w:tc>
          <w:tcPr>
            <w:tcW w:w="6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16</w:t>
            </w:r>
          </w:p>
        </w:tc>
        <w:tc>
          <w:tcPr>
            <w:tcW w:w="22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河长制工作</w:t>
            </w:r>
          </w:p>
        </w:tc>
        <w:tc>
          <w:tcPr>
            <w:tcW w:w="19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27.3817 </w:t>
            </w:r>
          </w:p>
        </w:tc>
        <w:tc>
          <w:tcPr>
            <w:tcW w:w="15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90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27.3817 </w:t>
            </w:r>
          </w:p>
        </w:tc>
      </w:tr>
      <w:tr>
        <w:tblPrEx>
          <w:tblCellMar>
            <w:top w:w="0" w:type="dxa"/>
            <w:left w:w="108" w:type="dxa"/>
            <w:bottom w:w="0" w:type="dxa"/>
            <w:right w:w="108" w:type="dxa"/>
          </w:tblCellMar>
        </w:tblPrEx>
        <w:trPr>
          <w:trHeight w:val="380" w:hRule="atLeast"/>
        </w:trPr>
        <w:tc>
          <w:tcPr>
            <w:tcW w:w="6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17</w:t>
            </w:r>
          </w:p>
        </w:tc>
        <w:tc>
          <w:tcPr>
            <w:tcW w:w="22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旅游管理培训</w:t>
            </w:r>
          </w:p>
        </w:tc>
        <w:tc>
          <w:tcPr>
            <w:tcW w:w="19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0.4140 </w:t>
            </w:r>
          </w:p>
        </w:tc>
        <w:tc>
          <w:tcPr>
            <w:tcW w:w="15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5.5123 </w:t>
            </w:r>
          </w:p>
        </w:tc>
        <w:tc>
          <w:tcPr>
            <w:tcW w:w="190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5.9263 </w:t>
            </w:r>
          </w:p>
        </w:tc>
      </w:tr>
      <w:tr>
        <w:tblPrEx>
          <w:tblCellMar>
            <w:top w:w="0" w:type="dxa"/>
            <w:left w:w="108" w:type="dxa"/>
            <w:bottom w:w="0" w:type="dxa"/>
            <w:right w:w="108" w:type="dxa"/>
          </w:tblCellMar>
        </w:tblPrEx>
        <w:trPr>
          <w:trHeight w:val="380" w:hRule="atLeast"/>
        </w:trPr>
        <w:tc>
          <w:tcPr>
            <w:tcW w:w="6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18</w:t>
            </w:r>
          </w:p>
        </w:tc>
        <w:tc>
          <w:tcPr>
            <w:tcW w:w="22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恭嘉山栏库拆除费用</w:t>
            </w:r>
          </w:p>
        </w:tc>
        <w:tc>
          <w:tcPr>
            <w:tcW w:w="19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8.0000 </w:t>
            </w:r>
          </w:p>
        </w:tc>
        <w:tc>
          <w:tcPr>
            <w:tcW w:w="15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90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8.0000 </w:t>
            </w:r>
          </w:p>
        </w:tc>
      </w:tr>
      <w:tr>
        <w:tblPrEx>
          <w:tblCellMar>
            <w:top w:w="0" w:type="dxa"/>
            <w:left w:w="108" w:type="dxa"/>
            <w:bottom w:w="0" w:type="dxa"/>
            <w:right w:w="108" w:type="dxa"/>
          </w:tblCellMar>
        </w:tblPrEx>
        <w:trPr>
          <w:trHeight w:val="380" w:hRule="atLeast"/>
        </w:trPr>
        <w:tc>
          <w:tcPr>
            <w:tcW w:w="6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22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合计</w:t>
            </w:r>
          </w:p>
        </w:tc>
        <w:tc>
          <w:tcPr>
            <w:tcW w:w="19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603.0723 </w:t>
            </w:r>
          </w:p>
        </w:tc>
        <w:tc>
          <w:tcPr>
            <w:tcW w:w="15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98.2756 </w:t>
            </w:r>
          </w:p>
        </w:tc>
        <w:tc>
          <w:tcPr>
            <w:tcW w:w="190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701.3479 </w:t>
            </w:r>
          </w:p>
        </w:tc>
      </w:tr>
    </w:tbl>
    <w:p>
      <w:pPr>
        <w:widowControl/>
        <w:spacing w:line="600" w:lineRule="exact"/>
        <w:ind w:left="9" w:firstLine="408" w:firstLineChars="146"/>
        <w:rPr>
          <w:rFonts w:ascii="宋体" w:cs="宋体"/>
          <w:sz w:val="28"/>
          <w:szCs w:val="28"/>
        </w:rPr>
      </w:pPr>
    </w:p>
    <w:p>
      <w:pPr>
        <w:widowControl/>
        <w:spacing w:line="600" w:lineRule="exact"/>
        <w:ind w:left="9" w:firstLine="408" w:firstLineChars="146"/>
        <w:rPr>
          <w:rFonts w:ascii="宋体" w:cs="宋体"/>
          <w:sz w:val="28"/>
          <w:szCs w:val="28"/>
        </w:rPr>
      </w:pPr>
    </w:p>
    <w:p>
      <w:pPr>
        <w:widowControl/>
        <w:spacing w:line="600" w:lineRule="exact"/>
        <w:ind w:left="9" w:firstLine="408" w:firstLineChars="146"/>
        <w:rPr>
          <w:rFonts w:ascii="宋体" w:cs="宋体"/>
          <w:sz w:val="28"/>
          <w:szCs w:val="28"/>
        </w:rPr>
      </w:pPr>
    </w:p>
    <w:p>
      <w:pPr>
        <w:widowControl/>
        <w:spacing w:line="600" w:lineRule="exact"/>
        <w:ind w:left="9" w:firstLine="408" w:firstLineChars="146"/>
        <w:rPr>
          <w:rFonts w:ascii="宋体" w:cs="宋体"/>
          <w:sz w:val="28"/>
          <w:szCs w:val="28"/>
        </w:rPr>
      </w:pPr>
    </w:p>
    <w:p>
      <w:pPr>
        <w:widowControl/>
        <w:spacing w:line="600" w:lineRule="exact"/>
        <w:ind w:left="9" w:firstLine="408" w:firstLineChars="146"/>
        <w:rPr>
          <w:rFonts w:ascii="宋体" w:cs="宋体"/>
          <w:sz w:val="28"/>
          <w:szCs w:val="28"/>
        </w:rPr>
      </w:pPr>
    </w:p>
    <w:p>
      <w:pPr>
        <w:widowControl/>
        <w:spacing w:line="600" w:lineRule="exact"/>
        <w:ind w:left="9" w:firstLine="408" w:firstLineChars="146"/>
        <w:rPr>
          <w:rFonts w:ascii="宋体" w:cs="宋体"/>
          <w:sz w:val="28"/>
          <w:szCs w:val="28"/>
        </w:rPr>
      </w:pPr>
    </w:p>
    <w:p>
      <w:pPr>
        <w:widowControl/>
        <w:spacing w:line="600" w:lineRule="exact"/>
        <w:ind w:left="9" w:firstLine="408" w:firstLineChars="146"/>
        <w:rPr>
          <w:rFonts w:ascii="宋体" w:cs="宋体"/>
          <w:sz w:val="28"/>
          <w:szCs w:val="28"/>
        </w:rPr>
      </w:pPr>
    </w:p>
    <w:p>
      <w:pPr>
        <w:widowControl/>
        <w:spacing w:line="600" w:lineRule="exact"/>
        <w:ind w:left="9" w:firstLine="408" w:firstLineChars="146"/>
        <w:rPr>
          <w:rFonts w:ascii="宋体" w:cs="宋体"/>
          <w:sz w:val="28"/>
          <w:szCs w:val="28"/>
        </w:rPr>
      </w:pPr>
    </w:p>
    <w:p>
      <w:pPr>
        <w:widowControl/>
        <w:spacing w:line="600" w:lineRule="exact"/>
        <w:ind w:left="9" w:firstLine="408" w:firstLineChars="146"/>
        <w:rPr>
          <w:rFonts w:ascii="宋体" w:cs="宋体"/>
          <w:sz w:val="28"/>
          <w:szCs w:val="28"/>
        </w:rPr>
      </w:pPr>
      <w:r>
        <w:rPr>
          <w:rFonts w:hint="eastAsia" w:ascii="宋体" w:hAnsi="宋体" w:cs="宋体"/>
          <w:sz w:val="28"/>
          <w:szCs w:val="28"/>
        </w:rPr>
        <w:t>一般公共预算拨款项目支出</w:t>
      </w:r>
      <w:r>
        <w:rPr>
          <w:rFonts w:ascii="宋体" w:hAnsi="宋体" w:cs="宋体"/>
          <w:sz w:val="28"/>
          <w:szCs w:val="28"/>
        </w:rPr>
        <w:t>603.0723</w:t>
      </w:r>
      <w:r>
        <w:rPr>
          <w:rFonts w:hint="eastAsia" w:ascii="宋体" w:hAnsi="宋体" w:cs="宋体"/>
          <w:sz w:val="28"/>
          <w:szCs w:val="28"/>
        </w:rPr>
        <w:t>万元，具体支出明细见下表：</w:t>
      </w:r>
    </w:p>
    <w:tbl>
      <w:tblPr>
        <w:tblStyle w:val="6"/>
        <w:tblW w:w="8533" w:type="dxa"/>
        <w:tblInd w:w="93" w:type="dxa"/>
        <w:tblLayout w:type="fixed"/>
        <w:tblCellMar>
          <w:top w:w="0" w:type="dxa"/>
          <w:left w:w="108" w:type="dxa"/>
          <w:bottom w:w="0" w:type="dxa"/>
          <w:right w:w="108" w:type="dxa"/>
        </w:tblCellMar>
      </w:tblPr>
      <w:tblGrid>
        <w:gridCol w:w="615"/>
        <w:gridCol w:w="2233"/>
        <w:gridCol w:w="1155"/>
        <w:gridCol w:w="1125"/>
        <w:gridCol w:w="1185"/>
        <w:gridCol w:w="1095"/>
        <w:gridCol w:w="1125"/>
      </w:tblGrid>
      <w:tr>
        <w:tblPrEx>
          <w:tblCellMar>
            <w:top w:w="0" w:type="dxa"/>
            <w:left w:w="108" w:type="dxa"/>
            <w:bottom w:w="0" w:type="dxa"/>
            <w:right w:w="108" w:type="dxa"/>
          </w:tblCellMar>
        </w:tblPrEx>
        <w:trPr>
          <w:trHeight w:val="600" w:hRule="atLeast"/>
        </w:trPr>
        <w:tc>
          <w:tcPr>
            <w:tcW w:w="8533" w:type="dxa"/>
            <w:gridSpan w:val="7"/>
            <w:tcBorders>
              <w:top w:val="nil"/>
              <w:left w:val="nil"/>
              <w:bottom w:val="nil"/>
              <w:right w:val="nil"/>
            </w:tcBorders>
            <w:vAlign w:val="center"/>
          </w:tcPr>
          <w:p>
            <w:pPr>
              <w:widowControl/>
              <w:jc w:val="center"/>
              <w:textAlignment w:val="center"/>
              <w:rPr>
                <w:rFonts w:ascii="宋体" w:cs="宋体"/>
                <w:b/>
                <w:bCs/>
                <w:color w:val="000000"/>
                <w:kern w:val="0"/>
                <w:sz w:val="24"/>
              </w:rPr>
            </w:pPr>
            <w:r>
              <w:rPr>
                <w:rFonts w:hint="eastAsia" w:ascii="宋体" w:hAnsi="宋体" w:cs="宋体"/>
                <w:b/>
                <w:bCs/>
                <w:color w:val="000000"/>
                <w:kern w:val="0"/>
                <w:sz w:val="24"/>
                <w:szCs w:val="24"/>
              </w:rPr>
              <w:t>一般公共预算财政拨款项目支出明细表</w:t>
            </w:r>
          </w:p>
          <w:p>
            <w:pPr>
              <w:widowControl/>
              <w:jc w:val="right"/>
              <w:textAlignment w:val="center"/>
              <w:rPr>
                <w:rFonts w:ascii="宋体" w:cs="宋体"/>
                <w:b/>
                <w:bCs/>
                <w:color w:val="000000"/>
                <w:kern w:val="0"/>
                <w:sz w:val="24"/>
              </w:rPr>
            </w:pPr>
            <w:r>
              <w:rPr>
                <w:rFonts w:hint="eastAsia" w:ascii="宋体" w:hAnsi="宋体" w:cs="宋体"/>
                <w:color w:val="000000"/>
                <w:kern w:val="0"/>
                <w:sz w:val="24"/>
                <w:szCs w:val="24"/>
              </w:rPr>
              <w:t>单位：万元</w:t>
            </w:r>
          </w:p>
        </w:tc>
      </w:tr>
      <w:tr>
        <w:tblPrEx>
          <w:tblCellMar>
            <w:top w:w="0" w:type="dxa"/>
            <w:left w:w="108" w:type="dxa"/>
            <w:bottom w:w="0" w:type="dxa"/>
            <w:right w:w="108" w:type="dxa"/>
          </w:tblCellMar>
        </w:tblPrEx>
        <w:trPr>
          <w:trHeight w:val="780" w:hRule="atLeast"/>
        </w:trPr>
        <w:tc>
          <w:tcPr>
            <w:tcW w:w="6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序号</w:t>
            </w:r>
          </w:p>
        </w:tc>
        <w:tc>
          <w:tcPr>
            <w:tcW w:w="22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项目名称</w:t>
            </w:r>
          </w:p>
        </w:tc>
        <w:tc>
          <w:tcPr>
            <w:tcW w:w="115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一般公共</w:t>
            </w:r>
            <w:r>
              <w:rPr>
                <w:rFonts w:ascii="宋体" w:hAnsi="宋体" w:cs="宋体"/>
                <w:color w:val="000000"/>
                <w:kern w:val="0"/>
                <w:sz w:val="22"/>
              </w:rPr>
              <w:t xml:space="preserve">    </w:t>
            </w:r>
            <w:r>
              <w:rPr>
                <w:rFonts w:hint="eastAsia" w:ascii="宋体" w:hAnsi="宋体" w:cs="宋体"/>
                <w:color w:val="000000"/>
                <w:kern w:val="0"/>
                <w:sz w:val="22"/>
              </w:rPr>
              <w:t>服务支出</w:t>
            </w:r>
          </w:p>
        </w:tc>
        <w:tc>
          <w:tcPr>
            <w:tcW w:w="11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文化旅游体育与传媒支出</w:t>
            </w:r>
          </w:p>
        </w:tc>
        <w:tc>
          <w:tcPr>
            <w:tcW w:w="11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城乡社区支出</w:t>
            </w:r>
          </w:p>
        </w:tc>
        <w:tc>
          <w:tcPr>
            <w:tcW w:w="10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kern w:val="0"/>
                <w:sz w:val="22"/>
              </w:rPr>
            </w:pPr>
            <w:r>
              <w:rPr>
                <w:rFonts w:hint="eastAsia" w:ascii="宋体" w:hAnsi="宋体" w:cs="宋体"/>
                <w:color w:val="000000"/>
                <w:kern w:val="0"/>
                <w:sz w:val="22"/>
              </w:rPr>
              <w:t>农林水</w:t>
            </w:r>
          </w:p>
          <w:p>
            <w:pPr>
              <w:widowControl/>
              <w:jc w:val="center"/>
              <w:textAlignment w:val="center"/>
              <w:rPr>
                <w:rFonts w:ascii="宋体" w:cs="宋体"/>
                <w:color w:val="000000"/>
                <w:sz w:val="22"/>
              </w:rPr>
            </w:pPr>
            <w:r>
              <w:rPr>
                <w:rFonts w:hint="eastAsia" w:ascii="宋体" w:hAnsi="宋体" w:cs="宋体"/>
                <w:color w:val="000000"/>
                <w:kern w:val="0"/>
                <w:sz w:val="22"/>
              </w:rPr>
              <w:t>支出</w:t>
            </w:r>
          </w:p>
        </w:tc>
        <w:tc>
          <w:tcPr>
            <w:tcW w:w="11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小计</w:t>
            </w:r>
          </w:p>
        </w:tc>
      </w:tr>
      <w:tr>
        <w:tblPrEx>
          <w:tblCellMar>
            <w:top w:w="0" w:type="dxa"/>
            <w:left w:w="108" w:type="dxa"/>
            <w:bottom w:w="0" w:type="dxa"/>
            <w:right w:w="108" w:type="dxa"/>
          </w:tblCellMar>
        </w:tblPrEx>
        <w:trPr>
          <w:trHeight w:val="380" w:hRule="atLeast"/>
        </w:trPr>
        <w:tc>
          <w:tcPr>
            <w:tcW w:w="6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1</w:t>
            </w:r>
          </w:p>
        </w:tc>
        <w:tc>
          <w:tcPr>
            <w:tcW w:w="22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综合执法</w:t>
            </w:r>
          </w:p>
        </w:tc>
        <w:tc>
          <w:tcPr>
            <w:tcW w:w="115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61.8816 </w:t>
            </w:r>
          </w:p>
        </w:tc>
        <w:tc>
          <w:tcPr>
            <w:tcW w:w="11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46.7290 </w:t>
            </w:r>
          </w:p>
        </w:tc>
        <w:tc>
          <w:tcPr>
            <w:tcW w:w="118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09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1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108.6106 </w:t>
            </w:r>
          </w:p>
        </w:tc>
      </w:tr>
      <w:tr>
        <w:tblPrEx>
          <w:tblCellMar>
            <w:top w:w="0" w:type="dxa"/>
            <w:left w:w="108" w:type="dxa"/>
            <w:bottom w:w="0" w:type="dxa"/>
            <w:right w:w="108" w:type="dxa"/>
          </w:tblCellMar>
        </w:tblPrEx>
        <w:trPr>
          <w:trHeight w:val="380" w:hRule="atLeast"/>
        </w:trPr>
        <w:tc>
          <w:tcPr>
            <w:tcW w:w="6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2</w:t>
            </w:r>
          </w:p>
        </w:tc>
        <w:tc>
          <w:tcPr>
            <w:tcW w:w="22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环境维护</w:t>
            </w:r>
          </w:p>
        </w:tc>
        <w:tc>
          <w:tcPr>
            <w:tcW w:w="115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154.4411 </w:t>
            </w:r>
          </w:p>
        </w:tc>
        <w:tc>
          <w:tcPr>
            <w:tcW w:w="112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18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09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1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154.4411 </w:t>
            </w:r>
          </w:p>
        </w:tc>
      </w:tr>
      <w:tr>
        <w:tblPrEx>
          <w:tblCellMar>
            <w:top w:w="0" w:type="dxa"/>
            <w:left w:w="108" w:type="dxa"/>
            <w:bottom w:w="0" w:type="dxa"/>
            <w:right w:w="108" w:type="dxa"/>
          </w:tblCellMar>
        </w:tblPrEx>
        <w:trPr>
          <w:trHeight w:val="380" w:hRule="atLeast"/>
        </w:trPr>
        <w:tc>
          <w:tcPr>
            <w:tcW w:w="6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3</w:t>
            </w:r>
          </w:p>
        </w:tc>
        <w:tc>
          <w:tcPr>
            <w:tcW w:w="22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湖滨带二期项目经费</w:t>
            </w:r>
          </w:p>
        </w:tc>
        <w:tc>
          <w:tcPr>
            <w:tcW w:w="115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88.6646 </w:t>
            </w:r>
          </w:p>
        </w:tc>
        <w:tc>
          <w:tcPr>
            <w:tcW w:w="11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4.3026 </w:t>
            </w:r>
          </w:p>
        </w:tc>
        <w:tc>
          <w:tcPr>
            <w:tcW w:w="11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10.2689 </w:t>
            </w:r>
          </w:p>
        </w:tc>
        <w:tc>
          <w:tcPr>
            <w:tcW w:w="109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1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103.2361 </w:t>
            </w:r>
          </w:p>
        </w:tc>
      </w:tr>
      <w:tr>
        <w:tblPrEx>
          <w:tblCellMar>
            <w:top w:w="0" w:type="dxa"/>
            <w:left w:w="108" w:type="dxa"/>
            <w:bottom w:w="0" w:type="dxa"/>
            <w:right w:w="108" w:type="dxa"/>
          </w:tblCellMar>
        </w:tblPrEx>
        <w:trPr>
          <w:trHeight w:val="380" w:hRule="atLeast"/>
        </w:trPr>
        <w:tc>
          <w:tcPr>
            <w:tcW w:w="6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4</w:t>
            </w:r>
          </w:p>
        </w:tc>
        <w:tc>
          <w:tcPr>
            <w:tcW w:w="22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安全生产工作经费</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1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23.4608 </w:t>
            </w:r>
          </w:p>
        </w:tc>
        <w:tc>
          <w:tcPr>
            <w:tcW w:w="118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0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12.0590 </w:t>
            </w:r>
          </w:p>
        </w:tc>
        <w:tc>
          <w:tcPr>
            <w:tcW w:w="11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35.5198 </w:t>
            </w:r>
          </w:p>
        </w:tc>
      </w:tr>
      <w:tr>
        <w:tblPrEx>
          <w:tblCellMar>
            <w:top w:w="0" w:type="dxa"/>
            <w:left w:w="108" w:type="dxa"/>
            <w:bottom w:w="0" w:type="dxa"/>
            <w:right w:w="108" w:type="dxa"/>
          </w:tblCellMar>
        </w:tblPrEx>
        <w:trPr>
          <w:trHeight w:val="380" w:hRule="atLeast"/>
        </w:trPr>
        <w:tc>
          <w:tcPr>
            <w:tcW w:w="6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5</w:t>
            </w:r>
          </w:p>
        </w:tc>
        <w:tc>
          <w:tcPr>
            <w:tcW w:w="22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招商工作经费</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1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13.1478 </w:t>
            </w:r>
          </w:p>
        </w:tc>
        <w:tc>
          <w:tcPr>
            <w:tcW w:w="118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09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1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13.1478 </w:t>
            </w:r>
          </w:p>
        </w:tc>
      </w:tr>
      <w:tr>
        <w:tblPrEx>
          <w:tblCellMar>
            <w:top w:w="0" w:type="dxa"/>
            <w:left w:w="108" w:type="dxa"/>
            <w:bottom w:w="0" w:type="dxa"/>
            <w:right w:w="108" w:type="dxa"/>
          </w:tblCellMar>
        </w:tblPrEx>
        <w:trPr>
          <w:trHeight w:val="380" w:hRule="atLeast"/>
        </w:trPr>
        <w:tc>
          <w:tcPr>
            <w:tcW w:w="6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6</w:t>
            </w:r>
          </w:p>
        </w:tc>
        <w:tc>
          <w:tcPr>
            <w:tcW w:w="22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江麓机电</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1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8.9000 </w:t>
            </w:r>
          </w:p>
        </w:tc>
        <w:tc>
          <w:tcPr>
            <w:tcW w:w="118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09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1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8.9000 </w:t>
            </w:r>
          </w:p>
        </w:tc>
      </w:tr>
      <w:tr>
        <w:tblPrEx>
          <w:tblCellMar>
            <w:top w:w="0" w:type="dxa"/>
            <w:left w:w="108" w:type="dxa"/>
            <w:bottom w:w="0" w:type="dxa"/>
            <w:right w:w="108" w:type="dxa"/>
          </w:tblCellMar>
        </w:tblPrEx>
        <w:trPr>
          <w:trHeight w:val="380" w:hRule="atLeast"/>
        </w:trPr>
        <w:tc>
          <w:tcPr>
            <w:tcW w:w="6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7</w:t>
            </w:r>
          </w:p>
        </w:tc>
        <w:tc>
          <w:tcPr>
            <w:tcW w:w="22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汛期垃圾打捞费</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1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3.2600 </w:t>
            </w:r>
          </w:p>
        </w:tc>
        <w:tc>
          <w:tcPr>
            <w:tcW w:w="118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09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1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3.2600 </w:t>
            </w:r>
          </w:p>
        </w:tc>
      </w:tr>
      <w:tr>
        <w:tblPrEx>
          <w:tblCellMar>
            <w:top w:w="0" w:type="dxa"/>
            <w:left w:w="108" w:type="dxa"/>
            <w:bottom w:w="0" w:type="dxa"/>
            <w:right w:w="108" w:type="dxa"/>
          </w:tblCellMar>
        </w:tblPrEx>
        <w:trPr>
          <w:trHeight w:val="380" w:hRule="atLeast"/>
        </w:trPr>
        <w:tc>
          <w:tcPr>
            <w:tcW w:w="6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8</w:t>
            </w:r>
          </w:p>
        </w:tc>
        <w:tc>
          <w:tcPr>
            <w:tcW w:w="22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水乡小镇标识费</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1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2.3000 </w:t>
            </w:r>
          </w:p>
        </w:tc>
        <w:tc>
          <w:tcPr>
            <w:tcW w:w="118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09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1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2.3000 </w:t>
            </w:r>
          </w:p>
        </w:tc>
      </w:tr>
      <w:tr>
        <w:tblPrEx>
          <w:tblCellMar>
            <w:top w:w="0" w:type="dxa"/>
            <w:left w:w="108" w:type="dxa"/>
            <w:bottom w:w="0" w:type="dxa"/>
            <w:right w:w="108" w:type="dxa"/>
          </w:tblCellMar>
        </w:tblPrEx>
        <w:trPr>
          <w:trHeight w:val="380" w:hRule="atLeast"/>
        </w:trPr>
        <w:tc>
          <w:tcPr>
            <w:tcW w:w="6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9</w:t>
            </w:r>
          </w:p>
        </w:tc>
        <w:tc>
          <w:tcPr>
            <w:tcW w:w="22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旅游产品扶持</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12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1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20.0000 </w:t>
            </w:r>
          </w:p>
        </w:tc>
        <w:tc>
          <w:tcPr>
            <w:tcW w:w="109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1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20.0000 </w:t>
            </w:r>
          </w:p>
        </w:tc>
      </w:tr>
      <w:tr>
        <w:tblPrEx>
          <w:tblCellMar>
            <w:top w:w="0" w:type="dxa"/>
            <w:left w:w="108" w:type="dxa"/>
            <w:bottom w:w="0" w:type="dxa"/>
            <w:right w:w="108" w:type="dxa"/>
          </w:tblCellMar>
        </w:tblPrEx>
        <w:trPr>
          <w:trHeight w:val="380" w:hRule="atLeast"/>
        </w:trPr>
        <w:tc>
          <w:tcPr>
            <w:tcW w:w="6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10</w:t>
            </w:r>
          </w:p>
        </w:tc>
        <w:tc>
          <w:tcPr>
            <w:tcW w:w="22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景区宣传推广费用</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12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1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19.7345 </w:t>
            </w:r>
          </w:p>
        </w:tc>
        <w:tc>
          <w:tcPr>
            <w:tcW w:w="109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1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19.7345 </w:t>
            </w:r>
          </w:p>
        </w:tc>
      </w:tr>
      <w:tr>
        <w:tblPrEx>
          <w:tblCellMar>
            <w:top w:w="0" w:type="dxa"/>
            <w:left w:w="108" w:type="dxa"/>
            <w:bottom w:w="0" w:type="dxa"/>
            <w:right w:w="108" w:type="dxa"/>
          </w:tblCellMar>
        </w:tblPrEx>
        <w:trPr>
          <w:trHeight w:val="380" w:hRule="atLeast"/>
        </w:trPr>
        <w:tc>
          <w:tcPr>
            <w:tcW w:w="6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11</w:t>
            </w:r>
          </w:p>
        </w:tc>
        <w:tc>
          <w:tcPr>
            <w:tcW w:w="22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湿地保护及宣传</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12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1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21.4307 </w:t>
            </w:r>
          </w:p>
        </w:tc>
        <w:tc>
          <w:tcPr>
            <w:tcW w:w="109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1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21.4307 </w:t>
            </w:r>
          </w:p>
        </w:tc>
      </w:tr>
      <w:tr>
        <w:tblPrEx>
          <w:tblCellMar>
            <w:top w:w="0" w:type="dxa"/>
            <w:left w:w="108" w:type="dxa"/>
            <w:bottom w:w="0" w:type="dxa"/>
            <w:right w:w="108" w:type="dxa"/>
          </w:tblCellMar>
        </w:tblPrEx>
        <w:trPr>
          <w:trHeight w:val="600" w:hRule="atLeast"/>
        </w:trPr>
        <w:tc>
          <w:tcPr>
            <w:tcW w:w="6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12</w:t>
            </w:r>
          </w:p>
        </w:tc>
        <w:tc>
          <w:tcPr>
            <w:tcW w:w="22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精品旅游项目升级经费</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12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1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27.7054 </w:t>
            </w:r>
          </w:p>
        </w:tc>
        <w:tc>
          <w:tcPr>
            <w:tcW w:w="10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29.5342 </w:t>
            </w:r>
          </w:p>
        </w:tc>
        <w:tc>
          <w:tcPr>
            <w:tcW w:w="11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57.2396 </w:t>
            </w:r>
          </w:p>
        </w:tc>
      </w:tr>
      <w:tr>
        <w:tblPrEx>
          <w:tblCellMar>
            <w:top w:w="0" w:type="dxa"/>
            <w:left w:w="108" w:type="dxa"/>
            <w:bottom w:w="0" w:type="dxa"/>
            <w:right w:w="108" w:type="dxa"/>
          </w:tblCellMar>
        </w:tblPrEx>
        <w:trPr>
          <w:trHeight w:val="380" w:hRule="atLeast"/>
        </w:trPr>
        <w:tc>
          <w:tcPr>
            <w:tcW w:w="6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13</w:t>
            </w:r>
          </w:p>
        </w:tc>
        <w:tc>
          <w:tcPr>
            <w:tcW w:w="22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韶线水退塘还塘经费</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12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18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0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2.3180 </w:t>
            </w:r>
          </w:p>
        </w:tc>
        <w:tc>
          <w:tcPr>
            <w:tcW w:w="11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2.3180 </w:t>
            </w:r>
          </w:p>
        </w:tc>
      </w:tr>
      <w:tr>
        <w:tblPrEx>
          <w:tblCellMar>
            <w:top w:w="0" w:type="dxa"/>
            <w:left w:w="108" w:type="dxa"/>
            <w:bottom w:w="0" w:type="dxa"/>
            <w:right w:w="108" w:type="dxa"/>
          </w:tblCellMar>
        </w:tblPrEx>
        <w:trPr>
          <w:trHeight w:val="380" w:hRule="atLeast"/>
        </w:trPr>
        <w:tc>
          <w:tcPr>
            <w:tcW w:w="6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14</w:t>
            </w:r>
          </w:p>
        </w:tc>
        <w:tc>
          <w:tcPr>
            <w:tcW w:w="22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人居环境整治</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12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18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0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8.3269 </w:t>
            </w:r>
          </w:p>
        </w:tc>
        <w:tc>
          <w:tcPr>
            <w:tcW w:w="11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8.3269 </w:t>
            </w:r>
          </w:p>
        </w:tc>
      </w:tr>
      <w:tr>
        <w:tblPrEx>
          <w:tblCellMar>
            <w:top w:w="0" w:type="dxa"/>
            <w:left w:w="108" w:type="dxa"/>
            <w:bottom w:w="0" w:type="dxa"/>
            <w:right w:w="108" w:type="dxa"/>
          </w:tblCellMar>
        </w:tblPrEx>
        <w:trPr>
          <w:trHeight w:val="380" w:hRule="atLeast"/>
        </w:trPr>
        <w:tc>
          <w:tcPr>
            <w:tcW w:w="6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15</w:t>
            </w:r>
          </w:p>
        </w:tc>
        <w:tc>
          <w:tcPr>
            <w:tcW w:w="22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疫情防控费用</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12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18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0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8.8115 </w:t>
            </w:r>
          </w:p>
        </w:tc>
        <w:tc>
          <w:tcPr>
            <w:tcW w:w="11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8.8115 </w:t>
            </w:r>
          </w:p>
        </w:tc>
      </w:tr>
      <w:tr>
        <w:tblPrEx>
          <w:tblCellMar>
            <w:top w:w="0" w:type="dxa"/>
            <w:left w:w="108" w:type="dxa"/>
            <w:bottom w:w="0" w:type="dxa"/>
            <w:right w:w="108" w:type="dxa"/>
          </w:tblCellMar>
        </w:tblPrEx>
        <w:trPr>
          <w:trHeight w:val="380" w:hRule="atLeast"/>
        </w:trPr>
        <w:tc>
          <w:tcPr>
            <w:tcW w:w="6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16</w:t>
            </w:r>
          </w:p>
        </w:tc>
        <w:tc>
          <w:tcPr>
            <w:tcW w:w="22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河长制工作</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12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18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0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27.3817 </w:t>
            </w:r>
          </w:p>
        </w:tc>
        <w:tc>
          <w:tcPr>
            <w:tcW w:w="11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27.3817 </w:t>
            </w:r>
          </w:p>
        </w:tc>
      </w:tr>
      <w:tr>
        <w:tblPrEx>
          <w:tblCellMar>
            <w:top w:w="0" w:type="dxa"/>
            <w:left w:w="108" w:type="dxa"/>
            <w:bottom w:w="0" w:type="dxa"/>
            <w:right w:w="108" w:type="dxa"/>
          </w:tblCellMar>
        </w:tblPrEx>
        <w:trPr>
          <w:trHeight w:val="380" w:hRule="atLeast"/>
        </w:trPr>
        <w:tc>
          <w:tcPr>
            <w:tcW w:w="6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17</w:t>
            </w:r>
          </w:p>
        </w:tc>
        <w:tc>
          <w:tcPr>
            <w:tcW w:w="22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旅游管理培训</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12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18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0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0.4140 </w:t>
            </w:r>
          </w:p>
        </w:tc>
        <w:tc>
          <w:tcPr>
            <w:tcW w:w="11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0.4140 </w:t>
            </w:r>
          </w:p>
        </w:tc>
      </w:tr>
      <w:tr>
        <w:tblPrEx>
          <w:tblCellMar>
            <w:top w:w="0" w:type="dxa"/>
            <w:left w:w="108" w:type="dxa"/>
            <w:bottom w:w="0" w:type="dxa"/>
            <w:right w:w="108" w:type="dxa"/>
          </w:tblCellMar>
        </w:tblPrEx>
        <w:trPr>
          <w:trHeight w:val="380" w:hRule="atLeast"/>
        </w:trPr>
        <w:tc>
          <w:tcPr>
            <w:tcW w:w="6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18</w:t>
            </w:r>
          </w:p>
        </w:tc>
        <w:tc>
          <w:tcPr>
            <w:tcW w:w="22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恭嘉山栏库拆除费用</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12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18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10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8.0000 </w:t>
            </w:r>
          </w:p>
        </w:tc>
        <w:tc>
          <w:tcPr>
            <w:tcW w:w="11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8.0000 </w:t>
            </w:r>
          </w:p>
        </w:tc>
      </w:tr>
      <w:tr>
        <w:tblPrEx>
          <w:tblCellMar>
            <w:top w:w="0" w:type="dxa"/>
            <w:left w:w="108" w:type="dxa"/>
            <w:bottom w:w="0" w:type="dxa"/>
            <w:right w:w="108" w:type="dxa"/>
          </w:tblCellMar>
        </w:tblPrEx>
        <w:trPr>
          <w:trHeight w:val="380" w:hRule="atLeast"/>
        </w:trPr>
        <w:tc>
          <w:tcPr>
            <w:tcW w:w="6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22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合计</w:t>
            </w:r>
          </w:p>
        </w:tc>
        <w:tc>
          <w:tcPr>
            <w:tcW w:w="115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304.9873 </w:t>
            </w:r>
          </w:p>
        </w:tc>
        <w:tc>
          <w:tcPr>
            <w:tcW w:w="11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102.1002 </w:t>
            </w:r>
          </w:p>
        </w:tc>
        <w:tc>
          <w:tcPr>
            <w:tcW w:w="11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99.1395 </w:t>
            </w:r>
          </w:p>
        </w:tc>
        <w:tc>
          <w:tcPr>
            <w:tcW w:w="10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96.8453 </w:t>
            </w:r>
          </w:p>
        </w:tc>
        <w:tc>
          <w:tcPr>
            <w:tcW w:w="11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603.0723</w:t>
            </w:r>
          </w:p>
        </w:tc>
      </w:tr>
    </w:tbl>
    <w:p>
      <w:pPr>
        <w:widowControl/>
        <w:spacing w:line="540" w:lineRule="exact"/>
        <w:ind w:firstLine="643" w:firstLineChars="200"/>
        <w:jc w:val="left"/>
        <w:rPr>
          <w:rFonts w:eastAsia="仿宋_GB2312"/>
          <w:b/>
          <w:bCs/>
          <w:color w:val="0000FF"/>
          <w:sz w:val="32"/>
          <w:szCs w:val="32"/>
        </w:rPr>
      </w:pPr>
    </w:p>
    <w:p>
      <w:pPr>
        <w:widowControl/>
        <w:numPr>
          <w:ilvl w:val="0"/>
          <w:numId w:val="3"/>
        </w:numPr>
        <w:spacing w:line="540" w:lineRule="exact"/>
        <w:ind w:firstLine="643" w:firstLineChars="200"/>
        <w:jc w:val="left"/>
        <w:rPr>
          <w:rFonts w:eastAsia="仿宋_GB2312"/>
          <w:b/>
          <w:bCs/>
          <w:sz w:val="32"/>
          <w:szCs w:val="32"/>
        </w:rPr>
      </w:pPr>
      <w:r>
        <w:rPr>
          <w:rFonts w:hint="eastAsia" w:eastAsia="仿宋_GB2312"/>
          <w:b/>
          <w:bCs/>
          <w:sz w:val="32"/>
          <w:szCs w:val="32"/>
        </w:rPr>
        <w:t>其他项目支出情况</w:t>
      </w:r>
    </w:p>
    <w:p>
      <w:pPr>
        <w:widowControl/>
        <w:spacing w:line="600" w:lineRule="exact"/>
        <w:ind w:firstLine="660"/>
        <w:rPr>
          <w:rFonts w:ascii="宋体" w:cs="宋体"/>
          <w:sz w:val="28"/>
          <w:szCs w:val="28"/>
        </w:rPr>
      </w:pPr>
      <w:r>
        <w:rPr>
          <w:rFonts w:hint="eastAsia" w:ascii="宋体" w:hAnsi="宋体" w:cs="宋体"/>
          <w:sz w:val="28"/>
          <w:szCs w:val="28"/>
        </w:rPr>
        <w:t>其他项目支出</w:t>
      </w:r>
      <w:r>
        <w:rPr>
          <w:rFonts w:ascii="宋体" w:hAnsi="宋体" w:cs="宋体"/>
          <w:sz w:val="28"/>
          <w:szCs w:val="28"/>
        </w:rPr>
        <w:t>98.2756</w:t>
      </w:r>
      <w:r>
        <w:rPr>
          <w:rFonts w:hint="eastAsia" w:ascii="宋体" w:hAnsi="宋体" w:cs="宋体"/>
          <w:sz w:val="28"/>
          <w:szCs w:val="28"/>
        </w:rPr>
        <w:t>万元，具体支出明细见下表：</w:t>
      </w:r>
    </w:p>
    <w:p>
      <w:pPr>
        <w:widowControl/>
        <w:spacing w:line="540" w:lineRule="exact"/>
        <w:jc w:val="left"/>
        <w:rPr>
          <w:rFonts w:eastAsia="仿宋_GB2312"/>
          <w:b/>
          <w:bCs/>
          <w:sz w:val="32"/>
          <w:szCs w:val="32"/>
        </w:rPr>
      </w:pPr>
    </w:p>
    <w:p>
      <w:pPr>
        <w:widowControl/>
        <w:spacing w:line="540" w:lineRule="exact"/>
        <w:jc w:val="left"/>
        <w:rPr>
          <w:rFonts w:eastAsia="仿宋_GB2312"/>
          <w:b/>
          <w:bCs/>
          <w:sz w:val="32"/>
          <w:szCs w:val="32"/>
        </w:rPr>
      </w:pPr>
    </w:p>
    <w:p>
      <w:pPr>
        <w:widowControl/>
        <w:spacing w:line="540" w:lineRule="exact"/>
        <w:jc w:val="left"/>
        <w:rPr>
          <w:rFonts w:eastAsia="仿宋_GB2312"/>
          <w:b/>
          <w:bCs/>
          <w:sz w:val="32"/>
          <w:szCs w:val="32"/>
        </w:rPr>
      </w:pPr>
      <w:r>
        <w:rPr>
          <w:rFonts w:eastAsia="仿宋_GB2312"/>
          <w:b/>
          <w:bCs/>
          <w:sz w:val="32"/>
          <w:szCs w:val="32"/>
        </w:rPr>
        <w:t xml:space="preserve">                   </w:t>
      </w:r>
      <w:r>
        <w:rPr>
          <w:rFonts w:hint="eastAsia" w:ascii="宋体" w:hAnsi="宋体" w:cs="宋体"/>
          <w:sz w:val="28"/>
          <w:szCs w:val="28"/>
        </w:rPr>
        <w:t>其他项目支出明细表</w:t>
      </w:r>
    </w:p>
    <w:tbl>
      <w:tblPr>
        <w:tblStyle w:val="6"/>
        <w:tblW w:w="7174" w:type="dxa"/>
        <w:jc w:val="center"/>
        <w:tblLayout w:type="autofit"/>
        <w:tblCellMar>
          <w:top w:w="0" w:type="dxa"/>
          <w:left w:w="108" w:type="dxa"/>
          <w:bottom w:w="0" w:type="dxa"/>
          <w:right w:w="108" w:type="dxa"/>
        </w:tblCellMar>
      </w:tblPr>
      <w:tblGrid>
        <w:gridCol w:w="1236"/>
        <w:gridCol w:w="2951"/>
        <w:gridCol w:w="2987"/>
      </w:tblGrid>
      <w:tr>
        <w:tblPrEx>
          <w:tblCellMar>
            <w:top w:w="0" w:type="dxa"/>
            <w:left w:w="108" w:type="dxa"/>
            <w:bottom w:w="0" w:type="dxa"/>
            <w:right w:w="108" w:type="dxa"/>
          </w:tblCellMar>
        </w:tblPrEx>
        <w:trPr>
          <w:trHeight w:val="780" w:hRule="atLeast"/>
          <w:jc w:val="center"/>
        </w:trPr>
        <w:tc>
          <w:tcPr>
            <w:tcW w:w="12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序号</w:t>
            </w:r>
          </w:p>
        </w:tc>
        <w:tc>
          <w:tcPr>
            <w:tcW w:w="295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项目名称</w:t>
            </w:r>
          </w:p>
        </w:tc>
        <w:tc>
          <w:tcPr>
            <w:tcW w:w="29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其他资金支出（万元）</w:t>
            </w:r>
          </w:p>
        </w:tc>
      </w:tr>
      <w:tr>
        <w:tblPrEx>
          <w:tblCellMar>
            <w:top w:w="0" w:type="dxa"/>
            <w:left w:w="108" w:type="dxa"/>
            <w:bottom w:w="0" w:type="dxa"/>
            <w:right w:w="108" w:type="dxa"/>
          </w:tblCellMar>
        </w:tblPrEx>
        <w:trPr>
          <w:trHeight w:val="380" w:hRule="atLeast"/>
          <w:jc w:val="center"/>
        </w:trPr>
        <w:tc>
          <w:tcPr>
            <w:tcW w:w="12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1</w:t>
            </w:r>
          </w:p>
        </w:tc>
        <w:tc>
          <w:tcPr>
            <w:tcW w:w="295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综合执法</w:t>
            </w:r>
          </w:p>
        </w:tc>
        <w:tc>
          <w:tcPr>
            <w:tcW w:w="29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9.8466 </w:t>
            </w:r>
          </w:p>
        </w:tc>
      </w:tr>
      <w:tr>
        <w:tblPrEx>
          <w:tblCellMar>
            <w:top w:w="0" w:type="dxa"/>
            <w:left w:w="108" w:type="dxa"/>
            <w:bottom w:w="0" w:type="dxa"/>
            <w:right w:w="108" w:type="dxa"/>
          </w:tblCellMar>
        </w:tblPrEx>
        <w:trPr>
          <w:trHeight w:val="380" w:hRule="atLeast"/>
          <w:jc w:val="center"/>
        </w:trPr>
        <w:tc>
          <w:tcPr>
            <w:tcW w:w="12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2</w:t>
            </w:r>
          </w:p>
        </w:tc>
        <w:tc>
          <w:tcPr>
            <w:tcW w:w="295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环境维护</w:t>
            </w:r>
          </w:p>
        </w:tc>
        <w:tc>
          <w:tcPr>
            <w:tcW w:w="29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24.1079 </w:t>
            </w:r>
          </w:p>
        </w:tc>
      </w:tr>
      <w:tr>
        <w:tblPrEx>
          <w:tblCellMar>
            <w:top w:w="0" w:type="dxa"/>
            <w:left w:w="108" w:type="dxa"/>
            <w:bottom w:w="0" w:type="dxa"/>
            <w:right w:w="108" w:type="dxa"/>
          </w:tblCellMar>
        </w:tblPrEx>
        <w:trPr>
          <w:trHeight w:val="380" w:hRule="atLeast"/>
          <w:jc w:val="center"/>
        </w:trPr>
        <w:tc>
          <w:tcPr>
            <w:tcW w:w="12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3</w:t>
            </w:r>
          </w:p>
        </w:tc>
        <w:tc>
          <w:tcPr>
            <w:tcW w:w="295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湖滨带二期项目经费</w:t>
            </w:r>
          </w:p>
        </w:tc>
        <w:tc>
          <w:tcPr>
            <w:tcW w:w="29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3.5000 </w:t>
            </w:r>
          </w:p>
        </w:tc>
      </w:tr>
      <w:tr>
        <w:tblPrEx>
          <w:tblCellMar>
            <w:top w:w="0" w:type="dxa"/>
            <w:left w:w="108" w:type="dxa"/>
            <w:bottom w:w="0" w:type="dxa"/>
            <w:right w:w="108" w:type="dxa"/>
          </w:tblCellMar>
        </w:tblPrEx>
        <w:trPr>
          <w:trHeight w:val="380" w:hRule="atLeast"/>
          <w:jc w:val="center"/>
        </w:trPr>
        <w:tc>
          <w:tcPr>
            <w:tcW w:w="12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4</w:t>
            </w:r>
          </w:p>
        </w:tc>
        <w:tc>
          <w:tcPr>
            <w:tcW w:w="295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安全生产工作经费</w:t>
            </w:r>
          </w:p>
        </w:tc>
        <w:tc>
          <w:tcPr>
            <w:tcW w:w="29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1.7984 </w:t>
            </w:r>
          </w:p>
        </w:tc>
      </w:tr>
      <w:tr>
        <w:tblPrEx>
          <w:tblCellMar>
            <w:top w:w="0" w:type="dxa"/>
            <w:left w:w="108" w:type="dxa"/>
            <w:bottom w:w="0" w:type="dxa"/>
            <w:right w:w="108" w:type="dxa"/>
          </w:tblCellMar>
        </w:tblPrEx>
        <w:trPr>
          <w:trHeight w:val="380" w:hRule="atLeast"/>
          <w:jc w:val="center"/>
        </w:trPr>
        <w:tc>
          <w:tcPr>
            <w:tcW w:w="12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5</w:t>
            </w:r>
          </w:p>
        </w:tc>
        <w:tc>
          <w:tcPr>
            <w:tcW w:w="295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招商工作经费</w:t>
            </w:r>
          </w:p>
        </w:tc>
        <w:tc>
          <w:tcPr>
            <w:tcW w:w="29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3.5029 </w:t>
            </w:r>
          </w:p>
        </w:tc>
      </w:tr>
      <w:tr>
        <w:tblPrEx>
          <w:tblCellMar>
            <w:top w:w="0" w:type="dxa"/>
            <w:left w:w="108" w:type="dxa"/>
            <w:bottom w:w="0" w:type="dxa"/>
            <w:right w:w="108" w:type="dxa"/>
          </w:tblCellMar>
        </w:tblPrEx>
        <w:trPr>
          <w:trHeight w:val="380" w:hRule="atLeast"/>
          <w:jc w:val="center"/>
        </w:trPr>
        <w:tc>
          <w:tcPr>
            <w:tcW w:w="12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6</w:t>
            </w:r>
          </w:p>
        </w:tc>
        <w:tc>
          <w:tcPr>
            <w:tcW w:w="295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汛期垃圾打捞费</w:t>
            </w:r>
          </w:p>
        </w:tc>
        <w:tc>
          <w:tcPr>
            <w:tcW w:w="29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5.1600 </w:t>
            </w:r>
          </w:p>
        </w:tc>
      </w:tr>
      <w:tr>
        <w:tblPrEx>
          <w:tblCellMar>
            <w:top w:w="0" w:type="dxa"/>
            <w:left w:w="108" w:type="dxa"/>
            <w:bottom w:w="0" w:type="dxa"/>
            <w:right w:w="108" w:type="dxa"/>
          </w:tblCellMar>
        </w:tblPrEx>
        <w:trPr>
          <w:trHeight w:val="295" w:hRule="atLeast"/>
          <w:jc w:val="center"/>
        </w:trPr>
        <w:tc>
          <w:tcPr>
            <w:tcW w:w="12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7</w:t>
            </w:r>
          </w:p>
        </w:tc>
        <w:tc>
          <w:tcPr>
            <w:tcW w:w="295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旅游产品扶持</w:t>
            </w:r>
          </w:p>
        </w:tc>
        <w:tc>
          <w:tcPr>
            <w:tcW w:w="29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1.4784 </w:t>
            </w:r>
          </w:p>
        </w:tc>
      </w:tr>
      <w:tr>
        <w:tblPrEx>
          <w:tblCellMar>
            <w:top w:w="0" w:type="dxa"/>
            <w:left w:w="108" w:type="dxa"/>
            <w:bottom w:w="0" w:type="dxa"/>
            <w:right w:w="108" w:type="dxa"/>
          </w:tblCellMar>
        </w:tblPrEx>
        <w:trPr>
          <w:trHeight w:val="380" w:hRule="atLeast"/>
          <w:jc w:val="center"/>
        </w:trPr>
        <w:tc>
          <w:tcPr>
            <w:tcW w:w="12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8</w:t>
            </w:r>
          </w:p>
        </w:tc>
        <w:tc>
          <w:tcPr>
            <w:tcW w:w="295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景区宣传推广费用</w:t>
            </w:r>
          </w:p>
        </w:tc>
        <w:tc>
          <w:tcPr>
            <w:tcW w:w="29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1.3500 </w:t>
            </w:r>
          </w:p>
        </w:tc>
      </w:tr>
      <w:tr>
        <w:tblPrEx>
          <w:tblCellMar>
            <w:top w:w="0" w:type="dxa"/>
            <w:left w:w="108" w:type="dxa"/>
            <w:bottom w:w="0" w:type="dxa"/>
            <w:right w:w="108" w:type="dxa"/>
          </w:tblCellMar>
        </w:tblPrEx>
        <w:trPr>
          <w:trHeight w:val="380" w:hRule="atLeast"/>
          <w:jc w:val="center"/>
        </w:trPr>
        <w:tc>
          <w:tcPr>
            <w:tcW w:w="12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9</w:t>
            </w:r>
          </w:p>
        </w:tc>
        <w:tc>
          <w:tcPr>
            <w:tcW w:w="295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湿地保护及宣传</w:t>
            </w:r>
          </w:p>
        </w:tc>
        <w:tc>
          <w:tcPr>
            <w:tcW w:w="29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2.1000 </w:t>
            </w:r>
          </w:p>
        </w:tc>
      </w:tr>
      <w:tr>
        <w:tblPrEx>
          <w:tblCellMar>
            <w:top w:w="0" w:type="dxa"/>
            <w:left w:w="108" w:type="dxa"/>
            <w:bottom w:w="0" w:type="dxa"/>
            <w:right w:w="108" w:type="dxa"/>
          </w:tblCellMar>
        </w:tblPrEx>
        <w:trPr>
          <w:trHeight w:val="600" w:hRule="atLeast"/>
          <w:jc w:val="center"/>
        </w:trPr>
        <w:tc>
          <w:tcPr>
            <w:tcW w:w="12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10</w:t>
            </w:r>
          </w:p>
        </w:tc>
        <w:tc>
          <w:tcPr>
            <w:tcW w:w="295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精品旅游项目升级经费</w:t>
            </w:r>
          </w:p>
        </w:tc>
        <w:tc>
          <w:tcPr>
            <w:tcW w:w="29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9.9191 </w:t>
            </w:r>
          </w:p>
        </w:tc>
      </w:tr>
      <w:tr>
        <w:tblPrEx>
          <w:tblCellMar>
            <w:top w:w="0" w:type="dxa"/>
            <w:left w:w="108" w:type="dxa"/>
            <w:bottom w:w="0" w:type="dxa"/>
            <w:right w:w="108" w:type="dxa"/>
          </w:tblCellMar>
        </w:tblPrEx>
        <w:trPr>
          <w:trHeight w:val="380" w:hRule="atLeast"/>
          <w:jc w:val="center"/>
        </w:trPr>
        <w:tc>
          <w:tcPr>
            <w:tcW w:w="12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11</w:t>
            </w:r>
          </w:p>
        </w:tc>
        <w:tc>
          <w:tcPr>
            <w:tcW w:w="295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人居环境整治</w:t>
            </w:r>
          </w:p>
        </w:tc>
        <w:tc>
          <w:tcPr>
            <w:tcW w:w="29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30.0000 </w:t>
            </w:r>
          </w:p>
        </w:tc>
      </w:tr>
      <w:tr>
        <w:tblPrEx>
          <w:tblCellMar>
            <w:top w:w="0" w:type="dxa"/>
            <w:left w:w="108" w:type="dxa"/>
            <w:bottom w:w="0" w:type="dxa"/>
            <w:right w:w="108" w:type="dxa"/>
          </w:tblCellMar>
        </w:tblPrEx>
        <w:trPr>
          <w:trHeight w:val="380" w:hRule="atLeast"/>
          <w:jc w:val="center"/>
        </w:trPr>
        <w:tc>
          <w:tcPr>
            <w:tcW w:w="12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12</w:t>
            </w:r>
          </w:p>
        </w:tc>
        <w:tc>
          <w:tcPr>
            <w:tcW w:w="295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旅游管理培训</w:t>
            </w:r>
          </w:p>
        </w:tc>
        <w:tc>
          <w:tcPr>
            <w:tcW w:w="29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5.5123 </w:t>
            </w:r>
          </w:p>
        </w:tc>
      </w:tr>
      <w:tr>
        <w:tblPrEx>
          <w:tblCellMar>
            <w:top w:w="0" w:type="dxa"/>
            <w:left w:w="108" w:type="dxa"/>
            <w:bottom w:w="0" w:type="dxa"/>
            <w:right w:w="108" w:type="dxa"/>
          </w:tblCellMar>
        </w:tblPrEx>
        <w:trPr>
          <w:trHeight w:val="380" w:hRule="atLeast"/>
          <w:jc w:val="center"/>
        </w:trPr>
        <w:tc>
          <w:tcPr>
            <w:tcW w:w="123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2"/>
              </w:rPr>
            </w:pPr>
          </w:p>
        </w:tc>
        <w:tc>
          <w:tcPr>
            <w:tcW w:w="295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hint="eastAsia" w:ascii="宋体" w:hAnsi="宋体" w:cs="宋体"/>
                <w:color w:val="000000"/>
                <w:kern w:val="0"/>
                <w:sz w:val="22"/>
              </w:rPr>
              <w:t>合计</w:t>
            </w:r>
          </w:p>
        </w:tc>
        <w:tc>
          <w:tcPr>
            <w:tcW w:w="29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rPr>
            </w:pPr>
            <w:r>
              <w:rPr>
                <w:rFonts w:ascii="宋体" w:hAnsi="宋体" w:cs="宋体"/>
                <w:color w:val="000000"/>
                <w:kern w:val="0"/>
                <w:sz w:val="22"/>
              </w:rPr>
              <w:t xml:space="preserve">98.2756 </w:t>
            </w:r>
          </w:p>
        </w:tc>
      </w:tr>
    </w:tbl>
    <w:p>
      <w:pPr>
        <w:pStyle w:val="12"/>
        <w:widowControl/>
        <w:spacing w:line="540" w:lineRule="exact"/>
        <w:ind w:left="640" w:firstLine="0" w:firstLineChars="0"/>
        <w:jc w:val="left"/>
        <w:rPr>
          <w:rFonts w:ascii="Times New Roman" w:hAnsi="Times New Roman" w:eastAsia="黑体"/>
          <w:sz w:val="32"/>
          <w:szCs w:val="32"/>
        </w:rPr>
      </w:pPr>
      <w:r>
        <w:rPr>
          <w:rFonts w:hint="eastAsia" w:ascii="Times New Roman" w:hAnsi="Times New Roman" w:eastAsia="黑体"/>
          <w:sz w:val="32"/>
          <w:szCs w:val="32"/>
        </w:rPr>
        <w:t>三、政府性基金预算支出情况</w:t>
      </w:r>
    </w:p>
    <w:p>
      <w:pPr>
        <w:pStyle w:val="12"/>
        <w:widowControl/>
        <w:spacing w:line="540" w:lineRule="exact"/>
        <w:ind w:left="640" w:firstLine="0" w:firstLineChars="0"/>
        <w:jc w:val="left"/>
        <w:rPr>
          <w:rFonts w:ascii="宋体" w:cs="宋体"/>
          <w:sz w:val="28"/>
          <w:szCs w:val="28"/>
        </w:rPr>
      </w:pPr>
      <w:r>
        <w:rPr>
          <w:rFonts w:hint="eastAsia" w:ascii="宋体" w:hAnsi="宋体" w:cs="宋体"/>
          <w:sz w:val="28"/>
          <w:szCs w:val="28"/>
        </w:rPr>
        <w:t>无</w:t>
      </w:r>
    </w:p>
    <w:p>
      <w:pPr>
        <w:pStyle w:val="12"/>
        <w:widowControl/>
        <w:spacing w:line="540" w:lineRule="exact"/>
        <w:ind w:left="640" w:firstLine="0" w:firstLineChars="0"/>
        <w:jc w:val="left"/>
        <w:rPr>
          <w:rFonts w:ascii="Times New Roman" w:hAnsi="Times New Roman" w:eastAsia="黑体"/>
          <w:sz w:val="32"/>
          <w:szCs w:val="32"/>
        </w:rPr>
      </w:pPr>
      <w:r>
        <w:rPr>
          <w:rFonts w:hint="eastAsia" w:ascii="Times New Roman" w:hAnsi="Times New Roman" w:eastAsia="黑体"/>
          <w:sz w:val="32"/>
          <w:szCs w:val="32"/>
        </w:rPr>
        <w:t>四、国有资本经营预算支出情况</w:t>
      </w:r>
    </w:p>
    <w:p>
      <w:pPr>
        <w:pStyle w:val="12"/>
        <w:widowControl/>
        <w:spacing w:line="540" w:lineRule="exact"/>
        <w:ind w:left="640" w:firstLine="0" w:firstLineChars="0"/>
        <w:jc w:val="left"/>
        <w:rPr>
          <w:rFonts w:ascii="宋体" w:cs="宋体"/>
          <w:sz w:val="28"/>
          <w:szCs w:val="28"/>
        </w:rPr>
      </w:pPr>
      <w:r>
        <w:rPr>
          <w:rFonts w:hint="eastAsia" w:ascii="宋体" w:hAnsi="宋体" w:cs="宋体"/>
          <w:sz w:val="28"/>
          <w:szCs w:val="28"/>
        </w:rPr>
        <w:t>无</w:t>
      </w:r>
    </w:p>
    <w:p>
      <w:pPr>
        <w:pStyle w:val="12"/>
        <w:widowControl/>
        <w:numPr>
          <w:ilvl w:val="0"/>
          <w:numId w:val="4"/>
        </w:numPr>
        <w:spacing w:line="540" w:lineRule="exact"/>
        <w:ind w:left="640" w:firstLine="0" w:firstLineChars="0"/>
        <w:jc w:val="left"/>
        <w:rPr>
          <w:rFonts w:ascii="Times New Roman" w:hAnsi="Times New Roman" w:eastAsia="黑体"/>
          <w:sz w:val="32"/>
          <w:szCs w:val="32"/>
        </w:rPr>
      </w:pPr>
      <w:r>
        <w:rPr>
          <w:rFonts w:hint="eastAsia" w:ascii="Times New Roman" w:hAnsi="Times New Roman" w:eastAsia="黑体"/>
          <w:sz w:val="32"/>
          <w:szCs w:val="32"/>
        </w:rPr>
        <w:t>社会保险基金预算支出情况</w:t>
      </w:r>
    </w:p>
    <w:p>
      <w:pPr>
        <w:pStyle w:val="12"/>
        <w:widowControl/>
        <w:spacing w:line="540" w:lineRule="exact"/>
        <w:ind w:left="640" w:firstLine="0" w:firstLineChars="0"/>
        <w:jc w:val="left"/>
        <w:rPr>
          <w:rFonts w:ascii="宋体" w:cs="宋体"/>
          <w:sz w:val="28"/>
          <w:szCs w:val="28"/>
        </w:rPr>
      </w:pPr>
      <w:r>
        <w:rPr>
          <w:rFonts w:hint="eastAsia" w:ascii="宋体" w:hAnsi="宋体" w:cs="宋体"/>
          <w:sz w:val="28"/>
          <w:szCs w:val="28"/>
        </w:rPr>
        <w:t>无</w:t>
      </w:r>
    </w:p>
    <w:p>
      <w:pPr>
        <w:widowControl/>
        <w:spacing w:line="540" w:lineRule="exact"/>
        <w:ind w:firstLine="645"/>
        <w:jc w:val="left"/>
        <w:rPr>
          <w:rFonts w:eastAsia="黑体"/>
          <w:sz w:val="32"/>
          <w:szCs w:val="32"/>
        </w:rPr>
      </w:pPr>
      <w:r>
        <w:rPr>
          <w:rFonts w:hint="eastAsia" w:eastAsia="黑体"/>
          <w:sz w:val="32"/>
          <w:szCs w:val="32"/>
        </w:rPr>
        <w:t>六、单位整体支出绩效情况</w:t>
      </w:r>
    </w:p>
    <w:p>
      <w:pPr>
        <w:ind w:firstLine="560" w:firstLineChars="200"/>
        <w:rPr>
          <w:rFonts w:ascii="宋体" w:cs="宋体"/>
          <w:sz w:val="28"/>
          <w:szCs w:val="28"/>
        </w:rPr>
      </w:pPr>
      <w:r>
        <w:rPr>
          <w:rFonts w:hint="eastAsia" w:ascii="宋体" w:hAnsi="宋体" w:cs="宋体"/>
          <w:sz w:val="28"/>
          <w:szCs w:val="28"/>
        </w:rPr>
        <w:t>今年以来，在局党委的坚强领导下，湘乡市水府旅游区事务中心员精诚团结、迎难而上、奋力拼搏，各项工作取得了明显成效。</w:t>
      </w:r>
    </w:p>
    <w:p>
      <w:pPr>
        <w:widowControl/>
        <w:spacing w:line="540" w:lineRule="exact"/>
        <w:ind w:firstLine="643" w:firstLineChars="200"/>
        <w:jc w:val="left"/>
        <w:rPr>
          <w:rFonts w:eastAsia="仿宋_GB2312"/>
          <w:b/>
          <w:bCs/>
          <w:sz w:val="32"/>
          <w:szCs w:val="32"/>
        </w:rPr>
      </w:pPr>
      <w:r>
        <w:rPr>
          <w:rFonts w:hint="eastAsia" w:eastAsia="仿宋_GB2312"/>
          <w:b/>
          <w:bCs/>
          <w:sz w:val="32"/>
          <w:szCs w:val="32"/>
        </w:rPr>
        <w:t>（一）全面部署党建统领堡垒站</w:t>
      </w:r>
    </w:p>
    <w:p>
      <w:pPr>
        <w:spacing w:line="600" w:lineRule="exact"/>
        <w:rPr>
          <w:rFonts w:ascii="宋体" w:cs="宋体"/>
          <w:sz w:val="28"/>
          <w:szCs w:val="28"/>
        </w:rPr>
      </w:pPr>
      <w:r>
        <w:rPr>
          <w:rFonts w:ascii="宋体" w:hAnsi="宋体" w:cs="宋体"/>
          <w:sz w:val="28"/>
          <w:szCs w:val="28"/>
        </w:rPr>
        <w:t xml:space="preserve">   </w:t>
      </w:r>
      <w:r>
        <w:rPr>
          <w:rFonts w:hint="eastAsia" w:ascii="宋体" w:hAnsi="宋体" w:cs="宋体"/>
          <w:sz w:val="28"/>
          <w:szCs w:val="28"/>
        </w:rPr>
        <w:t>组织了庆祝中国共产党成立</w:t>
      </w:r>
      <w:r>
        <w:rPr>
          <w:rFonts w:ascii="宋体" w:hAnsi="宋体" w:cs="宋体"/>
          <w:sz w:val="28"/>
          <w:szCs w:val="28"/>
        </w:rPr>
        <w:t>100</w:t>
      </w:r>
      <w:r>
        <w:rPr>
          <w:rFonts w:hint="eastAsia" w:ascii="宋体" w:hAnsi="宋体" w:cs="宋体"/>
          <w:sz w:val="28"/>
          <w:szCs w:val="28"/>
        </w:rPr>
        <w:t>周年</w:t>
      </w:r>
      <w:r>
        <w:rPr>
          <w:rFonts w:ascii="宋体" w:hAnsi="宋体" w:cs="宋体"/>
          <w:sz w:val="28"/>
          <w:szCs w:val="28"/>
        </w:rPr>
        <w:t>7</w:t>
      </w:r>
      <w:r>
        <w:rPr>
          <w:rFonts w:hint="eastAsia" w:ascii="宋体" w:hAnsi="宋体" w:cs="宋体"/>
          <w:sz w:val="28"/>
          <w:szCs w:val="28"/>
        </w:rPr>
        <w:t>项，完成了协助乡村振兴派驻村疫苗接种清零等“我为群众办实事”重点任务</w:t>
      </w:r>
      <w:r>
        <w:rPr>
          <w:rFonts w:ascii="宋体" w:hAnsi="宋体" w:cs="宋体"/>
          <w:sz w:val="28"/>
          <w:szCs w:val="28"/>
        </w:rPr>
        <w:t>5</w:t>
      </w:r>
      <w:r>
        <w:rPr>
          <w:rFonts w:hint="eastAsia" w:ascii="宋体" w:hAnsi="宋体" w:cs="宋体"/>
          <w:sz w:val="28"/>
          <w:szCs w:val="28"/>
        </w:rPr>
        <w:t>件。出台了《水府旅游区事务中心</w:t>
      </w:r>
      <w:r>
        <w:rPr>
          <w:rFonts w:ascii="宋体" w:hAnsi="宋体" w:cs="宋体"/>
          <w:sz w:val="28"/>
          <w:szCs w:val="28"/>
        </w:rPr>
        <w:t>2021</w:t>
      </w:r>
      <w:r>
        <w:rPr>
          <w:rFonts w:hint="eastAsia" w:ascii="宋体" w:hAnsi="宋体" w:cs="宋体"/>
          <w:sz w:val="28"/>
          <w:szCs w:val="28"/>
        </w:rPr>
        <w:t>年党建工作要点》，全面推进了基层党组织“五化”建设。在防疫、防汛、群众工作、企业扶持等工作中，共计投入</w:t>
      </w:r>
      <w:r>
        <w:rPr>
          <w:rFonts w:ascii="宋体" w:hAnsi="宋体" w:cs="宋体"/>
          <w:sz w:val="28"/>
          <w:szCs w:val="28"/>
        </w:rPr>
        <w:t>20</w:t>
      </w:r>
      <w:r>
        <w:rPr>
          <w:rFonts w:hint="eastAsia" w:ascii="宋体" w:hAnsi="宋体" w:cs="宋体"/>
          <w:sz w:val="28"/>
          <w:szCs w:val="28"/>
        </w:rPr>
        <w:t>多万元，评议表彰优秀党员</w:t>
      </w:r>
      <w:r>
        <w:rPr>
          <w:rFonts w:ascii="宋体" w:hAnsi="宋体" w:cs="宋体"/>
          <w:sz w:val="28"/>
          <w:szCs w:val="28"/>
        </w:rPr>
        <w:t>8</w:t>
      </w:r>
      <w:r>
        <w:rPr>
          <w:rFonts w:hint="eastAsia" w:ascii="宋体" w:hAnsi="宋体" w:cs="宋体"/>
          <w:sz w:val="28"/>
          <w:szCs w:val="28"/>
        </w:rPr>
        <w:t>人。</w:t>
      </w:r>
    </w:p>
    <w:p>
      <w:pPr>
        <w:widowControl/>
        <w:spacing w:line="540" w:lineRule="exact"/>
        <w:ind w:firstLine="643" w:firstLineChars="200"/>
        <w:jc w:val="left"/>
        <w:rPr>
          <w:rFonts w:eastAsia="仿宋_GB2312"/>
          <w:b/>
          <w:bCs/>
          <w:sz w:val="32"/>
          <w:szCs w:val="32"/>
        </w:rPr>
      </w:pPr>
      <w:r>
        <w:rPr>
          <w:rFonts w:hint="eastAsia" w:eastAsia="仿宋_GB2312"/>
          <w:b/>
          <w:bCs/>
          <w:sz w:val="32"/>
          <w:szCs w:val="32"/>
        </w:rPr>
        <w:t>（二）扎实抓好资源保护持久战。</w:t>
      </w:r>
    </w:p>
    <w:p>
      <w:pPr>
        <w:spacing w:line="600" w:lineRule="exact"/>
        <w:ind w:firstLine="420" w:firstLineChars="150"/>
        <w:rPr>
          <w:rFonts w:ascii="宋体" w:cs="宋体"/>
          <w:sz w:val="28"/>
          <w:szCs w:val="28"/>
        </w:rPr>
      </w:pPr>
      <w:r>
        <w:rPr>
          <w:rFonts w:hint="eastAsia" w:ascii="宋体" w:hAnsi="宋体" w:cs="宋体"/>
          <w:sz w:val="28"/>
          <w:szCs w:val="28"/>
        </w:rPr>
        <w:t>一是巡查执法工作长抓长治。全年出动执法车船</w:t>
      </w:r>
      <w:r>
        <w:rPr>
          <w:rFonts w:ascii="宋体" w:hAnsi="宋体" w:cs="宋体"/>
          <w:sz w:val="28"/>
          <w:szCs w:val="28"/>
        </w:rPr>
        <w:t>700</w:t>
      </w:r>
      <w:r>
        <w:rPr>
          <w:rFonts w:hint="eastAsia" w:ascii="宋体" w:hAnsi="宋体" w:cs="宋体"/>
          <w:sz w:val="28"/>
          <w:szCs w:val="28"/>
        </w:rPr>
        <w:t>余次，派出执法人员</w:t>
      </w:r>
      <w:r>
        <w:rPr>
          <w:rFonts w:ascii="宋体" w:hAnsi="宋体" w:cs="宋体"/>
          <w:sz w:val="28"/>
          <w:szCs w:val="28"/>
        </w:rPr>
        <w:t>1500</w:t>
      </w:r>
      <w:r>
        <w:rPr>
          <w:rFonts w:hint="eastAsia" w:ascii="宋体" w:hAnsi="宋体" w:cs="宋体"/>
          <w:sz w:val="28"/>
          <w:szCs w:val="28"/>
        </w:rPr>
        <w:t>人次，清理拦河网</w:t>
      </w:r>
      <w:r>
        <w:rPr>
          <w:rFonts w:ascii="宋体" w:hAnsi="宋体" w:cs="宋体"/>
          <w:sz w:val="28"/>
          <w:szCs w:val="28"/>
        </w:rPr>
        <w:t>3</w:t>
      </w:r>
      <w:r>
        <w:rPr>
          <w:rFonts w:hint="eastAsia" w:ascii="宋体" w:hAnsi="宋体" w:cs="宋体"/>
          <w:sz w:val="28"/>
          <w:szCs w:val="28"/>
        </w:rPr>
        <w:t>张，地笼网</w:t>
      </w:r>
      <w:r>
        <w:rPr>
          <w:rFonts w:ascii="宋体" w:hAnsi="宋体" w:cs="宋体"/>
          <w:sz w:val="28"/>
          <w:szCs w:val="28"/>
        </w:rPr>
        <w:t>1006</w:t>
      </w:r>
      <w:r>
        <w:rPr>
          <w:rFonts w:hint="eastAsia" w:ascii="宋体" w:hAnsi="宋体" w:cs="宋体"/>
          <w:sz w:val="28"/>
          <w:szCs w:val="28"/>
        </w:rPr>
        <w:t>个，搬罾、迷魂阵</w:t>
      </w:r>
      <w:r>
        <w:rPr>
          <w:rFonts w:ascii="宋体" w:hAnsi="宋体" w:cs="宋体"/>
          <w:sz w:val="28"/>
          <w:szCs w:val="28"/>
        </w:rPr>
        <w:t>830</w:t>
      </w:r>
      <w:r>
        <w:rPr>
          <w:rFonts w:hint="eastAsia" w:ascii="宋体" w:hAnsi="宋体" w:cs="宋体"/>
          <w:sz w:val="28"/>
          <w:szCs w:val="28"/>
        </w:rPr>
        <w:t>处，收缴可视锚鱼设备</w:t>
      </w:r>
      <w:r>
        <w:rPr>
          <w:rFonts w:ascii="宋体" w:hAnsi="宋体" w:cs="宋体"/>
          <w:sz w:val="28"/>
          <w:szCs w:val="28"/>
        </w:rPr>
        <w:t>7</w:t>
      </w:r>
      <w:r>
        <w:rPr>
          <w:rFonts w:hint="eastAsia" w:ascii="宋体" w:hAnsi="宋体" w:cs="宋体"/>
          <w:sz w:val="28"/>
          <w:szCs w:val="28"/>
        </w:rPr>
        <w:t>套，拆除非法禁网箱</w:t>
      </w:r>
      <w:r>
        <w:rPr>
          <w:rFonts w:ascii="宋体" w:hAnsi="宋体" w:cs="宋体"/>
          <w:sz w:val="28"/>
          <w:szCs w:val="28"/>
        </w:rPr>
        <w:t>38</w:t>
      </w:r>
      <w:r>
        <w:rPr>
          <w:rFonts w:hint="eastAsia" w:ascii="宋体" w:hAnsi="宋体" w:cs="宋体"/>
          <w:sz w:val="28"/>
          <w:szCs w:val="28"/>
        </w:rPr>
        <w:t>个，收缴并放生鱼类</w:t>
      </w:r>
      <w:r>
        <w:rPr>
          <w:rFonts w:ascii="宋体" w:hAnsi="宋体" w:cs="宋体"/>
          <w:sz w:val="28"/>
          <w:szCs w:val="28"/>
        </w:rPr>
        <w:t>2004</w:t>
      </w:r>
      <w:r>
        <w:rPr>
          <w:rFonts w:hint="eastAsia" w:ascii="宋体" w:hAnsi="宋体" w:cs="宋体"/>
          <w:sz w:val="28"/>
          <w:szCs w:val="28"/>
        </w:rPr>
        <w:t>斤；处理群众举报电打鱼</w:t>
      </w:r>
      <w:r>
        <w:rPr>
          <w:rFonts w:ascii="宋体" w:hAnsi="宋体" w:cs="宋体"/>
          <w:sz w:val="28"/>
          <w:szCs w:val="28"/>
        </w:rPr>
        <w:t>23</w:t>
      </w:r>
      <w:r>
        <w:rPr>
          <w:rFonts w:hint="eastAsia" w:ascii="宋体" w:hAnsi="宋体" w:cs="宋体"/>
          <w:sz w:val="28"/>
          <w:szCs w:val="28"/>
        </w:rPr>
        <w:t>次，与水府派出所联合执法，查处电鱼</w:t>
      </w:r>
      <w:r>
        <w:rPr>
          <w:rFonts w:ascii="宋体" w:hAnsi="宋体" w:cs="宋体"/>
          <w:sz w:val="28"/>
          <w:szCs w:val="28"/>
        </w:rPr>
        <w:t>4</w:t>
      </w:r>
      <w:r>
        <w:rPr>
          <w:rFonts w:hint="eastAsia" w:ascii="宋体" w:hAnsi="宋体" w:cs="宋体"/>
          <w:sz w:val="28"/>
          <w:szCs w:val="28"/>
        </w:rPr>
        <w:t>起，移交公安行政拘留</w:t>
      </w:r>
      <w:r>
        <w:rPr>
          <w:rFonts w:ascii="宋体" w:hAnsi="宋体" w:cs="宋体"/>
          <w:sz w:val="28"/>
          <w:szCs w:val="28"/>
        </w:rPr>
        <w:t>2</w:t>
      </w:r>
      <w:r>
        <w:rPr>
          <w:rFonts w:hint="eastAsia" w:ascii="宋体" w:hAnsi="宋体" w:cs="宋体"/>
          <w:sz w:val="28"/>
          <w:szCs w:val="28"/>
        </w:rPr>
        <w:t>人，刑事处罚</w:t>
      </w:r>
      <w:r>
        <w:rPr>
          <w:rFonts w:ascii="宋体" w:hAnsi="宋体" w:cs="宋体"/>
          <w:sz w:val="28"/>
          <w:szCs w:val="28"/>
        </w:rPr>
        <w:t>3</w:t>
      </w:r>
      <w:r>
        <w:rPr>
          <w:rFonts w:hint="eastAsia" w:ascii="宋体" w:hAnsi="宋体" w:cs="宋体"/>
          <w:sz w:val="28"/>
          <w:szCs w:val="28"/>
        </w:rPr>
        <w:t>人；二是河长制工作勤抓勤管。开展“清四乱”整治成果后续巡查工作，发现并交办问题线索</w:t>
      </w:r>
      <w:r>
        <w:rPr>
          <w:rFonts w:ascii="宋体" w:hAnsi="宋体" w:cs="宋体"/>
          <w:sz w:val="28"/>
          <w:szCs w:val="28"/>
        </w:rPr>
        <w:t>58</w:t>
      </w:r>
      <w:r>
        <w:rPr>
          <w:rFonts w:hint="eastAsia" w:ascii="宋体" w:hAnsi="宋体" w:cs="宋体"/>
          <w:sz w:val="28"/>
          <w:szCs w:val="28"/>
        </w:rPr>
        <w:t>处，全部整改并销号清零。扣押</w:t>
      </w:r>
      <w:r>
        <w:rPr>
          <w:rFonts w:ascii="宋体" w:hAnsi="宋体" w:cs="宋体"/>
          <w:sz w:val="28"/>
          <w:szCs w:val="28"/>
        </w:rPr>
        <w:t>18</w:t>
      </w:r>
      <w:r>
        <w:rPr>
          <w:rFonts w:hint="eastAsia" w:ascii="宋体" w:hAnsi="宋体" w:cs="宋体"/>
          <w:sz w:val="28"/>
          <w:szCs w:val="28"/>
        </w:rPr>
        <w:t>艘“三无船舶”，清理辖区钓渔平台</w:t>
      </w:r>
      <w:r>
        <w:rPr>
          <w:rFonts w:ascii="宋体" w:hAnsi="宋体" w:cs="宋体"/>
          <w:sz w:val="28"/>
          <w:szCs w:val="28"/>
        </w:rPr>
        <w:t>25</w:t>
      </w:r>
      <w:r>
        <w:rPr>
          <w:rFonts w:hint="eastAsia" w:ascii="宋体" w:hAnsi="宋体" w:cs="宋体"/>
          <w:sz w:val="28"/>
          <w:szCs w:val="28"/>
        </w:rPr>
        <w:t>处，规范垂钓</w:t>
      </w:r>
      <w:r>
        <w:rPr>
          <w:rFonts w:ascii="宋体" w:hAnsi="宋体" w:cs="宋体"/>
          <w:sz w:val="28"/>
          <w:szCs w:val="28"/>
        </w:rPr>
        <w:t>800</w:t>
      </w:r>
      <w:r>
        <w:rPr>
          <w:rFonts w:hint="eastAsia" w:ascii="宋体" w:hAnsi="宋体" w:cs="宋体"/>
          <w:sz w:val="28"/>
          <w:szCs w:val="28"/>
        </w:rPr>
        <w:t>余人次，清理和加进去水上漂浮垃圾</w:t>
      </w:r>
      <w:r>
        <w:rPr>
          <w:rFonts w:ascii="宋体" w:hAnsi="宋体" w:cs="宋体"/>
          <w:sz w:val="28"/>
          <w:szCs w:val="28"/>
        </w:rPr>
        <w:t>5700</w:t>
      </w:r>
      <w:r>
        <w:rPr>
          <w:rFonts w:hint="eastAsia" w:ascii="宋体" w:hAnsi="宋体" w:cs="宋体"/>
          <w:sz w:val="28"/>
          <w:szCs w:val="28"/>
        </w:rPr>
        <w:t>余吨，增殖放流鱼苗</w:t>
      </w:r>
      <w:r>
        <w:rPr>
          <w:rFonts w:ascii="宋体" w:hAnsi="宋体" w:cs="宋体"/>
          <w:sz w:val="28"/>
          <w:szCs w:val="28"/>
        </w:rPr>
        <w:t>300</w:t>
      </w:r>
      <w:r>
        <w:rPr>
          <w:rFonts w:hint="eastAsia" w:ascii="宋体" w:hAnsi="宋体" w:cs="宋体"/>
          <w:sz w:val="28"/>
          <w:szCs w:val="28"/>
        </w:rPr>
        <w:t>万尾。三是林长制工作委员会，明确了“一长三员一警”，完成了林长制工作制度建设，动员全区全民义务植树达</w:t>
      </w:r>
      <w:r>
        <w:rPr>
          <w:rFonts w:ascii="宋体" w:hAnsi="宋体" w:cs="宋体"/>
          <w:sz w:val="28"/>
          <w:szCs w:val="28"/>
        </w:rPr>
        <w:t>0.4</w:t>
      </w:r>
      <w:r>
        <w:rPr>
          <w:rFonts w:hint="eastAsia" w:ascii="宋体" w:hAnsi="宋体" w:cs="宋体"/>
          <w:sz w:val="28"/>
          <w:szCs w:val="28"/>
        </w:rPr>
        <w:t>万人次，完成义务植树</w:t>
      </w:r>
      <w:r>
        <w:rPr>
          <w:rFonts w:ascii="宋体" w:hAnsi="宋体" w:cs="宋体"/>
          <w:sz w:val="28"/>
          <w:szCs w:val="28"/>
        </w:rPr>
        <w:t>1.2</w:t>
      </w:r>
      <w:r>
        <w:rPr>
          <w:rFonts w:hint="eastAsia" w:ascii="宋体" w:hAnsi="宋体" w:cs="宋体"/>
          <w:sz w:val="28"/>
          <w:szCs w:val="28"/>
        </w:rPr>
        <w:t>万多株，防治病虫害面积</w:t>
      </w:r>
      <w:r>
        <w:rPr>
          <w:rFonts w:ascii="宋体" w:hAnsi="宋体" w:cs="宋体"/>
          <w:sz w:val="28"/>
          <w:szCs w:val="28"/>
        </w:rPr>
        <w:t>800</w:t>
      </w:r>
      <w:r>
        <w:rPr>
          <w:rFonts w:hint="eastAsia" w:ascii="宋体" w:hAnsi="宋体" w:cs="宋体"/>
          <w:sz w:val="28"/>
          <w:szCs w:val="28"/>
        </w:rPr>
        <w:t>亩，森林防火工作被市防指评为森林防火先进单位。</w:t>
      </w:r>
    </w:p>
    <w:p>
      <w:pPr>
        <w:widowControl/>
        <w:spacing w:line="540" w:lineRule="exact"/>
        <w:ind w:firstLine="643" w:firstLineChars="200"/>
        <w:jc w:val="left"/>
        <w:rPr>
          <w:rFonts w:eastAsia="仿宋_GB2312"/>
          <w:b/>
          <w:bCs/>
          <w:sz w:val="32"/>
          <w:szCs w:val="32"/>
        </w:rPr>
      </w:pPr>
      <w:r>
        <w:rPr>
          <w:rFonts w:hint="eastAsia" w:eastAsia="仿宋_GB2312"/>
          <w:b/>
          <w:bCs/>
          <w:sz w:val="32"/>
          <w:szCs w:val="32"/>
        </w:rPr>
        <w:t>（三）稳步推进旅游运营联动战。</w:t>
      </w:r>
    </w:p>
    <w:p>
      <w:pPr>
        <w:spacing w:line="600" w:lineRule="exact"/>
        <w:ind w:firstLine="840" w:firstLineChars="300"/>
        <w:rPr>
          <w:rFonts w:ascii="宋体" w:cs="宋体"/>
          <w:sz w:val="28"/>
          <w:szCs w:val="28"/>
        </w:rPr>
      </w:pPr>
      <w:r>
        <w:rPr>
          <w:rFonts w:hint="eastAsia" w:ascii="宋体" w:hAnsi="宋体" w:cs="宋体"/>
          <w:sz w:val="28"/>
          <w:szCs w:val="28"/>
        </w:rPr>
        <w:t>完成了涵盖票务、停车、营销、监控等功能的智慧景区一期建设，完成了各部门联合运行机制，搭建了“两微一网一抖”宣传营销体系，抖音粉丝突破</w:t>
      </w:r>
      <w:r>
        <w:rPr>
          <w:rFonts w:ascii="宋体" w:hAnsi="宋体" w:cs="宋体"/>
          <w:sz w:val="28"/>
          <w:szCs w:val="28"/>
        </w:rPr>
        <w:t>1</w:t>
      </w:r>
      <w:r>
        <w:rPr>
          <w:rFonts w:hint="eastAsia" w:ascii="宋体" w:hAnsi="宋体" w:cs="宋体"/>
          <w:sz w:val="28"/>
          <w:szCs w:val="28"/>
        </w:rPr>
        <w:t>万，全年方案、视频宣传</w:t>
      </w:r>
      <w:r>
        <w:rPr>
          <w:rFonts w:ascii="宋体" w:hAnsi="宋体" w:cs="宋体"/>
          <w:sz w:val="28"/>
          <w:szCs w:val="28"/>
        </w:rPr>
        <w:t>80</w:t>
      </w:r>
      <w:r>
        <w:rPr>
          <w:rFonts w:hint="eastAsia" w:ascii="宋体" w:hAnsi="宋体" w:cs="宋体"/>
          <w:sz w:val="28"/>
          <w:szCs w:val="28"/>
        </w:rPr>
        <w:t>余篇，其中学习强国</w:t>
      </w:r>
      <w:r>
        <w:rPr>
          <w:rFonts w:ascii="宋体" w:hAnsi="宋体" w:cs="宋体"/>
          <w:sz w:val="28"/>
          <w:szCs w:val="28"/>
        </w:rPr>
        <w:t>1</w:t>
      </w:r>
      <w:r>
        <w:rPr>
          <w:rFonts w:hint="eastAsia" w:ascii="宋体" w:hAnsi="宋体" w:cs="宋体"/>
          <w:sz w:val="28"/>
          <w:szCs w:val="28"/>
        </w:rPr>
        <w:t>篇，省级媒体发布</w:t>
      </w:r>
      <w:r>
        <w:rPr>
          <w:rFonts w:ascii="宋体" w:hAnsi="宋体" w:cs="宋体"/>
          <w:sz w:val="28"/>
          <w:szCs w:val="28"/>
        </w:rPr>
        <w:t>5</w:t>
      </w:r>
      <w:r>
        <w:rPr>
          <w:rFonts w:hint="eastAsia" w:ascii="宋体" w:hAnsi="宋体" w:cs="宋体"/>
          <w:sz w:val="28"/>
          <w:szCs w:val="28"/>
        </w:rPr>
        <w:t>篇。湘潭市研学教育实践基地建设子项目，鹅婆山生态农庄正在进行项目改造。与君鼎酒店、白鹭岛等企业联动合作，全区增添了</w:t>
      </w:r>
      <w:r>
        <w:rPr>
          <w:rFonts w:ascii="宋体" w:hAnsi="宋体" w:cs="宋体"/>
          <w:sz w:val="28"/>
          <w:szCs w:val="28"/>
        </w:rPr>
        <w:t>20</w:t>
      </w:r>
      <w:r>
        <w:rPr>
          <w:rFonts w:hint="eastAsia" w:ascii="宋体" w:hAnsi="宋体" w:cs="宋体"/>
          <w:sz w:val="28"/>
          <w:szCs w:val="28"/>
        </w:rPr>
        <w:t>来项网红打卡点，强化节假日营销，直接收益较</w:t>
      </w:r>
      <w:r>
        <w:rPr>
          <w:rFonts w:ascii="宋体" w:hAnsi="宋体" w:cs="宋体"/>
          <w:sz w:val="28"/>
          <w:szCs w:val="28"/>
        </w:rPr>
        <w:t>2020</w:t>
      </w:r>
      <w:r>
        <w:rPr>
          <w:rFonts w:hint="eastAsia" w:ascii="宋体" w:hAnsi="宋体" w:cs="宋体"/>
          <w:sz w:val="28"/>
          <w:szCs w:val="28"/>
        </w:rPr>
        <w:t>年增长约</w:t>
      </w:r>
      <w:r>
        <w:rPr>
          <w:rFonts w:ascii="宋体" w:hAnsi="宋体" w:cs="宋体"/>
          <w:sz w:val="28"/>
          <w:szCs w:val="28"/>
        </w:rPr>
        <w:t>9%</w:t>
      </w:r>
      <w:r>
        <w:rPr>
          <w:rFonts w:hint="eastAsia" w:ascii="宋体" w:hAnsi="宋体" w:cs="宋体"/>
          <w:sz w:val="28"/>
          <w:szCs w:val="28"/>
        </w:rPr>
        <w:t>，君鼎酒店入住率提高</w:t>
      </w:r>
      <w:r>
        <w:rPr>
          <w:rFonts w:ascii="宋体" w:hAnsi="宋体" w:cs="宋体"/>
          <w:sz w:val="28"/>
          <w:szCs w:val="28"/>
        </w:rPr>
        <w:t>23%</w:t>
      </w:r>
      <w:r>
        <w:rPr>
          <w:rFonts w:hint="eastAsia" w:ascii="宋体" w:hAnsi="宋体" w:cs="宋体"/>
          <w:sz w:val="28"/>
          <w:szCs w:val="28"/>
        </w:rPr>
        <w:t>。对接湘乡市总工会，将水府春游纳入工会活动开展范畴，启动协调产业集团推进船艇夜游运营改造项目，落实党代会水府滨水夜间消费聚集区打造，相关单位团队游较</w:t>
      </w:r>
      <w:r>
        <w:rPr>
          <w:rFonts w:ascii="宋体" w:hAnsi="宋体" w:cs="宋体"/>
          <w:sz w:val="28"/>
          <w:szCs w:val="28"/>
        </w:rPr>
        <w:t>2020</w:t>
      </w:r>
      <w:r>
        <w:rPr>
          <w:rFonts w:hint="eastAsia" w:ascii="宋体" w:hAnsi="宋体" w:cs="宋体"/>
          <w:sz w:val="28"/>
          <w:szCs w:val="28"/>
        </w:rPr>
        <w:t>年增长</w:t>
      </w:r>
      <w:r>
        <w:rPr>
          <w:rFonts w:ascii="宋体" w:hAnsi="宋体" w:cs="宋体"/>
          <w:sz w:val="28"/>
          <w:szCs w:val="28"/>
        </w:rPr>
        <w:t>43%</w:t>
      </w:r>
      <w:r>
        <w:rPr>
          <w:rFonts w:hint="eastAsia" w:ascii="宋体" w:hAnsi="宋体" w:cs="宋体"/>
          <w:sz w:val="28"/>
          <w:szCs w:val="28"/>
        </w:rPr>
        <w:t>。</w:t>
      </w:r>
    </w:p>
    <w:p>
      <w:pPr>
        <w:widowControl/>
        <w:spacing w:line="540" w:lineRule="exact"/>
        <w:ind w:firstLine="643" w:firstLineChars="200"/>
        <w:jc w:val="left"/>
        <w:rPr>
          <w:rFonts w:eastAsia="仿宋_GB2312"/>
          <w:b/>
          <w:bCs/>
          <w:sz w:val="32"/>
          <w:szCs w:val="32"/>
        </w:rPr>
      </w:pPr>
      <w:r>
        <w:rPr>
          <w:rFonts w:hint="eastAsia" w:eastAsia="仿宋_GB2312"/>
          <w:b/>
          <w:bCs/>
          <w:sz w:val="32"/>
          <w:szCs w:val="32"/>
        </w:rPr>
        <w:t>（四）积极推动项目建设立体战。</w:t>
      </w:r>
    </w:p>
    <w:p>
      <w:pPr>
        <w:spacing w:line="600" w:lineRule="exact"/>
        <w:ind w:firstLine="560" w:firstLineChars="200"/>
        <w:rPr>
          <w:rFonts w:ascii="宋体" w:cs="宋体"/>
          <w:sz w:val="28"/>
          <w:szCs w:val="28"/>
        </w:rPr>
      </w:pPr>
      <w:r>
        <w:rPr>
          <w:rFonts w:hint="eastAsia" w:ascii="宋体" w:hAnsi="宋体" w:cs="宋体"/>
          <w:sz w:val="28"/>
          <w:szCs w:val="28"/>
        </w:rPr>
        <w:t>一是固定资产投资项目。全区</w:t>
      </w:r>
      <w:r>
        <w:rPr>
          <w:rFonts w:ascii="宋体" w:hAnsi="宋体" w:cs="宋体"/>
          <w:sz w:val="28"/>
          <w:szCs w:val="28"/>
        </w:rPr>
        <w:t>1-11</w:t>
      </w:r>
      <w:r>
        <w:rPr>
          <w:rFonts w:hint="eastAsia" w:ascii="宋体" w:hAnsi="宋体" w:cs="宋体"/>
          <w:sz w:val="28"/>
          <w:szCs w:val="28"/>
        </w:rPr>
        <w:t>月完成重点项目固定资产投资</w:t>
      </w:r>
      <w:r>
        <w:rPr>
          <w:rFonts w:ascii="宋体" w:hAnsi="宋体" w:cs="宋体"/>
          <w:sz w:val="28"/>
          <w:szCs w:val="28"/>
        </w:rPr>
        <w:t>39140</w:t>
      </w:r>
      <w:r>
        <w:rPr>
          <w:rFonts w:hint="eastAsia" w:ascii="宋体" w:hAnsi="宋体" w:cs="宋体"/>
          <w:sz w:val="28"/>
          <w:szCs w:val="28"/>
        </w:rPr>
        <w:t>万元，其中水府水乡片区开发项目完成投资</w:t>
      </w:r>
      <w:r>
        <w:rPr>
          <w:rFonts w:ascii="宋体" w:hAnsi="宋体" w:cs="宋体"/>
          <w:sz w:val="28"/>
          <w:szCs w:val="28"/>
        </w:rPr>
        <w:t>1.115</w:t>
      </w:r>
      <w:r>
        <w:rPr>
          <w:rFonts w:hint="eastAsia" w:ascii="宋体" w:hAnsi="宋体" w:cs="宋体"/>
          <w:sz w:val="28"/>
          <w:szCs w:val="28"/>
        </w:rPr>
        <w:t>亿元，棋梓桥鹅婆山生态农场项目完成</w:t>
      </w:r>
      <w:r>
        <w:rPr>
          <w:rFonts w:ascii="宋体" w:hAnsi="宋体" w:cs="宋体"/>
          <w:sz w:val="28"/>
          <w:szCs w:val="28"/>
        </w:rPr>
        <w:t>4070</w:t>
      </w:r>
      <w:r>
        <w:rPr>
          <w:rFonts w:hint="eastAsia" w:ascii="宋体" w:hAnsi="宋体" w:cs="宋体"/>
          <w:sz w:val="28"/>
          <w:szCs w:val="28"/>
        </w:rPr>
        <w:t>万元，湘潭水府水乡特色小镇项目完成</w:t>
      </w:r>
      <w:r>
        <w:rPr>
          <w:rFonts w:ascii="宋体" w:hAnsi="宋体" w:cs="宋体"/>
          <w:sz w:val="28"/>
          <w:szCs w:val="28"/>
        </w:rPr>
        <w:t>7350</w:t>
      </w:r>
      <w:r>
        <w:rPr>
          <w:rFonts w:hint="eastAsia" w:ascii="宋体" w:hAnsi="宋体" w:cs="宋体"/>
          <w:sz w:val="28"/>
          <w:szCs w:val="28"/>
        </w:rPr>
        <w:t>万元，鹅婆山生态农场项目完成投资</w:t>
      </w:r>
      <w:r>
        <w:rPr>
          <w:rFonts w:ascii="宋体" w:hAnsi="宋体" w:cs="宋体"/>
          <w:sz w:val="28"/>
          <w:szCs w:val="28"/>
        </w:rPr>
        <w:t>4000</w:t>
      </w:r>
      <w:r>
        <w:rPr>
          <w:rFonts w:hint="eastAsia" w:ascii="宋体" w:hAnsi="宋体" w:cs="宋体"/>
          <w:sz w:val="28"/>
          <w:szCs w:val="28"/>
        </w:rPr>
        <w:t>万元，水府旅游区电动车充电站项目完成投资</w:t>
      </w:r>
      <w:r>
        <w:rPr>
          <w:rFonts w:ascii="宋体" w:hAnsi="宋体" w:cs="宋体"/>
          <w:sz w:val="28"/>
          <w:szCs w:val="28"/>
        </w:rPr>
        <w:t>1000</w:t>
      </w:r>
      <w:r>
        <w:rPr>
          <w:rFonts w:hint="eastAsia" w:ascii="宋体" w:hAnsi="宋体" w:cs="宋体"/>
          <w:sz w:val="28"/>
          <w:szCs w:val="28"/>
        </w:rPr>
        <w:t>万元，听泉书院（二期）项目完成投资</w:t>
      </w:r>
      <w:r>
        <w:rPr>
          <w:rFonts w:ascii="宋体" w:hAnsi="宋体" w:cs="宋体"/>
          <w:sz w:val="28"/>
          <w:szCs w:val="28"/>
        </w:rPr>
        <w:t>1550</w:t>
      </w:r>
      <w:r>
        <w:rPr>
          <w:rFonts w:hint="eastAsia" w:ascii="宋体" w:hAnsi="宋体" w:cs="宋体"/>
          <w:sz w:val="28"/>
          <w:szCs w:val="28"/>
        </w:rPr>
        <w:t>万元。二是生态旅游建设项目，湖滨带一期（三标）完成</w:t>
      </w:r>
      <w:r>
        <w:rPr>
          <w:rFonts w:ascii="宋体" w:hAnsi="宋体" w:cs="宋体"/>
          <w:sz w:val="28"/>
          <w:szCs w:val="28"/>
        </w:rPr>
        <w:t>90%</w:t>
      </w:r>
      <w:r>
        <w:rPr>
          <w:rFonts w:hint="eastAsia" w:ascii="宋体" w:hAnsi="宋体" w:cs="宋体"/>
          <w:sz w:val="28"/>
          <w:szCs w:val="28"/>
        </w:rPr>
        <w:t>，投资</w:t>
      </w:r>
      <w:r>
        <w:rPr>
          <w:rFonts w:ascii="宋体" w:hAnsi="宋体" w:cs="宋体"/>
          <w:sz w:val="28"/>
          <w:szCs w:val="28"/>
        </w:rPr>
        <w:t>1100</w:t>
      </w:r>
      <w:r>
        <w:rPr>
          <w:rFonts w:hint="eastAsia" w:ascii="宋体" w:hAnsi="宋体" w:cs="宋体"/>
          <w:sz w:val="28"/>
          <w:szCs w:val="28"/>
        </w:rPr>
        <w:t>万元的湖滨带二期项目施工单位已进驻现场，正式设计图已完成，正在进行网上审核。投资</w:t>
      </w:r>
      <w:r>
        <w:rPr>
          <w:rFonts w:ascii="宋体" w:hAnsi="宋体" w:cs="宋体"/>
          <w:sz w:val="28"/>
          <w:szCs w:val="28"/>
        </w:rPr>
        <w:t>500</w:t>
      </w:r>
      <w:r>
        <w:rPr>
          <w:rFonts w:hint="eastAsia" w:ascii="宋体" w:hAnsi="宋体" w:cs="宋体"/>
          <w:sz w:val="28"/>
          <w:szCs w:val="28"/>
        </w:rPr>
        <w:t>万元的白鹭岛小火车和造网红打卡点，已对外正式开放。计划投资</w:t>
      </w:r>
      <w:r>
        <w:rPr>
          <w:rFonts w:ascii="宋体" w:hAnsi="宋体" w:cs="宋体"/>
          <w:sz w:val="28"/>
          <w:szCs w:val="28"/>
        </w:rPr>
        <w:t>9000</w:t>
      </w:r>
      <w:r>
        <w:rPr>
          <w:rFonts w:hint="eastAsia" w:ascii="宋体" w:hAnsi="宋体" w:cs="宋体"/>
          <w:sz w:val="28"/>
          <w:szCs w:val="28"/>
        </w:rPr>
        <w:t>万的水府湿地生态博览园项目一期，已完成项目立项和前期手续，进出道路建设和绿化改造等。三是招商引资意向项目。包装策划了乐耕岛湿地体验、天门山景区、水府垂钓基地等一批精品项目，</w:t>
      </w:r>
      <w:r>
        <w:rPr>
          <w:rFonts w:ascii="宋体" w:hAnsi="宋体" w:cs="宋体"/>
          <w:sz w:val="28"/>
          <w:szCs w:val="28"/>
        </w:rPr>
        <w:t>2021</w:t>
      </w:r>
      <w:r>
        <w:rPr>
          <w:rFonts w:hint="eastAsia" w:ascii="宋体" w:hAnsi="宋体" w:cs="宋体"/>
          <w:sz w:val="28"/>
          <w:szCs w:val="28"/>
        </w:rPr>
        <w:t>年潭商会及韶山红色旅游节招商会对本区域招商项目进行了重点推介，共接待来区考察客商</w:t>
      </w:r>
      <w:r>
        <w:rPr>
          <w:rFonts w:ascii="宋体" w:hAnsi="宋体" w:cs="宋体"/>
          <w:sz w:val="28"/>
          <w:szCs w:val="28"/>
        </w:rPr>
        <w:t>50</w:t>
      </w:r>
      <w:r>
        <w:rPr>
          <w:rFonts w:hint="eastAsia" w:ascii="宋体" w:hAnsi="宋体" w:cs="宋体"/>
          <w:sz w:val="28"/>
          <w:szCs w:val="28"/>
        </w:rPr>
        <w:t>余批次，与湖南快乐先锋传媒有限公司就垂钓基地项目达成了战略合作协议，与北京尚如集团就九天星戏曲特色小镇项目进行了多次洽接，与省广通实业有限公司的交通旅游示范项目进行了多次规划讨论，有望签约合作。</w:t>
      </w:r>
    </w:p>
    <w:p>
      <w:pPr>
        <w:numPr>
          <w:ilvl w:val="0"/>
          <w:numId w:val="5"/>
        </w:numPr>
        <w:spacing w:line="600" w:lineRule="exact"/>
        <w:ind w:firstLine="643" w:firstLineChars="200"/>
        <w:rPr>
          <w:rFonts w:eastAsia="仿宋_GB2312"/>
          <w:b/>
          <w:bCs/>
          <w:sz w:val="32"/>
          <w:szCs w:val="32"/>
        </w:rPr>
      </w:pPr>
      <w:r>
        <w:rPr>
          <w:rFonts w:hint="eastAsia" w:eastAsia="仿宋_GB2312"/>
          <w:b/>
          <w:bCs/>
          <w:sz w:val="32"/>
          <w:szCs w:val="32"/>
        </w:rPr>
        <w:t>认真开展安全生产保卫战。</w:t>
      </w:r>
    </w:p>
    <w:p>
      <w:pPr>
        <w:spacing w:line="600" w:lineRule="exact"/>
        <w:ind w:firstLine="638" w:firstLineChars="228"/>
        <w:rPr>
          <w:rFonts w:ascii="宋体" w:cs="宋体"/>
          <w:sz w:val="28"/>
          <w:szCs w:val="28"/>
        </w:rPr>
      </w:pPr>
      <w:r>
        <w:rPr>
          <w:rFonts w:hint="eastAsia" w:ascii="宋体" w:hAnsi="宋体" w:cs="宋体"/>
          <w:sz w:val="28"/>
          <w:szCs w:val="28"/>
        </w:rPr>
        <w:t>一是开展生产安全大会战。出台并落实了《关于开展安全生产大检查大排查大整治专项行动的通知》等</w:t>
      </w:r>
      <w:r>
        <w:rPr>
          <w:rFonts w:ascii="宋体" w:hAnsi="宋体" w:cs="宋体"/>
          <w:sz w:val="28"/>
          <w:szCs w:val="28"/>
        </w:rPr>
        <w:t>12</w:t>
      </w:r>
      <w:r>
        <w:rPr>
          <w:rFonts w:hint="eastAsia" w:ascii="宋体" w:hAnsi="宋体" w:cs="宋体"/>
          <w:sz w:val="28"/>
          <w:szCs w:val="28"/>
        </w:rPr>
        <w:t>个文件精神，举行了“安全生产月”启动仪式，组织专家讲课培训</w:t>
      </w:r>
      <w:r>
        <w:rPr>
          <w:rFonts w:ascii="宋体" w:hAnsi="宋体" w:cs="宋体"/>
          <w:sz w:val="28"/>
          <w:szCs w:val="28"/>
        </w:rPr>
        <w:t>3</w:t>
      </w:r>
      <w:r>
        <w:rPr>
          <w:rFonts w:hint="eastAsia" w:ascii="宋体" w:hAnsi="宋体" w:cs="宋体"/>
          <w:sz w:val="28"/>
          <w:szCs w:val="28"/>
        </w:rPr>
        <w:t>次，组织开展了应急救援知识专题培训和消防、人员急救、水上事故应急演练。全年对区内企业、农家乐等进行了</w:t>
      </w:r>
      <w:r>
        <w:rPr>
          <w:rFonts w:ascii="宋体" w:hAnsi="宋体" w:cs="宋体"/>
          <w:sz w:val="28"/>
          <w:szCs w:val="28"/>
        </w:rPr>
        <w:t>20</w:t>
      </w:r>
      <w:r>
        <w:rPr>
          <w:rFonts w:hint="eastAsia" w:ascii="宋体" w:hAnsi="宋体" w:cs="宋体"/>
          <w:sz w:val="28"/>
          <w:szCs w:val="28"/>
        </w:rPr>
        <w:t>余次全面的大排查、大整治，共下发</w:t>
      </w:r>
      <w:r>
        <w:rPr>
          <w:rFonts w:ascii="宋体" w:hAnsi="宋体" w:cs="宋体"/>
          <w:sz w:val="28"/>
          <w:szCs w:val="28"/>
        </w:rPr>
        <w:t>28</w:t>
      </w:r>
      <w:r>
        <w:rPr>
          <w:rFonts w:hint="eastAsia" w:ascii="宋体" w:hAnsi="宋体" w:cs="宋体"/>
          <w:sz w:val="28"/>
          <w:szCs w:val="28"/>
        </w:rPr>
        <w:t>个隐患交办单，现全部落实整改到位，消除安全隐患</w:t>
      </w:r>
      <w:r>
        <w:rPr>
          <w:rFonts w:ascii="宋体" w:hAnsi="宋体" w:cs="宋体"/>
          <w:sz w:val="28"/>
          <w:szCs w:val="28"/>
        </w:rPr>
        <w:t>300</w:t>
      </w:r>
      <w:r>
        <w:rPr>
          <w:rFonts w:hint="eastAsia" w:ascii="宋体" w:hAnsi="宋体" w:cs="宋体"/>
          <w:sz w:val="28"/>
          <w:szCs w:val="28"/>
        </w:rPr>
        <w:t>余项，全面落实隐患治理“一单五制”。二是开展区域安全攻坚战。开展交通顽瘴固疾专项整治，发现和劝导大货车、小型货车、摩托车等违法行为</w:t>
      </w:r>
      <w:r>
        <w:rPr>
          <w:rFonts w:ascii="宋体" w:hAnsi="宋体" w:cs="宋体"/>
          <w:sz w:val="28"/>
          <w:szCs w:val="28"/>
        </w:rPr>
        <w:t>137</w:t>
      </w:r>
      <w:r>
        <w:rPr>
          <w:rFonts w:hint="eastAsia" w:ascii="宋体" w:hAnsi="宋体" w:cs="宋体"/>
          <w:sz w:val="28"/>
          <w:szCs w:val="28"/>
        </w:rPr>
        <w:t>起，开展了国土违建专项整治，完成市信访联席办安排的重点信访化解工作</w:t>
      </w:r>
      <w:r>
        <w:rPr>
          <w:rFonts w:ascii="宋体" w:hAnsi="宋体" w:cs="宋体"/>
          <w:sz w:val="28"/>
          <w:szCs w:val="28"/>
        </w:rPr>
        <w:t>1</w:t>
      </w:r>
      <w:r>
        <w:rPr>
          <w:rFonts w:hint="eastAsia" w:ascii="宋体" w:hAnsi="宋体" w:cs="宋体"/>
          <w:sz w:val="28"/>
          <w:szCs w:val="28"/>
        </w:rPr>
        <w:t>例，老案积访</w:t>
      </w:r>
      <w:r>
        <w:rPr>
          <w:rFonts w:ascii="宋体" w:hAnsi="宋体" w:cs="宋体"/>
          <w:sz w:val="28"/>
          <w:szCs w:val="28"/>
        </w:rPr>
        <w:t>1</w:t>
      </w:r>
      <w:r>
        <w:rPr>
          <w:rFonts w:hint="eastAsia" w:ascii="宋体" w:hAnsi="宋体" w:cs="宋体"/>
          <w:sz w:val="28"/>
          <w:szCs w:val="28"/>
        </w:rPr>
        <w:t>例，下半年</w:t>
      </w:r>
      <w:r>
        <w:rPr>
          <w:rFonts w:ascii="宋体" w:hAnsi="宋体" w:cs="宋体"/>
          <w:sz w:val="28"/>
          <w:szCs w:val="28"/>
        </w:rPr>
        <w:t>1</w:t>
      </w:r>
      <w:r>
        <w:rPr>
          <w:rFonts w:hint="eastAsia" w:ascii="宋体" w:hAnsi="宋体" w:cs="宋体"/>
          <w:sz w:val="28"/>
          <w:szCs w:val="28"/>
        </w:rPr>
        <w:t>个重点信访积案化解正在多举措、多联动积极化解中，还完成了舆情</w:t>
      </w:r>
      <w:r>
        <w:rPr>
          <w:rFonts w:ascii="宋体" w:hAnsi="宋体" w:cs="宋体"/>
          <w:sz w:val="28"/>
          <w:szCs w:val="28"/>
        </w:rPr>
        <w:t>2</w:t>
      </w:r>
      <w:r>
        <w:rPr>
          <w:rFonts w:hint="eastAsia" w:ascii="宋体" w:hAnsi="宋体" w:cs="宋体"/>
          <w:sz w:val="28"/>
          <w:szCs w:val="28"/>
        </w:rPr>
        <w:t>个，市民服务热线</w:t>
      </w:r>
      <w:r>
        <w:rPr>
          <w:rFonts w:ascii="宋体" w:hAnsi="宋体" w:cs="宋体"/>
          <w:sz w:val="28"/>
          <w:szCs w:val="28"/>
        </w:rPr>
        <w:t>32</w:t>
      </w:r>
      <w:r>
        <w:rPr>
          <w:rFonts w:hint="eastAsia" w:ascii="宋体" w:hAnsi="宋体" w:cs="宋体"/>
          <w:sz w:val="28"/>
          <w:szCs w:val="28"/>
        </w:rPr>
        <w:t>个答复处理，满意度较高。三是开展防疫安全阻击战。重点排查辖区高风险地区返乡人员，确保了景区安全有序。全年共计投入约</w:t>
      </w:r>
      <w:r>
        <w:rPr>
          <w:rFonts w:ascii="宋体" w:hAnsi="宋体" w:cs="宋体"/>
          <w:sz w:val="28"/>
          <w:szCs w:val="28"/>
        </w:rPr>
        <w:t>30</w:t>
      </w:r>
      <w:r>
        <w:rPr>
          <w:rFonts w:hint="eastAsia" w:ascii="宋体" w:hAnsi="宋体" w:cs="宋体"/>
          <w:sz w:val="28"/>
          <w:szCs w:val="28"/>
        </w:rPr>
        <w:t>余万元，为辖区</w:t>
      </w:r>
      <w:r>
        <w:rPr>
          <w:rFonts w:ascii="宋体" w:hAnsi="宋体" w:cs="宋体"/>
          <w:sz w:val="28"/>
          <w:szCs w:val="28"/>
        </w:rPr>
        <w:t>1100</w:t>
      </w:r>
      <w:r>
        <w:rPr>
          <w:rFonts w:hint="eastAsia" w:ascii="宋体" w:hAnsi="宋体" w:cs="宋体"/>
          <w:sz w:val="28"/>
          <w:szCs w:val="28"/>
        </w:rPr>
        <w:t>多名群众、</w:t>
      </w:r>
      <w:r>
        <w:rPr>
          <w:rFonts w:ascii="宋体" w:hAnsi="宋体" w:cs="宋体"/>
          <w:sz w:val="28"/>
          <w:szCs w:val="28"/>
        </w:rPr>
        <w:t>70</w:t>
      </w:r>
      <w:r>
        <w:rPr>
          <w:rFonts w:hint="eastAsia" w:ascii="宋体" w:hAnsi="宋体" w:cs="宋体"/>
          <w:sz w:val="28"/>
          <w:szCs w:val="28"/>
        </w:rPr>
        <w:t>多名干部职工、干警和游客们共赢战疫提供了保障。</w:t>
      </w:r>
    </w:p>
    <w:p>
      <w:pPr>
        <w:widowControl/>
        <w:kinsoku w:val="0"/>
        <w:autoSpaceDE w:val="0"/>
        <w:autoSpaceDN w:val="0"/>
        <w:adjustRightInd w:val="0"/>
        <w:snapToGrid w:val="0"/>
        <w:spacing w:before="162" w:line="360" w:lineRule="auto"/>
        <w:ind w:firstLine="690"/>
        <w:textAlignment w:val="baseline"/>
        <w:rPr>
          <w:rFonts w:ascii="仿宋" w:hAnsi="仿宋" w:eastAsia="仿宋" w:cs="仿宋"/>
          <w:b/>
          <w:bCs/>
          <w:spacing w:val="-2"/>
          <w:sz w:val="28"/>
          <w:szCs w:val="28"/>
        </w:rPr>
      </w:pPr>
      <w:r>
        <w:rPr>
          <w:rFonts w:hint="eastAsia" w:ascii="仿宋" w:hAnsi="仿宋" w:eastAsia="仿宋" w:cs="仿宋"/>
          <w:b/>
          <w:bCs/>
          <w:spacing w:val="-2"/>
          <w:sz w:val="28"/>
          <w:szCs w:val="28"/>
        </w:rPr>
        <w:t>（六）评价结论</w:t>
      </w:r>
    </w:p>
    <w:p>
      <w:pPr>
        <w:widowControl/>
        <w:kinsoku w:val="0"/>
        <w:autoSpaceDE w:val="0"/>
        <w:autoSpaceDN w:val="0"/>
        <w:adjustRightInd w:val="0"/>
        <w:snapToGrid w:val="0"/>
        <w:spacing w:before="162" w:line="360" w:lineRule="auto"/>
        <w:ind w:firstLine="690"/>
        <w:textAlignment w:val="baseline"/>
        <w:rPr>
          <w:rFonts w:ascii="宋体" w:cs="宋体"/>
          <w:sz w:val="28"/>
          <w:szCs w:val="28"/>
        </w:rPr>
      </w:pPr>
      <w:r>
        <w:rPr>
          <w:rFonts w:hint="eastAsia" w:ascii="宋体" w:hAnsi="宋体" w:cs="宋体"/>
          <w:sz w:val="28"/>
          <w:szCs w:val="28"/>
        </w:rPr>
        <w:t>本项目绩效评价指标体系自评得分</w:t>
      </w:r>
      <w:r>
        <w:rPr>
          <w:rFonts w:ascii="宋体" w:hAnsi="宋体" w:cs="宋体"/>
          <w:sz w:val="28"/>
          <w:szCs w:val="28"/>
        </w:rPr>
        <w:t>95.2</w:t>
      </w:r>
      <w:r>
        <w:rPr>
          <w:rFonts w:hint="eastAsia" w:ascii="宋体" w:hAnsi="宋体" w:cs="宋体"/>
          <w:sz w:val="28"/>
          <w:szCs w:val="28"/>
        </w:rPr>
        <w:t>分，评价结果为优。各项年初绩效目标基本实现，经济和社会效益明显，项目组织管理和财务管理基本健全规范，未发生违法违规问题。</w:t>
      </w:r>
    </w:p>
    <w:p>
      <w:pPr>
        <w:pStyle w:val="12"/>
        <w:widowControl/>
        <w:spacing w:line="540" w:lineRule="exact"/>
        <w:ind w:left="640" w:firstLine="0" w:firstLineChars="0"/>
        <w:jc w:val="left"/>
        <w:rPr>
          <w:rFonts w:ascii="Times New Roman" w:hAnsi="Times New Roman" w:eastAsia="黑体"/>
          <w:sz w:val="32"/>
          <w:szCs w:val="32"/>
        </w:rPr>
      </w:pPr>
      <w:r>
        <w:rPr>
          <w:rFonts w:hint="eastAsia" w:ascii="Times New Roman" w:hAnsi="Times New Roman" w:eastAsia="黑体"/>
          <w:sz w:val="32"/>
          <w:szCs w:val="32"/>
        </w:rPr>
        <w:t>七、存在的问题及原因分析</w:t>
      </w:r>
    </w:p>
    <w:p>
      <w:pPr>
        <w:pStyle w:val="12"/>
        <w:widowControl/>
        <w:spacing w:line="540" w:lineRule="exact"/>
        <w:ind w:firstLine="638" w:firstLineChars="228"/>
        <w:jc w:val="left"/>
        <w:rPr>
          <w:rFonts w:ascii="宋体" w:cs="宋体"/>
          <w:sz w:val="28"/>
          <w:szCs w:val="28"/>
        </w:rPr>
      </w:pPr>
      <w:r>
        <w:rPr>
          <w:rFonts w:hint="eastAsia" w:ascii="宋体" w:hAnsi="宋体" w:cs="宋体"/>
          <w:sz w:val="28"/>
          <w:szCs w:val="28"/>
        </w:rPr>
        <w:t>（一）资源保护工作任务重，难度大。由于地处水府库区，当地居民多年存在网箱养鱼、搭建钓鱼平台、非法捕捞、三无船舶及旅游乱象，给控制好辖区的资源保护工作带来一定难度。</w:t>
      </w:r>
    </w:p>
    <w:p>
      <w:pPr>
        <w:pStyle w:val="12"/>
        <w:widowControl/>
        <w:spacing w:line="540" w:lineRule="exact"/>
        <w:ind w:firstLine="31680"/>
        <w:jc w:val="left"/>
        <w:rPr>
          <w:rFonts w:ascii="宋体" w:cs="宋体"/>
          <w:sz w:val="28"/>
          <w:szCs w:val="28"/>
        </w:rPr>
      </w:pPr>
      <w:r>
        <w:rPr>
          <w:rFonts w:hint="eastAsia" w:ascii="宋体" w:hAnsi="宋体" w:cs="宋体"/>
          <w:sz w:val="28"/>
          <w:szCs w:val="28"/>
        </w:rPr>
        <w:t>（二）景区的部分基础设施尚需完善，如：自来水厂。</w:t>
      </w:r>
    </w:p>
    <w:p>
      <w:pPr>
        <w:pStyle w:val="12"/>
        <w:widowControl/>
        <w:spacing w:line="540" w:lineRule="exact"/>
        <w:ind w:firstLine="31680"/>
        <w:jc w:val="left"/>
        <w:rPr>
          <w:rFonts w:ascii="宋体" w:cs="宋体"/>
          <w:sz w:val="28"/>
          <w:szCs w:val="28"/>
        </w:rPr>
      </w:pPr>
      <w:r>
        <w:rPr>
          <w:rFonts w:hint="eastAsia" w:ascii="宋体" w:hAnsi="宋体" w:cs="宋体"/>
          <w:sz w:val="28"/>
          <w:szCs w:val="28"/>
        </w:rPr>
        <w:t>（三）</w:t>
      </w:r>
      <w:r>
        <w:rPr>
          <w:rFonts w:hint="eastAsia" w:ascii="华文宋体" w:hAnsi="华文宋体" w:eastAsia="华文宋体" w:cs="华文宋体"/>
          <w:sz w:val="28"/>
          <w:szCs w:val="28"/>
        </w:rPr>
        <w:t>招商引资工作力度不够，项目建设需加速推进。旅游项目和产品不多，利用度不高，</w:t>
      </w:r>
      <w:r>
        <w:rPr>
          <w:rFonts w:hint="eastAsia" w:ascii="宋体" w:hAnsi="宋体" w:cs="宋体"/>
          <w:sz w:val="28"/>
          <w:szCs w:val="28"/>
        </w:rPr>
        <w:t>旅游运营性收益不高。</w:t>
      </w:r>
    </w:p>
    <w:p>
      <w:pPr>
        <w:ind w:firstLine="560" w:firstLineChars="200"/>
        <w:rPr>
          <w:rFonts w:ascii="华文宋体" w:hAnsi="华文宋体" w:eastAsia="华文宋体" w:cs="华文宋体"/>
          <w:sz w:val="28"/>
          <w:szCs w:val="28"/>
        </w:rPr>
      </w:pPr>
      <w:r>
        <w:rPr>
          <w:rFonts w:hint="eastAsia" w:ascii="华文宋体" w:hAnsi="华文宋体" w:eastAsia="华文宋体" w:cs="华文宋体"/>
          <w:sz w:val="28"/>
          <w:szCs w:val="28"/>
        </w:rPr>
        <w:t>（四）安全生产和疫情防控任务艰巨，需重点加强，以确保景区安全。</w:t>
      </w:r>
    </w:p>
    <w:p>
      <w:pPr>
        <w:widowControl/>
        <w:numPr>
          <w:ilvl w:val="0"/>
          <w:numId w:val="6"/>
        </w:numPr>
        <w:spacing w:line="540" w:lineRule="exact"/>
        <w:ind w:firstLine="640" w:firstLineChars="200"/>
        <w:jc w:val="left"/>
        <w:rPr>
          <w:rFonts w:eastAsia="黑体"/>
          <w:sz w:val="32"/>
          <w:szCs w:val="32"/>
        </w:rPr>
      </w:pPr>
      <w:r>
        <w:rPr>
          <w:rFonts w:hint="eastAsia" w:eastAsia="黑体"/>
          <w:sz w:val="32"/>
          <w:szCs w:val="32"/>
        </w:rPr>
        <w:t>下一步改进措施</w:t>
      </w:r>
    </w:p>
    <w:p>
      <w:pPr>
        <w:widowControl/>
        <w:numPr>
          <w:ilvl w:val="0"/>
          <w:numId w:val="7"/>
        </w:numPr>
        <w:spacing w:line="540" w:lineRule="exact"/>
        <w:ind w:firstLine="645"/>
        <w:jc w:val="left"/>
        <w:rPr>
          <w:rFonts w:ascii="宋体" w:cs="宋体"/>
          <w:sz w:val="28"/>
          <w:szCs w:val="28"/>
        </w:rPr>
      </w:pPr>
      <w:r>
        <w:rPr>
          <w:rFonts w:hint="eastAsia" w:ascii="宋体" w:hAnsi="宋体" w:cs="宋体"/>
          <w:sz w:val="28"/>
          <w:szCs w:val="28"/>
        </w:rPr>
        <w:t>始终坚持“生态优先、绿色发展”基本原则，在巩固生态环境综合治理成果上勤勉发力，久久为功，持续严厉打击网箱养殖、钓鱼平台、非法捕捞、“三无船舶”及旅游乱象，切实抓好湿地公园管理工作，强化水上漂浮物全体系管理；根据上级要求实现管渔护鱼专项整治和交通顽瘴痼疾整治工作常态化；严格控制好辖区内各类建筑设施，坚持日常巡逻常态化，将违章建筑数量控制在“零”状态。</w:t>
      </w:r>
    </w:p>
    <w:p>
      <w:pPr>
        <w:widowControl/>
        <w:numPr>
          <w:ilvl w:val="0"/>
          <w:numId w:val="7"/>
        </w:numPr>
        <w:spacing w:line="540" w:lineRule="exact"/>
        <w:ind w:firstLine="645"/>
        <w:jc w:val="left"/>
        <w:rPr>
          <w:rFonts w:ascii="宋体" w:cs="宋体"/>
          <w:sz w:val="28"/>
          <w:szCs w:val="28"/>
        </w:rPr>
      </w:pPr>
      <w:r>
        <w:rPr>
          <w:rFonts w:hint="eastAsia" w:ascii="宋体" w:hAnsi="宋体" w:cs="宋体"/>
          <w:sz w:val="28"/>
          <w:szCs w:val="28"/>
        </w:rPr>
        <w:t>结合生态体验和修复功能，管好用好生态环保项目资金，释放生态环境保护红利；积极与平台公司、相关部门对接，申请立项日产</w:t>
      </w:r>
      <w:r>
        <w:rPr>
          <w:rFonts w:ascii="宋体" w:hAnsi="宋体" w:cs="宋体"/>
          <w:sz w:val="28"/>
          <w:szCs w:val="28"/>
        </w:rPr>
        <w:t>50</w:t>
      </w:r>
      <w:r>
        <w:rPr>
          <w:rFonts w:hint="eastAsia" w:ascii="宋体" w:hAnsi="宋体" w:cs="宋体"/>
          <w:sz w:val="28"/>
          <w:szCs w:val="28"/>
        </w:rPr>
        <w:t>万吨原水的湘乡水府自来水厂。</w:t>
      </w:r>
    </w:p>
    <w:p>
      <w:pPr>
        <w:widowControl/>
        <w:numPr>
          <w:ilvl w:val="0"/>
          <w:numId w:val="7"/>
        </w:numPr>
        <w:spacing w:line="540" w:lineRule="exact"/>
        <w:ind w:firstLine="645"/>
        <w:jc w:val="left"/>
        <w:rPr>
          <w:rFonts w:ascii="宋体" w:cs="宋体"/>
          <w:sz w:val="28"/>
          <w:szCs w:val="28"/>
        </w:rPr>
      </w:pPr>
      <w:r>
        <w:rPr>
          <w:rFonts w:hint="eastAsia" w:ascii="宋体" w:hAnsi="宋体" w:cs="宋体"/>
          <w:sz w:val="28"/>
          <w:szCs w:val="28"/>
        </w:rPr>
        <w:t>优化内部游线和外部游线，搭建生态产品脉络，持续完善党建、工会、研学三大产品打造，实现少、中、老年产品线全覆盖，实现旅游运营经营性收益性提高；结合乡村振兴和村集体经济发展，逐步推动全域旅游，提高旅游纵深比和游客留宿率；配合产业集团完成在建项目和推进旅游产业项目，助推区域旅游业态进一步丰富；强化旅游从业人员培训管理，提升区域旅游运营管理软实力。</w:t>
      </w:r>
    </w:p>
    <w:p>
      <w:pPr>
        <w:widowControl/>
        <w:numPr>
          <w:ilvl w:val="0"/>
          <w:numId w:val="7"/>
        </w:numPr>
        <w:spacing w:line="540" w:lineRule="exact"/>
        <w:ind w:firstLine="645"/>
        <w:jc w:val="left"/>
        <w:rPr>
          <w:rFonts w:ascii="宋体" w:cs="宋体"/>
          <w:sz w:val="28"/>
          <w:szCs w:val="28"/>
        </w:rPr>
      </w:pPr>
      <w:r>
        <w:rPr>
          <w:rFonts w:hint="eastAsia" w:ascii="宋体" w:hAnsi="宋体" w:cs="宋体"/>
          <w:sz w:val="28"/>
          <w:szCs w:val="28"/>
        </w:rPr>
        <w:t>积极与省、湘潭市组织部门和旅游局对接，打乱韶山灌渠红色文化旅游线路；积极与省、湘潭市总工会对接，打造融入长株潭一体化的工会康养休闲基地；积极与省委宣传部门以及文化部门对接，打乱湘乡水府阅读节或者水府论坛。打造生态养鱼（有机鱼养殖）基地；积极加强与省、市相关部门对接，共同推进预算内投资项目争资到位</w:t>
      </w:r>
      <w:r>
        <w:rPr>
          <w:rFonts w:ascii="宋体" w:hAnsi="宋体" w:cs="宋体"/>
          <w:sz w:val="28"/>
          <w:szCs w:val="28"/>
        </w:rPr>
        <w:t>1-2</w:t>
      </w:r>
      <w:r>
        <w:rPr>
          <w:rFonts w:hint="eastAsia" w:ascii="宋体" w:hAnsi="宋体" w:cs="宋体"/>
          <w:sz w:val="28"/>
          <w:szCs w:val="28"/>
        </w:rPr>
        <w:t>个；加强移民后扶项目申报对接，同步进行科学策划，实现后扶项目资金利用效果最大化。</w:t>
      </w:r>
    </w:p>
    <w:p>
      <w:pPr>
        <w:widowControl/>
        <w:spacing w:line="540" w:lineRule="exact"/>
        <w:ind w:firstLine="560" w:firstLineChars="200"/>
        <w:jc w:val="left"/>
        <w:rPr>
          <w:rFonts w:eastAsia="黑体"/>
          <w:sz w:val="32"/>
          <w:szCs w:val="32"/>
        </w:rPr>
      </w:pPr>
      <w:r>
        <w:rPr>
          <w:rFonts w:hint="eastAsia" w:ascii="宋体" w:hAnsi="宋体" w:cs="宋体"/>
          <w:sz w:val="28"/>
          <w:szCs w:val="28"/>
        </w:rPr>
        <w:t>（五）安全稳定基础夯实。重点加强入区企业、农家乐、水上客运和景区运营安全生产管理，将“大排查、大管控、大整治”三大行动贯穿全年并落实运行，确保隐患发现一处整改一处，整改一处达标一处，确保景区生产安全；推进舆情、信访、投诉妥善处理，确保舆论环境安全；强化疫情防控常态化管控，确保辖区防疫安全。</w:t>
      </w:r>
    </w:p>
    <w:p>
      <w:pPr>
        <w:widowControl/>
        <w:spacing w:line="540" w:lineRule="exact"/>
        <w:ind w:firstLine="645"/>
        <w:jc w:val="left"/>
        <w:rPr>
          <w:rFonts w:eastAsia="黑体"/>
          <w:sz w:val="32"/>
          <w:szCs w:val="32"/>
        </w:rPr>
      </w:pPr>
      <w:r>
        <w:rPr>
          <w:rFonts w:hint="eastAsia" w:eastAsia="黑体"/>
          <w:sz w:val="32"/>
          <w:szCs w:val="32"/>
        </w:rPr>
        <w:t>九、其他需要说明的情况</w:t>
      </w:r>
    </w:p>
    <w:p>
      <w:pPr>
        <w:spacing w:line="600" w:lineRule="exact"/>
        <w:ind w:firstLine="560" w:firstLineChars="200"/>
        <w:rPr>
          <w:rFonts w:ascii="宋体" w:cs="宋体"/>
          <w:sz w:val="28"/>
          <w:szCs w:val="28"/>
        </w:rPr>
      </w:pPr>
      <w:r>
        <w:rPr>
          <w:rFonts w:ascii="宋体" w:hAnsi="宋体" w:cs="宋体"/>
          <w:sz w:val="28"/>
          <w:szCs w:val="28"/>
        </w:rPr>
        <w:t xml:space="preserve">    </w:t>
      </w:r>
      <w:r>
        <w:rPr>
          <w:rFonts w:hint="eastAsia" w:ascii="宋体" w:hAnsi="宋体" w:cs="宋体"/>
          <w:sz w:val="28"/>
          <w:szCs w:val="28"/>
        </w:rPr>
        <w:t>暂无其他需要说明的情况。</w:t>
      </w:r>
    </w:p>
    <w:p>
      <w:pPr>
        <w:spacing w:line="600" w:lineRule="exact"/>
        <w:ind w:firstLine="560" w:firstLineChars="200"/>
        <w:rPr>
          <w:rFonts w:ascii="宋体" w:cs="宋体"/>
          <w:sz w:val="28"/>
          <w:szCs w:val="28"/>
        </w:rPr>
      </w:pPr>
    </w:p>
    <w:p>
      <w:pPr>
        <w:spacing w:line="600" w:lineRule="exact"/>
        <w:ind w:firstLine="560" w:firstLineChars="200"/>
        <w:rPr>
          <w:rFonts w:ascii="宋体" w:cs="宋体"/>
          <w:sz w:val="28"/>
          <w:szCs w:val="28"/>
        </w:rPr>
      </w:pPr>
    </w:p>
    <w:p>
      <w:pPr>
        <w:spacing w:line="600" w:lineRule="exact"/>
        <w:ind w:firstLine="560" w:firstLineChars="200"/>
        <w:jc w:val="right"/>
        <w:rPr>
          <w:rFonts w:ascii="宋体" w:cs="宋体"/>
          <w:color w:val="000000"/>
          <w:sz w:val="28"/>
          <w:szCs w:val="28"/>
        </w:rPr>
      </w:pPr>
      <w:r>
        <w:rPr>
          <w:rFonts w:hint="eastAsia" w:ascii="宋体" w:hAnsi="宋体" w:cs="宋体"/>
          <w:color w:val="000000"/>
          <w:sz w:val="28"/>
          <w:szCs w:val="28"/>
        </w:rPr>
        <w:t>湘乡市湖南水府旅游区事务中心</w:t>
      </w:r>
    </w:p>
    <w:p>
      <w:pPr>
        <w:spacing w:line="600" w:lineRule="exact"/>
        <w:ind w:firstLine="560" w:firstLineChars="200"/>
        <w:jc w:val="center"/>
        <w:rPr>
          <w:rFonts w:ascii="宋体" w:cs="宋体"/>
          <w:color w:val="000000"/>
          <w:sz w:val="28"/>
          <w:szCs w:val="28"/>
        </w:rPr>
      </w:pPr>
      <w:r>
        <w:rPr>
          <w:rFonts w:ascii="宋体" w:hAnsi="宋体" w:cs="宋体"/>
          <w:color w:val="000000"/>
          <w:sz w:val="28"/>
          <w:szCs w:val="28"/>
        </w:rPr>
        <w:t xml:space="preserve">                    2022</w:t>
      </w:r>
      <w:r>
        <w:rPr>
          <w:rFonts w:hint="eastAsia" w:ascii="宋体" w:hAnsi="宋体" w:cs="宋体"/>
          <w:color w:val="000000"/>
          <w:sz w:val="28"/>
          <w:szCs w:val="28"/>
        </w:rPr>
        <w:t>年</w:t>
      </w:r>
      <w:r>
        <w:rPr>
          <w:rFonts w:ascii="宋体" w:hAnsi="宋体" w:cs="宋体"/>
          <w:color w:val="000000"/>
          <w:sz w:val="28"/>
          <w:szCs w:val="28"/>
        </w:rPr>
        <w:t>6</w:t>
      </w:r>
      <w:r>
        <w:rPr>
          <w:rFonts w:hint="eastAsia" w:ascii="宋体" w:hAnsi="宋体" w:cs="宋体"/>
          <w:color w:val="000000"/>
          <w:sz w:val="28"/>
          <w:szCs w:val="28"/>
        </w:rPr>
        <w:t>月</w:t>
      </w:r>
    </w:p>
    <w:p>
      <w:pPr>
        <w:spacing w:line="600" w:lineRule="exact"/>
        <w:ind w:firstLine="560" w:firstLineChars="200"/>
        <w:rPr>
          <w:rFonts w:ascii="宋体" w:cs="宋体"/>
          <w:sz w:val="28"/>
          <w:szCs w:val="28"/>
        </w:rPr>
      </w:pPr>
    </w:p>
    <w:p>
      <w:pPr>
        <w:ind w:firstLine="640" w:firstLineChars="200"/>
        <w:jc w:val="left"/>
        <w:rPr>
          <w:rFonts w:ascii="宋体" w:cs="黑体"/>
          <w:color w:val="000000"/>
          <w:ker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Arial">
    <w:panose1 w:val="020B0604020202020204"/>
    <w:charset w:val="00"/>
    <w:family w:val="swiss"/>
    <w:pitch w:val="default"/>
    <w:sig w:usb0="E0002AFF" w:usb1="C0007843"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华文中宋">
    <w:panose1 w:val="02010600040101010101"/>
    <w:charset w:val="86"/>
    <w:family w:val="auto"/>
    <w:pitch w:val="default"/>
    <w:sig w:usb0="00000287" w:usb1="080F0000" w:usb2="00000000" w:usb3="00000000" w:csb0="0004009F" w:csb1="DFD70000"/>
  </w:font>
  <w:font w:name="方正小标宋_GBK">
    <w:altName w:val="SimSun-ExtB"/>
    <w:panose1 w:val="00000000000000000000"/>
    <w:charset w:val="86"/>
    <w:family w:val="script"/>
    <w:pitch w:val="default"/>
    <w:sig w:usb0="00000000" w:usb1="00000000" w:usb2="00000010" w:usb3="00000000" w:csb0="00040000" w:csb1="00000000"/>
  </w:font>
  <w:font w:name="SimSun-ExtB">
    <w:panose1 w:val="02010609060101010101"/>
    <w:charset w:val="86"/>
    <w:family w:val="auto"/>
    <w:pitch w:val="default"/>
    <w:sig w:usb0="00000001" w:usb1="02000000" w:usb2="00000000" w:usb3="00000000" w:csb0="00040001" w:csb1="00000000"/>
  </w:font>
  <w:font w:name="楷体">
    <w:panose1 w:val="02010609060101010101"/>
    <w:charset w:val="86"/>
    <w:family w:val="modern"/>
    <w:pitch w:val="default"/>
    <w:sig w:usb0="800002BF" w:usb1="38CF7CFA" w:usb2="00000016" w:usb3="00000000" w:csb0="00040001" w:csb1="00000000"/>
  </w:font>
  <w:font w:name="华文宋体">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26EF2C"/>
    <w:multiLevelType w:val="singleLevel"/>
    <w:tmpl w:val="8926EF2C"/>
    <w:lvl w:ilvl="0" w:tentative="0">
      <w:start w:val="5"/>
      <w:numFmt w:val="chineseCounting"/>
      <w:suff w:val="nothing"/>
      <w:lvlText w:val="（%1）"/>
      <w:lvlJc w:val="left"/>
      <w:rPr>
        <w:rFonts w:hint="eastAsia" w:cs="Times New Roman"/>
      </w:rPr>
    </w:lvl>
  </w:abstractNum>
  <w:abstractNum w:abstractNumId="1">
    <w:nsid w:val="E956C3D8"/>
    <w:multiLevelType w:val="singleLevel"/>
    <w:tmpl w:val="E956C3D8"/>
    <w:lvl w:ilvl="0" w:tentative="0">
      <w:start w:val="5"/>
      <w:numFmt w:val="chineseCounting"/>
      <w:suff w:val="nothing"/>
      <w:lvlText w:val="%1、"/>
      <w:lvlJc w:val="left"/>
      <w:rPr>
        <w:rFonts w:hint="eastAsia" w:cs="Times New Roman"/>
      </w:rPr>
    </w:lvl>
  </w:abstractNum>
  <w:abstractNum w:abstractNumId="2">
    <w:nsid w:val="1811DCAD"/>
    <w:multiLevelType w:val="singleLevel"/>
    <w:tmpl w:val="1811DCAD"/>
    <w:lvl w:ilvl="0" w:tentative="0">
      <w:start w:val="1"/>
      <w:numFmt w:val="chineseCounting"/>
      <w:suff w:val="nothing"/>
      <w:lvlText w:val="（%1）"/>
      <w:lvlJc w:val="left"/>
      <w:rPr>
        <w:rFonts w:hint="eastAsia" w:cs="Times New Roman"/>
      </w:rPr>
    </w:lvl>
  </w:abstractNum>
  <w:abstractNum w:abstractNumId="3">
    <w:nsid w:val="329B12E7"/>
    <w:multiLevelType w:val="singleLevel"/>
    <w:tmpl w:val="329B12E7"/>
    <w:lvl w:ilvl="0" w:tentative="0">
      <w:start w:val="1"/>
      <w:numFmt w:val="chineseCounting"/>
      <w:suff w:val="nothing"/>
      <w:lvlText w:val="%1、"/>
      <w:lvlJc w:val="left"/>
      <w:rPr>
        <w:rFonts w:hint="eastAsia" w:cs="Times New Roman"/>
      </w:rPr>
    </w:lvl>
  </w:abstractNum>
  <w:abstractNum w:abstractNumId="4">
    <w:nsid w:val="373518C1"/>
    <w:multiLevelType w:val="multilevel"/>
    <w:tmpl w:val="373518C1"/>
    <w:lvl w:ilvl="0" w:tentative="0">
      <w:start w:val="1"/>
      <w:numFmt w:val="none"/>
      <w:lvlText w:val="一、"/>
      <w:lvlJc w:val="left"/>
      <w:pPr>
        <w:ind w:left="720" w:hanging="72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5">
    <w:nsid w:val="6226D86A"/>
    <w:multiLevelType w:val="singleLevel"/>
    <w:tmpl w:val="6226D86A"/>
    <w:lvl w:ilvl="0" w:tentative="0">
      <w:start w:val="8"/>
      <w:numFmt w:val="chineseCounting"/>
      <w:suff w:val="nothing"/>
      <w:lvlText w:val="%1、"/>
      <w:lvlJc w:val="left"/>
      <w:rPr>
        <w:rFonts w:hint="eastAsia" w:cs="Times New Roman"/>
      </w:rPr>
    </w:lvl>
  </w:abstractNum>
  <w:abstractNum w:abstractNumId="6">
    <w:nsid w:val="7C81F4C4"/>
    <w:multiLevelType w:val="singleLevel"/>
    <w:tmpl w:val="7C81F4C4"/>
    <w:lvl w:ilvl="0" w:tentative="0">
      <w:start w:val="2"/>
      <w:numFmt w:val="chineseCounting"/>
      <w:suff w:val="nothing"/>
      <w:lvlText w:val="（%1）"/>
      <w:lvlJc w:val="left"/>
      <w:rPr>
        <w:rFonts w:hint="eastAsia" w:cs="Times New Roman"/>
      </w:rPr>
    </w:lvl>
  </w:abstractNum>
  <w:num w:numId="1">
    <w:abstractNumId w:val="4"/>
  </w:num>
  <w:num w:numId="2">
    <w:abstractNumId w:val="3"/>
  </w:num>
  <w:num w:numId="3">
    <w:abstractNumId w:val="6"/>
  </w:num>
  <w:num w:numId="4">
    <w:abstractNumId w:val="1"/>
  </w:num>
  <w:num w:numId="5">
    <w:abstractNumId w:val="0"/>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web"/>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DA5OThjYzEzOWVmYWY1YmI4ODMwMzhmMDZhMWRkODAifQ=="/>
  </w:docVars>
  <w:rsids>
    <w:rsidRoot w:val="004506F9"/>
    <w:rsid w:val="00014657"/>
    <w:rsid w:val="00021CA5"/>
    <w:rsid w:val="0002229B"/>
    <w:rsid w:val="000273BD"/>
    <w:rsid w:val="000415B7"/>
    <w:rsid w:val="00041E3F"/>
    <w:rsid w:val="00055DAA"/>
    <w:rsid w:val="00061F7B"/>
    <w:rsid w:val="000658A3"/>
    <w:rsid w:val="00074155"/>
    <w:rsid w:val="000873EF"/>
    <w:rsid w:val="000A3F69"/>
    <w:rsid w:val="000B14E5"/>
    <w:rsid w:val="00103957"/>
    <w:rsid w:val="00124A1F"/>
    <w:rsid w:val="00152C6D"/>
    <w:rsid w:val="001574B2"/>
    <w:rsid w:val="00162D39"/>
    <w:rsid w:val="001678BD"/>
    <w:rsid w:val="00176A31"/>
    <w:rsid w:val="00182373"/>
    <w:rsid w:val="00184ACB"/>
    <w:rsid w:val="001A67DB"/>
    <w:rsid w:val="001B3441"/>
    <w:rsid w:val="001C3C29"/>
    <w:rsid w:val="001C6379"/>
    <w:rsid w:val="001D51E5"/>
    <w:rsid w:val="001D6537"/>
    <w:rsid w:val="001D6957"/>
    <w:rsid w:val="001E080D"/>
    <w:rsid w:val="001E53D0"/>
    <w:rsid w:val="001F0C3B"/>
    <w:rsid w:val="00200AB7"/>
    <w:rsid w:val="00202C14"/>
    <w:rsid w:val="00202C82"/>
    <w:rsid w:val="00214427"/>
    <w:rsid w:val="00226CB7"/>
    <w:rsid w:val="002366BB"/>
    <w:rsid w:val="002403D4"/>
    <w:rsid w:val="00264552"/>
    <w:rsid w:val="00264EF9"/>
    <w:rsid w:val="00265724"/>
    <w:rsid w:val="0027426B"/>
    <w:rsid w:val="002D18CF"/>
    <w:rsid w:val="002E0A30"/>
    <w:rsid w:val="002F157B"/>
    <w:rsid w:val="00300FEC"/>
    <w:rsid w:val="003077E0"/>
    <w:rsid w:val="003130C4"/>
    <w:rsid w:val="00316C4B"/>
    <w:rsid w:val="0032192B"/>
    <w:rsid w:val="003479BD"/>
    <w:rsid w:val="0037197D"/>
    <w:rsid w:val="003768D5"/>
    <w:rsid w:val="003C4197"/>
    <w:rsid w:val="003C47E6"/>
    <w:rsid w:val="003C4FC2"/>
    <w:rsid w:val="003C67E5"/>
    <w:rsid w:val="003E0A5C"/>
    <w:rsid w:val="003E2331"/>
    <w:rsid w:val="00416E61"/>
    <w:rsid w:val="0042790C"/>
    <w:rsid w:val="00444667"/>
    <w:rsid w:val="004506F9"/>
    <w:rsid w:val="004717A2"/>
    <w:rsid w:val="00473DF3"/>
    <w:rsid w:val="00484578"/>
    <w:rsid w:val="00487911"/>
    <w:rsid w:val="00491741"/>
    <w:rsid w:val="004B0CEE"/>
    <w:rsid w:val="00500E5F"/>
    <w:rsid w:val="0050312E"/>
    <w:rsid w:val="005122EF"/>
    <w:rsid w:val="0051441A"/>
    <w:rsid w:val="00517C33"/>
    <w:rsid w:val="00517D5F"/>
    <w:rsid w:val="00521AF2"/>
    <w:rsid w:val="00523644"/>
    <w:rsid w:val="0054069E"/>
    <w:rsid w:val="00544866"/>
    <w:rsid w:val="0054521A"/>
    <w:rsid w:val="00567F35"/>
    <w:rsid w:val="00571D08"/>
    <w:rsid w:val="00575D3A"/>
    <w:rsid w:val="005767CC"/>
    <w:rsid w:val="00583EBE"/>
    <w:rsid w:val="00590D9F"/>
    <w:rsid w:val="00595D26"/>
    <w:rsid w:val="005A09C1"/>
    <w:rsid w:val="005A5E2A"/>
    <w:rsid w:val="005A74E6"/>
    <w:rsid w:val="005B404E"/>
    <w:rsid w:val="005B5088"/>
    <w:rsid w:val="005D02B5"/>
    <w:rsid w:val="005D4D55"/>
    <w:rsid w:val="005E2CFB"/>
    <w:rsid w:val="005E46C5"/>
    <w:rsid w:val="005E4841"/>
    <w:rsid w:val="005F1A9F"/>
    <w:rsid w:val="005F2103"/>
    <w:rsid w:val="005F22F6"/>
    <w:rsid w:val="005F3D1C"/>
    <w:rsid w:val="006013DF"/>
    <w:rsid w:val="006053C4"/>
    <w:rsid w:val="0062378F"/>
    <w:rsid w:val="00641842"/>
    <w:rsid w:val="00651B09"/>
    <w:rsid w:val="00651EEC"/>
    <w:rsid w:val="006635C2"/>
    <w:rsid w:val="006654E1"/>
    <w:rsid w:val="00686673"/>
    <w:rsid w:val="00691E8C"/>
    <w:rsid w:val="006A22C4"/>
    <w:rsid w:val="006A348B"/>
    <w:rsid w:val="006A351B"/>
    <w:rsid w:val="006B0422"/>
    <w:rsid w:val="006B6762"/>
    <w:rsid w:val="006C1B53"/>
    <w:rsid w:val="006C3B74"/>
    <w:rsid w:val="006C5D43"/>
    <w:rsid w:val="006D7730"/>
    <w:rsid w:val="006E3946"/>
    <w:rsid w:val="006E5284"/>
    <w:rsid w:val="006F3EB5"/>
    <w:rsid w:val="00702E34"/>
    <w:rsid w:val="0070436F"/>
    <w:rsid w:val="00704395"/>
    <w:rsid w:val="00710FE7"/>
    <w:rsid w:val="00717621"/>
    <w:rsid w:val="00720FF1"/>
    <w:rsid w:val="007256CA"/>
    <w:rsid w:val="00727A53"/>
    <w:rsid w:val="00787B42"/>
    <w:rsid w:val="007908F5"/>
    <w:rsid w:val="007926EC"/>
    <w:rsid w:val="0079676C"/>
    <w:rsid w:val="007C3D36"/>
    <w:rsid w:val="007C4539"/>
    <w:rsid w:val="007D01E9"/>
    <w:rsid w:val="007D1D9C"/>
    <w:rsid w:val="007E2130"/>
    <w:rsid w:val="007F3657"/>
    <w:rsid w:val="00812ED5"/>
    <w:rsid w:val="008133CA"/>
    <w:rsid w:val="0082389A"/>
    <w:rsid w:val="008256CE"/>
    <w:rsid w:val="008277D9"/>
    <w:rsid w:val="0084478C"/>
    <w:rsid w:val="00861ABE"/>
    <w:rsid w:val="0086638C"/>
    <w:rsid w:val="00880FB0"/>
    <w:rsid w:val="008862CC"/>
    <w:rsid w:val="008A3E8D"/>
    <w:rsid w:val="008A58AD"/>
    <w:rsid w:val="008A5C22"/>
    <w:rsid w:val="008B2612"/>
    <w:rsid w:val="008B627A"/>
    <w:rsid w:val="008C7667"/>
    <w:rsid w:val="008F67FD"/>
    <w:rsid w:val="0090127B"/>
    <w:rsid w:val="009200C5"/>
    <w:rsid w:val="0092106A"/>
    <w:rsid w:val="009237C4"/>
    <w:rsid w:val="009319B9"/>
    <w:rsid w:val="00933360"/>
    <w:rsid w:val="009448D2"/>
    <w:rsid w:val="00944C48"/>
    <w:rsid w:val="00950252"/>
    <w:rsid w:val="00963C90"/>
    <w:rsid w:val="00967F5D"/>
    <w:rsid w:val="00977FB1"/>
    <w:rsid w:val="00990D94"/>
    <w:rsid w:val="00994664"/>
    <w:rsid w:val="009A0F95"/>
    <w:rsid w:val="009B0E41"/>
    <w:rsid w:val="009B3ADF"/>
    <w:rsid w:val="009C3B52"/>
    <w:rsid w:val="009D50A6"/>
    <w:rsid w:val="009E6817"/>
    <w:rsid w:val="009E6E9A"/>
    <w:rsid w:val="00A01D2B"/>
    <w:rsid w:val="00A15873"/>
    <w:rsid w:val="00A30719"/>
    <w:rsid w:val="00A42218"/>
    <w:rsid w:val="00A70249"/>
    <w:rsid w:val="00A70B02"/>
    <w:rsid w:val="00A71D9F"/>
    <w:rsid w:val="00A747E7"/>
    <w:rsid w:val="00A85050"/>
    <w:rsid w:val="00A85830"/>
    <w:rsid w:val="00A92E9F"/>
    <w:rsid w:val="00AC5109"/>
    <w:rsid w:val="00AE1555"/>
    <w:rsid w:val="00B222B6"/>
    <w:rsid w:val="00B33BEA"/>
    <w:rsid w:val="00B454D7"/>
    <w:rsid w:val="00B57C9F"/>
    <w:rsid w:val="00B63572"/>
    <w:rsid w:val="00B845B3"/>
    <w:rsid w:val="00B85D8B"/>
    <w:rsid w:val="00B9264F"/>
    <w:rsid w:val="00B93594"/>
    <w:rsid w:val="00BB4A40"/>
    <w:rsid w:val="00BC4C80"/>
    <w:rsid w:val="00BD6C3E"/>
    <w:rsid w:val="00BE3674"/>
    <w:rsid w:val="00BF22A1"/>
    <w:rsid w:val="00C01B70"/>
    <w:rsid w:val="00C10263"/>
    <w:rsid w:val="00C10681"/>
    <w:rsid w:val="00C1075D"/>
    <w:rsid w:val="00C23FE5"/>
    <w:rsid w:val="00C3049A"/>
    <w:rsid w:val="00C30782"/>
    <w:rsid w:val="00C31B1E"/>
    <w:rsid w:val="00C51EE7"/>
    <w:rsid w:val="00C541F8"/>
    <w:rsid w:val="00C77645"/>
    <w:rsid w:val="00C86E30"/>
    <w:rsid w:val="00C90C61"/>
    <w:rsid w:val="00CA43CD"/>
    <w:rsid w:val="00CC1298"/>
    <w:rsid w:val="00CE04C3"/>
    <w:rsid w:val="00CE256B"/>
    <w:rsid w:val="00CE76A0"/>
    <w:rsid w:val="00CF1B88"/>
    <w:rsid w:val="00D0304B"/>
    <w:rsid w:val="00D03D25"/>
    <w:rsid w:val="00D06349"/>
    <w:rsid w:val="00D10179"/>
    <w:rsid w:val="00D11877"/>
    <w:rsid w:val="00D148C6"/>
    <w:rsid w:val="00D17A8A"/>
    <w:rsid w:val="00D2317B"/>
    <w:rsid w:val="00D34B69"/>
    <w:rsid w:val="00D415BA"/>
    <w:rsid w:val="00D63780"/>
    <w:rsid w:val="00D644EE"/>
    <w:rsid w:val="00D75489"/>
    <w:rsid w:val="00D84359"/>
    <w:rsid w:val="00D86DEF"/>
    <w:rsid w:val="00D91F74"/>
    <w:rsid w:val="00DB7B67"/>
    <w:rsid w:val="00DD06FF"/>
    <w:rsid w:val="00DD5FE9"/>
    <w:rsid w:val="00E00C7A"/>
    <w:rsid w:val="00E10C5D"/>
    <w:rsid w:val="00E209CF"/>
    <w:rsid w:val="00E22BA8"/>
    <w:rsid w:val="00E37D6C"/>
    <w:rsid w:val="00E37E59"/>
    <w:rsid w:val="00E47BB9"/>
    <w:rsid w:val="00E51C68"/>
    <w:rsid w:val="00E55B68"/>
    <w:rsid w:val="00E67BE6"/>
    <w:rsid w:val="00E8683C"/>
    <w:rsid w:val="00E9279C"/>
    <w:rsid w:val="00EA2B72"/>
    <w:rsid w:val="00EA7EAE"/>
    <w:rsid w:val="00F01235"/>
    <w:rsid w:val="00F11289"/>
    <w:rsid w:val="00F27D4A"/>
    <w:rsid w:val="00F40A76"/>
    <w:rsid w:val="00F52CBD"/>
    <w:rsid w:val="00F74360"/>
    <w:rsid w:val="00F82CA3"/>
    <w:rsid w:val="00F926D3"/>
    <w:rsid w:val="00F956F1"/>
    <w:rsid w:val="00FA416F"/>
    <w:rsid w:val="00FA73BC"/>
    <w:rsid w:val="00FB462F"/>
    <w:rsid w:val="00FC7697"/>
    <w:rsid w:val="00FD2E85"/>
    <w:rsid w:val="00FE16FA"/>
    <w:rsid w:val="00FE328A"/>
    <w:rsid w:val="00FE6269"/>
    <w:rsid w:val="00FF5CD6"/>
    <w:rsid w:val="00FF6660"/>
    <w:rsid w:val="1B206F37"/>
    <w:rsid w:val="27AE0B28"/>
    <w:rsid w:val="5661704E"/>
    <w:rsid w:val="61F37E6F"/>
    <w:rsid w:val="66403E66"/>
    <w:rsid w:val="744F4A89"/>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qFormat/>
    <w:uiPriority w:val="99"/>
    <w:rPr>
      <w:sz w:val="18"/>
      <w:szCs w:val="18"/>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jc w:val="left"/>
    </w:pPr>
    <w:rPr>
      <w:rFonts w:ascii="Arial" w:hAnsi="Arial"/>
      <w:color w:val="333333"/>
      <w:kern w:val="0"/>
      <w:sz w:val="18"/>
      <w:szCs w:val="18"/>
    </w:rPr>
  </w:style>
  <w:style w:type="character" w:customStyle="1" w:styleId="8">
    <w:name w:val="Balloon Text Char"/>
    <w:basedOn w:val="7"/>
    <w:link w:val="2"/>
    <w:semiHidden/>
    <w:qFormat/>
    <w:locked/>
    <w:uiPriority w:val="99"/>
    <w:rPr>
      <w:rFonts w:cs="Times New Roman"/>
      <w:sz w:val="18"/>
      <w:szCs w:val="18"/>
    </w:rPr>
  </w:style>
  <w:style w:type="character" w:customStyle="1" w:styleId="9">
    <w:name w:val="Footer Char"/>
    <w:basedOn w:val="7"/>
    <w:link w:val="3"/>
    <w:qFormat/>
    <w:locked/>
    <w:uiPriority w:val="99"/>
    <w:rPr>
      <w:rFonts w:cs="Times New Roman"/>
      <w:sz w:val="18"/>
      <w:szCs w:val="18"/>
    </w:rPr>
  </w:style>
  <w:style w:type="character" w:customStyle="1" w:styleId="10">
    <w:name w:val="Header Char"/>
    <w:basedOn w:val="7"/>
    <w:link w:val="4"/>
    <w:qFormat/>
    <w:locked/>
    <w:uiPriority w:val="99"/>
    <w:rPr>
      <w:rFonts w:cs="Times New Roman"/>
      <w:sz w:val="18"/>
      <w:szCs w:val="18"/>
    </w:rPr>
  </w:style>
  <w:style w:type="paragraph" w:customStyle="1" w:styleId="11">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12">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Microsoft</Company>
  <Pages>37</Pages>
  <Words>12055</Words>
  <Characters>14697</Characters>
  <Lines>0</Lines>
  <Paragraphs>0</Paragraphs>
  <TotalTime>80</TotalTime>
  <ScaleCrop>false</ScaleCrop>
  <LinksUpToDate>false</LinksUpToDate>
  <CharactersWithSpaces>16322</CharactersWithSpaces>
  <Application>WPS Office_11.1.0.12019_F1E327BC-269C-435d-A152-05C5408002CA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2022-09-05T05:21:00Z</dcterms:created>
  <dc:creator>李航 null</dc:creator>
  <cp:lastModifiedBy>Administrator</cp:lastModifiedBy>
  <cp:lastPrinted>2022-07-27T12:55:00Z</cp:lastPrinted>
  <dcterms:modified xsi:type="dcterms:W3CDTF">2022-09-06T03:15:33Z</dcterms:modified>
  <dc:title>2021年度</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2052-11.1.0.12019</vt:lpwstr>
  </property>
  <property fmtid="{D5CDD505-2E9C-101B-9397-08002B2CF9AE}" pid="3" name="ICV">
    <vt:lpwstr>4FDBACDE24734C58B53B9F5F44C84755</vt:lpwstr>
  </property>
</Properties>
</file>