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w:t>
      </w:r>
      <w:r>
        <w:rPr>
          <w:rFonts w:hint="eastAsia"/>
          <w:sz w:val="84"/>
          <w:szCs w:val="84"/>
          <w:lang w:val="en-US" w:eastAsia="zh-CN"/>
        </w:rPr>
        <w:t>1</w:t>
      </w:r>
      <w:r>
        <w:rPr>
          <w:rFonts w:hint="eastAsia"/>
          <w:sz w:val="84"/>
          <w:szCs w:val="84"/>
        </w:rPr>
        <w:t>年度</w:t>
      </w:r>
    </w:p>
    <w:p>
      <w:pPr>
        <w:pStyle w:val="9"/>
        <w:jc w:val="center"/>
        <w:rPr>
          <w:rFonts w:hint="eastAsia"/>
          <w:sz w:val="84"/>
          <w:szCs w:val="84"/>
        </w:rPr>
      </w:pPr>
      <w:r>
        <w:rPr>
          <w:rFonts w:hint="eastAsia"/>
          <w:sz w:val="84"/>
          <w:szCs w:val="84"/>
        </w:rPr>
        <w:t>湘乡市</w:t>
      </w:r>
      <w:r>
        <w:rPr>
          <w:sz w:val="84"/>
          <w:szCs w:val="84"/>
        </w:rPr>
        <w:t>疾病预防控制中</w:t>
      </w:r>
      <w:r>
        <w:rPr>
          <w:rFonts w:hint="eastAsia"/>
          <w:sz w:val="84"/>
          <w:szCs w:val="84"/>
        </w:rPr>
        <w:t>心</w:t>
      </w:r>
    </w:p>
    <w:p>
      <w:pPr>
        <w:pStyle w:val="9"/>
        <w:jc w:val="center"/>
        <w:rPr>
          <w:sz w:val="84"/>
          <w:szCs w:val="84"/>
        </w:rPr>
      </w:pPr>
      <w:r>
        <w:rPr>
          <w:rFonts w:hint="eastAsia"/>
          <w:sz w:val="84"/>
          <w:szCs w:val="84"/>
        </w:rPr>
        <w:t>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40" w:lineRule="exact"/>
        <w:jc w:val="center"/>
        <w:rPr>
          <w:sz w:val="56"/>
          <w:szCs w:val="56"/>
        </w:rPr>
      </w:pPr>
    </w:p>
    <w:p>
      <w:pPr>
        <w:pStyle w:val="9"/>
        <w:spacing w:line="500" w:lineRule="exact"/>
        <w:jc w:val="center"/>
        <w:rPr>
          <w:b/>
          <w:sz w:val="36"/>
          <w:szCs w:val="28"/>
        </w:rPr>
      </w:pPr>
    </w:p>
    <w:p>
      <w:pPr>
        <w:pStyle w:val="9"/>
        <w:spacing w:line="500" w:lineRule="exact"/>
        <w:jc w:val="center"/>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ascii="仿宋_GB2312" w:hAnsi="仿宋_GB2312" w:cs="仿宋_GB2312"/>
          <w:b/>
          <w:sz w:val="28"/>
          <w:szCs w:val="28"/>
        </w:rPr>
      </w:pPr>
      <w:r>
        <w:rPr>
          <w:rFonts w:hint="eastAsia"/>
          <w:b/>
          <w:sz w:val="28"/>
          <w:szCs w:val="28"/>
        </w:rPr>
        <w:t>第一部分湘乡市</w:t>
      </w:r>
      <w:r>
        <w:rPr>
          <w:b/>
          <w:sz w:val="28"/>
          <w:szCs w:val="28"/>
        </w:rPr>
        <w:t>疾控中心</w:t>
      </w:r>
      <w:r>
        <w:rPr>
          <w:rFonts w:hint="eastAsia"/>
          <w:b/>
          <w:sz w:val="28"/>
          <w:szCs w:val="28"/>
        </w:rPr>
        <w:t>单位概况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w:t>
      </w:r>
      <w:r>
        <w:rPr>
          <w:rFonts w:hint="eastAsia" w:hAnsi="仿宋_GB2312"/>
          <w:b/>
          <w:sz w:val="28"/>
          <w:szCs w:val="28"/>
          <w:lang w:val="en-US" w:eastAsia="zh-CN"/>
        </w:rPr>
        <w:t>1</w:t>
      </w:r>
      <w:r>
        <w:rPr>
          <w:rFonts w:hint="eastAsia" w:hAnsi="仿宋_GB2312"/>
          <w:b/>
          <w:sz w:val="28"/>
          <w:szCs w:val="28"/>
        </w:rPr>
        <w:t>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w:t>
      </w:r>
      <w:r>
        <w:rPr>
          <w:rFonts w:hint="eastAsia" w:hAnsi="仿宋_GB2312"/>
          <w:b/>
          <w:sz w:val="28"/>
          <w:szCs w:val="28"/>
          <w:lang w:val="en-US" w:eastAsia="zh-CN"/>
        </w:rPr>
        <w:t>1</w:t>
      </w:r>
      <w:r>
        <w:rPr>
          <w:rFonts w:hint="eastAsia" w:hAnsi="仿宋_GB2312"/>
          <w:b/>
          <w:sz w:val="28"/>
          <w:szCs w:val="28"/>
        </w:rPr>
        <w:t>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w:t>
      </w:r>
      <w:r>
        <w:rPr>
          <w:rFonts w:hint="eastAsia" w:cs="仿宋_GB2312" w:asciiTheme="minorEastAsia" w:hAnsiTheme="minorEastAsia" w:eastAsiaTheme="minorEastAsia"/>
          <w:sz w:val="28"/>
          <w:szCs w:val="28"/>
          <w:lang w:val="en-US" w:eastAsia="zh-CN"/>
        </w:rPr>
        <w:t>1</w:t>
      </w:r>
      <w:r>
        <w:rPr>
          <w:rFonts w:hint="eastAsia" w:cs="仿宋_GB2312" w:asciiTheme="minorEastAsia" w:hAnsiTheme="minorEastAsia" w:eastAsiaTheme="minorEastAsia"/>
          <w:sz w:val="28"/>
          <w:szCs w:val="28"/>
        </w:rPr>
        <w:t>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sz w:val="72"/>
          <w:szCs w:val="72"/>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sz w:val="84"/>
          <w:szCs w:val="84"/>
        </w:rPr>
        <w:t>湘乡市</w:t>
      </w:r>
      <w:r>
        <w:rPr>
          <w:sz w:val="84"/>
          <w:szCs w:val="84"/>
        </w:rPr>
        <w:t>疾病预防控制中心</w:t>
      </w:r>
    </w:p>
    <w:p>
      <w:pPr>
        <w:pStyle w:val="9"/>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0" w:leftChars="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firstLine="640" w:firstLineChars="200"/>
        <w:rPr>
          <w:rFonts w:asciiTheme="minorEastAsia" w:hAnsiTheme="minorEastAsia"/>
          <w:bCs/>
          <w:kern w:val="0"/>
          <w:sz w:val="32"/>
          <w:szCs w:val="32"/>
        </w:rPr>
      </w:pPr>
      <w:r>
        <w:rPr>
          <w:rFonts w:hint="eastAsia" w:ascii="仿宋_GB2312" w:hAnsi="宋体" w:eastAsia="仿宋_GB2312" w:cs="仿宋_GB2312"/>
          <w:kern w:val="0"/>
          <w:sz w:val="32"/>
          <w:szCs w:val="32"/>
          <w:shd w:val="clear" w:color="auto" w:fill="FFFFFF"/>
        </w:rPr>
        <w:t>1</w:t>
      </w:r>
      <w:r>
        <w:rPr>
          <w:rFonts w:hint="eastAsia" w:asciiTheme="minorEastAsia" w:hAnsiTheme="minorEastAsia"/>
          <w:bCs/>
          <w:kern w:val="0"/>
          <w:sz w:val="32"/>
          <w:szCs w:val="32"/>
        </w:rPr>
        <w:t>、完成上级下达的疾病预防控制任务，负责辖区内疾病预防控制具体工作的管理和落实；2、负责辖区内免疫规划工作及疫苗的使用管理、预防接种，负责预防免疫的技术指导、效果监测与评价；组织实施免疫、消毒、控制病原媒介生物的危害；3、负责辖区内突发公共卫生事件的监测调查与信息收集、报告，落实具体控制措施；承担和实施法律法规规定的任务，开展突发公共卫生事件监测与预警并提供应急储备的技术支持；组建突发公共卫生事件应急队伍，开展人员培训、演练及技术指导；4、按照相关标准和规程开展常见病原微生物常规检验和常见污染物的检验；应用相关的新技术、新方法，加强实验室质量控制，并承担卫生行政部门委托的与卫生监督执法相关的检验检测任务；5、负责完成辖区内传染病、寄生虫病、慢性非传染性疾病、地方病等预防控制工作任务；开展传染病及其流行因素监测报告、流行病学调查、处置及效果评估；执行地方病和寄生虫病预防控制规划和方案，负责地方病病情和寄生虫病疫情的调查和处置及效果评估；组织指导城市社区和农村基层卫生服务机构开展慢性非传染性疾病综合防治工作，开展慢性非传染性疾病危险因素监测和报告，筛查高危人群，落实相关防控措施；6、指导辖区内医疗卫生机构、城市社区卫生组织和农村乡(镇)卫生院开展卫生防病工作，负责考核和评价，对从事疾病预防控制相关工作的人员进行培训；7、负责疫情和公共卫生健康危害因素监测、报告，指导乡、村和有关部门收集、报告疫情；8、开展卫生宣传教育与健康促进活动，普及卫生防病知识，开展健康教育活动项目，指导城市社区和农村基层卫生服务机构开展健康教育和健康促进活动。</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（一）内设机构设置。</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单位内设机构包括：艾滋病防治科、急性传染病防治科、免疫规划科、职业危害因素控制科、慢性非传染性疾病控制科等1</w:t>
      </w:r>
      <w:r>
        <w:rPr>
          <w:rFonts w:asciiTheme="minorEastAsia" w:hAnsiTheme="minorEastAsia"/>
          <w:bCs/>
          <w:kern w:val="0"/>
          <w:sz w:val="32"/>
          <w:szCs w:val="32"/>
        </w:rPr>
        <w:t>4</w:t>
      </w:r>
      <w:r>
        <w:rPr>
          <w:rFonts w:hint="eastAsia" w:asciiTheme="minorEastAsia" w:hAnsiTheme="minorEastAsia"/>
          <w:bCs/>
          <w:kern w:val="0"/>
          <w:sz w:val="32"/>
          <w:szCs w:val="32"/>
        </w:rPr>
        <w:t>个科室。实验室使用面积1800㎡，拥有标准的微生物实验室、理化实验室、临床检验实验室、艾滋病初筛实验室；配备有大型冷库及完整的疫苗冷链运转设备，是全市唯一合法物制品供应单位。</w:t>
      </w:r>
      <w:r>
        <w:rPr>
          <w:rFonts w:asciiTheme="minorEastAsia" w:hAnsiTheme="minorEastAsia"/>
          <w:bCs/>
          <w:kern w:val="0"/>
          <w:sz w:val="32"/>
          <w:szCs w:val="32"/>
        </w:rPr>
        <w:t xml:space="preserve"> </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（二）决算单位构成。</w:t>
      </w:r>
    </w:p>
    <w:p>
      <w:pPr>
        <w:widowControl/>
        <w:spacing w:line="600" w:lineRule="exact"/>
        <w:ind w:firstLine="960" w:firstLineChars="300"/>
        <w:rPr>
          <w:rFonts w:asciiTheme="minorEastAsia" w:hAnsiTheme="minorEastAsia"/>
          <w:bCs/>
          <w:kern w:val="0"/>
          <w:sz w:val="32"/>
          <w:szCs w:val="32"/>
        </w:rPr>
      </w:pPr>
      <w:r>
        <w:rPr>
          <w:rFonts w:hint="eastAsia" w:asciiTheme="minorEastAsia" w:hAnsiTheme="minorEastAsia"/>
          <w:bCs/>
          <w:kern w:val="0"/>
          <w:sz w:val="32"/>
          <w:szCs w:val="32"/>
        </w:rPr>
        <w:t>单位</w:t>
      </w:r>
      <w:r>
        <w:rPr>
          <w:rFonts w:asciiTheme="minorEastAsia" w:hAnsiTheme="minorEastAsia"/>
          <w:bCs/>
          <w:kern w:val="0"/>
          <w:sz w:val="32"/>
          <w:szCs w:val="32"/>
        </w:rPr>
        <w:t>20</w:t>
      </w:r>
      <w:r>
        <w:rPr>
          <w:rFonts w:hint="eastAsia" w:asciiTheme="minorEastAsia" w:hAnsiTheme="minorEastAsia"/>
          <w:bCs/>
          <w:kern w:val="0"/>
          <w:sz w:val="32"/>
          <w:szCs w:val="32"/>
        </w:rPr>
        <w:t>2</w:t>
      </w:r>
      <w:r>
        <w:rPr>
          <w:rFonts w:hint="eastAsia" w:asciiTheme="minorEastAsia" w:hAnsiTheme="minorEastAsia"/>
          <w:bCs/>
          <w:kern w:val="0"/>
          <w:sz w:val="32"/>
          <w:szCs w:val="32"/>
          <w:lang w:val="en-US" w:eastAsia="zh-CN"/>
        </w:rPr>
        <w:t>1</w:t>
      </w:r>
      <w:r>
        <w:rPr>
          <w:rFonts w:hint="eastAsia" w:asciiTheme="minorEastAsia" w:hAnsiTheme="minorEastAsia"/>
          <w:bCs/>
          <w:kern w:val="0"/>
          <w:sz w:val="32"/>
          <w:szCs w:val="32"/>
        </w:rPr>
        <w:t>年部门决算汇总公开单位构成包括：湘乡疾病</w:t>
      </w:r>
      <w:r>
        <w:rPr>
          <w:rFonts w:asciiTheme="minorEastAsia" w:hAnsiTheme="minorEastAsia"/>
          <w:bCs/>
          <w:kern w:val="0"/>
          <w:sz w:val="32"/>
          <w:szCs w:val="32"/>
        </w:rPr>
        <w:t>预防控制中心</w:t>
      </w:r>
      <w:r>
        <w:rPr>
          <w:rFonts w:hint="eastAsia" w:asciiTheme="minorEastAsia" w:hAnsiTheme="minorEastAsia"/>
          <w:bCs/>
          <w:kern w:val="0"/>
          <w:sz w:val="32"/>
          <w:szCs w:val="32"/>
        </w:rPr>
        <w:t>部门决算仅包括本单位一家机构。我单位的编制人数86人，在岗在编7</w:t>
      </w:r>
      <w:r>
        <w:rPr>
          <w:rFonts w:hint="eastAsia" w:asciiTheme="minorEastAsia" w:hAnsiTheme="minorEastAsia"/>
          <w:bCs/>
          <w:kern w:val="0"/>
          <w:sz w:val="32"/>
          <w:szCs w:val="32"/>
          <w:lang w:val="en-US" w:eastAsia="zh-CN"/>
        </w:rPr>
        <w:t>5</w:t>
      </w:r>
      <w:r>
        <w:rPr>
          <w:rFonts w:hint="eastAsia" w:asciiTheme="minorEastAsia" w:hAnsiTheme="minorEastAsia"/>
          <w:bCs/>
          <w:kern w:val="0"/>
          <w:sz w:val="32"/>
          <w:szCs w:val="32"/>
        </w:rPr>
        <w:t>人，其中高级职称</w:t>
      </w:r>
      <w:r>
        <w:rPr>
          <w:rFonts w:hint="eastAsia" w:asciiTheme="minorEastAsia" w:hAnsiTheme="minorEastAsia"/>
          <w:bCs/>
          <w:kern w:val="0"/>
          <w:sz w:val="32"/>
          <w:szCs w:val="32"/>
          <w:lang w:val="en-US" w:eastAsia="zh-CN"/>
        </w:rPr>
        <w:t>8</w:t>
      </w:r>
      <w:r>
        <w:rPr>
          <w:rFonts w:hint="eastAsia" w:asciiTheme="minorEastAsia" w:hAnsiTheme="minorEastAsia"/>
          <w:bCs/>
          <w:kern w:val="0"/>
          <w:sz w:val="32"/>
          <w:szCs w:val="32"/>
        </w:rPr>
        <w:t>人，中级职称</w:t>
      </w:r>
      <w:r>
        <w:rPr>
          <w:rFonts w:hint="eastAsia" w:asciiTheme="minorEastAsia" w:hAnsiTheme="minorEastAsia"/>
          <w:bCs/>
          <w:kern w:val="0"/>
          <w:sz w:val="32"/>
          <w:szCs w:val="32"/>
          <w:lang w:val="en-US" w:eastAsia="zh-CN"/>
        </w:rPr>
        <w:t>25</w:t>
      </w:r>
      <w:r>
        <w:rPr>
          <w:rFonts w:hint="eastAsia" w:asciiTheme="minorEastAsia" w:hAnsiTheme="minorEastAsia"/>
          <w:bCs/>
          <w:kern w:val="0"/>
          <w:sz w:val="32"/>
          <w:szCs w:val="32"/>
        </w:rPr>
        <w:t>人，现有退休人员 3</w:t>
      </w:r>
      <w:r>
        <w:rPr>
          <w:rFonts w:hint="eastAsia" w:asciiTheme="minorEastAsia" w:hAnsiTheme="minorEastAsia"/>
          <w:bCs/>
          <w:kern w:val="0"/>
          <w:sz w:val="32"/>
          <w:szCs w:val="32"/>
          <w:lang w:val="en-US" w:eastAsia="zh-CN"/>
        </w:rPr>
        <w:t>8</w:t>
      </w:r>
      <w:r>
        <w:rPr>
          <w:rFonts w:hint="eastAsia" w:asciiTheme="minorEastAsia" w:hAnsiTheme="minorEastAsia"/>
          <w:bCs/>
          <w:kern w:val="0"/>
          <w:sz w:val="32"/>
          <w:szCs w:val="32"/>
        </w:rPr>
        <w:t>人。我单位国有资产总计</w:t>
      </w:r>
      <w:r>
        <w:rPr>
          <w:rFonts w:asciiTheme="minorEastAsia" w:hAnsiTheme="minorEastAsia"/>
          <w:bCs/>
          <w:kern w:val="0"/>
          <w:sz w:val="32"/>
          <w:szCs w:val="32"/>
        </w:rPr>
        <w:t>4</w:t>
      </w:r>
      <w:r>
        <w:rPr>
          <w:rFonts w:hint="eastAsia" w:asciiTheme="minorEastAsia" w:hAnsiTheme="minorEastAsia"/>
          <w:bCs/>
          <w:kern w:val="0"/>
          <w:sz w:val="32"/>
          <w:szCs w:val="32"/>
          <w:lang w:val="en-US" w:eastAsia="zh-CN"/>
        </w:rPr>
        <w:t>052.05</w:t>
      </w:r>
      <w:r>
        <w:rPr>
          <w:rFonts w:hint="eastAsia" w:asciiTheme="minorEastAsia" w:hAnsiTheme="minorEastAsia"/>
          <w:bCs/>
          <w:kern w:val="0"/>
          <w:sz w:val="32"/>
          <w:szCs w:val="32"/>
        </w:rPr>
        <w:t>万元，其中固定资产净值</w:t>
      </w:r>
      <w:r>
        <w:rPr>
          <w:rFonts w:hint="eastAsia" w:asciiTheme="minorEastAsia" w:hAnsiTheme="minorEastAsia"/>
          <w:bCs/>
          <w:kern w:val="0"/>
          <w:sz w:val="32"/>
          <w:szCs w:val="32"/>
          <w:lang w:val="en-US" w:eastAsia="zh-CN"/>
        </w:rPr>
        <w:t>1558.59</w:t>
      </w:r>
      <w:r>
        <w:rPr>
          <w:rFonts w:hint="eastAsia" w:asciiTheme="minorEastAsia" w:hAnsiTheme="minorEastAsia"/>
          <w:bCs/>
          <w:kern w:val="0"/>
          <w:sz w:val="32"/>
          <w:szCs w:val="32"/>
        </w:rPr>
        <w:t>万元，无形资产净值</w:t>
      </w:r>
      <w:r>
        <w:rPr>
          <w:rFonts w:hint="eastAsia" w:asciiTheme="minorEastAsia" w:hAnsiTheme="minorEastAsia"/>
          <w:bCs/>
          <w:kern w:val="0"/>
          <w:sz w:val="32"/>
          <w:szCs w:val="32"/>
          <w:lang w:val="en-US" w:eastAsia="zh-CN"/>
        </w:rPr>
        <w:t>140.17</w:t>
      </w:r>
      <w:r>
        <w:rPr>
          <w:rFonts w:hint="eastAsia" w:asciiTheme="minorEastAsia" w:hAnsiTheme="minorEastAsia"/>
          <w:bCs/>
          <w:kern w:val="0"/>
          <w:sz w:val="32"/>
          <w:szCs w:val="32"/>
        </w:rPr>
        <w:t>万元（含单独入账土地100万元）；其中公车</w:t>
      </w:r>
      <w:r>
        <w:rPr>
          <w:rFonts w:hint="eastAsia" w:asciiTheme="minorEastAsia" w:hAnsiTheme="minorEastAsia"/>
          <w:bCs/>
          <w:kern w:val="0"/>
          <w:sz w:val="32"/>
          <w:szCs w:val="32"/>
          <w:lang w:val="en-US" w:eastAsia="zh-CN"/>
        </w:rPr>
        <w:t>3</w:t>
      </w:r>
      <w:r>
        <w:rPr>
          <w:rFonts w:hint="eastAsia" w:asciiTheme="minorEastAsia" w:hAnsiTheme="minorEastAsia"/>
          <w:bCs/>
          <w:kern w:val="0"/>
          <w:sz w:val="32"/>
          <w:szCs w:val="32"/>
        </w:rPr>
        <w:t xml:space="preserve"> 辆，业务综合办公楼一栋占有办公面积4370.24平方米。</w:t>
      </w:r>
    </w:p>
    <w:p>
      <w:pPr>
        <w:widowControl/>
        <w:spacing w:line="600" w:lineRule="exact"/>
        <w:ind w:firstLine="960" w:firstLineChars="300"/>
        <w:rPr>
          <w:rFonts w:asciiTheme="minorEastAsia" w:hAnsiTheme="minorEastAsia"/>
          <w:bCs/>
          <w:kern w:val="0"/>
          <w:sz w:val="32"/>
          <w:szCs w:val="32"/>
        </w:rPr>
      </w:pP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jc w:val="center"/>
        <w:rPr>
          <w:sz w:val="72"/>
          <w:szCs w:val="72"/>
        </w:rPr>
      </w:pPr>
    </w:p>
    <w:p>
      <w:pPr>
        <w:jc w:val="center"/>
        <w:rPr>
          <w:sz w:val="72"/>
          <w:szCs w:val="72"/>
        </w:rPr>
      </w:pPr>
    </w:p>
    <w:p>
      <w:pPr>
        <w:pStyle w:val="9"/>
        <w:jc w:val="center"/>
        <w:rPr>
          <w:rFonts w:hint="eastAsia"/>
          <w:sz w:val="84"/>
          <w:szCs w:val="84"/>
        </w:rPr>
      </w:pPr>
    </w:p>
    <w:p>
      <w:pPr>
        <w:pStyle w:val="9"/>
        <w:jc w:val="center"/>
        <w:rPr>
          <w:rFonts w:hint="eastAsia"/>
          <w:sz w:val="84"/>
          <w:szCs w:val="84"/>
        </w:rPr>
      </w:pPr>
      <w:r>
        <w:rPr>
          <w:rFonts w:hint="eastAsia"/>
          <w:sz w:val="84"/>
          <w:szCs w:val="84"/>
        </w:rPr>
        <w:t>第二部分</w:t>
      </w:r>
    </w:p>
    <w:p>
      <w:pPr>
        <w:pStyle w:val="9"/>
        <w:jc w:val="center"/>
        <w:rPr>
          <w:rFonts w:hint="eastAsia"/>
          <w:sz w:val="84"/>
          <w:szCs w:val="84"/>
        </w:rPr>
      </w:pPr>
    </w:p>
    <w:p>
      <w:pPr>
        <w:pStyle w:val="9"/>
        <w:jc w:val="center"/>
        <w:rPr>
          <w:sz w:val="72"/>
          <w:szCs w:val="72"/>
        </w:rPr>
      </w:pPr>
      <w:r>
        <w:rPr>
          <w:rFonts w:hint="eastAsia"/>
          <w:sz w:val="84"/>
          <w:szCs w:val="84"/>
        </w:rPr>
        <w:t>部门决算表</w:t>
      </w: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5"/>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湘乡市</w:t>
            </w:r>
            <w:r>
              <w:rPr>
                <w:rFonts w:ascii="宋体" w:hAnsi="宋体" w:eastAsia="宋体" w:cs="宋体"/>
                <w:color w:val="000000"/>
                <w:kern w:val="0"/>
                <w:sz w:val="20"/>
                <w:szCs w:val="20"/>
              </w:rPr>
              <w:t>疾病预防控制中心</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项    目</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iCs w:val="0"/>
                <w:color w:val="000000"/>
                <w:kern w:val="0"/>
                <w:sz w:val="20"/>
                <w:szCs w:val="20"/>
                <w:u w:val="none"/>
                <w:lang w:val="en-US" w:eastAsia="zh-CN" w:bidi="ar"/>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项    目</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iCs w:val="0"/>
                <w:color w:val="000000"/>
                <w:kern w:val="0"/>
                <w:sz w:val="20"/>
                <w:szCs w:val="20"/>
                <w:u w:val="none"/>
                <w:lang w:val="en-US" w:eastAsia="zh-CN" w:bidi="ar"/>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栏    次</w:t>
            </w:r>
          </w:p>
        </w:tc>
        <w:tc>
          <w:tcPr>
            <w:tcW w:w="449" w:type="dxa"/>
            <w:tcBorders>
              <w:top w:val="nil"/>
              <w:left w:val="nil"/>
              <w:bottom w:val="single" w:color="auto" w:sz="4" w:space="0"/>
              <w:right w:val="single" w:color="auto" w:sz="4" w:space="0"/>
            </w:tcBorders>
            <w:shd w:val="clear" w:color="000000" w:fill="FFFFFF"/>
            <w:noWrap/>
            <w:vAlign w:val="center"/>
          </w:tcPr>
          <w:p>
            <w:pPr>
              <w:jc w:val="center"/>
              <w:rPr>
                <w:rFonts w:ascii="宋体" w:hAnsi="宋体" w:eastAsia="宋体" w:cs="宋体"/>
                <w:kern w:val="0"/>
                <w:sz w:val="24"/>
                <w:szCs w:val="24"/>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栏    次</w:t>
            </w:r>
          </w:p>
        </w:tc>
        <w:tc>
          <w:tcPr>
            <w:tcW w:w="845" w:type="dxa"/>
            <w:tcBorders>
              <w:top w:val="nil"/>
              <w:left w:val="nil"/>
              <w:bottom w:val="single" w:color="auto" w:sz="4" w:space="0"/>
              <w:right w:val="single" w:color="auto" w:sz="4" w:space="0"/>
            </w:tcBorders>
            <w:shd w:val="clear" w:color="000000" w:fill="FFFFFF"/>
            <w:noWrap/>
            <w:vAlign w:val="center"/>
          </w:tcPr>
          <w:p>
            <w:pPr>
              <w:jc w:val="center"/>
              <w:rPr>
                <w:rFonts w:ascii="宋体" w:hAnsi="宋体" w:eastAsia="宋体" w:cs="宋体"/>
                <w:kern w:val="0"/>
                <w:sz w:val="24"/>
                <w:szCs w:val="24"/>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1446.97 </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6.93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434.15 </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2823.34 </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4"/>
                <w:szCs w:val="24"/>
                <w:u w:val="none"/>
                <w:lang w:val="en-US" w:eastAsia="zh-CN" w:bidi="ar"/>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84.87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4189.12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0"/>
                <w:szCs w:val="20"/>
              </w:rPr>
            </w:pPr>
            <w:r>
              <w:rPr>
                <w:rFonts w:hint="eastAsia" w:ascii="宋体" w:hAnsi="宋体" w:eastAsia="宋体" w:cs="宋体"/>
                <w:i w:val="0"/>
                <w:iCs w:val="0"/>
                <w:color w:val="000000"/>
                <w:kern w:val="0"/>
                <w:sz w:val="22"/>
                <w:szCs w:val="22"/>
                <w:u w:val="none"/>
                <w:lang w:val="en-US" w:eastAsia="zh-CN" w:bidi="ar"/>
              </w:rPr>
              <w:t>十九、住房保障支出</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67.18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4704.46 </w:t>
            </w: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4348.10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总计</w:t>
            </w:r>
          </w:p>
        </w:tc>
        <w:tc>
          <w:tcPr>
            <w:tcW w:w="44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总计</w:t>
            </w:r>
          </w:p>
        </w:tc>
        <w:tc>
          <w:tcPr>
            <w:tcW w:w="84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rPr>
                <w:rFonts w:ascii="宋体" w:hAnsi="宋体" w:eastAsia="宋体" w:cs="宋体"/>
                <w:b/>
                <w:bCs/>
                <w:kern w:val="0"/>
                <w:sz w:val="22"/>
              </w:rPr>
            </w:pP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5"/>
        <w:tblW w:w="15428" w:type="dxa"/>
        <w:tblInd w:w="0" w:type="dxa"/>
        <w:tblLayout w:type="autofit"/>
        <w:tblCellMar>
          <w:top w:w="0" w:type="dxa"/>
          <w:left w:w="0" w:type="dxa"/>
          <w:bottom w:w="0" w:type="dxa"/>
          <w:right w:w="0" w:type="dxa"/>
        </w:tblCellMar>
      </w:tblPr>
      <w:tblGrid>
        <w:gridCol w:w="1282"/>
        <w:gridCol w:w="78"/>
        <w:gridCol w:w="4078"/>
        <w:gridCol w:w="1512"/>
        <w:gridCol w:w="1512"/>
        <w:gridCol w:w="1314"/>
        <w:gridCol w:w="1512"/>
        <w:gridCol w:w="1314"/>
        <w:gridCol w:w="1314"/>
        <w:gridCol w:w="1512"/>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r>
              <w:rPr>
                <w:color w:val="000000"/>
                <w:sz w:val="20"/>
                <w:szCs w:val="20"/>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4"/>
                <w:szCs w:val="24"/>
              </w:rPr>
            </w:pPr>
            <w:r>
              <w:rPr>
                <w:rFonts w:hint="eastAsia" w:ascii="宋体" w:hAnsi="宋体" w:eastAsia="宋体" w:cs="宋体"/>
                <w:color w:val="000000"/>
                <w:kern w:val="0"/>
                <w:sz w:val="20"/>
                <w:szCs w:val="20"/>
              </w:rPr>
              <w:t>湘乡市</w:t>
            </w:r>
            <w:r>
              <w:rPr>
                <w:rFonts w:ascii="宋体" w:hAnsi="宋体" w:eastAsia="宋体" w:cs="宋体"/>
                <w:color w:val="000000"/>
                <w:kern w:val="0"/>
                <w:sz w:val="20"/>
                <w:szCs w:val="20"/>
              </w:rPr>
              <w:t>疾病预防控制中心</w:t>
            </w: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543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51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51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31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51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31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31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51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36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4078"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543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合计</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 xml:space="preserve">4704.46 </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 xml:space="preserve">1446.97 </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 xml:space="preserve">434.15 </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 xml:space="preserve">2823.34 </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28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2010401</w:t>
            </w:r>
          </w:p>
        </w:tc>
        <w:tc>
          <w:tcPr>
            <w:tcW w:w="415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6.94</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6.94</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28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2080502</w:t>
            </w:r>
          </w:p>
        </w:tc>
        <w:tc>
          <w:tcPr>
            <w:tcW w:w="415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事业单位离退休</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0.96</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0.96</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28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415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72.24</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72.24</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28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2089999</w:t>
            </w:r>
          </w:p>
        </w:tc>
        <w:tc>
          <w:tcPr>
            <w:tcW w:w="415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11.67</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11.67</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28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2100401</w:t>
            </w:r>
          </w:p>
        </w:tc>
        <w:tc>
          <w:tcPr>
            <w:tcW w:w="415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疾病预防控制机构</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4,422.32</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1,164.83</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434.15</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2,823.34</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28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2100409</w:t>
            </w:r>
          </w:p>
        </w:tc>
        <w:tc>
          <w:tcPr>
            <w:tcW w:w="415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65.78</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65.78</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28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2100410</w:t>
            </w:r>
          </w:p>
        </w:tc>
        <w:tc>
          <w:tcPr>
            <w:tcW w:w="415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 xml:space="preserve">  突发公共卫生事件应急处理</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19.00</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19.00</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128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2101102</w:t>
            </w:r>
          </w:p>
        </w:tc>
        <w:tc>
          <w:tcPr>
            <w:tcW w:w="415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38.38</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38.38</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128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2210201</w:t>
            </w:r>
          </w:p>
        </w:tc>
        <w:tc>
          <w:tcPr>
            <w:tcW w:w="415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67.18</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67.18</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543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4"/>
                <w:szCs w:val="24"/>
                <w:u w:val="none"/>
                <w:lang w:val="en-US" w:eastAsia="zh-CN" w:bidi="ar"/>
              </w:rPr>
              <w:t>合计</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4"/>
                <w:szCs w:val="24"/>
                <w:u w:val="none"/>
                <w:lang w:val="en-US" w:eastAsia="zh-CN" w:bidi="ar"/>
              </w:rPr>
              <w:t xml:space="preserve">4704.46 </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4"/>
                <w:szCs w:val="24"/>
                <w:u w:val="none"/>
                <w:lang w:val="en-US" w:eastAsia="zh-CN" w:bidi="ar"/>
              </w:rPr>
              <w:t xml:space="preserve">1446.97 </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4"/>
                <w:szCs w:val="24"/>
                <w:u w:val="none"/>
                <w:lang w:val="en-US" w:eastAsia="zh-CN" w:bidi="ar"/>
              </w:rPr>
              <w:t xml:space="preserve">434.15 </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4"/>
                <w:szCs w:val="24"/>
                <w:u w:val="none"/>
                <w:lang w:val="en-US" w:eastAsia="zh-CN" w:bidi="ar"/>
              </w:rPr>
              <w:t xml:space="preserve">2823.34 </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4"/>
                <w:szCs w:val="24"/>
                <w:u w:val="none"/>
                <w:lang w:val="en-US" w:eastAsia="zh-CN" w:bidi="ar"/>
              </w:rPr>
              <w:t xml:space="preserve"> </w:t>
            </w:r>
          </w:p>
        </w:tc>
        <w:tc>
          <w:tcPr>
            <w:tcW w:w="13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4"/>
                <w:szCs w:val="24"/>
                <w:u w:val="none"/>
                <w:lang w:val="en-US" w:eastAsia="zh-CN" w:bidi="ar"/>
              </w:rPr>
              <w:t xml:space="preserve"> </w:t>
            </w:r>
          </w:p>
        </w:tc>
        <w:tc>
          <w:tcPr>
            <w:tcW w:w="15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pP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5"/>
        <w:tblW w:w="15521" w:type="dxa"/>
        <w:tblInd w:w="93" w:type="dxa"/>
        <w:tblLayout w:type="fixed"/>
        <w:tblCellMar>
          <w:top w:w="0" w:type="dxa"/>
          <w:left w:w="108" w:type="dxa"/>
          <w:bottom w:w="0" w:type="dxa"/>
          <w:right w:w="108" w:type="dxa"/>
        </w:tblCellMar>
      </w:tblPr>
      <w:tblGrid>
        <w:gridCol w:w="1337"/>
        <w:gridCol w:w="380"/>
        <w:gridCol w:w="222"/>
        <w:gridCol w:w="1911"/>
        <w:gridCol w:w="761"/>
        <w:gridCol w:w="1027"/>
        <w:gridCol w:w="1755"/>
        <w:gridCol w:w="1240"/>
        <w:gridCol w:w="239"/>
        <w:gridCol w:w="594"/>
        <w:gridCol w:w="422"/>
        <w:gridCol w:w="219"/>
        <w:gridCol w:w="1274"/>
        <w:gridCol w:w="337"/>
        <w:gridCol w:w="987"/>
        <w:gridCol w:w="501"/>
        <w:gridCol w:w="823"/>
        <w:gridCol w:w="1492"/>
      </w:tblGrid>
      <w:tr>
        <w:tblPrEx>
          <w:tblCellMar>
            <w:top w:w="0" w:type="dxa"/>
            <w:left w:w="108" w:type="dxa"/>
            <w:bottom w:w="0" w:type="dxa"/>
            <w:right w:w="108" w:type="dxa"/>
          </w:tblCellMar>
        </w:tblPrEx>
        <w:trPr>
          <w:trHeight w:val="435" w:hRule="atLeast"/>
        </w:trPr>
        <w:tc>
          <w:tcPr>
            <w:tcW w:w="15521" w:type="dxa"/>
            <w:gridSpan w:val="18"/>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71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699"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4"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11"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1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717" w:type="dxa"/>
            <w:gridSpan w:val="2"/>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699"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湘乡市</w:t>
            </w:r>
            <w:r>
              <w:rPr>
                <w:rFonts w:ascii="宋体" w:hAnsi="宋体" w:eastAsia="宋体" w:cs="宋体"/>
                <w:color w:val="000000"/>
                <w:kern w:val="0"/>
                <w:sz w:val="20"/>
                <w:szCs w:val="20"/>
              </w:rPr>
              <w:t>疾病预防控制中心</w:t>
            </w:r>
            <w:r>
              <w:rPr>
                <w:rFonts w:hint="eastAsia" w:ascii="宋体" w:hAnsi="宋体" w:eastAsia="宋体" w:cs="宋体"/>
                <w:kern w:val="0"/>
                <w:sz w:val="24"/>
                <w:szCs w:val="24"/>
              </w:rPr>
              <w:t>　</w:t>
            </w:r>
          </w:p>
        </w:tc>
        <w:tc>
          <w:tcPr>
            <w:tcW w:w="17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4" w:type="dxa"/>
            <w:gridSpan w:val="4"/>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11"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1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5638"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5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2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474"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11"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48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1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939"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699" w:type="dxa"/>
            <w:gridSpan w:val="3"/>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74"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1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8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1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12" w:hRule="atLeast"/>
        </w:trPr>
        <w:tc>
          <w:tcPr>
            <w:tcW w:w="193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699"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74"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1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8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1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5638"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5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24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74"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8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1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5638"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合计</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 xml:space="preserve">4348.10 </w:t>
            </w:r>
          </w:p>
        </w:tc>
        <w:tc>
          <w:tcPr>
            <w:tcW w:w="12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 xml:space="preserve">3862.97 </w:t>
            </w:r>
          </w:p>
        </w:tc>
        <w:tc>
          <w:tcPr>
            <w:tcW w:w="147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 xml:space="preserve">485.13 </w:t>
            </w:r>
          </w:p>
        </w:tc>
        <w:tc>
          <w:tcPr>
            <w:tcW w:w="161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8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23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94" w:hRule="atLeast"/>
        </w:trPr>
        <w:tc>
          <w:tcPr>
            <w:tcW w:w="133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2010401</w:t>
            </w:r>
          </w:p>
        </w:tc>
        <w:tc>
          <w:tcPr>
            <w:tcW w:w="4301" w:type="dxa"/>
            <w:gridSpan w:val="5"/>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6.94</w:t>
            </w:r>
          </w:p>
        </w:tc>
        <w:tc>
          <w:tcPr>
            <w:tcW w:w="12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6.94</w:t>
            </w:r>
          </w:p>
        </w:tc>
        <w:tc>
          <w:tcPr>
            <w:tcW w:w="1474" w:type="dxa"/>
            <w:gridSpan w:val="4"/>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61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8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23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33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2080502</w:t>
            </w:r>
          </w:p>
        </w:tc>
        <w:tc>
          <w:tcPr>
            <w:tcW w:w="4301" w:type="dxa"/>
            <w:gridSpan w:val="5"/>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事业单位离退休</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0.96</w:t>
            </w:r>
          </w:p>
        </w:tc>
        <w:tc>
          <w:tcPr>
            <w:tcW w:w="12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0.96</w:t>
            </w:r>
          </w:p>
        </w:tc>
        <w:tc>
          <w:tcPr>
            <w:tcW w:w="1474" w:type="dxa"/>
            <w:gridSpan w:val="4"/>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61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8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23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33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4301" w:type="dxa"/>
            <w:gridSpan w:val="5"/>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72.24</w:t>
            </w:r>
          </w:p>
        </w:tc>
        <w:tc>
          <w:tcPr>
            <w:tcW w:w="12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72.24</w:t>
            </w:r>
          </w:p>
        </w:tc>
        <w:tc>
          <w:tcPr>
            <w:tcW w:w="1474" w:type="dxa"/>
            <w:gridSpan w:val="4"/>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61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8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23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33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2089999</w:t>
            </w:r>
          </w:p>
        </w:tc>
        <w:tc>
          <w:tcPr>
            <w:tcW w:w="4301" w:type="dxa"/>
            <w:gridSpan w:val="5"/>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11.67</w:t>
            </w:r>
          </w:p>
        </w:tc>
        <w:tc>
          <w:tcPr>
            <w:tcW w:w="12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11.67</w:t>
            </w:r>
          </w:p>
        </w:tc>
        <w:tc>
          <w:tcPr>
            <w:tcW w:w="1474" w:type="dxa"/>
            <w:gridSpan w:val="4"/>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61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8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23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33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2100401</w:t>
            </w:r>
          </w:p>
        </w:tc>
        <w:tc>
          <w:tcPr>
            <w:tcW w:w="4301" w:type="dxa"/>
            <w:gridSpan w:val="5"/>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疾病预防控制机构</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4,065.96</w:t>
            </w:r>
          </w:p>
        </w:tc>
        <w:tc>
          <w:tcPr>
            <w:tcW w:w="12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3,665.61</w:t>
            </w:r>
          </w:p>
        </w:tc>
        <w:tc>
          <w:tcPr>
            <w:tcW w:w="147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400.35</w:t>
            </w:r>
          </w:p>
        </w:tc>
        <w:tc>
          <w:tcPr>
            <w:tcW w:w="161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8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23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33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2100409</w:t>
            </w:r>
          </w:p>
        </w:tc>
        <w:tc>
          <w:tcPr>
            <w:tcW w:w="4301" w:type="dxa"/>
            <w:gridSpan w:val="5"/>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65.78</w:t>
            </w:r>
          </w:p>
        </w:tc>
        <w:tc>
          <w:tcPr>
            <w:tcW w:w="124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7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65.78</w:t>
            </w:r>
          </w:p>
        </w:tc>
        <w:tc>
          <w:tcPr>
            <w:tcW w:w="161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8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23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33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2100410</w:t>
            </w:r>
          </w:p>
        </w:tc>
        <w:tc>
          <w:tcPr>
            <w:tcW w:w="4301" w:type="dxa"/>
            <w:gridSpan w:val="5"/>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突发公共卫生事件应急处理</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19.00</w:t>
            </w:r>
          </w:p>
        </w:tc>
        <w:tc>
          <w:tcPr>
            <w:tcW w:w="124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7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19.00</w:t>
            </w:r>
          </w:p>
        </w:tc>
        <w:tc>
          <w:tcPr>
            <w:tcW w:w="161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8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23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33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2101102</w:t>
            </w:r>
          </w:p>
        </w:tc>
        <w:tc>
          <w:tcPr>
            <w:tcW w:w="4301" w:type="dxa"/>
            <w:gridSpan w:val="5"/>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38.38</w:t>
            </w:r>
          </w:p>
        </w:tc>
        <w:tc>
          <w:tcPr>
            <w:tcW w:w="12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38.38</w:t>
            </w:r>
          </w:p>
        </w:tc>
        <w:tc>
          <w:tcPr>
            <w:tcW w:w="1474" w:type="dxa"/>
            <w:gridSpan w:val="4"/>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61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8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23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33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4301" w:type="dxa"/>
            <w:gridSpan w:val="5"/>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67.18</w:t>
            </w:r>
          </w:p>
        </w:tc>
        <w:tc>
          <w:tcPr>
            <w:tcW w:w="12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67.18</w:t>
            </w:r>
          </w:p>
        </w:tc>
        <w:tc>
          <w:tcPr>
            <w:tcW w:w="1474" w:type="dxa"/>
            <w:gridSpan w:val="4"/>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61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8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23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5638"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合计</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 xml:space="preserve">4348.10 </w:t>
            </w:r>
          </w:p>
        </w:tc>
        <w:tc>
          <w:tcPr>
            <w:tcW w:w="12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 xml:space="preserve">3862.97 </w:t>
            </w:r>
          </w:p>
        </w:tc>
        <w:tc>
          <w:tcPr>
            <w:tcW w:w="1474"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 xml:space="preserve">485.13 </w:t>
            </w:r>
          </w:p>
        </w:tc>
        <w:tc>
          <w:tcPr>
            <w:tcW w:w="1611"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8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23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630" w:hRule="atLeast"/>
        </w:trPr>
        <w:tc>
          <w:tcPr>
            <w:tcW w:w="15521" w:type="dxa"/>
            <w:gridSpan w:val="18"/>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4" w:hRule="atLeast"/>
        </w:trPr>
        <w:tc>
          <w:tcPr>
            <w:tcW w:w="15521" w:type="dxa"/>
            <w:gridSpan w:val="18"/>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政拨款收入支出决算总表</w:t>
            </w:r>
          </w:p>
        </w:tc>
      </w:tr>
      <w:tr>
        <w:tblPrEx>
          <w:tblCellMar>
            <w:top w:w="0" w:type="dxa"/>
            <w:left w:w="108" w:type="dxa"/>
            <w:bottom w:w="0" w:type="dxa"/>
            <w:right w:w="108" w:type="dxa"/>
          </w:tblCellMar>
        </w:tblPrEx>
        <w:trPr>
          <w:trHeight w:val="199" w:hRule="atLeast"/>
        </w:trPr>
        <w:tc>
          <w:tcPr>
            <w:tcW w:w="3850"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6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2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28"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9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24"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24"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9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850"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部门：湘乡市</w:t>
            </w:r>
            <w:r>
              <w:rPr>
                <w:rFonts w:ascii="宋体" w:hAnsi="宋体" w:eastAsia="宋体" w:cs="宋体"/>
                <w:color w:val="000000"/>
                <w:kern w:val="0"/>
                <w:sz w:val="20"/>
                <w:szCs w:val="20"/>
              </w:rPr>
              <w:t>疾病预防控制中心</w:t>
            </w:r>
          </w:p>
        </w:tc>
        <w:tc>
          <w:tcPr>
            <w:tcW w:w="76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2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28"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9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24"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24"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9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638"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883" w:type="dxa"/>
            <w:gridSpan w:val="12"/>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6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2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1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49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2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2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4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6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2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1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49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2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2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w:t>
            </w:r>
          </w:p>
        </w:tc>
        <w:tc>
          <w:tcPr>
            <w:tcW w:w="10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1446.97 </w:t>
            </w:r>
          </w:p>
        </w:tc>
        <w:tc>
          <w:tcPr>
            <w:tcW w:w="323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w:t>
            </w:r>
          </w:p>
        </w:tc>
        <w:tc>
          <w:tcPr>
            <w:tcW w:w="149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6.93</w:t>
            </w:r>
          </w:p>
        </w:tc>
        <w:tc>
          <w:tcPr>
            <w:tcW w:w="132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6.93</w:t>
            </w: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w:t>
            </w:r>
          </w:p>
        </w:tc>
        <w:tc>
          <w:tcPr>
            <w:tcW w:w="102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3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二、外交支出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w:t>
            </w:r>
          </w:p>
        </w:tc>
        <w:tc>
          <w:tcPr>
            <w:tcW w:w="1493"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w:t>
            </w:r>
          </w:p>
        </w:tc>
        <w:tc>
          <w:tcPr>
            <w:tcW w:w="102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3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三、国防支出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w:t>
            </w:r>
          </w:p>
        </w:tc>
        <w:tc>
          <w:tcPr>
            <w:tcW w:w="1493"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w:t>
            </w:r>
          </w:p>
        </w:tc>
        <w:tc>
          <w:tcPr>
            <w:tcW w:w="102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3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w:t>
            </w:r>
          </w:p>
        </w:tc>
        <w:tc>
          <w:tcPr>
            <w:tcW w:w="1493"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w:t>
            </w:r>
          </w:p>
        </w:tc>
        <w:tc>
          <w:tcPr>
            <w:tcW w:w="102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3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五、教育支出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w:t>
            </w:r>
          </w:p>
        </w:tc>
        <w:tc>
          <w:tcPr>
            <w:tcW w:w="1493"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w:t>
            </w:r>
          </w:p>
        </w:tc>
        <w:tc>
          <w:tcPr>
            <w:tcW w:w="102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3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w:t>
            </w:r>
          </w:p>
        </w:tc>
        <w:tc>
          <w:tcPr>
            <w:tcW w:w="1493"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w:t>
            </w:r>
          </w:p>
        </w:tc>
        <w:tc>
          <w:tcPr>
            <w:tcW w:w="102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3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八、社会保障和就业支出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w:t>
            </w:r>
          </w:p>
        </w:tc>
        <w:tc>
          <w:tcPr>
            <w:tcW w:w="149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84.87</w:t>
            </w:r>
          </w:p>
        </w:tc>
        <w:tc>
          <w:tcPr>
            <w:tcW w:w="132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84.87</w:t>
            </w: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w:t>
            </w:r>
          </w:p>
        </w:tc>
        <w:tc>
          <w:tcPr>
            <w:tcW w:w="1027" w:type="dxa"/>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323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九、卫生健康支出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w:t>
            </w:r>
          </w:p>
        </w:tc>
        <w:tc>
          <w:tcPr>
            <w:tcW w:w="149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1287.99</w:t>
            </w:r>
          </w:p>
        </w:tc>
        <w:tc>
          <w:tcPr>
            <w:tcW w:w="132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1287.99</w:t>
            </w: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b/>
                <w:bCs/>
                <w:i w:val="0"/>
                <w:iCs w:val="0"/>
                <w:color w:val="000000"/>
                <w:kern w:val="0"/>
                <w:sz w:val="22"/>
                <w:szCs w:val="22"/>
                <w:u w:val="none"/>
                <w:lang w:val="en-US" w:eastAsia="zh-CN" w:bidi="ar"/>
              </w:rPr>
              <w:t>本年收入合计</w:t>
            </w: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w:t>
            </w:r>
          </w:p>
        </w:tc>
        <w:tc>
          <w:tcPr>
            <w:tcW w:w="102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1446.97 </w:t>
            </w:r>
          </w:p>
        </w:tc>
        <w:tc>
          <w:tcPr>
            <w:tcW w:w="323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十九、住房保障支出</w:t>
            </w:r>
          </w:p>
        </w:tc>
        <w:tc>
          <w:tcPr>
            <w:tcW w:w="1016"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3"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67.18</w:t>
            </w:r>
          </w:p>
        </w:tc>
        <w:tc>
          <w:tcPr>
            <w:tcW w:w="132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67.18</w:t>
            </w: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w:t>
            </w:r>
          </w:p>
        </w:tc>
        <w:tc>
          <w:tcPr>
            <w:tcW w:w="102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3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w:t>
            </w:r>
          </w:p>
        </w:tc>
        <w:tc>
          <w:tcPr>
            <w:tcW w:w="1493"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w:t>
            </w:r>
          </w:p>
        </w:tc>
        <w:tc>
          <w:tcPr>
            <w:tcW w:w="102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3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w:t>
            </w:r>
          </w:p>
        </w:tc>
        <w:tc>
          <w:tcPr>
            <w:tcW w:w="1493"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b/>
                <w:bCs/>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w:t>
            </w:r>
          </w:p>
        </w:tc>
        <w:tc>
          <w:tcPr>
            <w:tcW w:w="102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34" w:type="dxa"/>
            <w:gridSpan w:val="3"/>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w:t>
            </w:r>
          </w:p>
        </w:tc>
        <w:tc>
          <w:tcPr>
            <w:tcW w:w="1493"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w:t>
            </w:r>
          </w:p>
        </w:tc>
        <w:tc>
          <w:tcPr>
            <w:tcW w:w="1027"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34" w:type="dxa"/>
            <w:gridSpan w:val="3"/>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w:t>
            </w:r>
          </w:p>
        </w:tc>
        <w:tc>
          <w:tcPr>
            <w:tcW w:w="1493"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324"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p>
        </w:tc>
        <w:tc>
          <w:tcPr>
            <w:tcW w:w="1492"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85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b/>
                <w:bCs/>
                <w:i w:val="0"/>
                <w:iCs w:val="0"/>
                <w:color w:val="000000"/>
                <w:kern w:val="0"/>
                <w:sz w:val="22"/>
                <w:szCs w:val="22"/>
                <w:u w:val="none"/>
                <w:lang w:val="en-US" w:eastAsia="zh-CN" w:bidi="ar"/>
              </w:rPr>
              <w:t>总计</w:t>
            </w:r>
          </w:p>
        </w:tc>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w:t>
            </w:r>
          </w:p>
        </w:tc>
        <w:tc>
          <w:tcPr>
            <w:tcW w:w="102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1446.97 </w:t>
            </w:r>
          </w:p>
        </w:tc>
        <w:tc>
          <w:tcPr>
            <w:tcW w:w="323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b/>
                <w:bCs/>
                <w:i w:val="0"/>
                <w:iCs w:val="0"/>
                <w:color w:val="000000"/>
                <w:kern w:val="0"/>
                <w:sz w:val="22"/>
                <w:szCs w:val="22"/>
                <w:u w:val="none"/>
                <w:lang w:val="en-US" w:eastAsia="zh-CN" w:bidi="ar"/>
              </w:rPr>
              <w:t>总计</w:t>
            </w:r>
          </w:p>
        </w:tc>
        <w:tc>
          <w:tcPr>
            <w:tcW w:w="101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28</w:t>
            </w:r>
          </w:p>
        </w:tc>
        <w:tc>
          <w:tcPr>
            <w:tcW w:w="14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1446.97</w:t>
            </w:r>
          </w:p>
        </w:tc>
        <w:tc>
          <w:tcPr>
            <w:tcW w:w="132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1446.97</w:t>
            </w:r>
          </w:p>
        </w:tc>
        <w:tc>
          <w:tcPr>
            <w:tcW w:w="132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kern w:val="0"/>
                <w:sz w:val="22"/>
              </w:rPr>
            </w:pPr>
          </w:p>
        </w:tc>
        <w:tc>
          <w:tcPr>
            <w:tcW w:w="1492"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15521" w:type="dxa"/>
            <w:gridSpan w:val="18"/>
            <w:tcBorders>
              <w:top w:val="single" w:color="auto" w:sz="4" w:space="0"/>
              <w:left w:val="nil"/>
              <w:bottom w:val="nil"/>
              <w:right w:val="nil"/>
            </w:tcBorders>
            <w:shd w:val="clear" w:color="auto" w:fill="auto"/>
            <w:noWrap/>
            <w:vAlign w:val="center"/>
          </w:tcPr>
          <w:p>
            <w:pPr>
              <w:jc w:val="left"/>
              <w:rPr>
                <w:rFonts w:ascii="宋体" w:hAnsi="宋体" w:eastAsia="宋体" w:cs="宋体"/>
                <w:kern w:val="0"/>
                <w:sz w:val="22"/>
              </w:rPr>
            </w:pPr>
            <w:r>
              <w:rPr>
                <w:rFonts w:hint="eastAsia" w:ascii="宋体" w:hAnsi="宋体" w:eastAsia="宋体" w:cs="宋体"/>
                <w:i w:val="0"/>
                <w:iCs w:val="0"/>
                <w:color w:val="000000"/>
                <w:kern w:val="0"/>
                <w:sz w:val="24"/>
                <w:szCs w:val="24"/>
                <w:u w:val="none"/>
                <w:lang w:val="en-US" w:eastAsia="zh-CN" w:bidi="ar"/>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湘乡市疾病预防控制中心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                </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5"/>
        <w:tblW w:w="14219" w:type="dxa"/>
        <w:jc w:val="center"/>
        <w:tblLayout w:type="autofit"/>
        <w:tblCellMar>
          <w:top w:w="0" w:type="dxa"/>
          <w:left w:w="108" w:type="dxa"/>
          <w:bottom w:w="0" w:type="dxa"/>
          <w:right w:w="108" w:type="dxa"/>
        </w:tblCellMar>
      </w:tblPr>
      <w:tblGrid>
        <w:gridCol w:w="1200"/>
        <w:gridCol w:w="3836"/>
        <w:gridCol w:w="2691"/>
        <w:gridCol w:w="3492"/>
        <w:gridCol w:w="3000"/>
      </w:tblGrid>
      <w:tr>
        <w:tblPrEx>
          <w:tblCellMar>
            <w:top w:w="0" w:type="dxa"/>
            <w:left w:w="108" w:type="dxa"/>
            <w:bottom w:w="0" w:type="dxa"/>
            <w:right w:w="108" w:type="dxa"/>
          </w:tblCellMar>
        </w:tblPrEx>
        <w:trPr>
          <w:trHeight w:val="405" w:hRule="atLeast"/>
          <w:jc w:val="center"/>
        </w:trPr>
        <w:tc>
          <w:tcPr>
            <w:tcW w:w="5036"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183"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83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69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836"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69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836"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69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503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691"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503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691"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1446.97</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1024.69</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422.28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2010401</w:t>
            </w:r>
          </w:p>
        </w:tc>
        <w:tc>
          <w:tcPr>
            <w:tcW w:w="38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269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6.94</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6.94</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2080502</w:t>
            </w:r>
          </w:p>
        </w:tc>
        <w:tc>
          <w:tcPr>
            <w:tcW w:w="38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事业单位离退休</w:t>
            </w:r>
          </w:p>
        </w:tc>
        <w:tc>
          <w:tcPr>
            <w:tcW w:w="269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0.96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0.96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2080505</w:t>
            </w:r>
          </w:p>
        </w:tc>
        <w:tc>
          <w:tcPr>
            <w:tcW w:w="38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269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72.24</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72.24</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2089999</w:t>
            </w:r>
          </w:p>
        </w:tc>
        <w:tc>
          <w:tcPr>
            <w:tcW w:w="38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269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11.67</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11.67</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2100401</w:t>
            </w:r>
          </w:p>
        </w:tc>
        <w:tc>
          <w:tcPr>
            <w:tcW w:w="38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疾病预防控制机构</w:t>
            </w:r>
          </w:p>
        </w:tc>
        <w:tc>
          <w:tcPr>
            <w:tcW w:w="269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1,164.83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827.33</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337.50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2100409</w:t>
            </w:r>
          </w:p>
        </w:tc>
        <w:tc>
          <w:tcPr>
            <w:tcW w:w="3836"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2691"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65.78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65.78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2100410</w:t>
            </w:r>
          </w:p>
        </w:tc>
        <w:tc>
          <w:tcPr>
            <w:tcW w:w="3836"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突发公共卫生事件应急处理</w:t>
            </w:r>
          </w:p>
        </w:tc>
        <w:tc>
          <w:tcPr>
            <w:tcW w:w="2691"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2101102</w:t>
            </w:r>
          </w:p>
        </w:tc>
        <w:tc>
          <w:tcPr>
            <w:tcW w:w="3836"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2691"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38.38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38.38</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3836"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2691"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67.18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67.18</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p>
    <w:tbl>
      <w:tblPr>
        <w:tblStyle w:val="5"/>
        <w:tblW w:w="0" w:type="auto"/>
        <w:tblInd w:w="0" w:type="dxa"/>
        <w:tblLayout w:type="autofit"/>
        <w:tblCellMar>
          <w:top w:w="0" w:type="dxa"/>
          <w:left w:w="108" w:type="dxa"/>
          <w:bottom w:w="0" w:type="dxa"/>
          <w:right w:w="108" w:type="dxa"/>
        </w:tblCellMar>
      </w:tblPr>
      <w:tblGrid>
        <w:gridCol w:w="817"/>
        <w:gridCol w:w="3401"/>
        <w:gridCol w:w="1135"/>
        <w:gridCol w:w="851"/>
        <w:gridCol w:w="2409"/>
        <w:gridCol w:w="993"/>
        <w:gridCol w:w="850"/>
        <w:gridCol w:w="4252"/>
        <w:gridCol w:w="906"/>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湘乡市疾病预防控制中心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4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25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工资福利支出</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845.45</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商品和服务支出</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169.64</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307</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债务利息及费用支出</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30101</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基本工资</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302.37</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30201</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办公费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7.38</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30701</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国内债务付息</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30102</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津贴补贴</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64</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30202</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印刷费</w:t>
            </w:r>
          </w:p>
        </w:tc>
        <w:tc>
          <w:tcPr>
            <w:tcW w:w="99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30702</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国外债务付息</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30103</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奖金</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109.93</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30203</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咨询费</w:t>
            </w:r>
          </w:p>
        </w:tc>
        <w:tc>
          <w:tcPr>
            <w:tcW w:w="99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资本性支出</w:t>
            </w:r>
          </w:p>
        </w:tc>
        <w:tc>
          <w:tcPr>
            <w:tcW w:w="90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1.68</w:t>
            </w: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30106</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伙食补助费</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30204</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手续费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0.22</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31001</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房屋建筑物购建</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30107</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绩效工资</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175.52</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30205</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水费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1.75</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31002</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办公设备购置</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30108</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机关事业单位基本养老保险缴费</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72.24</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30206</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电费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14.98</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31003</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专用设备购置</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30109</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职业年金缴费</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30207</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邮电费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5.29</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31005</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基础设施建设</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30110</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职工基本医疗保险缴费</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38.38</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30208</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取暖费</w:t>
            </w:r>
          </w:p>
        </w:tc>
        <w:tc>
          <w:tcPr>
            <w:tcW w:w="99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31006</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大型修缮</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30111</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公务员医疗补助缴费</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30209</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物业管理费</w:t>
            </w:r>
          </w:p>
        </w:tc>
        <w:tc>
          <w:tcPr>
            <w:tcW w:w="99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31007</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信息网络及软件购置更新</w:t>
            </w:r>
          </w:p>
        </w:tc>
        <w:tc>
          <w:tcPr>
            <w:tcW w:w="90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1.68</w:t>
            </w: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30112</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其他社会保障缴费</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11.67</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30211</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差旅费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3.55</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31008</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物资储备</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30113</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住房公积金</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67.18</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30212</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因公出国（境）费用</w:t>
            </w:r>
          </w:p>
        </w:tc>
        <w:tc>
          <w:tcPr>
            <w:tcW w:w="99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31009</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土地补偿</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30114</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医疗费</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30213</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维修（护）费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3.12</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31010</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安置补助</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30199</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其他工资福利支出</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4.16</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30214</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租赁费</w:t>
            </w:r>
          </w:p>
        </w:tc>
        <w:tc>
          <w:tcPr>
            <w:tcW w:w="99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31011</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地上附着物和青苗补偿</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对个人和家庭的补助</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7.92</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30215</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会议费</w:t>
            </w:r>
          </w:p>
        </w:tc>
        <w:tc>
          <w:tcPr>
            <w:tcW w:w="99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31012</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拆迁补偿</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30301</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离休费</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30216</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培训费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0.42</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31013</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公务用车购置</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30302</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退休费</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0.96</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30217</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公务接待费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2.24</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31019</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其他交通工具购置</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30303</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退职（役）费</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30218</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专用材料费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53.88</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31021</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文物和陈列品购置</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30304</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抚恤金</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30224</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被装购置费</w:t>
            </w:r>
          </w:p>
        </w:tc>
        <w:tc>
          <w:tcPr>
            <w:tcW w:w="99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31022</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无形资产购置</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30305</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生活补助</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6.96</w:t>
            </w: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30225</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专用燃料费</w:t>
            </w:r>
          </w:p>
        </w:tc>
        <w:tc>
          <w:tcPr>
            <w:tcW w:w="99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31099</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其他资本性支出</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30306</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救济费</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30226</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劳务费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0.98</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399</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其他支出</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30307</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医疗费补助</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30227</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委托业务费</w:t>
            </w:r>
          </w:p>
        </w:tc>
        <w:tc>
          <w:tcPr>
            <w:tcW w:w="99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39906</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赠与</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30308</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助学金</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30228</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工会经费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23.08</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39907</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国家赔偿费用支出</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30309</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奖励金</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30229</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福利费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10.82</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39908</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对民间非营利组织和群众性自治组织补贴</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30310</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个人农业生产补贴</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30231</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公务用车运行维护费</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8.07</w:t>
            </w:r>
          </w:p>
        </w:tc>
        <w:tc>
          <w:tcPr>
            <w:tcW w:w="8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39999</w:t>
            </w:r>
          </w:p>
        </w:tc>
        <w:tc>
          <w:tcPr>
            <w:tcW w:w="42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其他支出</w:t>
            </w: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30311</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代缴社会保险费</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30239</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其他交通费用</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7.59</w:t>
            </w:r>
          </w:p>
        </w:tc>
        <w:tc>
          <w:tcPr>
            <w:tcW w:w="850"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18"/>
              </w:rPr>
            </w:pPr>
          </w:p>
        </w:tc>
        <w:tc>
          <w:tcPr>
            <w:tcW w:w="425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18"/>
              </w:rPr>
            </w:pP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30399</w:t>
            </w:r>
          </w:p>
        </w:tc>
        <w:tc>
          <w:tcPr>
            <w:tcW w:w="340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其他对个人和家庭的补助</w:t>
            </w: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30240</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税金及附加费用</w:t>
            </w:r>
          </w:p>
        </w:tc>
        <w:tc>
          <w:tcPr>
            <w:tcW w:w="99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0"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18"/>
              </w:rPr>
            </w:pPr>
          </w:p>
        </w:tc>
        <w:tc>
          <w:tcPr>
            <w:tcW w:w="425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18"/>
              </w:rPr>
            </w:pP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17" w:type="dxa"/>
            <w:tcBorders>
              <w:top w:val="nil"/>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3402"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1134"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30299</w:t>
            </w:r>
          </w:p>
        </w:tc>
        <w:tc>
          <w:tcPr>
            <w:tcW w:w="24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 xml:space="preserve">  其他商品和服务支出</w:t>
            </w: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26.28</w:t>
            </w:r>
          </w:p>
        </w:tc>
        <w:tc>
          <w:tcPr>
            <w:tcW w:w="850"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18"/>
              </w:rPr>
            </w:pPr>
          </w:p>
        </w:tc>
        <w:tc>
          <w:tcPr>
            <w:tcW w:w="425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18"/>
              </w:rPr>
            </w:pPr>
          </w:p>
        </w:tc>
        <w:tc>
          <w:tcPr>
            <w:tcW w:w="905"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2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人员经费合计</w:t>
            </w:r>
          </w:p>
        </w:tc>
        <w:tc>
          <w:tcPr>
            <w:tcW w:w="11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853.37</w:t>
            </w:r>
          </w:p>
        </w:tc>
        <w:tc>
          <w:tcPr>
            <w:tcW w:w="9356" w:type="dxa"/>
            <w:gridSpan w:val="5"/>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0"/>
                <w:szCs w:val="20"/>
                <w:u w:val="none"/>
                <w:lang w:val="en-US" w:eastAsia="zh-CN" w:bidi="ar"/>
              </w:rPr>
              <w:t>公用经费合计</w:t>
            </w:r>
          </w:p>
        </w:tc>
        <w:tc>
          <w:tcPr>
            <w:tcW w:w="90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18"/>
                <w:szCs w:val="18"/>
                <w:u w:val="none"/>
                <w:lang w:val="en-US" w:eastAsia="zh-CN" w:bidi="ar"/>
              </w:rPr>
              <w:t>171.32</w:t>
            </w:r>
          </w:p>
        </w:tc>
      </w:tr>
      <w:tr>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hint="default" w:ascii="Times New Roman" w:hAnsi="Times New Roman" w:eastAsia="方正小标宋_GBK" w:cs="Times New Roman"/>
          <w:color w:val="000000"/>
          <w:kern w:val="0"/>
          <w:sz w:val="36"/>
          <w:szCs w:val="36"/>
          <w:lang w:val="en-US" w:eastAsia="zh-CN"/>
        </w:rPr>
      </w:pPr>
      <w:r>
        <w:rPr>
          <w:rFonts w:hint="eastAsia" w:ascii="Times New Roman" w:hAnsi="Times New Roman" w:eastAsia="方正小标宋_GBK" w:cs="Times New Roman"/>
          <w:color w:val="000000"/>
          <w:kern w:val="0"/>
          <w:sz w:val="36"/>
          <w:szCs w:val="36"/>
        </w:rPr>
        <w:t>一般公共预算财政拨款“三公”经费支出决算表</w:t>
      </w:r>
      <w:r>
        <w:rPr>
          <w:rFonts w:hint="eastAsia" w:ascii="Times New Roman" w:hAnsi="Times New Roman" w:eastAsia="方正小标宋_GBK" w:cs="Times New Roman"/>
          <w:color w:val="000000"/>
          <w:kern w:val="0"/>
          <w:sz w:val="36"/>
          <w:szCs w:val="36"/>
          <w:lang w:val="en-US" w:eastAsia="zh-CN"/>
        </w:rPr>
        <w:t xml:space="preserve">   </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湘乡市疾病预防控制中心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28.7</w:t>
            </w:r>
          </w:p>
        </w:tc>
        <w:tc>
          <w:tcPr>
            <w:tcW w:w="1220" w:type="dxa"/>
            <w:tcBorders>
              <w:top w:val="nil"/>
              <w:left w:val="nil"/>
              <w:bottom w:val="single" w:color="auto" w:sz="8"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19.2</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9.5</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10.62</w:t>
            </w:r>
          </w:p>
        </w:tc>
        <w:tc>
          <w:tcPr>
            <w:tcW w:w="1220" w:type="dxa"/>
            <w:tcBorders>
              <w:top w:val="nil"/>
              <w:left w:val="nil"/>
              <w:bottom w:val="single" w:color="auto" w:sz="8"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nil"/>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8.38</w:t>
            </w:r>
          </w:p>
        </w:tc>
        <w:tc>
          <w:tcPr>
            <w:tcW w:w="1220" w:type="dxa"/>
            <w:tcBorders>
              <w:top w:val="nil"/>
              <w:left w:val="single" w:color="auto" w:sz="4"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w:t>
      </w:r>
      <w:r>
        <w:rPr>
          <w:rFonts w:ascii="Times New Roman" w:hAnsi="Times New Roman" w:eastAsia="仿宋_GB2312" w:cs="Times New Roman"/>
          <w:color w:val="000000"/>
          <w:kern w:val="0"/>
          <w:szCs w:val="21"/>
        </w:rPr>
        <w:t>市疾病预防控制中心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3079"/>
        <w:gridCol w:w="1134"/>
        <w:gridCol w:w="1276"/>
        <w:gridCol w:w="1701"/>
        <w:gridCol w:w="213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199"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1134"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276"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5831"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079"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1134" w:type="dxa"/>
            <w:vMerge w:val="continue"/>
            <w:vAlign w:val="center"/>
          </w:tcPr>
          <w:p>
            <w:pPr>
              <w:widowControl/>
              <w:jc w:val="left"/>
              <w:rPr>
                <w:rFonts w:ascii="Times New Roman" w:hAnsi="Times New Roman" w:eastAsia="仿宋_GB2312" w:cs="Times New Roman"/>
                <w:b/>
                <w:kern w:val="0"/>
                <w:szCs w:val="21"/>
              </w:rPr>
            </w:pPr>
          </w:p>
        </w:tc>
        <w:tc>
          <w:tcPr>
            <w:tcW w:w="1276" w:type="dxa"/>
            <w:vMerge w:val="continue"/>
            <w:vAlign w:val="center"/>
          </w:tcPr>
          <w:p>
            <w:pPr>
              <w:widowControl/>
              <w:jc w:val="left"/>
              <w:rPr>
                <w:rFonts w:ascii="Times New Roman" w:hAnsi="Times New Roman" w:eastAsia="仿宋_GB2312" w:cs="Times New Roman"/>
                <w:b/>
                <w:kern w:val="0"/>
                <w:szCs w:val="21"/>
              </w:rPr>
            </w:pPr>
          </w:p>
        </w:tc>
        <w:tc>
          <w:tcPr>
            <w:tcW w:w="1701"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13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3079" w:type="dxa"/>
            <w:vMerge w:val="continue"/>
            <w:vAlign w:val="center"/>
          </w:tcPr>
          <w:p>
            <w:pPr>
              <w:widowControl/>
              <w:jc w:val="left"/>
              <w:rPr>
                <w:rFonts w:ascii="Times New Roman" w:hAnsi="Times New Roman" w:eastAsia="仿宋_GB2312" w:cs="Times New Roman"/>
                <w:kern w:val="0"/>
                <w:szCs w:val="21"/>
              </w:rPr>
            </w:pPr>
          </w:p>
        </w:tc>
        <w:tc>
          <w:tcPr>
            <w:tcW w:w="1134" w:type="dxa"/>
            <w:vMerge w:val="continue"/>
            <w:vAlign w:val="center"/>
          </w:tcPr>
          <w:p>
            <w:pPr>
              <w:widowControl/>
              <w:jc w:val="left"/>
              <w:rPr>
                <w:rFonts w:ascii="Times New Roman" w:hAnsi="Times New Roman" w:eastAsia="仿宋_GB2312" w:cs="Times New Roman"/>
                <w:kern w:val="0"/>
                <w:szCs w:val="21"/>
              </w:rPr>
            </w:pPr>
          </w:p>
        </w:tc>
        <w:tc>
          <w:tcPr>
            <w:tcW w:w="1276" w:type="dxa"/>
            <w:vMerge w:val="continue"/>
            <w:vAlign w:val="center"/>
          </w:tcPr>
          <w:p>
            <w:pPr>
              <w:widowControl/>
              <w:jc w:val="left"/>
              <w:rPr>
                <w:rFonts w:ascii="Times New Roman" w:hAnsi="Times New Roman" w:eastAsia="仿宋_GB2312" w:cs="Times New Roman"/>
                <w:kern w:val="0"/>
                <w:szCs w:val="21"/>
              </w:rPr>
            </w:pPr>
          </w:p>
        </w:tc>
        <w:tc>
          <w:tcPr>
            <w:tcW w:w="1701" w:type="dxa"/>
            <w:vMerge w:val="continue"/>
            <w:vAlign w:val="center"/>
          </w:tcPr>
          <w:p>
            <w:pPr>
              <w:widowControl/>
              <w:jc w:val="left"/>
              <w:rPr>
                <w:rFonts w:ascii="Times New Roman" w:hAnsi="Times New Roman" w:eastAsia="仿宋_GB2312" w:cs="Times New Roman"/>
                <w:kern w:val="0"/>
                <w:szCs w:val="21"/>
              </w:rPr>
            </w:pPr>
          </w:p>
        </w:tc>
        <w:tc>
          <w:tcPr>
            <w:tcW w:w="213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3079" w:type="dxa"/>
            <w:vMerge w:val="continue"/>
            <w:vAlign w:val="center"/>
          </w:tcPr>
          <w:p>
            <w:pPr>
              <w:widowControl/>
              <w:jc w:val="left"/>
              <w:rPr>
                <w:rFonts w:ascii="Times New Roman" w:hAnsi="Times New Roman" w:eastAsia="仿宋_GB2312" w:cs="Times New Roman"/>
                <w:kern w:val="0"/>
                <w:szCs w:val="21"/>
              </w:rPr>
            </w:pPr>
          </w:p>
        </w:tc>
        <w:tc>
          <w:tcPr>
            <w:tcW w:w="1134" w:type="dxa"/>
            <w:vMerge w:val="continue"/>
            <w:vAlign w:val="center"/>
          </w:tcPr>
          <w:p>
            <w:pPr>
              <w:widowControl/>
              <w:jc w:val="left"/>
              <w:rPr>
                <w:rFonts w:ascii="Times New Roman" w:hAnsi="Times New Roman" w:eastAsia="仿宋_GB2312" w:cs="Times New Roman"/>
                <w:kern w:val="0"/>
                <w:szCs w:val="21"/>
              </w:rPr>
            </w:pPr>
          </w:p>
        </w:tc>
        <w:tc>
          <w:tcPr>
            <w:tcW w:w="1276" w:type="dxa"/>
            <w:vMerge w:val="continue"/>
            <w:vAlign w:val="center"/>
          </w:tcPr>
          <w:p>
            <w:pPr>
              <w:widowControl/>
              <w:jc w:val="left"/>
              <w:rPr>
                <w:rFonts w:ascii="Times New Roman" w:hAnsi="Times New Roman" w:eastAsia="仿宋_GB2312" w:cs="Times New Roman"/>
                <w:kern w:val="0"/>
                <w:szCs w:val="21"/>
              </w:rPr>
            </w:pPr>
          </w:p>
        </w:tc>
        <w:tc>
          <w:tcPr>
            <w:tcW w:w="1701" w:type="dxa"/>
            <w:vMerge w:val="continue"/>
            <w:vAlign w:val="center"/>
          </w:tcPr>
          <w:p>
            <w:pPr>
              <w:widowControl/>
              <w:jc w:val="left"/>
              <w:rPr>
                <w:rFonts w:ascii="Times New Roman" w:hAnsi="Times New Roman" w:eastAsia="仿宋_GB2312" w:cs="Times New Roman"/>
                <w:kern w:val="0"/>
                <w:szCs w:val="21"/>
              </w:rPr>
            </w:pPr>
          </w:p>
        </w:tc>
        <w:tc>
          <w:tcPr>
            <w:tcW w:w="213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199"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134"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76"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701"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1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199"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134"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6"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1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3079" w:type="dxa"/>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此表无数据</w:t>
            </w:r>
          </w:p>
        </w:tc>
        <w:tc>
          <w:tcPr>
            <w:tcW w:w="113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6" w:type="dxa"/>
            <w:shd w:val="clear" w:color="auto" w:fill="auto"/>
            <w:vAlign w:val="center"/>
          </w:tcPr>
          <w:p>
            <w:pPr>
              <w:widowControl/>
              <w:jc w:val="center"/>
              <w:rPr>
                <w:rFonts w:ascii="Times New Roman" w:hAnsi="Times New Roman" w:eastAsia="仿宋_GB2312" w:cs="Times New Roman"/>
                <w:kern w:val="0"/>
                <w:szCs w:val="21"/>
              </w:rPr>
            </w:pPr>
          </w:p>
        </w:tc>
        <w:tc>
          <w:tcPr>
            <w:tcW w:w="1701"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13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7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13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13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7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13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13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7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13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13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7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13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13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7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13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1"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13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5"/>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此表</w:t>
            </w:r>
            <w:r>
              <w:rPr>
                <w:rFonts w:ascii="宋体" w:hAnsi="宋体" w:eastAsia="宋体" w:cs="宋体"/>
                <w:kern w:val="0"/>
                <w:sz w:val="24"/>
                <w:szCs w:val="24"/>
              </w:rPr>
              <w:t>无数据</w:t>
            </w: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9"/>
        <w:rPr>
          <w:sz w:val="72"/>
          <w:szCs w:val="72"/>
        </w:rPr>
        <w:sectPr>
          <w:pgSz w:w="16838" w:h="11906" w:orient="landscape"/>
          <w:pgMar w:top="720" w:right="720" w:bottom="720" w:left="720" w:header="851" w:footer="992" w:gutter="0"/>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w:t>
      </w:r>
      <w:r>
        <w:rPr>
          <w:rFonts w:hint="eastAsia"/>
          <w:sz w:val="70"/>
          <w:szCs w:val="70"/>
          <w:lang w:val="en-US" w:eastAsia="zh-CN"/>
        </w:rPr>
        <w:t>1</w:t>
      </w:r>
      <w:r>
        <w:rPr>
          <w:rFonts w:hint="eastAsia"/>
          <w:sz w:val="70"/>
          <w:szCs w:val="70"/>
        </w:rPr>
        <w:t>年度部门决算情况说明</w:t>
      </w:r>
    </w:p>
    <w:p>
      <w:pPr>
        <w:pStyle w:val="9"/>
        <w:jc w:val="center"/>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年度收入总计</w:t>
      </w:r>
      <w:r>
        <w:rPr>
          <w:rFonts w:hint="eastAsia" w:asciiTheme="minorEastAsia" w:hAnsiTheme="minorEastAsia" w:eastAsiaTheme="minorEastAsia"/>
          <w:sz w:val="32"/>
          <w:szCs w:val="32"/>
          <w:lang w:val="en-US" w:eastAsia="zh-CN"/>
        </w:rPr>
        <w:t>4704.46</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751.61</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19.01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主要是事业收入增幅明显</w:t>
      </w:r>
      <w:r>
        <w:rPr>
          <w:rFonts w:hint="eastAsia" w:asciiTheme="minorEastAsia" w:hAnsiTheme="minorEastAsia" w:eastAsiaTheme="minorEastAsia"/>
          <w:sz w:val="32"/>
          <w:szCs w:val="32"/>
        </w:rPr>
        <w:t>。20</w:t>
      </w:r>
      <w:r>
        <w:rPr>
          <w:rFonts w:asciiTheme="minorEastAsia" w:hAnsiTheme="minorEastAsia" w:eastAsiaTheme="minorEastAsia"/>
          <w:sz w:val="32"/>
          <w:szCs w:val="32"/>
        </w:rPr>
        <w:t>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 xml:space="preserve"> 年度支出总计</w:t>
      </w:r>
      <w:r>
        <w:rPr>
          <w:rFonts w:hint="eastAsia" w:asciiTheme="minorEastAsia" w:hAnsiTheme="minorEastAsia" w:eastAsiaTheme="minorEastAsia"/>
          <w:sz w:val="32"/>
          <w:szCs w:val="32"/>
          <w:lang w:val="en-US" w:eastAsia="zh-CN"/>
        </w:rPr>
        <w:t>4348.10</w:t>
      </w:r>
      <w:r>
        <w:rPr>
          <w:rFonts w:hint="eastAsia" w:asciiTheme="minorEastAsia" w:hAnsiTheme="minorEastAsia" w:eastAsiaTheme="minorEastAsia"/>
          <w:sz w:val="32"/>
          <w:szCs w:val="32"/>
        </w:rPr>
        <w:t>万元。与20</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年相比，增加</w:t>
      </w:r>
      <w:r>
        <w:rPr>
          <w:rFonts w:hint="eastAsia" w:asciiTheme="minorEastAsia" w:hAnsiTheme="minorEastAsia" w:eastAsiaTheme="minorEastAsia"/>
          <w:sz w:val="32"/>
          <w:szCs w:val="32"/>
          <w:lang w:val="en-US" w:eastAsia="zh-CN"/>
        </w:rPr>
        <w:t>491.39</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12.74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主要是材料成本随着事业收入的增加相应的增加。</w:t>
      </w:r>
    </w:p>
    <w:p>
      <w:pPr>
        <w:pStyle w:val="9"/>
        <w:ind w:firstLine="640" w:firstLineChars="200"/>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二、收入决算情况说明</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2021</w:t>
      </w:r>
      <w:r>
        <w:rPr>
          <w:rFonts w:hint="eastAsia" w:asciiTheme="minorEastAsia" w:hAnsiTheme="minorEastAsia" w:eastAsiaTheme="minorEastAsia"/>
          <w:sz w:val="32"/>
          <w:szCs w:val="32"/>
        </w:rPr>
        <w:t>年收入合计</w:t>
      </w:r>
      <w:r>
        <w:rPr>
          <w:rFonts w:hint="eastAsia" w:asciiTheme="minorEastAsia" w:hAnsiTheme="minorEastAsia" w:eastAsiaTheme="minorEastAsia"/>
          <w:sz w:val="32"/>
          <w:szCs w:val="32"/>
          <w:lang w:val="en-US" w:eastAsia="zh-CN"/>
        </w:rPr>
        <w:t>4704.46</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1446.97</w:t>
      </w:r>
      <w:r>
        <w:rPr>
          <w:rFonts w:hint="eastAsia" w:asciiTheme="minorEastAsia" w:hAnsiTheme="minorEastAsia" w:eastAsiaTheme="minorEastAsia"/>
          <w:sz w:val="32"/>
          <w:szCs w:val="32"/>
        </w:rPr>
        <w:t>万元(含</w:t>
      </w:r>
      <w:r>
        <w:rPr>
          <w:rFonts w:asciiTheme="minorEastAsia" w:hAnsiTheme="minorEastAsia" w:eastAsiaTheme="minorEastAsia"/>
          <w:sz w:val="32"/>
          <w:szCs w:val="32"/>
        </w:rPr>
        <w:t>人员经费</w:t>
      </w:r>
      <w:r>
        <w:rPr>
          <w:rFonts w:hint="eastAsia" w:asciiTheme="minorEastAsia" w:hAnsiTheme="minorEastAsia" w:eastAsiaTheme="minorEastAsia"/>
          <w:sz w:val="32"/>
          <w:szCs w:val="32"/>
          <w:lang w:val="en-US" w:eastAsia="zh-CN"/>
        </w:rPr>
        <w:t>853.37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30.76</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434.15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9.23</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2823.34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60.01</w:t>
      </w:r>
      <w:r>
        <w:rPr>
          <w:rFonts w:hint="eastAsia" w:asciiTheme="minorEastAsia" w:hAnsiTheme="minorEastAsia" w:eastAsiaTheme="minorEastAsia"/>
          <w:sz w:val="32"/>
          <w:szCs w:val="32"/>
        </w:rPr>
        <w:t>%；经营收入</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0</w:t>
      </w:r>
      <w:r>
        <w:rPr>
          <w:rFonts w:hint="eastAsia" w:asciiTheme="minorEastAsia" w:hAnsiTheme="minorEastAsia" w:eastAsiaTheme="minorEastAsia"/>
          <w:sz w:val="32"/>
          <w:szCs w:val="32"/>
        </w:rPr>
        <w:t>%；附属单位上缴收入</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ind w:firstLine="640" w:firstLineChars="200"/>
        <w:rPr>
          <w:rFonts w:hint="eastAsia"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三、支出决算情况说明</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2021</w:t>
      </w:r>
      <w:r>
        <w:rPr>
          <w:rFonts w:hint="eastAsia" w:asciiTheme="minorEastAsia" w:hAnsiTheme="minorEastAsia" w:eastAsiaTheme="minorEastAsia"/>
          <w:sz w:val="32"/>
          <w:szCs w:val="32"/>
        </w:rPr>
        <w:t>年支出合计</w:t>
      </w:r>
      <w:r>
        <w:rPr>
          <w:rFonts w:hint="eastAsia" w:asciiTheme="minorEastAsia" w:hAnsiTheme="minorEastAsia" w:eastAsiaTheme="minorEastAsia"/>
          <w:sz w:val="32"/>
          <w:szCs w:val="32"/>
          <w:lang w:val="en-US" w:eastAsia="zh-CN"/>
        </w:rPr>
        <w:t>4348.10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3862.97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88.84</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485.13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11.16</w:t>
      </w:r>
      <w:r>
        <w:rPr>
          <w:rFonts w:hint="eastAsia" w:asciiTheme="minorEastAsia" w:hAnsiTheme="minorEastAsia" w:eastAsiaTheme="minorEastAsia"/>
          <w:sz w:val="32"/>
          <w:szCs w:val="32"/>
        </w:rPr>
        <w:t>%；上缴上级支出</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0</w:t>
      </w:r>
      <w:r>
        <w:rPr>
          <w:rFonts w:hint="eastAsia" w:asciiTheme="minorEastAsia" w:hAnsiTheme="minorEastAsia" w:eastAsiaTheme="minorEastAsia"/>
          <w:sz w:val="32"/>
          <w:szCs w:val="32"/>
        </w:rPr>
        <w:t>%；经营支出</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0</w:t>
      </w:r>
      <w:r>
        <w:rPr>
          <w:rFonts w:hint="eastAsia" w:asciiTheme="minorEastAsia" w:hAnsiTheme="minorEastAsia" w:eastAsiaTheme="minorEastAsia"/>
          <w:sz w:val="32"/>
          <w:szCs w:val="32"/>
        </w:rPr>
        <w:t>%；对附属单位补助支出</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0</w:t>
      </w:r>
      <w:r>
        <w:rPr>
          <w:rFonts w:hint="eastAsia" w:asciiTheme="minorEastAsia" w:hAnsiTheme="minorEastAsia" w:eastAsiaTheme="minorEastAsia"/>
          <w:sz w:val="32"/>
          <w:szCs w:val="32"/>
        </w:rPr>
        <w:t>%。</w:t>
      </w:r>
    </w:p>
    <w:p>
      <w:pPr>
        <w:pStyle w:val="9"/>
        <w:ind w:firstLine="640" w:firstLineChars="200"/>
        <w:rPr>
          <w:rFonts w:hint="eastAsia" w:asciiTheme="minorEastAsia" w:hAnsiTheme="minorEastAsia" w:eastAsiaTheme="minorEastAsia"/>
          <w:sz w:val="32"/>
          <w:szCs w:val="32"/>
        </w:rPr>
      </w:pPr>
    </w:p>
    <w:p>
      <w:pPr>
        <w:pStyle w:val="9"/>
        <w:rPr>
          <w:rFonts w:hAnsi="黑体"/>
          <w:b/>
          <w:sz w:val="32"/>
          <w:szCs w:val="32"/>
        </w:rPr>
      </w:pPr>
      <w:r>
        <w:rPr>
          <w:rFonts w:hint="eastAsia" w:hAnsi="黑体"/>
          <w:b/>
          <w:sz w:val="32"/>
          <w:szCs w:val="32"/>
        </w:rPr>
        <w:t>四、财政拨款收入支出决算总体情况说明</w:t>
      </w:r>
    </w:p>
    <w:p>
      <w:pPr>
        <w:pStyle w:val="9"/>
        <w:ind w:firstLine="64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年度财政拨款收、支总计</w:t>
      </w:r>
      <w:r>
        <w:rPr>
          <w:rFonts w:hint="eastAsia" w:asciiTheme="minorEastAsia" w:hAnsiTheme="minorEastAsia" w:eastAsiaTheme="minorEastAsia"/>
          <w:sz w:val="32"/>
          <w:szCs w:val="32"/>
          <w:lang w:val="en-US" w:eastAsia="zh-CN"/>
        </w:rPr>
        <w:t>2893.94</w:t>
      </w:r>
      <w:r>
        <w:rPr>
          <w:rFonts w:hint="eastAsia" w:asciiTheme="minorEastAsia" w:hAnsiTheme="minorEastAsia" w:eastAsiaTheme="minorEastAsia"/>
          <w:sz w:val="32"/>
          <w:szCs w:val="32"/>
        </w:rPr>
        <w:t>万元，与上年相比，</w:t>
      </w:r>
      <w:r>
        <w:rPr>
          <w:rFonts w:hint="eastAsia" w:asciiTheme="minorEastAsia" w:hAnsiTheme="minorEastAsia" w:eastAsiaTheme="minorEastAsia"/>
          <w:sz w:val="32"/>
          <w:szCs w:val="32"/>
          <w:lang w:val="en-US" w:eastAsia="zh-CN"/>
        </w:rPr>
        <w:t>减少379.63</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下降11.60</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今年实行收支平衡，不存在财政下拨资金结转结余，以及疫情防控拨款支出有所减少。</w:t>
      </w:r>
    </w:p>
    <w:p>
      <w:pPr>
        <w:pStyle w:val="9"/>
        <w:ind w:firstLine="640"/>
        <w:rPr>
          <w:rFonts w:hint="eastAsia" w:asciiTheme="minorEastAsia" w:hAnsiTheme="minorEastAsia" w:eastAsiaTheme="minorEastAsia"/>
          <w:sz w:val="32"/>
          <w:szCs w:val="32"/>
          <w:lang w:val="en-US" w:eastAsia="zh-CN"/>
        </w:rPr>
      </w:pPr>
    </w:p>
    <w:p>
      <w:pPr>
        <w:pStyle w:val="9"/>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年度财政拨款支出</w:t>
      </w:r>
      <w:r>
        <w:rPr>
          <w:rFonts w:hint="eastAsia" w:asciiTheme="minorEastAsia" w:hAnsiTheme="minorEastAsia" w:eastAsiaTheme="minorEastAsia"/>
          <w:sz w:val="32"/>
          <w:szCs w:val="32"/>
          <w:lang w:val="en-US" w:eastAsia="zh-CN"/>
        </w:rPr>
        <w:t>1446.97</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33.28</w:t>
      </w:r>
      <w:r>
        <w:rPr>
          <w:rFonts w:hint="eastAsia" w:asciiTheme="minorEastAsia" w:hAnsiTheme="minorEastAsia" w:eastAsiaTheme="minorEastAsia"/>
          <w:sz w:val="32"/>
          <w:szCs w:val="32"/>
        </w:rPr>
        <w:t>%，与上年相比，财政拨款支出</w:t>
      </w:r>
      <w:r>
        <w:rPr>
          <w:rFonts w:hint="eastAsia" w:asciiTheme="minorEastAsia" w:hAnsiTheme="minorEastAsia" w:eastAsiaTheme="minorEastAsia"/>
          <w:sz w:val="32"/>
          <w:szCs w:val="32"/>
          <w:lang w:val="en-US" w:eastAsia="zh-CN"/>
        </w:rPr>
        <w:t>减少185.27</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下降11.35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疫情得到有效控制，财政防控拨款有所减少</w:t>
      </w:r>
      <w:r>
        <w:rPr>
          <w:rFonts w:asciiTheme="minorEastAsia" w:hAnsiTheme="minorEastAsia" w:eastAsiaTheme="minorEastAsia"/>
          <w:sz w:val="32"/>
          <w:szCs w:val="32"/>
        </w:rPr>
        <w:t>。</w:t>
      </w:r>
    </w:p>
    <w:p>
      <w:pPr>
        <w:pStyle w:val="9"/>
        <w:ind w:firstLine="640" w:firstLineChars="200"/>
        <w:rPr>
          <w:rFonts w:hint="eastAsia" w:asciiTheme="minorEastAsia" w:hAnsiTheme="minorEastAsia" w:eastAsiaTheme="minorEastAsia"/>
          <w:b/>
          <w:sz w:val="32"/>
          <w:szCs w:val="32"/>
          <w:lang w:val="en-US" w:eastAsia="zh-CN"/>
        </w:rPr>
      </w:pPr>
      <w:r>
        <w:rPr>
          <w:rFonts w:hint="eastAsia" w:asciiTheme="minorEastAsia" w:hAnsiTheme="minorEastAsia" w:eastAsiaTheme="minorEastAsia"/>
          <w:b/>
          <w:sz w:val="32"/>
          <w:szCs w:val="32"/>
        </w:rPr>
        <w:t>（二）财政拨款支出决算结构情</w:t>
      </w:r>
      <w:r>
        <w:rPr>
          <w:rFonts w:hint="eastAsia" w:asciiTheme="minorEastAsia" w:hAnsiTheme="minorEastAsia" w:eastAsiaTheme="minorEastAsia"/>
          <w:b/>
          <w:sz w:val="32"/>
          <w:szCs w:val="32"/>
          <w:lang w:val="en-US" w:eastAsia="zh-CN"/>
        </w:rPr>
        <w:t>况</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年度财政拨款支出</w:t>
      </w:r>
      <w:r>
        <w:rPr>
          <w:rFonts w:hint="eastAsia" w:asciiTheme="minorEastAsia" w:hAnsiTheme="minorEastAsia" w:eastAsiaTheme="minorEastAsia"/>
          <w:sz w:val="32"/>
          <w:szCs w:val="32"/>
          <w:lang w:val="en-US" w:eastAsia="zh-CN"/>
        </w:rPr>
        <w:t>1446.97</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6.94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0.48</w:t>
      </w:r>
      <w:r>
        <w:rPr>
          <w:rFonts w:hint="eastAsia" w:asciiTheme="minorEastAsia" w:hAnsiTheme="minorEastAsia" w:eastAsiaTheme="minorEastAsia"/>
          <w:sz w:val="32"/>
          <w:szCs w:val="32"/>
        </w:rPr>
        <w:t>%；教育（类）支出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社会保障和</w:t>
      </w:r>
      <w:r>
        <w:rPr>
          <w:rFonts w:asciiTheme="minorEastAsia" w:hAnsiTheme="minorEastAsia" w:eastAsiaTheme="minorEastAsia"/>
          <w:sz w:val="32"/>
          <w:szCs w:val="32"/>
        </w:rPr>
        <w:t>就业支出</w:t>
      </w:r>
      <w:r>
        <w:rPr>
          <w:rFonts w:hint="eastAsia" w:asciiTheme="minorEastAsia" w:hAnsiTheme="minorEastAsia" w:eastAsiaTheme="minorEastAsia"/>
          <w:sz w:val="32"/>
          <w:szCs w:val="32"/>
          <w:lang w:val="en-US" w:eastAsia="zh-CN"/>
        </w:rPr>
        <w:t>84.87</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5.87</w:t>
      </w:r>
      <w:r>
        <w:rPr>
          <w:rFonts w:hint="eastAsia" w:asciiTheme="minorEastAsia" w:hAnsiTheme="minorEastAsia" w:eastAsiaTheme="minorEastAsia"/>
          <w:sz w:val="32"/>
          <w:szCs w:val="32"/>
        </w:rPr>
        <w:t>%；其中</w:t>
      </w:r>
      <w:r>
        <w:rPr>
          <w:rFonts w:asciiTheme="minorEastAsia" w:hAnsiTheme="minorEastAsia" w:eastAsiaTheme="minorEastAsia"/>
          <w:sz w:val="32"/>
          <w:szCs w:val="32"/>
        </w:rPr>
        <w:t>行政事业单位离退</w:t>
      </w:r>
      <w:r>
        <w:rPr>
          <w:rFonts w:hint="eastAsia" w:asciiTheme="minorEastAsia" w:hAnsiTheme="minorEastAsia" w:eastAsiaTheme="minorEastAsia"/>
          <w:sz w:val="32"/>
          <w:szCs w:val="32"/>
        </w:rPr>
        <w:t>休支出</w:t>
      </w:r>
      <w:r>
        <w:rPr>
          <w:rFonts w:asciiTheme="minorEastAsia" w:hAnsiTheme="minorEastAsia" w:eastAsiaTheme="minorEastAsia"/>
          <w:sz w:val="32"/>
          <w:szCs w:val="32"/>
        </w:rPr>
        <w:t>0.96</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占</w:t>
      </w:r>
      <w:r>
        <w:rPr>
          <w:rFonts w:hint="eastAsia" w:asciiTheme="minorEastAsia" w:hAnsiTheme="minorEastAsia" w:eastAsiaTheme="minorEastAsia"/>
          <w:sz w:val="32"/>
          <w:szCs w:val="32"/>
        </w:rPr>
        <w:t>0.06</w:t>
      </w:r>
      <w:r>
        <w:rPr>
          <w:rFonts w:asciiTheme="minorEastAsia" w:hAnsiTheme="minorEastAsia" w:eastAsiaTheme="minorEastAsia"/>
          <w:sz w:val="32"/>
          <w:szCs w:val="32"/>
        </w:rPr>
        <w:t>%，机关事业单位</w:t>
      </w:r>
      <w:r>
        <w:rPr>
          <w:rFonts w:hint="eastAsia" w:asciiTheme="minorEastAsia" w:hAnsiTheme="minorEastAsia" w:eastAsiaTheme="minorEastAsia"/>
          <w:sz w:val="32"/>
          <w:szCs w:val="32"/>
        </w:rPr>
        <w:t>基本</w:t>
      </w:r>
      <w:r>
        <w:rPr>
          <w:rFonts w:asciiTheme="minorEastAsia" w:hAnsiTheme="minorEastAsia" w:eastAsiaTheme="minorEastAsia"/>
          <w:sz w:val="32"/>
          <w:szCs w:val="32"/>
        </w:rPr>
        <w:t>养老保险缴费支出</w:t>
      </w:r>
      <w:r>
        <w:rPr>
          <w:rFonts w:hint="eastAsia" w:asciiTheme="minorEastAsia" w:hAnsiTheme="minorEastAsia" w:eastAsiaTheme="minorEastAsia"/>
          <w:sz w:val="32"/>
          <w:szCs w:val="32"/>
          <w:lang w:val="en-US" w:eastAsia="zh-CN"/>
        </w:rPr>
        <w:t>72.24</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4.99</w:t>
      </w:r>
      <w:r>
        <w:rPr>
          <w:rFonts w:asciiTheme="minorEastAsia" w:hAnsiTheme="minorEastAsia" w:eastAsiaTheme="minorEastAsia"/>
          <w:sz w:val="32"/>
          <w:szCs w:val="32"/>
        </w:rPr>
        <w:t>%，其他社会保障和就业支出</w:t>
      </w:r>
      <w:r>
        <w:rPr>
          <w:rFonts w:hint="eastAsia" w:asciiTheme="minorEastAsia" w:hAnsiTheme="minorEastAsia" w:eastAsiaTheme="minorEastAsia"/>
          <w:sz w:val="32"/>
          <w:szCs w:val="32"/>
          <w:lang w:val="en-US" w:eastAsia="zh-CN"/>
        </w:rPr>
        <w:t>11.67</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0.81</w:t>
      </w:r>
      <w:r>
        <w:rPr>
          <w:rFonts w:asciiTheme="minorEastAsia" w:hAnsiTheme="minorEastAsia" w:eastAsiaTheme="minorEastAsia"/>
          <w:sz w:val="32"/>
          <w:szCs w:val="32"/>
        </w:rPr>
        <w:t>%；</w:t>
      </w:r>
      <w:r>
        <w:rPr>
          <w:rFonts w:hint="eastAsia" w:asciiTheme="minorEastAsia" w:hAnsiTheme="minorEastAsia" w:eastAsiaTheme="minorEastAsia"/>
          <w:sz w:val="32"/>
          <w:szCs w:val="32"/>
        </w:rPr>
        <w:t>卫生健康</w:t>
      </w:r>
      <w:r>
        <w:rPr>
          <w:rFonts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1249.61</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86.36</w:t>
      </w:r>
      <w:r>
        <w:rPr>
          <w:rFonts w:asciiTheme="minorEastAsia" w:hAnsiTheme="minorEastAsia" w:eastAsiaTheme="minorEastAsia"/>
          <w:sz w:val="32"/>
          <w:szCs w:val="32"/>
        </w:rPr>
        <w:t>%</w:t>
      </w:r>
      <w:r>
        <w:rPr>
          <w:rFonts w:hint="eastAsia" w:asciiTheme="minorEastAsia" w:hAnsiTheme="minorEastAsia" w:eastAsiaTheme="minorEastAsia"/>
          <w:sz w:val="32"/>
          <w:szCs w:val="32"/>
        </w:rPr>
        <w:t>；</w:t>
      </w:r>
      <w:r>
        <w:rPr>
          <w:rFonts w:asciiTheme="minorEastAsia" w:hAnsiTheme="minorEastAsia" w:eastAsiaTheme="minorEastAsia"/>
          <w:sz w:val="32"/>
          <w:szCs w:val="32"/>
        </w:rPr>
        <w:t>其中</w:t>
      </w:r>
      <w:r>
        <w:rPr>
          <w:rFonts w:hint="eastAsia" w:asciiTheme="minorEastAsia" w:hAnsiTheme="minorEastAsia" w:eastAsiaTheme="minorEastAsia"/>
          <w:sz w:val="32"/>
          <w:szCs w:val="32"/>
        </w:rPr>
        <w:t>疾病预防</w:t>
      </w:r>
      <w:r>
        <w:rPr>
          <w:rFonts w:asciiTheme="minorEastAsia" w:hAnsiTheme="minorEastAsia" w:eastAsiaTheme="minorEastAsia"/>
          <w:sz w:val="32"/>
          <w:szCs w:val="32"/>
        </w:rPr>
        <w:t>控制机构支出</w:t>
      </w:r>
      <w:r>
        <w:rPr>
          <w:rFonts w:hint="eastAsia" w:asciiTheme="minorEastAsia" w:hAnsiTheme="minorEastAsia" w:eastAsiaTheme="minorEastAsia"/>
          <w:sz w:val="32"/>
          <w:szCs w:val="32"/>
          <w:lang w:val="en-US" w:eastAsia="zh-CN"/>
        </w:rPr>
        <w:t>1164.83</w:t>
      </w:r>
      <w:r>
        <w:rPr>
          <w:rFonts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80.50</w:t>
      </w:r>
      <w:r>
        <w:rPr>
          <w:rFonts w:asciiTheme="minorEastAsia" w:hAnsiTheme="minorEastAsia" w:eastAsiaTheme="minorEastAsia"/>
          <w:sz w:val="32"/>
          <w:szCs w:val="32"/>
        </w:rPr>
        <w:t>%</w:t>
      </w:r>
      <w:r>
        <w:rPr>
          <w:rFonts w:hint="eastAsia" w:asciiTheme="minorEastAsia" w:hAnsiTheme="minorEastAsia" w:eastAsiaTheme="minorEastAsia"/>
          <w:sz w:val="32"/>
          <w:szCs w:val="32"/>
        </w:rPr>
        <w:t>，重大公共</w:t>
      </w:r>
      <w:r>
        <w:rPr>
          <w:rFonts w:asciiTheme="minorEastAsia" w:hAnsiTheme="minorEastAsia" w:eastAsiaTheme="minorEastAsia"/>
          <w:sz w:val="32"/>
          <w:szCs w:val="32"/>
        </w:rPr>
        <w:t>卫生服务支出</w:t>
      </w:r>
      <w:r>
        <w:rPr>
          <w:rFonts w:hint="eastAsia" w:asciiTheme="minorEastAsia" w:hAnsiTheme="minorEastAsia" w:eastAsiaTheme="minorEastAsia"/>
          <w:sz w:val="32"/>
          <w:szCs w:val="32"/>
          <w:lang w:val="en-US" w:eastAsia="zh-CN"/>
        </w:rPr>
        <w:t>65.78</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4.55</w:t>
      </w:r>
      <w:r>
        <w:rPr>
          <w:rFonts w:asciiTheme="minorEastAsia" w:hAnsiTheme="minorEastAsia" w:eastAsiaTheme="minorEastAsia"/>
          <w:sz w:val="32"/>
          <w:szCs w:val="32"/>
        </w:rPr>
        <w:t>%，其他公共卫生支出</w:t>
      </w:r>
      <w:r>
        <w:rPr>
          <w:rFonts w:hint="eastAsia" w:asciiTheme="minorEastAsia" w:hAnsiTheme="minorEastAsia" w:eastAsiaTheme="minorEastAsia"/>
          <w:sz w:val="32"/>
          <w:szCs w:val="32"/>
          <w:lang w:val="en-US" w:eastAsia="zh-CN"/>
        </w:rPr>
        <w:t>19</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1.31</w:t>
      </w:r>
      <w:r>
        <w:rPr>
          <w:rFonts w:hint="eastAsia" w:asciiTheme="minorEastAsia" w:hAnsiTheme="minorEastAsia" w:eastAsiaTheme="minorEastAsia"/>
          <w:sz w:val="32"/>
          <w:szCs w:val="32"/>
        </w:rPr>
        <w:t>%</w:t>
      </w:r>
      <w:r>
        <w:rPr>
          <w:rFonts w:asciiTheme="minorEastAsia" w:hAnsiTheme="minorEastAsia" w:eastAsiaTheme="minorEastAsia"/>
          <w:sz w:val="32"/>
          <w:szCs w:val="32"/>
        </w:rPr>
        <w:t>，行政事业单位医疗</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38.38</w:t>
      </w:r>
      <w:r>
        <w:rPr>
          <w:rFonts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2.65</w:t>
      </w:r>
      <w:r>
        <w:rPr>
          <w:rFonts w:asciiTheme="minorEastAsia" w:hAnsiTheme="minorEastAsia" w:eastAsiaTheme="minorEastAsia"/>
          <w:sz w:val="32"/>
          <w:szCs w:val="32"/>
        </w:rPr>
        <w:t>%</w:t>
      </w:r>
      <w:r>
        <w:rPr>
          <w:rFonts w:hint="eastAsia" w:asciiTheme="minorEastAsia" w:hAnsiTheme="minorEastAsia" w:eastAsiaTheme="minorEastAsia"/>
          <w:sz w:val="32"/>
          <w:szCs w:val="32"/>
        </w:rPr>
        <w:t>，</w:t>
      </w:r>
      <w:r>
        <w:rPr>
          <w:rFonts w:asciiTheme="minorEastAsia" w:hAnsiTheme="minorEastAsia" w:eastAsiaTheme="minorEastAsia"/>
          <w:sz w:val="32"/>
          <w:szCs w:val="32"/>
        </w:rPr>
        <w:t>财政对基本医疗保险基金的补助</w:t>
      </w:r>
      <w:r>
        <w:rPr>
          <w:rFonts w:hint="eastAsia" w:asciiTheme="minorEastAsia" w:hAnsiTheme="minorEastAsia" w:eastAsiaTheme="minorEastAsia"/>
          <w:sz w:val="32"/>
          <w:szCs w:val="32"/>
          <w:lang w:val="en-US" w:eastAsia="zh-CN"/>
        </w:rPr>
        <w:t>0</w:t>
      </w:r>
      <w:r>
        <w:rPr>
          <w:rFonts w:asciiTheme="minorEastAsia" w:hAnsiTheme="minorEastAsia" w:eastAsiaTheme="minorEastAsia"/>
          <w:sz w:val="32"/>
          <w:szCs w:val="32"/>
        </w:rPr>
        <w:t>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0</w:t>
      </w:r>
      <w:r>
        <w:rPr>
          <w:rFonts w:asciiTheme="minorEastAsia" w:hAnsiTheme="minorEastAsia" w:eastAsiaTheme="minorEastAsia"/>
          <w:sz w:val="32"/>
          <w:szCs w:val="32"/>
        </w:rPr>
        <w:t>%，住房</w:t>
      </w:r>
      <w:r>
        <w:rPr>
          <w:rFonts w:hint="eastAsia" w:asciiTheme="minorEastAsia" w:hAnsiTheme="minorEastAsia" w:eastAsiaTheme="minorEastAsia"/>
          <w:sz w:val="32"/>
          <w:szCs w:val="32"/>
        </w:rPr>
        <w:t>保障支出</w:t>
      </w:r>
      <w:r>
        <w:rPr>
          <w:rFonts w:hint="eastAsia" w:asciiTheme="minorEastAsia" w:hAnsiTheme="minorEastAsia" w:eastAsiaTheme="minorEastAsia"/>
          <w:sz w:val="32"/>
          <w:szCs w:val="32"/>
          <w:lang w:val="en-US" w:eastAsia="zh-CN"/>
        </w:rPr>
        <w:t>67.18</w:t>
      </w:r>
      <w:r>
        <w:rPr>
          <w:rFonts w:asciiTheme="minorEastAsia" w:hAnsiTheme="minorEastAsia" w:eastAsiaTheme="minorEastAsia"/>
          <w:sz w:val="32"/>
          <w:szCs w:val="32"/>
        </w:rPr>
        <w:t>万元</w:t>
      </w:r>
      <w:r>
        <w:rPr>
          <w:rFonts w:hint="eastAsia" w:asciiTheme="minorEastAsia" w:hAnsiTheme="minorEastAsia" w:eastAsiaTheme="minorEastAsia"/>
          <w:sz w:val="32"/>
          <w:szCs w:val="32"/>
        </w:rPr>
        <w:t>，</w:t>
      </w:r>
      <w:r>
        <w:rPr>
          <w:rFonts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4.64</w:t>
      </w:r>
      <w:r>
        <w:rPr>
          <w:rFonts w:asciiTheme="minorEastAsia" w:hAnsiTheme="minorEastAsia" w:eastAsiaTheme="minorEastAsia"/>
          <w:sz w:val="32"/>
          <w:szCs w:val="32"/>
        </w:rPr>
        <w:t>%。</w:t>
      </w:r>
    </w:p>
    <w:p>
      <w:pPr>
        <w:pStyle w:val="9"/>
        <w:numPr>
          <w:ilvl w:val="0"/>
          <w:numId w:val="2"/>
        </w:numPr>
        <w:ind w:firstLine="800" w:firstLineChars="250"/>
        <w:rPr>
          <w:rFonts w:hint="eastAsia" w:asciiTheme="minorEastAsia" w:hAnsiTheme="minorEastAsia" w:eastAsiaTheme="minorEastAsia"/>
          <w:b/>
          <w:sz w:val="32"/>
          <w:szCs w:val="32"/>
        </w:rPr>
      </w:pPr>
      <w:r>
        <w:rPr>
          <w:rFonts w:hint="eastAsia" w:asciiTheme="minorEastAsia" w:hAnsiTheme="minorEastAsia" w:eastAsiaTheme="minorEastAsia"/>
          <w:b/>
          <w:sz w:val="32"/>
          <w:szCs w:val="32"/>
        </w:rPr>
        <w:t>财政拨款支出决算具体情况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年度财政拨款支出年初预算数为</w:t>
      </w:r>
      <w:r>
        <w:rPr>
          <w:rFonts w:hint="eastAsia" w:asciiTheme="minorEastAsia" w:hAnsiTheme="minorEastAsia" w:eastAsiaTheme="minorEastAsia"/>
          <w:sz w:val="32"/>
          <w:szCs w:val="32"/>
          <w:lang w:val="en-US" w:eastAsia="zh-CN"/>
        </w:rPr>
        <w:t>1029.08</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1446.97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140.61</w:t>
      </w:r>
      <w:r>
        <w:rPr>
          <w:rFonts w:hint="eastAsia" w:asciiTheme="minorEastAsia" w:hAnsiTheme="minorEastAsia" w:eastAsiaTheme="minorEastAsia"/>
          <w:sz w:val="32"/>
          <w:szCs w:val="32"/>
        </w:rPr>
        <w:t>%，其中：</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一般公共服务支出</w:t>
      </w:r>
      <w:r>
        <w:rPr>
          <w:rFonts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2010401</w:t>
      </w:r>
      <w:r>
        <w:rPr>
          <w:rFonts w:asciiTheme="minorEastAsia" w:hAnsiTheme="minorEastAsia" w:eastAsiaTheme="minorEastAsia"/>
          <w:sz w:val="32"/>
          <w:szCs w:val="32"/>
        </w:rPr>
        <w:t xml:space="preserve"> </w:t>
      </w:r>
      <w:r>
        <w:rPr>
          <w:rFonts w:hint="eastAsia" w:asciiTheme="minorEastAsia" w:hAnsiTheme="minorEastAsia" w:eastAsiaTheme="minorEastAsia"/>
          <w:sz w:val="32"/>
          <w:szCs w:val="32"/>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6.94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6.94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为单位行政运行支出</w:t>
      </w:r>
      <w:r>
        <w:rPr>
          <w:rFonts w:asciiTheme="minorEastAsia" w:hAnsiTheme="minorEastAsia" w:eastAsiaTheme="minorEastAsia"/>
          <w:sz w:val="32"/>
          <w:szCs w:val="32"/>
        </w:rPr>
        <w:t>。</w:t>
      </w:r>
    </w:p>
    <w:p>
      <w:pPr>
        <w:pStyle w:val="12"/>
        <w:ind w:firstLine="640" w:firstLineChars="200"/>
        <w:rPr>
          <w:rFonts w:cs="黑体" w:asciiTheme="minorEastAsia" w:hAnsiTheme="minorEastAsia"/>
          <w:color w:val="000000"/>
          <w:kern w:val="0"/>
          <w:sz w:val="32"/>
          <w:szCs w:val="32"/>
        </w:rPr>
      </w:pPr>
      <w:r>
        <w:rPr>
          <w:rFonts w:cs="黑体" w:asciiTheme="minorEastAsia" w:hAnsiTheme="minorEastAsia"/>
          <w:color w:val="000000"/>
          <w:kern w:val="0"/>
          <w:sz w:val="32"/>
          <w:szCs w:val="32"/>
        </w:rPr>
        <w:t>2</w:t>
      </w:r>
      <w:r>
        <w:rPr>
          <w:rFonts w:hint="eastAsia" w:cs="黑体" w:asciiTheme="minorEastAsia" w:hAnsiTheme="minorEastAsia"/>
          <w:color w:val="000000"/>
          <w:kern w:val="0"/>
          <w:sz w:val="32"/>
          <w:szCs w:val="32"/>
        </w:rPr>
        <w:t>、社会保障</w:t>
      </w:r>
      <w:r>
        <w:rPr>
          <w:rFonts w:cs="黑体" w:asciiTheme="minorEastAsia" w:hAnsiTheme="minorEastAsia"/>
          <w:color w:val="000000"/>
          <w:kern w:val="0"/>
          <w:sz w:val="32"/>
          <w:szCs w:val="32"/>
        </w:rPr>
        <w:t>和就业支出：2</w:t>
      </w:r>
      <w:r>
        <w:rPr>
          <w:rFonts w:hint="eastAsia" w:cs="黑体" w:asciiTheme="minorEastAsia" w:hAnsiTheme="minorEastAsia"/>
          <w:color w:val="000000"/>
          <w:kern w:val="0"/>
          <w:sz w:val="32"/>
          <w:szCs w:val="32"/>
        </w:rPr>
        <w:t>2080502、2080505</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lang w:val="en-US" w:eastAsia="zh-CN"/>
        </w:rPr>
        <w:t>2089999</w:t>
      </w:r>
      <w:r>
        <w:rPr>
          <w:rFonts w:hint="eastAsia" w:cs="黑体" w:asciiTheme="minorEastAsia" w:hAnsiTheme="minorEastAsia"/>
          <w:color w:val="000000"/>
          <w:kern w:val="0"/>
          <w:sz w:val="32"/>
          <w:szCs w:val="32"/>
        </w:rPr>
        <w:t>事业单位离退休及机关事业单位基本养老保险缴费</w:t>
      </w:r>
      <w:r>
        <w:rPr>
          <w:rFonts w:hint="eastAsia" w:cs="黑体" w:asciiTheme="minorEastAsia" w:hAnsiTheme="minorEastAsia"/>
          <w:color w:val="000000"/>
          <w:kern w:val="0"/>
          <w:sz w:val="32"/>
          <w:szCs w:val="32"/>
          <w:lang w:val="en-US" w:eastAsia="zh-CN"/>
        </w:rPr>
        <w:t>以及其他社会保障和就业</w:t>
      </w:r>
      <w:r>
        <w:rPr>
          <w:rFonts w:hint="eastAsia" w:cs="黑体" w:asciiTheme="minorEastAsia" w:hAnsiTheme="minorEastAsia"/>
          <w:color w:val="000000"/>
          <w:kern w:val="0"/>
          <w:sz w:val="32"/>
          <w:szCs w:val="32"/>
        </w:rPr>
        <w:t>等</w:t>
      </w:r>
      <w:r>
        <w:rPr>
          <w:rFonts w:cs="黑体" w:asciiTheme="minorEastAsia" w:hAnsiTheme="minorEastAsia"/>
          <w:color w:val="000000"/>
          <w:kern w:val="0"/>
          <w:sz w:val="32"/>
          <w:szCs w:val="32"/>
        </w:rPr>
        <w:t>社会保障</w:t>
      </w:r>
      <w:r>
        <w:rPr>
          <w:rFonts w:hint="eastAsia" w:cs="黑体" w:asciiTheme="minorEastAsia" w:hAnsiTheme="minorEastAsia"/>
          <w:color w:val="000000"/>
          <w:kern w:val="0"/>
          <w:sz w:val="32"/>
          <w:szCs w:val="32"/>
        </w:rPr>
        <w:t>支出。</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84.87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84.87</w:t>
      </w:r>
      <w:r>
        <w:rPr>
          <w:rFonts w:hint="eastAsia" w:asciiTheme="minorEastAsia" w:hAnsiTheme="minorEastAsia" w:eastAsiaTheme="minorEastAsia"/>
          <w:sz w:val="32"/>
          <w:szCs w:val="32"/>
        </w:rPr>
        <w:t>万元，完成年初预算的</w:t>
      </w:r>
      <w:r>
        <w:rPr>
          <w:rFonts w:asciiTheme="minorEastAsia" w:hAnsiTheme="minorEastAsia" w:eastAsiaTheme="minorEastAsia"/>
          <w:sz w:val="32"/>
          <w:szCs w:val="32"/>
        </w:rPr>
        <w:t>100</w:t>
      </w:r>
      <w:r>
        <w:rPr>
          <w:rFonts w:hint="eastAsia" w:asciiTheme="minorEastAsia" w:hAnsiTheme="minorEastAsia" w:eastAsiaTheme="minorEastAsia"/>
          <w:sz w:val="32"/>
          <w:szCs w:val="32"/>
        </w:rPr>
        <w:t>%，决算数等于年初预算数的主要原因是社会</w:t>
      </w:r>
      <w:r>
        <w:rPr>
          <w:rFonts w:asciiTheme="minorEastAsia" w:hAnsiTheme="minorEastAsia" w:eastAsiaTheme="minorEastAsia"/>
          <w:sz w:val="32"/>
          <w:szCs w:val="32"/>
        </w:rPr>
        <w:t>保障缴费基数是按人社部门</w:t>
      </w:r>
      <w:r>
        <w:rPr>
          <w:rFonts w:hint="eastAsia" w:asciiTheme="minorEastAsia" w:hAnsiTheme="minorEastAsia" w:eastAsiaTheme="minorEastAsia"/>
          <w:sz w:val="32"/>
          <w:szCs w:val="32"/>
        </w:rPr>
        <w:t>要求的</w:t>
      </w:r>
      <w:r>
        <w:rPr>
          <w:rFonts w:asciiTheme="minorEastAsia" w:hAnsiTheme="minorEastAsia" w:eastAsiaTheme="minorEastAsia"/>
          <w:sz w:val="32"/>
          <w:szCs w:val="32"/>
        </w:rPr>
        <w:t>缴费比例按月缴纳按</w:t>
      </w:r>
      <w:r>
        <w:rPr>
          <w:rFonts w:hint="eastAsia" w:asciiTheme="minorEastAsia" w:hAnsiTheme="minorEastAsia" w:eastAsiaTheme="minorEastAsia"/>
          <w:sz w:val="32"/>
          <w:szCs w:val="32"/>
        </w:rPr>
        <w:t>年</w:t>
      </w:r>
      <w:r>
        <w:rPr>
          <w:rFonts w:asciiTheme="minorEastAsia" w:hAnsiTheme="minorEastAsia" w:eastAsiaTheme="minorEastAsia"/>
          <w:sz w:val="32"/>
          <w:szCs w:val="32"/>
        </w:rPr>
        <w:t>清算</w:t>
      </w:r>
      <w:r>
        <w:rPr>
          <w:rFonts w:hint="eastAsia" w:asciiTheme="minorEastAsia" w:hAnsiTheme="minorEastAsia" w:eastAsiaTheme="minorEastAsia"/>
          <w:sz w:val="32"/>
          <w:szCs w:val="32"/>
        </w:rPr>
        <w:t>。</w:t>
      </w:r>
    </w:p>
    <w:p>
      <w:pPr>
        <w:pStyle w:val="9"/>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 xml:space="preserve">  3</w:t>
      </w:r>
      <w:r>
        <w:rPr>
          <w:rFonts w:hint="eastAsia" w:asciiTheme="minorEastAsia" w:hAnsiTheme="minorEastAsia" w:eastAsiaTheme="minorEastAsia"/>
          <w:sz w:val="32"/>
          <w:szCs w:val="32"/>
        </w:rPr>
        <w:t>、卫生健康支出</w:t>
      </w:r>
      <w:r>
        <w:rPr>
          <w:rFonts w:asciiTheme="minorEastAsia" w:hAnsiTheme="minorEastAsia" w:eastAsiaTheme="minorEastAsia"/>
          <w:sz w:val="32"/>
          <w:szCs w:val="32"/>
        </w:rPr>
        <w:t>：</w:t>
      </w:r>
      <w:r>
        <w:rPr>
          <w:rFonts w:hint="eastAsia" w:asciiTheme="minorEastAsia" w:hAnsiTheme="minorEastAsia" w:eastAsiaTheme="minorEastAsia"/>
          <w:sz w:val="32"/>
          <w:szCs w:val="32"/>
        </w:rPr>
        <w:t>2100401</w:t>
      </w:r>
      <w:r>
        <w:rPr>
          <w:rFonts w:asciiTheme="minorEastAsia" w:hAnsiTheme="minorEastAsia" w:eastAsiaTheme="minorEastAsia"/>
          <w:sz w:val="32"/>
          <w:szCs w:val="32"/>
        </w:rPr>
        <w:t xml:space="preserve"> </w:t>
      </w:r>
      <w:r>
        <w:rPr>
          <w:rFonts w:hint="eastAsia" w:asciiTheme="minorEastAsia" w:hAnsiTheme="minorEastAsia" w:eastAsiaTheme="minorEastAsia"/>
          <w:sz w:val="32"/>
          <w:szCs w:val="32"/>
        </w:rPr>
        <w:t>疾病预防</w:t>
      </w:r>
      <w:r>
        <w:rPr>
          <w:rFonts w:asciiTheme="minorEastAsia" w:hAnsiTheme="minorEastAsia" w:eastAsiaTheme="minorEastAsia"/>
          <w:sz w:val="32"/>
          <w:szCs w:val="32"/>
        </w:rPr>
        <w:t>控制机构</w:t>
      </w:r>
      <w:r>
        <w:rPr>
          <w:rFonts w:hint="eastAsia" w:asciiTheme="minorEastAsia" w:hAnsiTheme="minorEastAsia" w:eastAsiaTheme="minorEastAsia"/>
          <w:sz w:val="32"/>
          <w:szCs w:val="32"/>
        </w:rPr>
        <w:t xml:space="preserve"> 2100409 重大公共</w:t>
      </w:r>
      <w:r>
        <w:rPr>
          <w:rFonts w:asciiTheme="minorEastAsia" w:hAnsiTheme="minorEastAsia" w:eastAsiaTheme="minorEastAsia"/>
          <w:sz w:val="32"/>
          <w:szCs w:val="32"/>
        </w:rPr>
        <w:t>卫生服务</w:t>
      </w:r>
      <w:r>
        <w:rPr>
          <w:rFonts w:hint="eastAsia" w:asciiTheme="minorEastAsia" w:hAnsiTheme="minorEastAsia" w:eastAsiaTheme="minorEastAsia"/>
          <w:sz w:val="32"/>
          <w:szCs w:val="32"/>
        </w:rPr>
        <w:t xml:space="preserve"> 2100499 其他</w:t>
      </w:r>
      <w:r>
        <w:rPr>
          <w:rFonts w:asciiTheme="minorEastAsia" w:hAnsiTheme="minorEastAsia" w:eastAsiaTheme="minorEastAsia"/>
          <w:sz w:val="32"/>
          <w:szCs w:val="32"/>
        </w:rPr>
        <w:t>公共卫生支出</w:t>
      </w:r>
      <w:r>
        <w:rPr>
          <w:rFonts w:hint="eastAsia" w:asciiTheme="minorEastAsia" w:hAnsiTheme="minorEastAsia" w:eastAsiaTheme="minorEastAsia"/>
          <w:sz w:val="32"/>
          <w:szCs w:val="32"/>
        </w:rPr>
        <w:t xml:space="preserve"> 2101102 事业</w:t>
      </w:r>
      <w:r>
        <w:rPr>
          <w:rFonts w:asciiTheme="minorEastAsia" w:hAnsiTheme="minorEastAsia" w:eastAsiaTheme="minorEastAsia"/>
          <w:sz w:val="32"/>
          <w:szCs w:val="32"/>
        </w:rPr>
        <w:t>单位医疗</w:t>
      </w:r>
      <w:r>
        <w:rPr>
          <w:rFonts w:hint="eastAsia" w:asciiTheme="minorEastAsia" w:hAnsiTheme="minorEastAsia" w:eastAsiaTheme="minorEastAsia"/>
          <w:sz w:val="32"/>
          <w:szCs w:val="32"/>
        </w:rPr>
        <w:t xml:space="preserve"> </w:t>
      </w:r>
    </w:p>
    <w:p>
      <w:pPr>
        <w:pStyle w:val="9"/>
        <w:rPr>
          <w:rFonts w:asciiTheme="minorEastAsia" w:hAnsiTheme="minorEastAsia" w:eastAsiaTheme="minorEastAsia"/>
          <w:sz w:val="32"/>
          <w:szCs w:val="32"/>
        </w:rPr>
      </w:pPr>
      <w:r>
        <w:rPr>
          <w:rFonts w:asciiTheme="minorEastAsia" w:hAnsiTheme="minorEastAsia" w:eastAsiaTheme="minorEastAsia"/>
          <w:sz w:val="32"/>
          <w:szCs w:val="32"/>
        </w:rPr>
        <w:t xml:space="preserve">     </w:t>
      </w:r>
      <w:r>
        <w:rPr>
          <w:rFonts w:hint="eastAsia" w:asciiTheme="minorEastAsia" w:hAnsiTheme="minorEastAsia" w:eastAsiaTheme="minorEastAsia"/>
          <w:sz w:val="32"/>
          <w:szCs w:val="32"/>
        </w:rPr>
        <w:t>卫生健康</w:t>
      </w:r>
      <w:r>
        <w:rPr>
          <w:rFonts w:asciiTheme="minorEastAsia" w:hAnsiTheme="minorEastAsia" w:eastAsiaTheme="minorEastAsia"/>
          <w:sz w:val="32"/>
          <w:szCs w:val="32"/>
        </w:rPr>
        <w:t>支出</w:t>
      </w: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870.10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1287.99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148.03</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val="en-US" w:eastAsia="zh-CN"/>
        </w:rPr>
        <w:t>疫情防控财政追加投入</w:t>
      </w:r>
      <w:r>
        <w:rPr>
          <w:rFonts w:hint="eastAsia" w:asciiTheme="minorEastAsia" w:hAnsiTheme="minorEastAsia" w:eastAsiaTheme="minorEastAsia"/>
          <w:sz w:val="32"/>
          <w:szCs w:val="32"/>
        </w:rPr>
        <w:t>。</w:t>
      </w:r>
    </w:p>
    <w:p>
      <w:pPr>
        <w:pStyle w:val="9"/>
        <w:ind w:firstLine="648"/>
        <w:rPr>
          <w:rFonts w:asciiTheme="minorEastAsia" w:hAnsiTheme="minorEastAsia" w:eastAsiaTheme="minorEastAsia"/>
          <w:sz w:val="32"/>
          <w:szCs w:val="32"/>
        </w:rPr>
      </w:pPr>
      <w:r>
        <w:rPr>
          <w:rFonts w:hint="eastAsia" w:asciiTheme="minorEastAsia" w:hAnsiTheme="minorEastAsia" w:eastAsiaTheme="minorEastAsia"/>
          <w:sz w:val="32"/>
          <w:szCs w:val="32"/>
        </w:rPr>
        <w:t>4、住房</w:t>
      </w:r>
      <w:r>
        <w:rPr>
          <w:rFonts w:asciiTheme="minorEastAsia" w:hAnsiTheme="minorEastAsia" w:eastAsiaTheme="minorEastAsia"/>
          <w:sz w:val="32"/>
          <w:szCs w:val="32"/>
        </w:rPr>
        <w:t>保障支出：</w:t>
      </w:r>
      <w:r>
        <w:rPr>
          <w:rFonts w:hint="eastAsia" w:asciiTheme="minorEastAsia" w:hAnsiTheme="minorEastAsia" w:eastAsiaTheme="minorEastAsia"/>
          <w:sz w:val="32"/>
          <w:szCs w:val="32"/>
        </w:rPr>
        <w:t>2210201 住房</w:t>
      </w:r>
      <w:r>
        <w:rPr>
          <w:rFonts w:asciiTheme="minorEastAsia" w:hAnsiTheme="minorEastAsia" w:eastAsiaTheme="minorEastAsia"/>
          <w:sz w:val="32"/>
          <w:szCs w:val="32"/>
        </w:rPr>
        <w:t>公积金</w:t>
      </w:r>
    </w:p>
    <w:p>
      <w:pPr>
        <w:pStyle w:val="9"/>
        <w:ind w:firstLine="648"/>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年初预算为</w:t>
      </w:r>
      <w:r>
        <w:rPr>
          <w:rFonts w:hint="eastAsia" w:asciiTheme="minorEastAsia" w:hAnsiTheme="minorEastAsia" w:eastAsiaTheme="minorEastAsia"/>
          <w:sz w:val="32"/>
          <w:szCs w:val="32"/>
          <w:lang w:val="en-US" w:eastAsia="zh-CN"/>
        </w:rPr>
        <w:t>67.18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67.18</w:t>
      </w:r>
      <w:r>
        <w:rPr>
          <w:rFonts w:hint="eastAsia" w:asciiTheme="minorEastAsia" w:hAnsiTheme="minorEastAsia" w:eastAsiaTheme="minorEastAsia"/>
          <w:sz w:val="32"/>
          <w:szCs w:val="32"/>
        </w:rPr>
        <w:t>万元，完成年初预算的</w:t>
      </w:r>
      <w:r>
        <w:rPr>
          <w:rFonts w:asciiTheme="minorEastAsia" w:hAnsiTheme="minorEastAsia" w:eastAsiaTheme="minorEastAsia"/>
          <w:sz w:val="32"/>
          <w:szCs w:val="32"/>
        </w:rPr>
        <w:t>100</w:t>
      </w:r>
      <w:r>
        <w:rPr>
          <w:rFonts w:hint="eastAsia" w:asciiTheme="minorEastAsia" w:hAnsiTheme="minorEastAsia" w:eastAsiaTheme="minorEastAsia"/>
          <w:sz w:val="32"/>
          <w:szCs w:val="32"/>
        </w:rPr>
        <w:t>%，决算数等于年初预算数的主要原因是按</w:t>
      </w:r>
      <w:r>
        <w:rPr>
          <w:rFonts w:asciiTheme="minorEastAsia" w:hAnsiTheme="minorEastAsia" w:eastAsiaTheme="minorEastAsia"/>
          <w:sz w:val="32"/>
          <w:szCs w:val="32"/>
        </w:rPr>
        <w:t>住房公积金比例</w:t>
      </w:r>
      <w:r>
        <w:rPr>
          <w:rFonts w:hint="eastAsia" w:asciiTheme="minorEastAsia" w:hAnsiTheme="minorEastAsia" w:eastAsiaTheme="minorEastAsia"/>
          <w:sz w:val="32"/>
          <w:szCs w:val="32"/>
        </w:rPr>
        <w:t>计提</w:t>
      </w:r>
      <w:r>
        <w:rPr>
          <w:rFonts w:asciiTheme="minorEastAsia" w:hAnsiTheme="minorEastAsia" w:eastAsiaTheme="minorEastAsia"/>
          <w:sz w:val="32"/>
          <w:szCs w:val="32"/>
        </w:rPr>
        <w:t>缴</w:t>
      </w:r>
      <w:r>
        <w:rPr>
          <w:rFonts w:hint="eastAsia" w:asciiTheme="minorEastAsia" w:hAnsiTheme="minorEastAsia" w:eastAsiaTheme="minorEastAsia"/>
          <w:sz w:val="32"/>
          <w:szCs w:val="32"/>
        </w:rPr>
        <w:t>存</w:t>
      </w:r>
      <w:r>
        <w:rPr>
          <w:rFonts w:asciiTheme="minorEastAsia" w:hAnsiTheme="minorEastAsia" w:eastAsiaTheme="minorEastAsia"/>
          <w:sz w:val="32"/>
          <w:szCs w:val="32"/>
        </w:rPr>
        <w:t>基数所致。</w:t>
      </w:r>
    </w:p>
    <w:p>
      <w:pPr>
        <w:pStyle w:val="9"/>
        <w:rPr>
          <w:rFonts w:hint="eastAsia" w:hAnsi="黑体"/>
          <w:b/>
          <w:sz w:val="32"/>
          <w:szCs w:val="32"/>
        </w:rPr>
      </w:pPr>
    </w:p>
    <w:p>
      <w:pPr>
        <w:pStyle w:val="9"/>
        <w:rPr>
          <w:rFonts w:hAnsi="黑体"/>
          <w:b/>
          <w:sz w:val="32"/>
          <w:szCs w:val="32"/>
        </w:rPr>
      </w:pPr>
      <w:r>
        <w:rPr>
          <w:rFonts w:hint="eastAsia" w:hAnsi="黑体"/>
          <w:b/>
          <w:sz w:val="32"/>
          <w:szCs w:val="32"/>
        </w:rPr>
        <w:t>六、一般公共预算财政拨款基本支出决算情况说明</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年度财政拨款基本支出</w:t>
      </w:r>
      <w:r>
        <w:rPr>
          <w:rFonts w:hint="eastAsia" w:asciiTheme="minorEastAsia" w:hAnsiTheme="minorEastAsia" w:eastAsiaTheme="minorEastAsia"/>
          <w:sz w:val="32"/>
          <w:szCs w:val="32"/>
          <w:lang w:val="en-US" w:eastAsia="zh-CN"/>
        </w:rPr>
        <w:t>1024.69</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853.37</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83.28</w:t>
      </w:r>
      <w:r>
        <w:rPr>
          <w:rFonts w:hint="eastAsia" w:asciiTheme="minorEastAsia" w:hAnsiTheme="minorEastAsia" w:eastAsiaTheme="minorEastAsia"/>
          <w:sz w:val="32"/>
          <w:szCs w:val="32"/>
        </w:rPr>
        <w:t>%,主要包括基本工资</w:t>
      </w:r>
      <w:r>
        <w:rPr>
          <w:rFonts w:hint="eastAsia" w:asciiTheme="minorEastAsia" w:hAnsiTheme="minorEastAsia" w:eastAsiaTheme="minorEastAsia"/>
          <w:sz w:val="32"/>
          <w:szCs w:val="32"/>
          <w:lang w:val="en-US" w:eastAsia="zh-CN"/>
        </w:rPr>
        <w:t>302.37</w:t>
      </w:r>
      <w:r>
        <w:rPr>
          <w:rFonts w:hint="eastAsia" w:asciiTheme="minorEastAsia" w:hAnsiTheme="minorEastAsia" w:eastAsiaTheme="minorEastAsia"/>
          <w:sz w:val="32"/>
          <w:szCs w:val="32"/>
        </w:rPr>
        <w:t>万元、津贴补贴</w:t>
      </w:r>
      <w:r>
        <w:rPr>
          <w:rFonts w:hint="eastAsia" w:asciiTheme="minorEastAsia" w:hAnsiTheme="minorEastAsia" w:eastAsiaTheme="minorEastAsia"/>
          <w:sz w:val="32"/>
          <w:szCs w:val="32"/>
          <w:lang w:val="en-US" w:eastAsia="zh-CN"/>
        </w:rPr>
        <w:t>64</w:t>
      </w:r>
      <w:r>
        <w:rPr>
          <w:rFonts w:hint="eastAsia" w:asciiTheme="minorEastAsia" w:hAnsiTheme="minorEastAsia" w:eastAsiaTheme="minorEastAsia"/>
          <w:sz w:val="32"/>
          <w:szCs w:val="32"/>
        </w:rPr>
        <w:t>万元、奖金</w:t>
      </w:r>
      <w:r>
        <w:rPr>
          <w:rFonts w:hint="eastAsia" w:asciiTheme="minorEastAsia" w:hAnsiTheme="minorEastAsia" w:eastAsiaTheme="minorEastAsia"/>
          <w:sz w:val="32"/>
          <w:szCs w:val="32"/>
          <w:lang w:val="en-US" w:eastAsia="zh-CN"/>
        </w:rPr>
        <w:t>109.93</w:t>
      </w:r>
      <w:r>
        <w:rPr>
          <w:rFonts w:hint="eastAsia" w:asciiTheme="minorEastAsia" w:hAnsiTheme="minorEastAsia" w:eastAsiaTheme="minorEastAsia"/>
          <w:sz w:val="32"/>
          <w:szCs w:val="32"/>
        </w:rPr>
        <w:t>万元、绩效工资</w:t>
      </w:r>
      <w:r>
        <w:rPr>
          <w:rFonts w:hint="eastAsia" w:asciiTheme="minorEastAsia" w:hAnsiTheme="minorEastAsia" w:eastAsiaTheme="minorEastAsia"/>
          <w:sz w:val="32"/>
          <w:szCs w:val="32"/>
          <w:lang w:val="en-US" w:eastAsia="zh-CN"/>
        </w:rPr>
        <w:t>175.52</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、机关事业单位基本养老保</w:t>
      </w:r>
      <w:r>
        <w:rPr>
          <w:rFonts w:hint="eastAsia" w:asciiTheme="minorEastAsia" w:hAnsiTheme="minorEastAsia" w:eastAsiaTheme="minorEastAsia"/>
          <w:sz w:val="32"/>
          <w:szCs w:val="32"/>
        </w:rPr>
        <w:t>险</w:t>
      </w:r>
      <w:r>
        <w:rPr>
          <w:rFonts w:asciiTheme="minorEastAsia" w:hAnsiTheme="minorEastAsia" w:eastAsiaTheme="minorEastAsia"/>
          <w:sz w:val="32"/>
          <w:szCs w:val="32"/>
        </w:rPr>
        <w:t>缴费</w:t>
      </w:r>
      <w:r>
        <w:rPr>
          <w:rFonts w:hint="eastAsia" w:asciiTheme="minorEastAsia" w:hAnsiTheme="minorEastAsia" w:eastAsiaTheme="minorEastAsia"/>
          <w:sz w:val="32"/>
          <w:szCs w:val="32"/>
        </w:rPr>
        <w:t>7</w:t>
      </w:r>
      <w:r>
        <w:rPr>
          <w:rFonts w:hint="eastAsia" w:asciiTheme="minorEastAsia" w:hAnsiTheme="minorEastAsia" w:eastAsiaTheme="minorEastAsia"/>
          <w:sz w:val="32"/>
          <w:szCs w:val="32"/>
          <w:lang w:val="en-US" w:eastAsia="zh-CN"/>
        </w:rPr>
        <w:t>2.24</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、职工基本医疗保险缴费</w:t>
      </w:r>
      <w:r>
        <w:rPr>
          <w:rFonts w:hint="eastAsia" w:asciiTheme="minorEastAsia" w:hAnsiTheme="minorEastAsia" w:eastAsiaTheme="minorEastAsia"/>
          <w:sz w:val="32"/>
          <w:szCs w:val="32"/>
          <w:lang w:val="en-US" w:eastAsia="zh-CN"/>
        </w:rPr>
        <w:t>38.38</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、其他社会保障缴费</w:t>
      </w:r>
      <w:r>
        <w:rPr>
          <w:rFonts w:hint="eastAsia" w:asciiTheme="minorEastAsia" w:hAnsiTheme="minorEastAsia" w:eastAsiaTheme="minorEastAsia"/>
          <w:sz w:val="32"/>
          <w:szCs w:val="32"/>
          <w:lang w:val="en-US" w:eastAsia="zh-CN"/>
        </w:rPr>
        <w:t>11.67</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w:t>
      </w:r>
      <w:r>
        <w:rPr>
          <w:rFonts w:hint="eastAsia" w:asciiTheme="minorEastAsia" w:hAnsiTheme="minorEastAsia" w:eastAsiaTheme="minorEastAsia"/>
          <w:sz w:val="32"/>
          <w:szCs w:val="32"/>
        </w:rPr>
        <w:t>住房</w:t>
      </w:r>
      <w:r>
        <w:rPr>
          <w:rFonts w:asciiTheme="minorEastAsia" w:hAnsiTheme="minorEastAsia" w:eastAsiaTheme="minorEastAsia"/>
          <w:sz w:val="32"/>
          <w:szCs w:val="32"/>
        </w:rPr>
        <w:t>公积金</w:t>
      </w:r>
      <w:r>
        <w:rPr>
          <w:rFonts w:hint="eastAsia" w:asciiTheme="minorEastAsia" w:hAnsiTheme="minorEastAsia" w:eastAsiaTheme="minorEastAsia"/>
          <w:sz w:val="32"/>
          <w:szCs w:val="32"/>
          <w:lang w:val="en-US" w:eastAsia="zh-CN"/>
        </w:rPr>
        <w:t>67.18</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、其他工资福利支出</w:t>
      </w:r>
      <w:r>
        <w:rPr>
          <w:rFonts w:hint="eastAsia" w:asciiTheme="minorEastAsia" w:hAnsiTheme="minorEastAsia" w:eastAsiaTheme="minorEastAsia"/>
          <w:sz w:val="32"/>
          <w:szCs w:val="32"/>
          <w:lang w:val="en-US" w:eastAsia="zh-CN"/>
        </w:rPr>
        <w:t>4.16</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、对个人和家庭补助</w:t>
      </w:r>
      <w:r>
        <w:rPr>
          <w:rFonts w:hint="eastAsia" w:asciiTheme="minorEastAsia" w:hAnsiTheme="minorEastAsia" w:eastAsiaTheme="minorEastAsia"/>
          <w:sz w:val="32"/>
          <w:szCs w:val="32"/>
          <w:lang w:val="en-US" w:eastAsia="zh-CN"/>
        </w:rPr>
        <w:t>7.92</w:t>
      </w:r>
      <w:r>
        <w:rPr>
          <w:rFonts w:hint="eastAsia" w:asciiTheme="minorEastAsia" w:hAnsiTheme="minorEastAsia" w:eastAsiaTheme="minorEastAsia"/>
          <w:sz w:val="32"/>
          <w:szCs w:val="32"/>
        </w:rPr>
        <w:t>万元；公用经费</w:t>
      </w:r>
      <w:r>
        <w:rPr>
          <w:rFonts w:hint="eastAsia" w:asciiTheme="minorEastAsia" w:hAnsiTheme="minorEastAsia" w:eastAsiaTheme="minorEastAsia"/>
          <w:sz w:val="32"/>
          <w:szCs w:val="32"/>
          <w:lang w:val="en-US" w:eastAsia="zh-CN"/>
        </w:rPr>
        <w:t>171.32</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16.72</w:t>
      </w:r>
      <w:r>
        <w:rPr>
          <w:rFonts w:hint="eastAsia" w:asciiTheme="minorEastAsia" w:hAnsiTheme="minorEastAsia" w:eastAsiaTheme="minorEastAsia"/>
          <w:sz w:val="32"/>
          <w:szCs w:val="32"/>
        </w:rPr>
        <w:t>%，主要包括办公费</w:t>
      </w:r>
      <w:r>
        <w:rPr>
          <w:rFonts w:hint="eastAsia" w:asciiTheme="minorEastAsia" w:hAnsiTheme="minorEastAsia" w:eastAsiaTheme="minorEastAsia"/>
          <w:sz w:val="32"/>
          <w:szCs w:val="32"/>
          <w:lang w:val="en-US" w:eastAsia="zh-CN"/>
        </w:rPr>
        <w:t>7.38</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手续</w:t>
      </w:r>
      <w:r>
        <w:rPr>
          <w:rFonts w:hint="eastAsia" w:asciiTheme="minorEastAsia" w:hAnsiTheme="minorEastAsia" w:eastAsiaTheme="minorEastAsia"/>
          <w:sz w:val="32"/>
          <w:szCs w:val="32"/>
        </w:rPr>
        <w:t>费</w:t>
      </w:r>
      <w:r>
        <w:rPr>
          <w:rFonts w:hint="eastAsia" w:asciiTheme="minorEastAsia" w:hAnsiTheme="minorEastAsia" w:eastAsiaTheme="minorEastAsia"/>
          <w:sz w:val="32"/>
          <w:szCs w:val="32"/>
          <w:lang w:val="en-US" w:eastAsia="zh-CN"/>
        </w:rPr>
        <w:t>0.22</w:t>
      </w:r>
      <w:r>
        <w:rPr>
          <w:rFonts w:hint="eastAsia" w:asciiTheme="minorEastAsia" w:hAnsiTheme="minorEastAsia" w:eastAsiaTheme="minorEastAsia"/>
          <w:sz w:val="32"/>
          <w:szCs w:val="32"/>
        </w:rPr>
        <w:t>万元、水费</w:t>
      </w:r>
      <w:r>
        <w:rPr>
          <w:rFonts w:hint="eastAsia" w:asciiTheme="minorEastAsia" w:hAnsiTheme="minorEastAsia" w:eastAsiaTheme="minorEastAsia"/>
          <w:sz w:val="32"/>
          <w:szCs w:val="32"/>
          <w:lang w:val="en-US" w:eastAsia="zh-CN"/>
        </w:rPr>
        <w:t>0.75</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、电费</w:t>
      </w:r>
      <w:r>
        <w:rPr>
          <w:rFonts w:hint="eastAsia" w:asciiTheme="minorEastAsia" w:hAnsiTheme="minorEastAsia" w:eastAsiaTheme="minorEastAsia"/>
          <w:sz w:val="32"/>
          <w:szCs w:val="32"/>
          <w:lang w:val="en-US" w:eastAsia="zh-CN"/>
        </w:rPr>
        <w:t>14.98</w:t>
      </w:r>
      <w:r>
        <w:rPr>
          <w:rFonts w:hint="eastAsia" w:asciiTheme="minorEastAsia" w:hAnsiTheme="minorEastAsia" w:eastAsiaTheme="minorEastAsia"/>
          <w:sz w:val="32"/>
          <w:szCs w:val="32"/>
        </w:rPr>
        <w:t>万元、邮电费</w:t>
      </w:r>
      <w:r>
        <w:rPr>
          <w:rFonts w:hint="eastAsia" w:asciiTheme="minorEastAsia" w:hAnsiTheme="minorEastAsia" w:eastAsiaTheme="minorEastAsia"/>
          <w:sz w:val="32"/>
          <w:szCs w:val="32"/>
          <w:lang w:val="en-US" w:eastAsia="zh-CN"/>
        </w:rPr>
        <w:t>5.29</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、差旅费</w:t>
      </w:r>
      <w:r>
        <w:rPr>
          <w:rFonts w:hint="eastAsia" w:asciiTheme="minorEastAsia" w:hAnsiTheme="minorEastAsia" w:eastAsiaTheme="minorEastAsia"/>
          <w:sz w:val="32"/>
          <w:szCs w:val="32"/>
          <w:lang w:val="en-US" w:eastAsia="zh-CN"/>
        </w:rPr>
        <w:t>3.55</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、维修</w:t>
      </w:r>
      <w:r>
        <w:rPr>
          <w:rFonts w:hint="eastAsia" w:asciiTheme="minorEastAsia" w:hAnsiTheme="minorEastAsia" w:eastAsiaTheme="minorEastAsia"/>
          <w:sz w:val="32"/>
          <w:szCs w:val="32"/>
        </w:rPr>
        <w:t>（护）</w:t>
      </w:r>
      <w:r>
        <w:rPr>
          <w:rFonts w:asciiTheme="minorEastAsia" w:hAnsiTheme="minorEastAsia" w:eastAsiaTheme="minorEastAsia"/>
          <w:sz w:val="32"/>
          <w:szCs w:val="32"/>
        </w:rPr>
        <w:t>费</w:t>
      </w:r>
      <w:r>
        <w:rPr>
          <w:rFonts w:hint="eastAsia" w:asciiTheme="minorEastAsia" w:hAnsiTheme="minorEastAsia" w:eastAsiaTheme="minorEastAsia"/>
          <w:sz w:val="32"/>
          <w:szCs w:val="32"/>
          <w:lang w:val="en-US" w:eastAsia="zh-CN"/>
        </w:rPr>
        <w:t>3.12</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、培训费</w:t>
      </w:r>
      <w:r>
        <w:rPr>
          <w:rFonts w:hint="eastAsia" w:asciiTheme="minorEastAsia" w:hAnsiTheme="minorEastAsia" w:eastAsiaTheme="minorEastAsia"/>
          <w:sz w:val="32"/>
          <w:szCs w:val="32"/>
        </w:rPr>
        <w:t>0.</w:t>
      </w:r>
      <w:r>
        <w:rPr>
          <w:rFonts w:hint="eastAsia" w:asciiTheme="minorEastAsia" w:hAnsiTheme="minorEastAsia" w:eastAsiaTheme="minorEastAsia"/>
          <w:sz w:val="32"/>
          <w:szCs w:val="32"/>
          <w:lang w:val="en-US" w:eastAsia="zh-CN"/>
        </w:rPr>
        <w:t>42</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、公务接待费</w:t>
      </w:r>
      <w:r>
        <w:rPr>
          <w:rFonts w:hint="eastAsia" w:asciiTheme="minorEastAsia" w:hAnsiTheme="minorEastAsia" w:eastAsiaTheme="minorEastAsia"/>
          <w:sz w:val="32"/>
          <w:szCs w:val="32"/>
          <w:lang w:val="en-US" w:eastAsia="zh-CN"/>
        </w:rPr>
        <w:t>2.24</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、专用材料费</w:t>
      </w:r>
      <w:r>
        <w:rPr>
          <w:rFonts w:hint="eastAsia" w:asciiTheme="minorEastAsia" w:hAnsiTheme="minorEastAsia" w:eastAsiaTheme="minorEastAsia"/>
          <w:sz w:val="32"/>
          <w:szCs w:val="32"/>
          <w:lang w:val="en-US" w:eastAsia="zh-CN"/>
        </w:rPr>
        <w:t>53.88</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、劳务费</w:t>
      </w:r>
      <w:r>
        <w:rPr>
          <w:rFonts w:hint="eastAsia" w:asciiTheme="minorEastAsia" w:hAnsiTheme="minorEastAsia" w:eastAsiaTheme="minorEastAsia"/>
          <w:sz w:val="32"/>
          <w:szCs w:val="32"/>
          <w:lang w:val="en-US" w:eastAsia="zh-CN"/>
        </w:rPr>
        <w:t>0.98</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、工会经费</w:t>
      </w:r>
      <w:r>
        <w:rPr>
          <w:rFonts w:hint="eastAsia" w:asciiTheme="minorEastAsia" w:hAnsiTheme="minorEastAsia" w:eastAsiaTheme="minorEastAsia"/>
          <w:sz w:val="32"/>
          <w:szCs w:val="32"/>
          <w:lang w:val="en-US" w:eastAsia="zh-CN"/>
        </w:rPr>
        <w:t>23.08</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、福利费</w:t>
      </w:r>
      <w:r>
        <w:rPr>
          <w:rFonts w:hint="eastAsia" w:asciiTheme="minorEastAsia" w:hAnsiTheme="minorEastAsia" w:eastAsiaTheme="minorEastAsia"/>
          <w:sz w:val="32"/>
          <w:szCs w:val="32"/>
          <w:lang w:val="en-US" w:eastAsia="zh-CN"/>
        </w:rPr>
        <w:t>10.82</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、公务用车运行维护费</w:t>
      </w:r>
      <w:r>
        <w:rPr>
          <w:rFonts w:hint="eastAsia" w:asciiTheme="minorEastAsia" w:hAnsiTheme="minorEastAsia" w:eastAsiaTheme="minorEastAsia"/>
          <w:sz w:val="32"/>
          <w:szCs w:val="32"/>
          <w:lang w:val="en-US" w:eastAsia="zh-CN"/>
        </w:rPr>
        <w:t>8.07</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、其他交通费用</w:t>
      </w:r>
      <w:r>
        <w:rPr>
          <w:rFonts w:hint="eastAsia" w:asciiTheme="minorEastAsia" w:hAnsiTheme="minorEastAsia" w:eastAsiaTheme="minorEastAsia"/>
          <w:sz w:val="32"/>
          <w:szCs w:val="32"/>
          <w:lang w:val="en-US" w:eastAsia="zh-CN"/>
        </w:rPr>
        <w:t>7.59</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、其他商品和服务支出</w:t>
      </w:r>
      <w:r>
        <w:rPr>
          <w:rFonts w:hint="eastAsia" w:asciiTheme="minorEastAsia" w:hAnsiTheme="minorEastAsia" w:eastAsiaTheme="minorEastAsia"/>
          <w:sz w:val="32"/>
          <w:szCs w:val="32"/>
          <w:lang w:val="en-US" w:eastAsia="zh-CN"/>
        </w:rPr>
        <w:t>26.28</w:t>
      </w:r>
      <w:r>
        <w:rPr>
          <w:rFonts w:hint="eastAsia" w:asciiTheme="minorEastAsia" w:hAnsiTheme="minorEastAsia" w:eastAsiaTheme="minorEastAsia"/>
          <w:sz w:val="32"/>
          <w:szCs w:val="32"/>
        </w:rPr>
        <w:t>万元。</w:t>
      </w:r>
    </w:p>
    <w:p>
      <w:pPr>
        <w:pStyle w:val="9"/>
        <w:ind w:firstLine="640" w:firstLineChars="200"/>
        <w:rPr>
          <w:rFonts w:hint="eastAsia"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asciiTheme="minorEastAsia" w:hAnsiTheme="minorEastAsia" w:eastAsiaTheme="minorEastAsia"/>
          <w:sz w:val="32"/>
          <w:szCs w:val="32"/>
        </w:rPr>
        <w:t>28.70</w:t>
      </w:r>
      <w:r>
        <w:rPr>
          <w:rFonts w:hint="eastAsia" w:asciiTheme="minorEastAsia" w:hAnsiTheme="minorEastAsia" w:eastAsiaTheme="minorEastAsia"/>
          <w:sz w:val="32"/>
          <w:szCs w:val="32"/>
        </w:rPr>
        <w:t>万元，支出决算为</w:t>
      </w:r>
      <w:r>
        <w:rPr>
          <w:rFonts w:asciiTheme="minorEastAsia" w:hAnsiTheme="minorEastAsia" w:eastAsiaTheme="minorEastAsia"/>
          <w:sz w:val="32"/>
          <w:szCs w:val="32"/>
        </w:rPr>
        <w:t>10.</w:t>
      </w:r>
      <w:r>
        <w:rPr>
          <w:rFonts w:hint="eastAsia" w:asciiTheme="minorEastAsia" w:hAnsiTheme="minorEastAsia" w:eastAsiaTheme="minorEastAsia"/>
          <w:sz w:val="32"/>
          <w:szCs w:val="32"/>
          <w:lang w:val="en-US" w:eastAsia="zh-CN"/>
        </w:rPr>
        <w:t>62</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37</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万元，支出决算为</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万元，完成预算的</w:t>
      </w:r>
      <w:r>
        <w:rPr>
          <w:rFonts w:asciiTheme="minorEastAsia" w:hAnsiTheme="minorEastAsia" w:eastAsiaTheme="minorEastAsia"/>
          <w:sz w:val="32"/>
          <w:szCs w:val="32"/>
        </w:rPr>
        <w:t>0</w:t>
      </w:r>
      <w:r>
        <w:rPr>
          <w:rFonts w:hint="eastAsia" w:asciiTheme="minorEastAsia" w:hAnsiTheme="minorEastAsia" w:eastAsiaTheme="minorEastAsia"/>
          <w:sz w:val="32"/>
          <w:szCs w:val="32"/>
        </w:rPr>
        <w:t>%，与上年相比无变化。</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asciiTheme="minorEastAsia" w:hAnsiTheme="minorEastAsia" w:eastAsiaTheme="minorEastAsia"/>
          <w:sz w:val="32"/>
          <w:szCs w:val="32"/>
        </w:rPr>
        <w:t>9.50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2.24</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23.58</w:t>
      </w:r>
      <w:r>
        <w:rPr>
          <w:rFonts w:hint="eastAsia" w:asciiTheme="minorEastAsia" w:hAnsiTheme="minorEastAsia" w:eastAsiaTheme="minorEastAsia"/>
          <w:sz w:val="32"/>
          <w:szCs w:val="32"/>
        </w:rPr>
        <w:t>%，决算数小于预算数的主要原因是加强厉行节约</w:t>
      </w:r>
      <w:r>
        <w:rPr>
          <w:rFonts w:asciiTheme="minorEastAsia" w:hAnsiTheme="minorEastAsia" w:eastAsiaTheme="minorEastAsia"/>
          <w:sz w:val="32"/>
          <w:szCs w:val="32"/>
        </w:rPr>
        <w:t>管理后招待费</w:t>
      </w:r>
      <w:r>
        <w:rPr>
          <w:rFonts w:hint="eastAsia" w:asciiTheme="minorEastAsia" w:hAnsiTheme="minorEastAsia" w:eastAsiaTheme="minorEastAsia"/>
          <w:sz w:val="32"/>
          <w:szCs w:val="32"/>
        </w:rPr>
        <w:t>控制在</w:t>
      </w:r>
      <w:r>
        <w:rPr>
          <w:rFonts w:asciiTheme="minorEastAsia" w:hAnsiTheme="minorEastAsia" w:eastAsiaTheme="minorEastAsia"/>
          <w:sz w:val="32"/>
          <w:szCs w:val="32"/>
        </w:rPr>
        <w:t>预算数内</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val="en-US" w:eastAsia="zh-CN"/>
        </w:rPr>
        <w:t>增加0.46</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增长25.84</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asciiTheme="minorEastAsia" w:hAnsiTheme="minorEastAsia" w:eastAsiaTheme="minorEastAsia"/>
          <w:sz w:val="32"/>
          <w:szCs w:val="32"/>
        </w:rPr>
        <w:t>19.20</w:t>
      </w:r>
      <w:r>
        <w:rPr>
          <w:rFonts w:hint="eastAsia" w:asciiTheme="minorEastAsia" w:hAnsiTheme="minorEastAsia" w:eastAsiaTheme="minorEastAsia"/>
          <w:sz w:val="32"/>
          <w:szCs w:val="32"/>
        </w:rPr>
        <w:t>万元，支出决算为</w:t>
      </w:r>
      <w:r>
        <w:rPr>
          <w:rFonts w:asciiTheme="minorEastAsia" w:hAnsiTheme="minorEastAsia" w:eastAsiaTheme="minorEastAsia"/>
          <w:sz w:val="32"/>
          <w:szCs w:val="32"/>
        </w:rPr>
        <w:t>8.3</w:t>
      </w: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43.65</w:t>
      </w:r>
      <w:r>
        <w:rPr>
          <w:rFonts w:hint="eastAsia" w:asciiTheme="minorEastAsia" w:hAnsiTheme="minorEastAsia" w:eastAsiaTheme="minorEastAsia"/>
          <w:sz w:val="32"/>
          <w:szCs w:val="32"/>
        </w:rPr>
        <w:t>%，决算数小于预算数的主要原因是因突发公共</w:t>
      </w:r>
      <w:r>
        <w:rPr>
          <w:rFonts w:asciiTheme="minorEastAsia" w:hAnsiTheme="minorEastAsia" w:eastAsiaTheme="minorEastAsia"/>
          <w:sz w:val="32"/>
          <w:szCs w:val="32"/>
        </w:rPr>
        <w:t>卫生事件</w:t>
      </w:r>
      <w:r>
        <w:rPr>
          <w:rFonts w:hint="eastAsia" w:asciiTheme="minorEastAsia" w:hAnsiTheme="minorEastAsia" w:eastAsiaTheme="minorEastAsia"/>
          <w:sz w:val="32"/>
          <w:szCs w:val="32"/>
        </w:rPr>
        <w:t>公务用车使用</w:t>
      </w:r>
      <w:r>
        <w:rPr>
          <w:rFonts w:asciiTheme="minorEastAsia" w:hAnsiTheme="minorEastAsia" w:eastAsiaTheme="minorEastAsia"/>
          <w:sz w:val="32"/>
          <w:szCs w:val="32"/>
        </w:rPr>
        <w:t>的相关费用在项目中列支所致</w:t>
      </w:r>
      <w:r>
        <w:rPr>
          <w:rFonts w:hint="eastAsia" w:asciiTheme="minorEastAsia" w:hAnsiTheme="minorEastAsia" w:eastAsiaTheme="minorEastAsia"/>
          <w:sz w:val="32"/>
          <w:szCs w:val="32"/>
        </w:rPr>
        <w:t>。</w:t>
      </w:r>
    </w:p>
    <w:p>
      <w:pPr>
        <w:pStyle w:val="9"/>
        <w:rPr>
          <w:rFonts w:hint="eastAsia"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年度“三公”经费财政拨款支出决算中，公务接待费支出决算</w:t>
      </w:r>
      <w:r>
        <w:rPr>
          <w:rFonts w:hint="eastAsia" w:asciiTheme="minorEastAsia" w:hAnsiTheme="minorEastAsia" w:eastAsiaTheme="minorEastAsia"/>
          <w:sz w:val="32"/>
          <w:szCs w:val="32"/>
          <w:lang w:val="en-US" w:eastAsia="zh-CN"/>
        </w:rPr>
        <w:t>2.24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21.09</w:t>
      </w:r>
      <w:r>
        <w:rPr>
          <w:rFonts w:hint="eastAsia" w:asciiTheme="minorEastAsia" w:hAnsiTheme="minorEastAsia" w:eastAsiaTheme="minorEastAsia"/>
          <w:sz w:val="32"/>
          <w:szCs w:val="32"/>
        </w:rPr>
        <w:t>%,因公出国（境）费支出决算</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8.38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78.91</w:t>
      </w:r>
      <w:r>
        <w:rPr>
          <w:rFonts w:hint="eastAsia" w:asciiTheme="minorEastAsia" w:hAnsiTheme="minorEastAsia" w:eastAsiaTheme="minorEastAsia"/>
          <w:sz w:val="32"/>
          <w:szCs w:val="32"/>
        </w:rPr>
        <w:t>%。其中：</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万元，全年安排因公出国（境）团组</w:t>
      </w:r>
      <w:r>
        <w:rPr>
          <w:rFonts w:asciiTheme="minorEastAsia" w:hAnsiTheme="minorEastAsia" w:eastAsiaTheme="minorEastAsia"/>
          <w:sz w:val="32"/>
          <w:szCs w:val="32"/>
        </w:rPr>
        <w:t>0</w:t>
      </w:r>
      <w:r>
        <w:rPr>
          <w:rFonts w:hint="eastAsia" w:asciiTheme="minorEastAsia" w:hAnsiTheme="minorEastAsia" w:eastAsiaTheme="minorEastAsia"/>
          <w:sz w:val="32"/>
          <w:szCs w:val="32"/>
        </w:rPr>
        <w:t>个，累计</w:t>
      </w:r>
      <w:r>
        <w:rPr>
          <w:rFonts w:asciiTheme="minorEastAsia" w:hAnsiTheme="minorEastAsia" w:eastAsiaTheme="minorEastAsia"/>
          <w:sz w:val="32"/>
          <w:szCs w:val="32"/>
        </w:rPr>
        <w:t>0</w:t>
      </w:r>
      <w:r>
        <w:rPr>
          <w:rFonts w:hint="eastAsia" w:asciiTheme="minorEastAsia" w:hAnsiTheme="minorEastAsia" w:eastAsiaTheme="minorEastAsia"/>
          <w:sz w:val="32"/>
          <w:szCs w:val="32"/>
        </w:rPr>
        <w:t>人次,无开支内容。</w:t>
      </w:r>
    </w:p>
    <w:p>
      <w:pPr>
        <w:pStyle w:val="9"/>
        <w:ind w:firstLine="800" w:firstLineChars="250"/>
        <w:rPr>
          <w:rFonts w:asciiTheme="minorEastAsia" w:hAnsiTheme="minorEastAsia" w:eastAsiaTheme="minorEastAsia"/>
          <w:b w:val="0"/>
          <w:bCs w:val="0"/>
          <w:color w:val="auto"/>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2.24</w:t>
      </w:r>
      <w:r>
        <w:rPr>
          <w:rFonts w:hint="eastAsia" w:asciiTheme="minorEastAsia" w:hAnsiTheme="minorEastAsia" w:eastAsiaTheme="minorEastAsia"/>
          <w:sz w:val="32"/>
          <w:szCs w:val="32"/>
        </w:rPr>
        <w:t>万元，</w:t>
      </w:r>
      <w:r>
        <w:rPr>
          <w:rFonts w:hint="eastAsia" w:asciiTheme="minorEastAsia" w:hAnsiTheme="minorEastAsia" w:eastAsiaTheme="minorEastAsia"/>
          <w:b w:val="0"/>
          <w:bCs w:val="0"/>
          <w:color w:val="auto"/>
          <w:sz w:val="32"/>
          <w:szCs w:val="32"/>
        </w:rPr>
        <w:t>全年共接待来访</w:t>
      </w:r>
      <w:r>
        <w:rPr>
          <w:rFonts w:hint="eastAsia" w:asciiTheme="minorEastAsia" w:hAnsiTheme="minorEastAsia" w:eastAsiaTheme="minorEastAsia"/>
          <w:b w:val="0"/>
          <w:bCs w:val="0"/>
          <w:color w:val="auto"/>
          <w:sz w:val="32"/>
          <w:szCs w:val="32"/>
          <w:lang w:val="en-US" w:eastAsia="zh-CN"/>
        </w:rPr>
        <w:t>47</w:t>
      </w:r>
      <w:r>
        <w:rPr>
          <w:rFonts w:hint="eastAsia" w:asciiTheme="minorEastAsia" w:hAnsiTheme="minorEastAsia" w:eastAsiaTheme="minorEastAsia"/>
          <w:b w:val="0"/>
          <w:bCs w:val="0"/>
          <w:color w:val="auto"/>
          <w:sz w:val="32"/>
          <w:szCs w:val="32"/>
        </w:rPr>
        <w:t>批次、来宾</w:t>
      </w:r>
      <w:r>
        <w:rPr>
          <w:rFonts w:hint="eastAsia" w:asciiTheme="minorEastAsia" w:hAnsiTheme="minorEastAsia" w:eastAsiaTheme="minorEastAsia"/>
          <w:b w:val="0"/>
          <w:bCs w:val="0"/>
          <w:color w:val="auto"/>
          <w:sz w:val="32"/>
          <w:szCs w:val="32"/>
          <w:lang w:val="en-US" w:eastAsia="zh-CN"/>
        </w:rPr>
        <w:t>420</w:t>
      </w:r>
      <w:r>
        <w:rPr>
          <w:rFonts w:hint="eastAsia" w:asciiTheme="minorEastAsia" w:hAnsiTheme="minorEastAsia" w:eastAsiaTheme="minorEastAsia"/>
          <w:b w:val="0"/>
          <w:bCs w:val="0"/>
          <w:color w:val="auto"/>
          <w:sz w:val="32"/>
          <w:szCs w:val="32"/>
        </w:rPr>
        <w:t>人次，主要是疾病预防</w:t>
      </w:r>
      <w:r>
        <w:rPr>
          <w:rFonts w:asciiTheme="minorEastAsia" w:hAnsiTheme="minorEastAsia" w:eastAsiaTheme="minorEastAsia"/>
          <w:b w:val="0"/>
          <w:bCs w:val="0"/>
          <w:color w:val="auto"/>
          <w:sz w:val="32"/>
          <w:szCs w:val="32"/>
        </w:rPr>
        <w:t>控制相关业务所</w:t>
      </w:r>
      <w:r>
        <w:rPr>
          <w:rFonts w:hint="eastAsia" w:asciiTheme="minorEastAsia" w:hAnsiTheme="minorEastAsia" w:eastAsiaTheme="minorEastAsia"/>
          <w:b w:val="0"/>
          <w:bCs w:val="0"/>
          <w:color w:val="auto"/>
          <w:sz w:val="32"/>
          <w:szCs w:val="32"/>
        </w:rPr>
        <w:t>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asciiTheme="minorEastAsia" w:hAnsiTheme="minorEastAsia"/>
          <w:sz w:val="32"/>
          <w:szCs w:val="32"/>
        </w:rPr>
        <w:t>8.3</w:t>
      </w:r>
      <w:r>
        <w:rPr>
          <w:rFonts w:hint="eastAsia" w:asciiTheme="minorEastAsia" w:hAnsiTheme="minorEastAsia"/>
          <w:sz w:val="32"/>
          <w:szCs w:val="32"/>
          <w:lang w:val="en-US" w:eastAsia="zh-CN"/>
        </w:rPr>
        <w:t>8</w:t>
      </w:r>
      <w:r>
        <w:rPr>
          <w:rFonts w:hint="eastAsia" w:asciiTheme="minorEastAsia" w:hAnsiTheme="minorEastAsia"/>
          <w:sz w:val="32"/>
          <w:szCs w:val="32"/>
        </w:rPr>
        <w:t>万元，其中：公务用车购置费</w:t>
      </w:r>
      <w:r>
        <w:rPr>
          <w:rFonts w:asciiTheme="minorEastAsia" w:hAnsiTheme="minorEastAsia"/>
          <w:sz w:val="32"/>
          <w:szCs w:val="32"/>
        </w:rPr>
        <w:t>0</w:t>
      </w:r>
      <w:r>
        <w:rPr>
          <w:rFonts w:hint="eastAsia" w:asciiTheme="minorEastAsia" w:hAnsiTheme="minorEastAsia"/>
          <w:sz w:val="32"/>
          <w:szCs w:val="32"/>
        </w:rPr>
        <w:t>万元</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asciiTheme="minorEastAsia" w:hAnsiTheme="minorEastAsia"/>
          <w:sz w:val="32"/>
          <w:szCs w:val="32"/>
        </w:rPr>
        <w:t>8.3</w:t>
      </w:r>
      <w:r>
        <w:rPr>
          <w:rFonts w:hint="eastAsia" w:asciiTheme="minorEastAsia" w:hAnsiTheme="minorEastAsia"/>
          <w:sz w:val="32"/>
          <w:szCs w:val="32"/>
          <w:lang w:val="en-US" w:eastAsia="zh-CN"/>
        </w:rPr>
        <w:t>8</w:t>
      </w:r>
      <w:r>
        <w:rPr>
          <w:rFonts w:hint="eastAsia" w:asciiTheme="minorEastAsia" w:hAnsiTheme="minorEastAsia"/>
          <w:sz w:val="32"/>
          <w:szCs w:val="32"/>
        </w:rPr>
        <w:t>万元，主要是新冠</w:t>
      </w:r>
      <w:r>
        <w:rPr>
          <w:rFonts w:hint="eastAsia" w:asciiTheme="minorEastAsia" w:hAnsiTheme="minorEastAsia"/>
          <w:sz w:val="32"/>
          <w:szCs w:val="32"/>
          <w:lang w:eastAsia="zh-CN"/>
        </w:rPr>
        <w:t>疫情防控、</w:t>
      </w:r>
      <w:r>
        <w:rPr>
          <w:rFonts w:hint="eastAsia" w:asciiTheme="minorEastAsia" w:hAnsiTheme="minorEastAsia"/>
          <w:sz w:val="32"/>
          <w:szCs w:val="32"/>
        </w:rPr>
        <w:t>疫苗冷链运转及</w:t>
      </w:r>
      <w:r>
        <w:rPr>
          <w:rFonts w:asciiTheme="minorEastAsia" w:hAnsiTheme="minorEastAsia"/>
          <w:sz w:val="32"/>
          <w:szCs w:val="32"/>
        </w:rPr>
        <w:t>公共卫生督导等</w:t>
      </w:r>
      <w:r>
        <w:rPr>
          <w:rFonts w:hint="eastAsia" w:asciiTheme="minorEastAsia" w:hAnsiTheme="minorEastAsia"/>
          <w:sz w:val="32"/>
          <w:szCs w:val="32"/>
        </w:rPr>
        <w:t>支出，截止202</w:t>
      </w:r>
      <w:r>
        <w:rPr>
          <w:rFonts w:hint="eastAsia" w:asciiTheme="minorEastAsia" w:hAnsiTheme="minorEastAsia"/>
          <w:sz w:val="32"/>
          <w:szCs w:val="32"/>
          <w:lang w:val="en-US" w:eastAsia="zh-CN"/>
        </w:rPr>
        <w:t>1</w:t>
      </w:r>
      <w:r>
        <w:rPr>
          <w:rFonts w:hint="eastAsia" w:asciiTheme="minorEastAsia" w:hAnsiTheme="minorEastAsia"/>
          <w:sz w:val="32"/>
          <w:szCs w:val="32"/>
        </w:rPr>
        <w:t>年12月31日，我单位</w:t>
      </w:r>
      <w:r>
        <w:rPr>
          <w:rFonts w:hint="eastAsia" w:asciiTheme="minorEastAsia" w:hAnsiTheme="minorEastAsia"/>
          <w:sz w:val="32"/>
          <w:szCs w:val="32"/>
          <w:lang w:eastAsia="zh-CN"/>
        </w:rPr>
        <w:t>业务</w:t>
      </w:r>
      <w:r>
        <w:rPr>
          <w:rFonts w:hint="eastAsia" w:asciiTheme="minorEastAsia" w:hAnsiTheme="minorEastAsia"/>
          <w:sz w:val="32"/>
          <w:szCs w:val="32"/>
        </w:rPr>
        <w:t>用车保有量为</w:t>
      </w:r>
      <w:r>
        <w:rPr>
          <w:rFonts w:hint="eastAsia" w:asciiTheme="minorEastAsia" w:hAnsiTheme="minorEastAsia"/>
          <w:sz w:val="32"/>
          <w:szCs w:val="32"/>
          <w:lang w:val="en-US" w:eastAsia="zh-CN"/>
        </w:rPr>
        <w:t>3</w:t>
      </w:r>
      <w:r>
        <w:rPr>
          <w:rFonts w:hint="eastAsia" w:asciiTheme="minorEastAsia" w:hAnsiTheme="minorEastAsia"/>
          <w:sz w:val="32"/>
          <w:szCs w:val="32"/>
        </w:rPr>
        <w:t>辆，</w:t>
      </w:r>
      <w:r>
        <w:rPr>
          <w:rFonts w:hint="eastAsia" w:asciiTheme="minorEastAsia" w:hAnsiTheme="minorEastAsia"/>
          <w:sz w:val="32"/>
          <w:szCs w:val="32"/>
          <w:lang w:val="en-US" w:eastAsia="zh-CN"/>
        </w:rPr>
        <w:t>2021年处置报废了一台业务用车</w:t>
      </w:r>
      <w:r>
        <w:rPr>
          <w:rFonts w:hint="eastAsia" w:asciiTheme="minorEastAsia" w:hAnsiTheme="minorEastAsia"/>
          <w:sz w:val="32"/>
          <w:szCs w:val="32"/>
        </w:rPr>
        <w:t>。</w:t>
      </w:r>
    </w:p>
    <w:p>
      <w:pPr>
        <w:pStyle w:val="9"/>
        <w:rPr>
          <w:rFonts w:hint="eastAsia" w:hAnsi="黑体"/>
          <w:b/>
          <w:sz w:val="32"/>
          <w:szCs w:val="32"/>
        </w:rPr>
      </w:pPr>
    </w:p>
    <w:p>
      <w:pPr>
        <w:pStyle w:val="9"/>
        <w:rPr>
          <w:rFonts w:hAnsi="黑体"/>
          <w:b/>
          <w:sz w:val="32"/>
          <w:szCs w:val="32"/>
        </w:rPr>
      </w:pPr>
      <w:r>
        <w:rPr>
          <w:rFonts w:hint="eastAsia" w:hAnsi="黑体"/>
          <w:b/>
          <w:sz w:val="32"/>
          <w:szCs w:val="32"/>
        </w:rPr>
        <w:t>八、政府性基金预算收入支出决算情况</w:t>
      </w:r>
    </w:p>
    <w:p>
      <w:pPr>
        <w:pStyle w:val="9"/>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 xml:space="preserve">     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年度政府性基金预算财政拨款收入为</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万元；年初结转和结余</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万元；支出</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万元，其中基本支出</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万元，项目支出</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万元，年末结转和结余</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w:t>
      </w:r>
    </w:p>
    <w:p>
      <w:pPr>
        <w:pStyle w:val="9"/>
        <w:rPr>
          <w:rFonts w:hint="eastAsia" w:hAnsi="黑体"/>
          <w:b/>
          <w:sz w:val="32"/>
          <w:szCs w:val="32"/>
        </w:rPr>
      </w:pPr>
    </w:p>
    <w:p>
      <w:pPr>
        <w:pStyle w:val="9"/>
        <w:rPr>
          <w:rFonts w:hAnsi="黑体"/>
          <w:b/>
          <w:sz w:val="32"/>
          <w:szCs w:val="32"/>
        </w:rPr>
      </w:pPr>
      <w:r>
        <w:rPr>
          <w:rFonts w:hint="eastAsia" w:hAnsi="黑体"/>
          <w:b/>
          <w:sz w:val="32"/>
          <w:szCs w:val="32"/>
        </w:rPr>
        <w:t>九、关于机关运行经费支出说明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年度机关运行经费支出</w:t>
      </w:r>
      <w:r>
        <w:rPr>
          <w:rFonts w:hint="eastAsia" w:asciiTheme="minorEastAsia" w:hAnsiTheme="minorEastAsia" w:eastAsiaTheme="minorEastAsia"/>
          <w:sz w:val="32"/>
          <w:szCs w:val="32"/>
          <w:lang w:val="en-US" w:eastAsia="zh-CN"/>
        </w:rPr>
        <w:t>171.32</w:t>
      </w:r>
      <w:r>
        <w:rPr>
          <w:rFonts w:hint="eastAsia" w:asciiTheme="minorEastAsia" w:hAnsiTheme="minorEastAsia" w:eastAsiaTheme="minorEastAsia"/>
          <w:sz w:val="32"/>
          <w:szCs w:val="32"/>
        </w:rPr>
        <w:t>万元，比年初预算数增加</w:t>
      </w:r>
      <w:r>
        <w:rPr>
          <w:rFonts w:hint="eastAsia" w:asciiTheme="minorEastAsia" w:hAnsiTheme="minorEastAsia" w:eastAsiaTheme="minorEastAsia"/>
          <w:sz w:val="32"/>
          <w:szCs w:val="32"/>
          <w:lang w:val="en-US" w:eastAsia="zh-CN"/>
        </w:rPr>
        <w:t>55.41</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47.80</w:t>
      </w:r>
      <w:r>
        <w:rPr>
          <w:rFonts w:hint="eastAsia" w:asciiTheme="minorEastAsia" w:hAnsiTheme="minorEastAsia" w:eastAsiaTheme="minorEastAsia"/>
          <w:sz w:val="32"/>
          <w:szCs w:val="32"/>
        </w:rPr>
        <w:t>%。主要原因是：因</w:t>
      </w:r>
      <w:r>
        <w:rPr>
          <w:rFonts w:asciiTheme="minorEastAsia" w:hAnsiTheme="minorEastAsia" w:eastAsiaTheme="minorEastAsia"/>
          <w:sz w:val="32"/>
          <w:szCs w:val="32"/>
        </w:rPr>
        <w:t>新冠疫情</w:t>
      </w:r>
      <w:r>
        <w:rPr>
          <w:rFonts w:hint="eastAsia" w:asciiTheme="minorEastAsia" w:hAnsiTheme="minorEastAsia" w:eastAsiaTheme="minorEastAsia"/>
          <w:sz w:val="32"/>
          <w:szCs w:val="32"/>
        </w:rPr>
        <w:t>防控</w:t>
      </w:r>
      <w:r>
        <w:rPr>
          <w:rFonts w:asciiTheme="minorEastAsia" w:hAnsiTheme="minorEastAsia" w:eastAsiaTheme="minorEastAsia"/>
          <w:sz w:val="32"/>
          <w:szCs w:val="32"/>
        </w:rPr>
        <w:t>专用材料费</w:t>
      </w:r>
      <w:r>
        <w:rPr>
          <w:rFonts w:hint="eastAsia" w:asciiTheme="minorEastAsia" w:hAnsiTheme="minorEastAsia" w:eastAsiaTheme="minorEastAsia"/>
          <w:sz w:val="32"/>
          <w:szCs w:val="32"/>
          <w:lang w:val="en-US" w:eastAsia="zh-CN"/>
        </w:rPr>
        <w:t>及</w:t>
      </w:r>
      <w:r>
        <w:rPr>
          <w:rFonts w:asciiTheme="minorEastAsia" w:hAnsiTheme="minorEastAsia" w:eastAsiaTheme="minorEastAsia"/>
          <w:sz w:val="32"/>
          <w:szCs w:val="32"/>
        </w:rPr>
        <w:t>其他相应机关运行成本</w:t>
      </w:r>
      <w:r>
        <w:rPr>
          <w:rFonts w:hint="eastAsia" w:asciiTheme="minorEastAsia" w:hAnsiTheme="minorEastAsia" w:eastAsiaTheme="minorEastAsia"/>
          <w:sz w:val="32"/>
          <w:szCs w:val="32"/>
          <w:lang w:val="en-US" w:eastAsia="zh-CN"/>
        </w:rPr>
        <w:t>因新冠</w:t>
      </w:r>
      <w:r>
        <w:rPr>
          <w:rFonts w:hint="eastAsia" w:asciiTheme="minorEastAsia" w:hAnsiTheme="minorEastAsia" w:eastAsiaTheme="minorEastAsia"/>
          <w:sz w:val="32"/>
          <w:szCs w:val="32"/>
        </w:rPr>
        <w:t>疫情</w:t>
      </w:r>
      <w:r>
        <w:rPr>
          <w:rFonts w:hint="eastAsia" w:asciiTheme="minorEastAsia" w:hAnsiTheme="minorEastAsia" w:eastAsiaTheme="minorEastAsia"/>
          <w:sz w:val="32"/>
          <w:szCs w:val="32"/>
          <w:lang w:eastAsia="zh-CN"/>
        </w:rPr>
        <w:t>防控需要</w:t>
      </w:r>
      <w:r>
        <w:rPr>
          <w:rFonts w:asciiTheme="minorEastAsia" w:hAnsiTheme="minorEastAsia" w:eastAsiaTheme="minorEastAsia"/>
          <w:sz w:val="32"/>
          <w:szCs w:val="32"/>
        </w:rPr>
        <w:t>均有所增加。</w:t>
      </w:r>
      <w:r>
        <w:rPr>
          <w:rFonts w:hint="eastAsia" w:asciiTheme="minorEastAsia" w:hAnsiTheme="minorEastAsia" w:eastAsiaTheme="minorEastAsia"/>
          <w:sz w:val="32"/>
          <w:szCs w:val="32"/>
        </w:rPr>
        <w:t xml:space="preserve"> </w:t>
      </w:r>
    </w:p>
    <w:p>
      <w:pPr>
        <w:pStyle w:val="9"/>
        <w:rPr>
          <w:rFonts w:hint="eastAsia" w:hAnsi="黑体"/>
          <w:b/>
          <w:sz w:val="32"/>
          <w:szCs w:val="32"/>
        </w:rPr>
      </w:pPr>
    </w:p>
    <w:p>
      <w:pPr>
        <w:pStyle w:val="9"/>
        <w:rPr>
          <w:rFonts w:hAnsi="黑体"/>
          <w:b/>
          <w:sz w:val="32"/>
          <w:szCs w:val="32"/>
        </w:rPr>
      </w:pPr>
      <w:r>
        <w:rPr>
          <w:rFonts w:hint="eastAsia" w:hAnsi="黑体"/>
          <w:b/>
          <w:sz w:val="32"/>
          <w:szCs w:val="32"/>
        </w:rPr>
        <w:t>十、一般性支出情况</w:t>
      </w:r>
    </w:p>
    <w:p>
      <w:pPr>
        <w:pStyle w:val="9"/>
        <w:ind w:firstLine="640" w:firstLineChars="20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年本部门未开支</w:t>
      </w:r>
      <w:r>
        <w:rPr>
          <w:rFonts w:asciiTheme="minorEastAsia" w:hAnsiTheme="minorEastAsia" w:eastAsiaTheme="minorEastAsia"/>
          <w:sz w:val="32"/>
          <w:szCs w:val="32"/>
        </w:rPr>
        <w:t>一般</w:t>
      </w:r>
      <w:r>
        <w:rPr>
          <w:rFonts w:hint="eastAsia" w:asciiTheme="minorEastAsia" w:hAnsiTheme="minorEastAsia" w:eastAsiaTheme="minorEastAsia"/>
          <w:sz w:val="32"/>
          <w:szCs w:val="32"/>
        </w:rPr>
        <w:t>机关</w:t>
      </w:r>
      <w:r>
        <w:rPr>
          <w:rFonts w:asciiTheme="minorEastAsia" w:hAnsiTheme="minorEastAsia" w:eastAsiaTheme="minorEastAsia"/>
          <w:sz w:val="32"/>
          <w:szCs w:val="32"/>
        </w:rPr>
        <w:t>运行</w:t>
      </w:r>
      <w:r>
        <w:rPr>
          <w:rFonts w:hint="eastAsia" w:asciiTheme="minorEastAsia" w:hAnsiTheme="minorEastAsia" w:eastAsiaTheme="minorEastAsia"/>
          <w:sz w:val="32"/>
          <w:szCs w:val="32"/>
        </w:rPr>
        <w:t>会议费，开支培训费</w:t>
      </w:r>
      <w:r>
        <w:rPr>
          <w:rFonts w:asciiTheme="minorEastAsia" w:hAnsiTheme="minorEastAsia" w:eastAsiaTheme="minorEastAsia"/>
          <w:sz w:val="32"/>
          <w:szCs w:val="32"/>
        </w:rPr>
        <w:t>0.</w:t>
      </w:r>
      <w:r>
        <w:rPr>
          <w:rFonts w:hint="eastAsia" w:asciiTheme="minorEastAsia" w:hAnsiTheme="minorEastAsia" w:eastAsiaTheme="minorEastAsia"/>
          <w:sz w:val="32"/>
          <w:szCs w:val="32"/>
          <w:lang w:val="en-US" w:eastAsia="zh-CN"/>
        </w:rPr>
        <w:t>42</w:t>
      </w:r>
      <w:r>
        <w:rPr>
          <w:rFonts w:hint="eastAsia" w:asciiTheme="minorEastAsia" w:hAnsiTheme="minorEastAsia" w:eastAsiaTheme="minorEastAsia"/>
          <w:sz w:val="32"/>
          <w:szCs w:val="32"/>
        </w:rPr>
        <w:t>万元，</w:t>
      </w:r>
      <w:r>
        <w:rPr>
          <w:rFonts w:hint="eastAsia" w:asciiTheme="minorEastAsia" w:hAnsiTheme="minorEastAsia" w:eastAsiaTheme="minorEastAsia"/>
          <w:color w:val="auto"/>
          <w:sz w:val="32"/>
          <w:szCs w:val="32"/>
        </w:rPr>
        <w:t>用于开展疾病</w:t>
      </w:r>
      <w:r>
        <w:rPr>
          <w:rFonts w:asciiTheme="minorEastAsia" w:hAnsiTheme="minorEastAsia" w:eastAsiaTheme="minorEastAsia"/>
          <w:color w:val="auto"/>
          <w:sz w:val="32"/>
          <w:szCs w:val="32"/>
        </w:rPr>
        <w:t>预防控制的相关</w:t>
      </w:r>
      <w:r>
        <w:rPr>
          <w:rFonts w:hint="eastAsia" w:asciiTheme="minorEastAsia" w:hAnsiTheme="minorEastAsia" w:eastAsiaTheme="minorEastAsia"/>
          <w:color w:val="auto"/>
          <w:sz w:val="32"/>
          <w:szCs w:val="32"/>
        </w:rPr>
        <w:t>业务培训，人数</w:t>
      </w:r>
      <w:r>
        <w:rPr>
          <w:rFonts w:hint="eastAsia" w:asciiTheme="minorEastAsia" w:hAnsiTheme="minorEastAsia" w:eastAsiaTheme="minorEastAsia"/>
          <w:color w:val="auto"/>
          <w:sz w:val="32"/>
          <w:szCs w:val="32"/>
          <w:lang w:val="en-US" w:eastAsia="zh-CN"/>
        </w:rPr>
        <w:t>147</w:t>
      </w:r>
      <w:r>
        <w:rPr>
          <w:rFonts w:hint="eastAsia" w:asciiTheme="minorEastAsia" w:hAnsiTheme="minorEastAsia" w:eastAsiaTheme="minorEastAsia"/>
          <w:color w:val="auto"/>
          <w:sz w:val="32"/>
          <w:szCs w:val="32"/>
        </w:rPr>
        <w:t>人</w:t>
      </w:r>
      <w:r>
        <w:rPr>
          <w:rFonts w:hint="eastAsia" w:asciiTheme="minorEastAsia" w:hAnsiTheme="minorEastAsia" w:eastAsiaTheme="minorEastAsia"/>
          <w:color w:val="auto"/>
          <w:sz w:val="32"/>
          <w:szCs w:val="32"/>
          <w:lang w:eastAsia="zh-CN"/>
        </w:rPr>
        <w:t>次数</w:t>
      </w:r>
      <w:r>
        <w:rPr>
          <w:rFonts w:hint="eastAsia" w:asciiTheme="minorEastAsia" w:hAnsiTheme="minorEastAsia" w:eastAsiaTheme="minorEastAsia"/>
          <w:color w:val="auto"/>
          <w:sz w:val="32"/>
          <w:szCs w:val="32"/>
        </w:rPr>
        <w:t>，内容为</w:t>
      </w:r>
      <w:r>
        <w:rPr>
          <w:rFonts w:hint="eastAsia" w:asciiTheme="minorEastAsia" w:hAnsiTheme="minorEastAsia" w:eastAsiaTheme="minorEastAsia"/>
          <w:color w:val="auto"/>
          <w:sz w:val="32"/>
          <w:szCs w:val="32"/>
          <w:lang w:eastAsia="zh-CN"/>
        </w:rPr>
        <w:t>疾病控制、公共卫生、</w:t>
      </w:r>
      <w:r>
        <w:rPr>
          <w:rFonts w:hint="eastAsia" w:asciiTheme="minorEastAsia" w:hAnsiTheme="minorEastAsia" w:eastAsiaTheme="minorEastAsia"/>
          <w:color w:val="auto"/>
          <w:sz w:val="32"/>
          <w:szCs w:val="32"/>
        </w:rPr>
        <w:t>新冠肺炎防控</w:t>
      </w:r>
      <w:r>
        <w:rPr>
          <w:rFonts w:hint="eastAsia" w:asciiTheme="minorEastAsia" w:hAnsiTheme="minorEastAsia" w:eastAsiaTheme="minorEastAsia"/>
          <w:color w:val="auto"/>
          <w:sz w:val="32"/>
          <w:szCs w:val="32"/>
          <w:lang w:eastAsia="zh-CN"/>
        </w:rPr>
        <w:t>等</w:t>
      </w:r>
      <w:r>
        <w:rPr>
          <w:rFonts w:hint="eastAsia" w:asciiTheme="minorEastAsia" w:hAnsiTheme="minorEastAsia" w:eastAsiaTheme="minorEastAsia"/>
          <w:color w:val="auto"/>
          <w:sz w:val="32"/>
          <w:szCs w:val="32"/>
        </w:rPr>
        <w:t>；无举办节庆、晚会、论坛、赛事活动，开支</w:t>
      </w:r>
      <w:r>
        <w:rPr>
          <w:rFonts w:asciiTheme="minorEastAsia" w:hAnsiTheme="minorEastAsia" w:eastAsiaTheme="minorEastAsia"/>
          <w:color w:val="auto"/>
          <w:sz w:val="32"/>
          <w:szCs w:val="32"/>
        </w:rPr>
        <w:t>0</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rPr>
        <w:t>开支</w:t>
      </w:r>
      <w:r>
        <w:rPr>
          <w:rFonts w:asciiTheme="minorEastAsia" w:hAnsiTheme="minorEastAsia" w:eastAsiaTheme="minorEastAsia"/>
          <w:color w:val="auto"/>
          <w:sz w:val="32"/>
          <w:szCs w:val="32"/>
        </w:rPr>
        <w:t>会议费</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w:t>
      </w:r>
    </w:p>
    <w:p>
      <w:pPr>
        <w:pStyle w:val="9"/>
        <w:rPr>
          <w:rFonts w:hint="eastAsia" w:hAnsi="黑体"/>
          <w:b/>
          <w:sz w:val="32"/>
          <w:szCs w:val="32"/>
        </w:rPr>
      </w:pPr>
    </w:p>
    <w:p>
      <w:pPr>
        <w:pStyle w:val="9"/>
        <w:rPr>
          <w:rFonts w:hAnsi="黑体"/>
          <w:b/>
          <w:sz w:val="32"/>
          <w:szCs w:val="32"/>
        </w:rPr>
      </w:pPr>
      <w:r>
        <w:rPr>
          <w:rFonts w:hint="eastAsia" w:hAnsi="黑体"/>
          <w:b/>
          <w:sz w:val="32"/>
          <w:szCs w:val="32"/>
        </w:rPr>
        <w:t>十一、关于政府采购支出说明</w:t>
      </w:r>
    </w:p>
    <w:p>
      <w:pPr>
        <w:pStyle w:val="9"/>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本部门202</w:t>
      </w:r>
      <w:r>
        <w:rPr>
          <w:rFonts w:hint="eastAsia" w:asciiTheme="minorEastAsia" w:hAnsiTheme="minorEastAsia" w:eastAsiaTheme="minorEastAsia"/>
          <w:color w:val="auto"/>
          <w:sz w:val="32"/>
          <w:szCs w:val="32"/>
          <w:lang w:val="en-US" w:eastAsia="zh-CN"/>
        </w:rPr>
        <w:t>1</w:t>
      </w:r>
      <w:r>
        <w:rPr>
          <w:rFonts w:hint="eastAsia" w:asciiTheme="minorEastAsia" w:hAnsiTheme="minorEastAsia" w:eastAsiaTheme="minorEastAsia"/>
          <w:color w:val="auto"/>
          <w:sz w:val="32"/>
          <w:szCs w:val="32"/>
        </w:rPr>
        <w:t>年度政府采购支出总额</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万元，其中：政府采购货物支出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万元、政府采购工程支出</w:t>
      </w:r>
      <w:r>
        <w:rPr>
          <w:rFonts w:asciiTheme="minorEastAsia" w:hAnsiTheme="minorEastAsia" w:eastAsiaTheme="minorEastAsia"/>
          <w:color w:val="auto"/>
          <w:sz w:val="32"/>
          <w:szCs w:val="32"/>
        </w:rPr>
        <w:t>0</w:t>
      </w:r>
      <w:r>
        <w:rPr>
          <w:rFonts w:hint="eastAsia" w:asciiTheme="minorEastAsia" w:hAnsiTheme="minorEastAsia" w:eastAsiaTheme="minorEastAsia"/>
          <w:color w:val="auto"/>
          <w:sz w:val="32"/>
          <w:szCs w:val="32"/>
        </w:rPr>
        <w:t>万元、政府采购服务支出</w:t>
      </w:r>
      <w:r>
        <w:rPr>
          <w:rFonts w:asciiTheme="minorEastAsia" w:hAnsiTheme="minorEastAsia" w:eastAsiaTheme="minorEastAsia"/>
          <w:color w:val="auto"/>
          <w:sz w:val="32"/>
          <w:szCs w:val="32"/>
        </w:rPr>
        <w:t>0</w:t>
      </w:r>
      <w:r>
        <w:rPr>
          <w:rFonts w:hint="eastAsia" w:asciiTheme="minorEastAsia" w:hAnsiTheme="minorEastAsia" w:eastAsiaTheme="minorEastAsia"/>
          <w:color w:val="auto"/>
          <w:sz w:val="32"/>
          <w:szCs w:val="32"/>
        </w:rPr>
        <w:t>万元。</w:t>
      </w:r>
    </w:p>
    <w:p>
      <w:pPr>
        <w:pStyle w:val="9"/>
        <w:rPr>
          <w:rFonts w:hint="eastAsia" w:hAnsi="黑体"/>
          <w:b/>
          <w:sz w:val="32"/>
          <w:szCs w:val="32"/>
        </w:rPr>
      </w:pPr>
    </w:p>
    <w:p>
      <w:pPr>
        <w:pStyle w:val="9"/>
        <w:rPr>
          <w:rFonts w:hAnsi="黑体"/>
          <w:b/>
          <w:sz w:val="32"/>
          <w:szCs w:val="32"/>
        </w:rPr>
      </w:pPr>
      <w:r>
        <w:rPr>
          <w:rFonts w:hint="eastAsia" w:hAnsi="黑体"/>
          <w:b/>
          <w:sz w:val="32"/>
          <w:szCs w:val="32"/>
        </w:rPr>
        <w:t>十二、关于国有资产占用情况说明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年12月31日，本单位共有车辆</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辆，其中，主要领导干部用车</w:t>
      </w:r>
      <w:r>
        <w:rPr>
          <w:rFonts w:asciiTheme="minorEastAsia" w:hAnsiTheme="minorEastAsia" w:eastAsiaTheme="minorEastAsia"/>
          <w:sz w:val="32"/>
          <w:szCs w:val="32"/>
        </w:rPr>
        <w:t>0</w:t>
      </w:r>
      <w:r>
        <w:rPr>
          <w:rFonts w:hint="eastAsia" w:asciiTheme="minorEastAsia" w:hAnsiTheme="minorEastAsia" w:eastAsiaTheme="minorEastAsia"/>
          <w:sz w:val="32"/>
          <w:szCs w:val="32"/>
        </w:rPr>
        <w:t>辆，机要通信用车</w:t>
      </w:r>
      <w:r>
        <w:rPr>
          <w:rFonts w:asciiTheme="minorEastAsia" w:hAnsiTheme="minorEastAsia" w:eastAsiaTheme="minorEastAsia"/>
          <w:sz w:val="32"/>
          <w:szCs w:val="32"/>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辆、执法执勤用车</w:t>
      </w:r>
      <w:r>
        <w:rPr>
          <w:rFonts w:asciiTheme="minorEastAsia" w:hAnsiTheme="minorEastAsia" w:eastAsiaTheme="minorEastAsia"/>
          <w:sz w:val="32"/>
          <w:szCs w:val="32"/>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w:t>
      </w:r>
      <w:r>
        <w:rPr>
          <w:rFonts w:hint="eastAsia" w:asciiTheme="minorEastAsia" w:hAnsiTheme="minorEastAsia" w:eastAsiaTheme="minorEastAsia"/>
          <w:sz w:val="32"/>
          <w:szCs w:val="32"/>
          <w:lang w:val="en-US" w:eastAsia="zh-CN"/>
        </w:rPr>
        <w:t>(疫苗冷链运转</w:t>
      </w:r>
      <w:r>
        <w:rPr>
          <w:rFonts w:hint="eastAsia" w:asciiTheme="minorEastAsia" w:hAnsiTheme="minorEastAsia" w:eastAsiaTheme="minorEastAsia"/>
          <w:sz w:val="32"/>
          <w:szCs w:val="32"/>
        </w:rPr>
        <w:t>车辆</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、其他用车</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辆</w:t>
      </w:r>
      <w:r>
        <w:rPr>
          <w:rFonts w:hint="eastAsia" w:asciiTheme="minorEastAsia" w:hAnsiTheme="minorEastAsia" w:eastAsiaTheme="minorEastAsia"/>
          <w:sz w:val="32"/>
          <w:szCs w:val="32"/>
          <w:lang w:eastAsia="zh-CN"/>
        </w:rPr>
        <w:t>（业务用车）</w:t>
      </w:r>
      <w:r>
        <w:rPr>
          <w:rFonts w:hint="eastAsia" w:asciiTheme="minorEastAsia" w:hAnsiTheme="minorEastAsia" w:eastAsiaTheme="minorEastAsia"/>
          <w:sz w:val="32"/>
          <w:szCs w:val="32"/>
        </w:rPr>
        <w:t>；单位价值50万元以上通用设备</w:t>
      </w:r>
      <w:r>
        <w:rPr>
          <w:rFonts w:asciiTheme="minorEastAsia" w:hAnsiTheme="minorEastAsia" w:eastAsiaTheme="minorEastAsia"/>
          <w:sz w:val="32"/>
          <w:szCs w:val="32"/>
        </w:rPr>
        <w:t>0</w:t>
      </w:r>
      <w:r>
        <w:rPr>
          <w:rFonts w:hint="eastAsia" w:asciiTheme="minorEastAsia" w:hAnsiTheme="minorEastAsia" w:eastAsiaTheme="minorEastAsia"/>
          <w:sz w:val="32"/>
          <w:szCs w:val="32"/>
        </w:rPr>
        <w:t>台（套）；单位价值100万元以上专用设备</w:t>
      </w:r>
      <w:r>
        <w:rPr>
          <w:rFonts w:asciiTheme="minorEastAsia" w:hAnsiTheme="minorEastAsia" w:eastAsiaTheme="minorEastAsia"/>
          <w:sz w:val="32"/>
          <w:szCs w:val="32"/>
        </w:rPr>
        <w:t>0</w:t>
      </w:r>
      <w:r>
        <w:rPr>
          <w:rFonts w:hint="eastAsia" w:asciiTheme="minorEastAsia" w:hAnsiTheme="minorEastAsia" w:eastAsiaTheme="minorEastAsia"/>
          <w:sz w:val="32"/>
          <w:szCs w:val="32"/>
        </w:rPr>
        <w:t>台（套）。</w:t>
      </w:r>
    </w:p>
    <w:p>
      <w:pPr>
        <w:pStyle w:val="9"/>
        <w:rPr>
          <w:rFonts w:hint="eastAsia" w:hAnsi="黑体"/>
          <w:b/>
          <w:sz w:val="32"/>
          <w:szCs w:val="32"/>
        </w:rPr>
      </w:pPr>
    </w:p>
    <w:p>
      <w:pPr>
        <w:pStyle w:val="9"/>
        <w:rPr>
          <w:rFonts w:hAnsi="黑体"/>
          <w:b/>
          <w:sz w:val="32"/>
          <w:szCs w:val="32"/>
        </w:rPr>
      </w:pPr>
      <w:r>
        <w:rPr>
          <w:rFonts w:hint="eastAsia" w:hAnsi="黑体"/>
          <w:b/>
          <w:sz w:val="32"/>
          <w:szCs w:val="32"/>
        </w:rPr>
        <w:t>十三、关于202</w:t>
      </w:r>
      <w:r>
        <w:rPr>
          <w:rFonts w:hint="eastAsia" w:hAnsi="黑体"/>
          <w:b/>
          <w:sz w:val="32"/>
          <w:szCs w:val="32"/>
          <w:lang w:val="en-US" w:eastAsia="zh-CN"/>
        </w:rPr>
        <w:t>1</w:t>
      </w:r>
      <w:r>
        <w:rPr>
          <w:rFonts w:hint="eastAsia" w:hAnsi="黑体"/>
          <w:b/>
          <w:sz w:val="32"/>
          <w:szCs w:val="32"/>
        </w:rPr>
        <w:t>年度预算绩效情况的说明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w:t>
      </w:r>
      <w:r>
        <w:rPr>
          <w:rFonts w:asciiTheme="minorEastAsia" w:hAnsiTheme="minorEastAsia" w:eastAsiaTheme="minorEastAsia"/>
          <w:sz w:val="32"/>
          <w:szCs w:val="32"/>
        </w:rPr>
        <w:t>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年本部门已开展预算绩效管理工作，本</w:t>
      </w:r>
      <w:r>
        <w:rPr>
          <w:rFonts w:hint="eastAsia" w:asciiTheme="minorEastAsia" w:hAnsiTheme="minorEastAsia" w:eastAsiaTheme="minorEastAsia"/>
          <w:sz w:val="32"/>
          <w:szCs w:val="32"/>
          <w:lang w:eastAsia="zh-CN"/>
        </w:rPr>
        <w:t>单位</w:t>
      </w:r>
      <w:r>
        <w:rPr>
          <w:rFonts w:asciiTheme="minorEastAsia" w:hAnsiTheme="minorEastAsia" w:eastAsiaTheme="minorEastAsia"/>
          <w:sz w:val="32"/>
          <w:szCs w:val="32"/>
        </w:rPr>
        <w:t>绩效目标同预算一同公开，全年已按绩效目标开展</w:t>
      </w:r>
      <w:r>
        <w:rPr>
          <w:rFonts w:hint="eastAsia" w:asciiTheme="minorEastAsia" w:hAnsiTheme="minorEastAsia" w:eastAsiaTheme="minorEastAsia"/>
          <w:sz w:val="32"/>
          <w:szCs w:val="32"/>
        </w:rPr>
        <w:t>相关</w:t>
      </w:r>
      <w:r>
        <w:rPr>
          <w:rFonts w:asciiTheme="minorEastAsia" w:hAnsiTheme="minorEastAsia" w:eastAsiaTheme="minorEastAsia"/>
          <w:sz w:val="32"/>
          <w:szCs w:val="32"/>
        </w:rPr>
        <w:t>工作，绩效资料已留存查验。</w:t>
      </w:r>
      <w:r>
        <w:rPr>
          <w:rFonts w:hint="eastAsia" w:asciiTheme="minorEastAsia" w:hAnsiTheme="minorEastAsia" w:eastAsiaTheme="minorEastAsia"/>
          <w:sz w:val="32"/>
          <w:szCs w:val="32"/>
        </w:rPr>
        <w:t>2</w:t>
      </w:r>
      <w:r>
        <w:rPr>
          <w:rFonts w:asciiTheme="minorEastAsia" w:hAnsiTheme="minorEastAsia" w:eastAsiaTheme="minorEastAsia"/>
          <w:sz w:val="32"/>
          <w:szCs w:val="32"/>
        </w:rPr>
        <w:t>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年本单位部门整体绩效评价</w:t>
      </w:r>
      <w:r>
        <w:rPr>
          <w:rFonts w:hint="eastAsia" w:asciiTheme="minorEastAsia" w:hAnsiTheme="minorEastAsia" w:eastAsiaTheme="minorEastAsia"/>
          <w:sz w:val="32"/>
          <w:szCs w:val="32"/>
          <w:lang w:eastAsia="zh-CN"/>
        </w:rPr>
        <w:t>自评</w:t>
      </w:r>
      <w:r>
        <w:rPr>
          <w:rFonts w:hint="eastAsia" w:asciiTheme="minorEastAsia" w:hAnsiTheme="minorEastAsia" w:eastAsiaTheme="minorEastAsia"/>
          <w:sz w:val="32"/>
          <w:szCs w:val="32"/>
        </w:rPr>
        <w:t>结果</w:t>
      </w:r>
      <w:r>
        <w:rPr>
          <w:rFonts w:hint="eastAsia" w:asciiTheme="minorEastAsia" w:hAnsiTheme="minorEastAsia" w:eastAsiaTheme="minorEastAsia"/>
          <w:color w:val="auto"/>
          <w:sz w:val="32"/>
          <w:szCs w:val="32"/>
        </w:rPr>
        <w:t>良好</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财政部门整体绩效评价结果待通报，</w:t>
      </w:r>
      <w:r>
        <w:rPr>
          <w:rFonts w:hint="eastAsia" w:asciiTheme="minorEastAsia" w:hAnsiTheme="minorEastAsia" w:eastAsiaTheme="minorEastAsia"/>
          <w:sz w:val="32"/>
          <w:szCs w:val="32"/>
        </w:rPr>
        <w:t>绩效目标和绩效评价报告等情况见</w:t>
      </w:r>
      <w:r>
        <w:rPr>
          <w:rFonts w:asciiTheme="minorEastAsia" w:hAnsiTheme="minorEastAsia" w:eastAsiaTheme="minorEastAsia"/>
          <w:sz w:val="32"/>
          <w:szCs w:val="32"/>
        </w:rPr>
        <w:t>附件</w:t>
      </w:r>
      <w:r>
        <w:rPr>
          <w:rFonts w:hint="eastAsia" w:asciiTheme="minorEastAsia" w:hAnsiTheme="minorEastAsia" w:eastAsiaTheme="minorEastAsia"/>
          <w:sz w:val="32"/>
          <w:szCs w:val="32"/>
        </w:rPr>
        <w:t>。</w:t>
      </w:r>
    </w:p>
    <w:p>
      <w:pPr>
        <w:pStyle w:val="9"/>
        <w:jc w:val="center"/>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rPr>
          <w:sz w:val="72"/>
          <w:szCs w:val="72"/>
        </w:rPr>
      </w:pPr>
    </w:p>
    <w:p>
      <w:pPr>
        <w:pStyle w:val="9"/>
        <w:jc w:val="center"/>
        <w:rPr>
          <w:rFonts w:hint="eastAsia"/>
          <w:sz w:val="72"/>
          <w:szCs w:val="72"/>
        </w:rPr>
      </w:pPr>
    </w:p>
    <w:p>
      <w:pPr>
        <w:pStyle w:val="9"/>
        <w:jc w:val="center"/>
        <w:rPr>
          <w:rFonts w:hint="eastAsia"/>
          <w:sz w:val="72"/>
          <w:szCs w:val="72"/>
        </w:rPr>
      </w:pPr>
    </w:p>
    <w:p>
      <w:pPr>
        <w:pStyle w:val="9"/>
        <w:jc w:val="center"/>
        <w:rPr>
          <w:rFonts w:hint="eastAsia"/>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财政拨款收入：指财政当年拨付的资金。包括一般公共预算财政拨款和政府性基金财政拨款。</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上级补助收入：指事业单位从主管部门和上级单位取得的非财政补助收入。</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事业收入：指事业单位开展专业业务活动及辅助活动所取得的收入。</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经营收入：指事业单位在专业业务活动及其辅助活动之外开展非独立核算经营活动取得的收入。</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附属单位上缴收入：指事业单位附属独立核算单位按照有关规定上缴的收入。</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其他收入：指除上述“财政拨款收入”、“事业收入”、“经营收入”等以外的收入。</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用事业基金弥补收支差额：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年初结转和结余：指以前年度尚未完成、结转到本年按有关规定继续使用的资金。</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结余分配：指事业事位按规定从非财政补助结余中分配的事业基金和职工福利基金等。</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年末结转和结余：指本年度或以前年度预算安排、因客观条件发生变化无法按原计划实施，需要延迟到以后年度按有关规定继续使用的资金。</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基本支出：指为保障机构正常运转、完成日常工作任务而发生的人员支出和公用支出。</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项目支出：指在基本支出之外为完成特定行政任务和事业发展目标所发生的支出。</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经营支出：指事业单位在专业业务活动及其辅助活动之外开展非独立核算经营活动所发生的支出。</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ind w:firstLine="640" w:firstLineChars="200"/>
        <w:jc w:val="left"/>
        <w:rPr>
          <w:rFonts w:hint="eastAsia" w:cs="黑体" w:asciiTheme="minorEastAsia" w:hAnsiTheme="minorEastAsia"/>
          <w:color w:val="000000"/>
          <w:kern w:val="0"/>
          <w:sz w:val="32"/>
          <w:szCs w:val="32"/>
        </w:rPr>
      </w:pP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rPr>
        <w:t>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r>
        <w:rPr>
          <w:rFonts w:hint="eastAsia" w:cs="黑体" w:asciiTheme="minorEastAsia" w:hAnsiTheme="minorEastAsia"/>
          <w:color w:val="000000"/>
          <w:kern w:val="0"/>
          <w:sz w:val="32"/>
          <w:szCs w:val="32"/>
          <w:lang w:eastAsia="zh-CN"/>
        </w:rPr>
        <w:t>。</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rFonts w:hint="eastAsia"/>
          <w:sz w:val="72"/>
          <w:szCs w:val="72"/>
        </w:rPr>
      </w:pPr>
    </w:p>
    <w:p>
      <w:pPr>
        <w:pStyle w:val="9"/>
        <w:jc w:val="center"/>
        <w:rPr>
          <w:rFonts w:hint="eastAsia"/>
          <w:sz w:val="72"/>
          <w:szCs w:val="72"/>
        </w:rPr>
      </w:pPr>
    </w:p>
    <w:p>
      <w:pPr>
        <w:pStyle w:val="9"/>
        <w:jc w:val="center"/>
        <w:rPr>
          <w:rFonts w:hint="eastAsia"/>
          <w:sz w:val="72"/>
          <w:szCs w:val="72"/>
        </w:rPr>
      </w:pPr>
    </w:p>
    <w:p>
      <w:pPr>
        <w:pStyle w:val="9"/>
        <w:jc w:val="center"/>
        <w:rPr>
          <w:rFonts w:hint="eastAsia" w:ascii="黑体" w:eastAsia="黑体" w:cs="黑体"/>
          <w:color w:val="000000"/>
          <w:kern w:val="0"/>
          <w:sz w:val="70"/>
          <w:szCs w:val="70"/>
          <w:lang w:eastAsia="zh-CN"/>
        </w:rPr>
      </w:pPr>
      <w:r>
        <w:rPr>
          <w:rFonts w:hint="eastAsia"/>
          <w:sz w:val="72"/>
          <w:szCs w:val="72"/>
        </w:rPr>
        <w:t>第五部分</w:t>
      </w:r>
    </w:p>
    <w:p>
      <w:pPr>
        <w:jc w:val="both"/>
        <w:rPr>
          <w:b/>
          <w:sz w:val="44"/>
          <w:szCs w:val="44"/>
        </w:rPr>
      </w:pPr>
    </w:p>
    <w:p>
      <w:pPr>
        <w:jc w:val="center"/>
        <w:rPr>
          <w:b/>
          <w:sz w:val="44"/>
          <w:szCs w:val="44"/>
        </w:rPr>
      </w:pPr>
    </w:p>
    <w:p>
      <w:pPr>
        <w:jc w:val="center"/>
        <w:rPr>
          <w:b/>
          <w:sz w:val="44"/>
          <w:szCs w:val="44"/>
        </w:rPr>
      </w:pPr>
      <w:r>
        <w:rPr>
          <w:rFonts w:hint="eastAsia"/>
          <w:b/>
          <w:sz w:val="44"/>
          <w:szCs w:val="44"/>
        </w:rPr>
        <w:t>20</w:t>
      </w:r>
      <w:r>
        <w:rPr>
          <w:b/>
          <w:sz w:val="44"/>
          <w:szCs w:val="44"/>
        </w:rPr>
        <w:t>2</w:t>
      </w:r>
      <w:r>
        <w:rPr>
          <w:rFonts w:hint="eastAsia"/>
          <w:b/>
          <w:sz w:val="44"/>
          <w:szCs w:val="44"/>
          <w:lang w:val="en-US" w:eastAsia="zh-CN"/>
        </w:rPr>
        <w:t>1</w:t>
      </w:r>
      <w:r>
        <w:rPr>
          <w:rFonts w:hint="eastAsia"/>
          <w:b/>
          <w:sz w:val="44"/>
          <w:szCs w:val="44"/>
        </w:rPr>
        <w:t>年度</w:t>
      </w:r>
      <w:r>
        <w:rPr>
          <w:rFonts w:hint="eastAsia"/>
          <w:b/>
          <w:sz w:val="44"/>
          <w:szCs w:val="44"/>
          <w:lang w:eastAsia="zh-CN"/>
        </w:rPr>
        <w:t>单位</w:t>
      </w:r>
      <w:r>
        <w:rPr>
          <w:b/>
          <w:sz w:val="44"/>
          <w:szCs w:val="44"/>
        </w:rPr>
        <w:t>整体支出绩效评价报告</w:t>
      </w:r>
    </w:p>
    <w:p>
      <w:pPr>
        <w:jc w:val="center"/>
        <w:rPr>
          <w:b/>
          <w:sz w:val="36"/>
          <w:szCs w:val="36"/>
        </w:rPr>
      </w:pPr>
    </w:p>
    <w:p>
      <w:pPr>
        <w:jc w:val="center"/>
        <w:rPr>
          <w:b/>
          <w:sz w:val="36"/>
          <w:szCs w:val="36"/>
        </w:rPr>
      </w:pPr>
    </w:p>
    <w:p>
      <w:pPr>
        <w:jc w:val="center"/>
        <w:rPr>
          <w:b/>
          <w:sz w:val="36"/>
          <w:szCs w:val="36"/>
        </w:rPr>
      </w:pPr>
    </w:p>
    <w:p>
      <w:pPr>
        <w:jc w:val="center"/>
        <w:rPr>
          <w:b/>
          <w:sz w:val="36"/>
          <w:szCs w:val="36"/>
        </w:rPr>
      </w:pPr>
    </w:p>
    <w:p>
      <w:pPr>
        <w:jc w:val="center"/>
        <w:rPr>
          <w:b/>
          <w:sz w:val="36"/>
          <w:szCs w:val="36"/>
        </w:rPr>
      </w:pPr>
    </w:p>
    <w:p>
      <w:pPr>
        <w:jc w:val="center"/>
        <w:rPr>
          <w:b/>
          <w:sz w:val="36"/>
          <w:szCs w:val="36"/>
        </w:rPr>
      </w:pPr>
    </w:p>
    <w:p>
      <w:pPr>
        <w:jc w:val="center"/>
        <w:rPr>
          <w:rFonts w:hint="eastAsia"/>
          <w:b/>
          <w:sz w:val="36"/>
          <w:szCs w:val="36"/>
        </w:rPr>
      </w:pPr>
    </w:p>
    <w:p>
      <w:pPr>
        <w:jc w:val="center"/>
        <w:rPr>
          <w:rFonts w:hint="eastAsia"/>
          <w:b/>
          <w:sz w:val="36"/>
          <w:szCs w:val="36"/>
        </w:rPr>
      </w:pPr>
    </w:p>
    <w:p>
      <w:pPr>
        <w:spacing w:line="720" w:lineRule="auto"/>
        <w:ind w:firstLine="600" w:firstLineChars="200"/>
        <w:jc w:val="left"/>
        <w:rPr>
          <w:rFonts w:hint="eastAsia"/>
          <w:sz w:val="30"/>
          <w:szCs w:val="30"/>
        </w:rPr>
      </w:pPr>
      <w:r>
        <w:rPr>
          <w:rFonts w:hint="eastAsia"/>
          <w:sz w:val="30"/>
          <w:szCs w:val="30"/>
        </w:rPr>
        <w:t>部门（单位）名称</w:t>
      </w:r>
      <w:r>
        <w:rPr>
          <w:rFonts w:hint="eastAsia"/>
          <w:sz w:val="30"/>
          <w:szCs w:val="30"/>
          <w:lang w:eastAsia="zh-CN"/>
        </w:rPr>
        <w:t>：</w:t>
      </w:r>
      <w:r>
        <w:rPr>
          <w:sz w:val="30"/>
          <w:szCs w:val="30"/>
        </w:rPr>
        <w:t xml:space="preserve"> </w:t>
      </w:r>
      <w:r>
        <w:rPr>
          <w:sz w:val="30"/>
          <w:szCs w:val="30"/>
          <w:u w:val="single"/>
        </w:rPr>
        <w:t xml:space="preserve"> </w:t>
      </w:r>
      <w:r>
        <w:rPr>
          <w:rFonts w:hint="eastAsia"/>
          <w:sz w:val="30"/>
          <w:szCs w:val="30"/>
          <w:u w:val="single"/>
        </w:rPr>
        <w:t>湘乡市</w:t>
      </w:r>
      <w:r>
        <w:rPr>
          <w:sz w:val="30"/>
          <w:szCs w:val="30"/>
          <w:u w:val="single"/>
        </w:rPr>
        <w:t>疾病预防控制中心</w:t>
      </w:r>
    </w:p>
    <w:p>
      <w:pPr>
        <w:spacing w:line="720" w:lineRule="auto"/>
        <w:ind w:firstLine="600" w:firstLineChars="200"/>
        <w:jc w:val="left"/>
        <w:rPr>
          <w:rFonts w:hint="eastAsia" w:eastAsia="宋体"/>
          <w:sz w:val="30"/>
          <w:szCs w:val="30"/>
          <w:u w:val="single"/>
          <w:lang w:val="en-US" w:eastAsia="zh-CN"/>
        </w:rPr>
      </w:pPr>
      <w:r>
        <w:rPr>
          <w:rFonts w:hint="eastAsia"/>
          <w:sz w:val="30"/>
          <w:szCs w:val="30"/>
        </w:rPr>
        <w:t>预算编码</w:t>
      </w:r>
      <w:r>
        <w:rPr>
          <w:rFonts w:hint="eastAsia"/>
          <w:sz w:val="30"/>
          <w:szCs w:val="30"/>
          <w:lang w:eastAsia="zh-CN"/>
        </w:rPr>
        <w:t>：</w:t>
      </w:r>
      <w:r>
        <w:rPr>
          <w:rFonts w:hint="eastAsia"/>
          <w:sz w:val="30"/>
          <w:szCs w:val="30"/>
        </w:rPr>
        <w:t xml:space="preserve">  </w:t>
      </w:r>
      <w:r>
        <w:rPr>
          <w:sz w:val="30"/>
          <w:szCs w:val="30"/>
          <w:u w:val="single"/>
        </w:rPr>
        <w:t xml:space="preserve">      </w:t>
      </w:r>
      <w:r>
        <w:rPr>
          <w:rFonts w:hint="eastAsia"/>
          <w:sz w:val="30"/>
          <w:szCs w:val="30"/>
          <w:u w:val="single"/>
          <w:lang w:val="en-US" w:eastAsia="zh-CN"/>
        </w:rPr>
        <w:t>401003</w:t>
      </w:r>
      <w:r>
        <w:rPr>
          <w:sz w:val="30"/>
          <w:szCs w:val="30"/>
          <w:u w:val="single"/>
        </w:rPr>
        <w:t xml:space="preserve">       </w:t>
      </w:r>
      <w:r>
        <w:rPr>
          <w:rFonts w:hint="eastAsia"/>
          <w:sz w:val="30"/>
          <w:szCs w:val="30"/>
          <w:u w:val="single"/>
          <w:lang w:val="en-US" w:eastAsia="zh-CN"/>
        </w:rPr>
        <w:t xml:space="preserve"> </w:t>
      </w:r>
    </w:p>
    <w:p>
      <w:pPr>
        <w:spacing w:line="720" w:lineRule="auto"/>
        <w:ind w:firstLine="600" w:firstLineChars="200"/>
        <w:jc w:val="left"/>
        <w:rPr>
          <w:sz w:val="30"/>
          <w:szCs w:val="30"/>
        </w:rPr>
      </w:pPr>
      <w:r>
        <w:rPr>
          <w:rFonts w:hint="eastAsia"/>
          <w:sz w:val="30"/>
          <w:szCs w:val="30"/>
        </w:rPr>
        <w:t>评价</w:t>
      </w:r>
      <w:r>
        <w:rPr>
          <w:sz w:val="30"/>
          <w:szCs w:val="30"/>
        </w:rPr>
        <w:t>方式：</w:t>
      </w:r>
      <w:r>
        <w:rPr>
          <w:rFonts w:hint="eastAsia"/>
          <w:sz w:val="30"/>
          <w:szCs w:val="30"/>
          <w:lang w:val="en-US" w:eastAsia="zh-CN"/>
        </w:rPr>
        <w:t xml:space="preserve">  </w:t>
      </w:r>
      <w:r>
        <w:rPr>
          <w:sz w:val="30"/>
          <w:szCs w:val="30"/>
        </w:rPr>
        <w:t>部门（</w:t>
      </w:r>
      <w:r>
        <w:rPr>
          <w:rFonts w:hint="eastAsia"/>
          <w:sz w:val="30"/>
          <w:szCs w:val="30"/>
        </w:rPr>
        <w:t>单位</w:t>
      </w:r>
      <w:r>
        <w:rPr>
          <w:sz w:val="30"/>
          <w:szCs w:val="30"/>
        </w:rPr>
        <w:t>）</w:t>
      </w:r>
      <w:r>
        <w:rPr>
          <w:rFonts w:hint="eastAsia"/>
          <w:sz w:val="30"/>
          <w:szCs w:val="30"/>
        </w:rPr>
        <w:t>绩效</w:t>
      </w:r>
      <w:r>
        <w:rPr>
          <w:sz w:val="30"/>
          <w:szCs w:val="30"/>
        </w:rPr>
        <w:t>自评</w:t>
      </w:r>
    </w:p>
    <w:p>
      <w:pPr>
        <w:spacing w:line="720" w:lineRule="auto"/>
        <w:ind w:firstLine="600" w:firstLineChars="200"/>
        <w:jc w:val="left"/>
        <w:rPr>
          <w:rFonts w:hint="eastAsia"/>
          <w:sz w:val="30"/>
          <w:szCs w:val="30"/>
        </w:rPr>
      </w:pPr>
      <w:r>
        <w:rPr>
          <w:rFonts w:hint="eastAsia"/>
          <w:sz w:val="30"/>
          <w:szCs w:val="30"/>
        </w:rPr>
        <w:t>评价</w:t>
      </w:r>
      <w:r>
        <w:rPr>
          <w:sz w:val="30"/>
          <w:szCs w:val="30"/>
        </w:rPr>
        <w:t>机构：</w:t>
      </w:r>
      <w:r>
        <w:rPr>
          <w:rFonts w:hint="eastAsia"/>
          <w:sz w:val="30"/>
          <w:szCs w:val="30"/>
          <w:lang w:val="en-US" w:eastAsia="zh-CN"/>
        </w:rPr>
        <w:t xml:space="preserve">  </w:t>
      </w:r>
      <w:r>
        <w:rPr>
          <w:sz w:val="30"/>
          <w:szCs w:val="30"/>
        </w:rPr>
        <w:t>部门（</w:t>
      </w:r>
      <w:r>
        <w:rPr>
          <w:rFonts w:hint="eastAsia"/>
          <w:sz w:val="30"/>
          <w:szCs w:val="30"/>
        </w:rPr>
        <w:t>单位</w:t>
      </w:r>
      <w:r>
        <w:rPr>
          <w:sz w:val="30"/>
          <w:szCs w:val="30"/>
        </w:rPr>
        <w:t>）</w:t>
      </w:r>
      <w:r>
        <w:rPr>
          <w:rFonts w:hint="eastAsia"/>
          <w:sz w:val="30"/>
          <w:szCs w:val="30"/>
        </w:rPr>
        <w:t>评价组</w:t>
      </w:r>
    </w:p>
    <w:p>
      <w:pPr>
        <w:spacing w:line="720" w:lineRule="auto"/>
        <w:ind w:firstLine="600" w:firstLineChars="200"/>
        <w:jc w:val="left"/>
        <w:rPr>
          <w:rFonts w:hint="eastAsia"/>
          <w:sz w:val="30"/>
          <w:szCs w:val="30"/>
        </w:rPr>
      </w:pPr>
    </w:p>
    <w:p>
      <w:pPr>
        <w:numPr>
          <w:ilvl w:val="0"/>
          <w:numId w:val="3"/>
        </w:numPr>
        <w:ind w:firstLine="640" w:firstLineChars="200"/>
        <w:rPr>
          <w:rFonts w:ascii="Times New Roman" w:hAnsi="Times New Roman" w:eastAsia="黑体"/>
          <w:sz w:val="32"/>
          <w:szCs w:val="32"/>
        </w:rPr>
      </w:pPr>
      <w:r>
        <w:rPr>
          <w:rFonts w:hint="eastAsia" w:ascii="Times New Roman" w:hAnsi="Times New Roman" w:eastAsia="黑体"/>
          <w:sz w:val="32"/>
          <w:szCs w:val="32"/>
        </w:rPr>
        <w:t>单位</w:t>
      </w:r>
      <w:r>
        <w:rPr>
          <w:rFonts w:ascii="Times New Roman" w:hAnsi="Times New Roman" w:eastAsia="黑体"/>
          <w:sz w:val="32"/>
          <w:szCs w:val="32"/>
        </w:rPr>
        <w:t>基本情况</w:t>
      </w:r>
    </w:p>
    <w:p>
      <w:pPr>
        <w:numPr>
          <w:ilvl w:val="0"/>
          <w:numId w:val="0"/>
        </w:numPr>
        <w:ind w:firstLine="640" w:firstLineChars="200"/>
        <w:rPr>
          <w:rFonts w:ascii="仿宋_GB2312" w:hAnsi="宋体" w:eastAsia="仿宋_GB2312" w:cs="仿宋_GB2312"/>
          <w:color w:val="000000"/>
          <w:kern w:val="0"/>
          <w:sz w:val="32"/>
          <w:szCs w:val="32"/>
          <w:shd w:val="clear" w:color="auto" w:fill="FFFFFF"/>
        </w:rPr>
      </w:pPr>
      <w:r>
        <w:rPr>
          <w:rFonts w:hint="eastAsia" w:ascii="仿宋_GB2312" w:hAnsi="宋体" w:eastAsia="仿宋_GB2312" w:cs="仿宋_GB2312"/>
          <w:color w:val="000000"/>
          <w:kern w:val="0"/>
          <w:sz w:val="32"/>
          <w:szCs w:val="32"/>
          <w:shd w:val="clear" w:color="auto" w:fill="FFFFFF"/>
        </w:rPr>
        <w:t>我</w:t>
      </w:r>
      <w:r>
        <w:rPr>
          <w:rFonts w:ascii="仿宋_GB2312" w:hAnsi="宋体" w:eastAsia="仿宋_GB2312" w:cs="仿宋_GB2312"/>
          <w:color w:val="000000"/>
          <w:kern w:val="0"/>
          <w:sz w:val="32"/>
          <w:szCs w:val="32"/>
          <w:shd w:val="clear" w:color="auto" w:fill="FFFFFF"/>
        </w:rPr>
        <w:t>单位</w:t>
      </w:r>
      <w:r>
        <w:rPr>
          <w:rFonts w:hint="eastAsia" w:ascii="仿宋_GB2312" w:hAnsi="宋体" w:eastAsia="仿宋_GB2312" w:cs="仿宋_GB2312"/>
          <w:color w:val="000000"/>
          <w:kern w:val="0"/>
          <w:sz w:val="32"/>
          <w:szCs w:val="32"/>
          <w:shd w:val="clear" w:color="auto" w:fill="FFFFFF"/>
        </w:rPr>
        <w:t>系政府举办的全额预算拨款的一类公益性事业单位，为</w:t>
      </w:r>
      <w:r>
        <w:rPr>
          <w:rFonts w:ascii="仿宋_GB2312" w:hAnsi="宋体" w:eastAsia="仿宋_GB2312" w:cs="仿宋_GB2312"/>
          <w:color w:val="000000"/>
          <w:kern w:val="0"/>
          <w:sz w:val="32"/>
          <w:szCs w:val="32"/>
          <w:shd w:val="clear" w:color="auto" w:fill="FFFFFF"/>
        </w:rPr>
        <w:t>卫</w:t>
      </w:r>
      <w:r>
        <w:rPr>
          <w:rFonts w:hint="eastAsia" w:ascii="仿宋_GB2312" w:hAnsi="宋体" w:eastAsia="仿宋_GB2312" w:cs="仿宋_GB2312"/>
          <w:color w:val="000000"/>
          <w:kern w:val="0"/>
          <w:sz w:val="32"/>
          <w:szCs w:val="32"/>
          <w:shd w:val="clear" w:color="auto" w:fill="FFFFFF"/>
        </w:rPr>
        <w:t>健</w:t>
      </w:r>
      <w:r>
        <w:rPr>
          <w:rFonts w:ascii="仿宋_GB2312" w:hAnsi="宋体" w:eastAsia="仿宋_GB2312" w:cs="仿宋_GB2312"/>
          <w:color w:val="000000"/>
          <w:kern w:val="0"/>
          <w:sz w:val="32"/>
          <w:szCs w:val="32"/>
          <w:shd w:val="clear" w:color="auto" w:fill="FFFFFF"/>
        </w:rPr>
        <w:t>局管辖</w:t>
      </w:r>
      <w:r>
        <w:rPr>
          <w:rFonts w:hint="eastAsia" w:ascii="仿宋_GB2312" w:hAnsi="宋体" w:eastAsia="仿宋_GB2312" w:cs="仿宋_GB2312"/>
          <w:color w:val="000000"/>
          <w:kern w:val="0"/>
          <w:sz w:val="32"/>
          <w:szCs w:val="32"/>
          <w:shd w:val="clear" w:color="auto" w:fill="FFFFFF"/>
        </w:rPr>
        <w:t>下</w:t>
      </w:r>
      <w:r>
        <w:rPr>
          <w:rFonts w:ascii="仿宋_GB2312" w:hAnsi="宋体" w:eastAsia="仿宋_GB2312" w:cs="仿宋_GB2312"/>
          <w:color w:val="000000"/>
          <w:kern w:val="0"/>
          <w:sz w:val="32"/>
          <w:szCs w:val="32"/>
          <w:shd w:val="clear" w:color="auto" w:fill="FFFFFF"/>
        </w:rPr>
        <w:t>的</w:t>
      </w:r>
      <w:r>
        <w:rPr>
          <w:rFonts w:hint="eastAsia" w:ascii="仿宋_GB2312" w:hAnsi="宋体" w:eastAsia="仿宋_GB2312" w:cs="仿宋_GB2312"/>
          <w:color w:val="000000"/>
          <w:kern w:val="0"/>
          <w:sz w:val="32"/>
          <w:szCs w:val="32"/>
          <w:shd w:val="clear" w:color="auto" w:fill="FFFFFF"/>
        </w:rPr>
        <w:t>二级机构。</w:t>
      </w:r>
      <w:r>
        <w:rPr>
          <w:rFonts w:ascii="仿宋_GB2312" w:hAnsi="宋体" w:eastAsia="仿宋_GB2312" w:cs="仿宋_GB2312"/>
          <w:color w:val="000000"/>
          <w:kern w:val="0"/>
          <w:sz w:val="32"/>
          <w:szCs w:val="32"/>
          <w:shd w:val="clear" w:color="auto" w:fill="FFFFFF"/>
        </w:rPr>
        <w:t>202</w:t>
      </w:r>
      <w:r>
        <w:rPr>
          <w:rFonts w:hint="eastAsia" w:ascii="仿宋_GB2312" w:hAnsi="宋体" w:eastAsia="仿宋_GB2312" w:cs="仿宋_GB2312"/>
          <w:color w:val="000000"/>
          <w:kern w:val="0"/>
          <w:sz w:val="32"/>
          <w:szCs w:val="32"/>
          <w:shd w:val="clear" w:color="auto" w:fill="FFFFFF"/>
          <w:lang w:val="en-US" w:eastAsia="zh-CN"/>
        </w:rPr>
        <w:t>1</w:t>
      </w:r>
      <w:r>
        <w:rPr>
          <w:rFonts w:hint="eastAsia" w:ascii="仿宋_GB2312" w:hAnsi="宋体" w:eastAsia="仿宋_GB2312" w:cs="仿宋_GB2312"/>
          <w:color w:val="000000"/>
          <w:kern w:val="0"/>
          <w:sz w:val="32"/>
          <w:szCs w:val="32"/>
          <w:shd w:val="clear" w:color="auto" w:fill="FFFFFF"/>
        </w:rPr>
        <w:t>年我</w:t>
      </w:r>
      <w:r>
        <w:rPr>
          <w:rFonts w:ascii="仿宋_GB2312" w:hAnsi="宋体" w:eastAsia="仿宋_GB2312" w:cs="仿宋_GB2312"/>
          <w:color w:val="000000"/>
          <w:kern w:val="0"/>
          <w:sz w:val="32"/>
          <w:szCs w:val="32"/>
          <w:shd w:val="clear" w:color="auto" w:fill="FFFFFF"/>
        </w:rPr>
        <w:t>中心</w:t>
      </w:r>
      <w:r>
        <w:rPr>
          <w:rFonts w:hint="eastAsia" w:ascii="仿宋_GB2312" w:hAnsi="宋体" w:eastAsia="仿宋_GB2312" w:cs="仿宋_GB2312"/>
          <w:color w:val="000000"/>
          <w:kern w:val="0"/>
          <w:sz w:val="32"/>
          <w:szCs w:val="32"/>
          <w:shd w:val="clear" w:color="auto" w:fill="FFFFFF"/>
        </w:rPr>
        <w:t>现有在职职工</w:t>
      </w:r>
      <w:r>
        <w:rPr>
          <w:rFonts w:ascii="仿宋_GB2312" w:hAnsi="宋体" w:eastAsia="仿宋_GB2312" w:cs="仿宋_GB2312"/>
          <w:color w:val="000000"/>
          <w:kern w:val="0"/>
          <w:sz w:val="32"/>
          <w:szCs w:val="32"/>
          <w:shd w:val="clear" w:color="auto" w:fill="FFFFFF"/>
        </w:rPr>
        <w:t>7</w:t>
      </w:r>
      <w:r>
        <w:rPr>
          <w:rFonts w:hint="eastAsia" w:ascii="仿宋_GB2312" w:hAnsi="宋体" w:eastAsia="仿宋_GB2312" w:cs="仿宋_GB2312"/>
          <w:color w:val="000000"/>
          <w:kern w:val="0"/>
          <w:sz w:val="32"/>
          <w:szCs w:val="32"/>
          <w:shd w:val="clear" w:color="auto" w:fill="FFFFFF"/>
          <w:lang w:val="en-US" w:eastAsia="zh-CN"/>
        </w:rPr>
        <w:t>5</w:t>
      </w:r>
      <w:r>
        <w:rPr>
          <w:rFonts w:hint="eastAsia" w:ascii="仿宋_GB2312" w:hAnsi="宋体" w:eastAsia="仿宋_GB2312" w:cs="仿宋_GB2312"/>
          <w:color w:val="000000"/>
          <w:kern w:val="0"/>
          <w:sz w:val="32"/>
          <w:szCs w:val="32"/>
          <w:shd w:val="clear" w:color="auto" w:fill="FFFFFF"/>
        </w:rPr>
        <w:t>人，退休 3</w:t>
      </w:r>
      <w:r>
        <w:rPr>
          <w:rFonts w:hint="eastAsia" w:ascii="仿宋_GB2312" w:hAnsi="宋体" w:eastAsia="仿宋_GB2312" w:cs="仿宋_GB2312"/>
          <w:color w:val="000000"/>
          <w:kern w:val="0"/>
          <w:sz w:val="32"/>
          <w:szCs w:val="32"/>
          <w:shd w:val="clear" w:color="auto" w:fill="FFFFFF"/>
          <w:lang w:val="en-US" w:eastAsia="zh-CN"/>
        </w:rPr>
        <w:t>8</w:t>
      </w:r>
      <w:r>
        <w:rPr>
          <w:rFonts w:hint="eastAsia" w:ascii="仿宋_GB2312" w:hAnsi="宋体" w:eastAsia="仿宋_GB2312" w:cs="仿宋_GB2312"/>
          <w:color w:val="000000"/>
          <w:kern w:val="0"/>
          <w:sz w:val="32"/>
          <w:szCs w:val="32"/>
          <w:shd w:val="clear" w:color="auto" w:fill="FFFFFF"/>
        </w:rPr>
        <w:t xml:space="preserve"> 人。</w:t>
      </w:r>
      <w:r>
        <w:rPr>
          <w:rFonts w:ascii="仿宋_GB2312" w:hAnsi="宋体" w:eastAsia="仿宋_GB2312" w:cs="仿宋_GB2312"/>
          <w:color w:val="000000"/>
          <w:kern w:val="0"/>
          <w:sz w:val="32"/>
          <w:szCs w:val="32"/>
          <w:shd w:val="clear" w:color="auto" w:fill="FFFFFF"/>
        </w:rPr>
        <w:t xml:space="preserve"> </w:t>
      </w:r>
      <w:r>
        <w:rPr>
          <w:rFonts w:hint="eastAsia" w:ascii="仿宋_GB2312" w:hAnsi="宋体" w:eastAsia="仿宋_GB2312" w:cs="仿宋_GB2312"/>
          <w:color w:val="000000"/>
          <w:kern w:val="0"/>
          <w:sz w:val="32"/>
          <w:szCs w:val="32"/>
          <w:shd w:val="clear" w:color="auto" w:fill="FFFFFF"/>
        </w:rPr>
        <w:t>单位占地面积4972㎡，设有艾滋病防治科、急性传染病防治科、免疫规划科、职业危害因素控制科、慢性非传染性疾病控制科等1</w:t>
      </w:r>
      <w:r>
        <w:rPr>
          <w:rFonts w:ascii="仿宋_GB2312" w:hAnsi="宋体" w:eastAsia="仿宋_GB2312" w:cs="仿宋_GB2312"/>
          <w:color w:val="000000"/>
          <w:kern w:val="0"/>
          <w:sz w:val="32"/>
          <w:szCs w:val="32"/>
          <w:shd w:val="clear" w:color="auto" w:fill="FFFFFF"/>
        </w:rPr>
        <w:t>4</w:t>
      </w:r>
      <w:r>
        <w:rPr>
          <w:rFonts w:hint="eastAsia" w:ascii="仿宋_GB2312" w:hAnsi="宋体" w:eastAsia="仿宋_GB2312" w:cs="仿宋_GB2312"/>
          <w:color w:val="000000"/>
          <w:kern w:val="0"/>
          <w:sz w:val="32"/>
          <w:szCs w:val="32"/>
          <w:shd w:val="clear" w:color="auto" w:fill="FFFFFF"/>
        </w:rPr>
        <w:t>个科室。实验室使用面积1800㎡，拥有标准的微生物实验室、理化实验室、临床检验实验室、艾滋病初筛实验室；配备有大型冷库及完整的疫苗冷链运转设备，是全市唯一合法</w:t>
      </w:r>
      <w:r>
        <w:rPr>
          <w:rFonts w:hint="eastAsia" w:ascii="仿宋_GB2312" w:hAnsi="宋体" w:eastAsia="仿宋_GB2312" w:cs="仿宋_GB2312"/>
          <w:color w:val="000000"/>
          <w:kern w:val="0"/>
          <w:sz w:val="32"/>
          <w:szCs w:val="32"/>
          <w:shd w:val="clear" w:color="auto" w:fill="FFFFFF"/>
          <w:lang w:eastAsia="zh-CN"/>
        </w:rPr>
        <w:t>生</w:t>
      </w:r>
      <w:r>
        <w:rPr>
          <w:rFonts w:hint="eastAsia" w:ascii="仿宋_GB2312" w:hAnsi="宋体" w:eastAsia="仿宋_GB2312" w:cs="仿宋_GB2312"/>
          <w:color w:val="000000"/>
          <w:kern w:val="0"/>
          <w:sz w:val="32"/>
          <w:szCs w:val="32"/>
          <w:shd w:val="clear" w:color="auto" w:fill="FFFFFF"/>
        </w:rPr>
        <w:t>物制品供应单位</w:t>
      </w:r>
      <w:r>
        <w:rPr>
          <w:rFonts w:hint="eastAsia" w:ascii="仿宋_GB2312" w:hAnsi="宋体" w:eastAsia="仿宋_GB2312" w:cs="仿宋_GB2312"/>
          <w:color w:val="000000"/>
          <w:kern w:val="0"/>
          <w:sz w:val="32"/>
          <w:szCs w:val="32"/>
          <w:shd w:val="clear" w:color="auto" w:fill="FFFFFF"/>
          <w:lang w:eastAsia="zh-CN"/>
        </w:rPr>
        <w:t>，为省卫生健康委评定的县级甲等疾控中心。</w:t>
      </w:r>
      <w:r>
        <w:rPr>
          <w:rFonts w:ascii="仿宋_GB2312" w:hAnsi="宋体" w:eastAsia="仿宋_GB2312" w:cs="仿宋_GB2312"/>
          <w:color w:val="000000"/>
          <w:kern w:val="0"/>
          <w:sz w:val="32"/>
          <w:szCs w:val="32"/>
          <w:shd w:val="clear" w:color="auto" w:fill="FFFFFF"/>
        </w:rPr>
        <w:t xml:space="preserve"> </w:t>
      </w:r>
    </w:p>
    <w:p>
      <w:pPr>
        <w:ind w:firstLine="600" w:firstLineChars="200"/>
        <w:rPr>
          <w:rFonts w:hint="eastAsia" w:ascii="仿宋" w:hAnsi="仿宋" w:eastAsia="仿宋"/>
          <w:b/>
          <w:color w:val="000000"/>
          <w:sz w:val="30"/>
          <w:szCs w:val="30"/>
        </w:rPr>
      </w:pPr>
      <w:r>
        <w:rPr>
          <w:rFonts w:hint="eastAsia" w:ascii="仿宋" w:hAnsi="仿宋" w:eastAsia="仿宋"/>
          <w:b/>
          <w:color w:val="000000"/>
          <w:sz w:val="30"/>
          <w:szCs w:val="30"/>
        </w:rPr>
        <w:t>主要职能：</w:t>
      </w:r>
    </w:p>
    <w:p>
      <w:pPr>
        <w:ind w:firstLine="640" w:firstLineChars="200"/>
        <w:rPr>
          <w:rFonts w:ascii="仿宋_GB2312" w:hAnsi="宋体" w:eastAsia="仿宋_GB2312" w:cs="仿宋_GB2312"/>
          <w:color w:val="000000"/>
          <w:kern w:val="0"/>
          <w:sz w:val="32"/>
          <w:szCs w:val="32"/>
          <w:shd w:val="clear" w:color="auto" w:fill="FFFFFF"/>
        </w:rPr>
      </w:pPr>
      <w:r>
        <w:rPr>
          <w:rFonts w:hint="eastAsia" w:ascii="仿宋_GB2312" w:hAnsi="宋体" w:eastAsia="仿宋_GB2312" w:cs="仿宋_GB2312"/>
          <w:color w:val="000000"/>
          <w:kern w:val="0"/>
          <w:sz w:val="32"/>
          <w:szCs w:val="32"/>
          <w:shd w:val="clear" w:color="auto" w:fill="FFFFFF"/>
        </w:rPr>
        <w:t>1、完成上级下达的疾病预防控制任务，负责辖区内疾病预防控制具体工作的管理和落实；2、负责辖区内免疫规划工作及疫苗的使用管理、预防接种，负责预防免疫的技术指导、效果监测与评价；组织实施免疫、消毒、控制病原媒介生物的危害；3、负责辖区内突发公共卫生事件的监测调查与信息收集、报告，落实具体控制措施；承担和实施法律法规规定的任务，开展突发公共卫生事件监测与预警并提供应急储备的技术支持；组建突发公共卫生事件应急队伍，开展人员培训、演练及技术指导；4、按照相关标准和规程开展常见病原微生物常规检验和常见污染物的检验；应用相关的新技术、新方法，加强实验室质量控制，并承担卫生行政部门委托的与卫生监督执法相关的检验检测任务； 5、负责完成辖区内传染病、寄生虫病、慢性非传染性疾病、地方病等预防控制工作任务；开展传染病及其流行因素监测报告、流行病学调查、处置及效果评估；执行地方病和寄生虫病预防控制规划和方案，负责地方病病情和寄生虫病疫情的调查和处置及效果评估；组织指导城市社区和农村基层卫生服务机构开展慢性非传染性疾病综合防治工作，开展慢性非传染性疾病危险因素监测和报告，筛查高危人群，落实相关防控措施；6、指导辖区内医疗卫生机构、城市社区卫生组织和农村乡(镇)卫生院开展卫生防病工作，负责考核和评价，对从事疾病预防控制相关工作的人员进行培训；7、负责疫情和公共卫生健康危害因素监测、报告，指导乡、村和有关部门收集、报告疫情；8、开展卫生宣传教育与健康促进活动，普及卫生防病知识，开展健康教育活动项目，指导城市社区和农村基层卫生服务机构开展健康教育和健康促进活动。</w:t>
      </w:r>
    </w:p>
    <w:p>
      <w:pPr>
        <w:pStyle w:val="10"/>
        <w:widowControl/>
        <w:spacing w:line="54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二、</w:t>
      </w:r>
      <w:r>
        <w:rPr>
          <w:rFonts w:ascii="Times New Roman" w:hAnsi="Times New Roman" w:eastAsia="黑体"/>
          <w:sz w:val="32"/>
          <w:szCs w:val="32"/>
        </w:rPr>
        <w:t>一般公共预算支出情况</w:t>
      </w:r>
    </w:p>
    <w:p>
      <w:pPr>
        <w:pStyle w:val="10"/>
        <w:widowControl/>
        <w:spacing w:line="54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（一）</w:t>
      </w:r>
      <w:r>
        <w:rPr>
          <w:rFonts w:ascii="Times New Roman" w:hAnsi="Times New Roman" w:eastAsia="黑体"/>
          <w:sz w:val="32"/>
          <w:szCs w:val="32"/>
        </w:rPr>
        <w:t>基本支出情况</w:t>
      </w:r>
    </w:p>
    <w:p>
      <w:pPr>
        <w:numPr>
          <w:ilvl w:val="0"/>
          <w:numId w:val="4"/>
        </w:numPr>
        <w:rPr>
          <w:rFonts w:ascii="仿宋" w:hAnsi="仿宋" w:eastAsia="仿宋"/>
          <w:b/>
          <w:color w:val="auto"/>
          <w:sz w:val="30"/>
          <w:szCs w:val="30"/>
        </w:rPr>
      </w:pPr>
      <w:r>
        <w:rPr>
          <w:rFonts w:hint="eastAsia" w:ascii="仿宋" w:hAnsi="仿宋" w:eastAsia="仿宋"/>
          <w:b/>
          <w:color w:val="auto"/>
          <w:sz w:val="30"/>
          <w:szCs w:val="30"/>
        </w:rPr>
        <w:t>年初预算情况</w:t>
      </w:r>
    </w:p>
    <w:p>
      <w:pPr>
        <w:spacing w:line="600" w:lineRule="exact"/>
        <w:ind w:firstLine="640" w:firstLineChars="200"/>
        <w:rPr>
          <w:rFonts w:ascii="仿宋_GB2312" w:hAnsi="宋体" w:eastAsia="仿宋_GB2312" w:cs="仿宋_GB2312"/>
          <w:color w:val="auto"/>
          <w:kern w:val="0"/>
          <w:sz w:val="32"/>
          <w:szCs w:val="32"/>
          <w:shd w:val="clear" w:color="auto" w:fill="FFFFFF"/>
        </w:rPr>
      </w:pPr>
      <w:r>
        <w:rPr>
          <w:rFonts w:hint="eastAsia" w:ascii="仿宋_GB2312" w:hAnsi="宋体" w:eastAsia="仿宋_GB2312" w:cs="仿宋_GB2312"/>
          <w:color w:val="auto"/>
          <w:kern w:val="0"/>
          <w:sz w:val="32"/>
          <w:szCs w:val="32"/>
          <w:shd w:val="clear" w:color="auto" w:fill="FFFFFF"/>
        </w:rPr>
        <w:t>我单位为卫健局管辖下的二级单位，财务为实行独立核算的二级预算单位。</w:t>
      </w:r>
      <w:r>
        <w:rPr>
          <w:rFonts w:ascii="仿宋_GB2312" w:hAnsi="宋体" w:eastAsia="仿宋_GB2312" w:cs="仿宋_GB2312"/>
          <w:color w:val="auto"/>
          <w:kern w:val="0"/>
          <w:sz w:val="32"/>
          <w:szCs w:val="32"/>
          <w:shd w:val="clear" w:color="auto" w:fill="FFFFFF"/>
        </w:rPr>
        <w:t>2</w:t>
      </w:r>
      <w:r>
        <w:rPr>
          <w:rFonts w:hint="eastAsia" w:ascii="仿宋_GB2312" w:hAnsi="宋体" w:eastAsia="仿宋_GB2312" w:cs="仿宋_GB2312"/>
          <w:color w:val="auto"/>
          <w:kern w:val="0"/>
          <w:sz w:val="32"/>
          <w:szCs w:val="32"/>
          <w:shd w:val="clear" w:color="auto" w:fill="FFFFFF"/>
          <w:lang w:val="en-US" w:eastAsia="zh-CN"/>
        </w:rPr>
        <w:t>12</w:t>
      </w:r>
      <w:r>
        <w:rPr>
          <w:rFonts w:ascii="仿宋_GB2312" w:hAnsi="宋体" w:eastAsia="仿宋_GB2312" w:cs="仿宋_GB2312"/>
          <w:color w:val="auto"/>
          <w:kern w:val="0"/>
          <w:sz w:val="32"/>
          <w:szCs w:val="32"/>
          <w:shd w:val="clear" w:color="auto" w:fill="FFFFFF"/>
        </w:rPr>
        <w:t>02</w:t>
      </w:r>
      <w:r>
        <w:rPr>
          <w:rFonts w:hint="eastAsia" w:ascii="仿宋_GB2312" w:hAnsi="宋体" w:eastAsia="仿宋_GB2312" w:cs="仿宋_GB2312"/>
          <w:color w:val="auto"/>
          <w:kern w:val="0"/>
          <w:sz w:val="32"/>
          <w:szCs w:val="32"/>
          <w:shd w:val="clear" w:color="auto" w:fill="FFFFFF"/>
          <w:lang w:val="en-US" w:eastAsia="zh-CN"/>
        </w:rPr>
        <w:t>1</w:t>
      </w:r>
      <w:r>
        <w:rPr>
          <w:rFonts w:ascii="仿宋_GB2312" w:hAnsi="宋体" w:eastAsia="仿宋_GB2312" w:cs="仿宋_GB2312"/>
          <w:color w:val="auto"/>
          <w:kern w:val="0"/>
          <w:sz w:val="32"/>
          <w:szCs w:val="32"/>
          <w:shd w:val="clear" w:color="auto" w:fill="FFFFFF"/>
        </w:rPr>
        <w:t xml:space="preserve">年收入总计 </w:t>
      </w:r>
      <w:r>
        <w:rPr>
          <w:rFonts w:hint="eastAsia" w:ascii="仿宋_GB2312" w:hAnsi="宋体" w:eastAsia="仿宋_GB2312" w:cs="仿宋_GB2312"/>
          <w:color w:val="auto"/>
          <w:kern w:val="0"/>
          <w:sz w:val="32"/>
          <w:szCs w:val="32"/>
          <w:shd w:val="clear" w:color="auto" w:fill="FFFFFF"/>
          <w:lang w:val="en-US" w:eastAsia="zh-CN"/>
        </w:rPr>
        <w:t>4704</w:t>
      </w:r>
      <w:r>
        <w:rPr>
          <w:rFonts w:ascii="仿宋_GB2312" w:hAnsi="宋体" w:eastAsia="仿宋_GB2312" w:cs="仿宋_GB2312"/>
          <w:color w:val="auto"/>
          <w:kern w:val="0"/>
          <w:sz w:val="32"/>
          <w:szCs w:val="32"/>
          <w:shd w:val="clear" w:color="auto" w:fill="FFFFFF"/>
        </w:rPr>
        <w:t>万元。其中：公共财政拨款收入</w:t>
      </w:r>
      <w:r>
        <w:rPr>
          <w:rFonts w:hint="eastAsia" w:ascii="仿宋_GB2312" w:hAnsi="宋体" w:eastAsia="仿宋_GB2312" w:cs="仿宋_GB2312"/>
          <w:color w:val="auto"/>
          <w:kern w:val="0"/>
          <w:sz w:val="32"/>
          <w:szCs w:val="32"/>
          <w:shd w:val="clear" w:color="auto" w:fill="FFFFFF"/>
        </w:rPr>
        <w:t xml:space="preserve"> </w:t>
      </w:r>
      <w:r>
        <w:rPr>
          <w:rFonts w:hint="eastAsia" w:ascii="仿宋_GB2312" w:hAnsi="宋体" w:eastAsia="仿宋_GB2312" w:cs="仿宋_GB2312"/>
          <w:color w:val="auto"/>
          <w:kern w:val="0"/>
          <w:sz w:val="32"/>
          <w:szCs w:val="32"/>
          <w:shd w:val="clear" w:color="auto" w:fill="FFFFFF"/>
          <w:lang w:val="en-US" w:eastAsia="zh-CN"/>
        </w:rPr>
        <w:t>1447</w:t>
      </w:r>
      <w:r>
        <w:rPr>
          <w:rFonts w:ascii="仿宋_GB2312" w:hAnsi="宋体" w:eastAsia="仿宋_GB2312" w:cs="仿宋_GB2312"/>
          <w:color w:val="auto"/>
          <w:kern w:val="0"/>
          <w:sz w:val="32"/>
          <w:szCs w:val="32"/>
          <w:shd w:val="clear" w:color="auto" w:fill="FFFFFF"/>
        </w:rPr>
        <w:t>万元；</w:t>
      </w:r>
      <w:r>
        <w:rPr>
          <w:rFonts w:hint="eastAsia" w:ascii="仿宋_GB2312" w:hAnsi="宋体" w:eastAsia="仿宋_GB2312" w:cs="仿宋_GB2312"/>
          <w:color w:val="auto"/>
          <w:kern w:val="0"/>
          <w:sz w:val="32"/>
          <w:szCs w:val="32"/>
          <w:shd w:val="clear" w:color="auto" w:fill="FFFFFF"/>
          <w:lang w:eastAsia="zh-CN"/>
        </w:rPr>
        <w:t>上级补助收入</w:t>
      </w:r>
      <w:r>
        <w:rPr>
          <w:rFonts w:hint="eastAsia" w:ascii="仿宋_GB2312" w:hAnsi="宋体" w:eastAsia="仿宋_GB2312" w:cs="仿宋_GB2312"/>
          <w:color w:val="auto"/>
          <w:kern w:val="0"/>
          <w:sz w:val="32"/>
          <w:szCs w:val="32"/>
          <w:shd w:val="clear" w:color="auto" w:fill="FFFFFF"/>
          <w:lang w:val="en-US" w:eastAsia="zh-CN"/>
        </w:rPr>
        <w:t>434万元；</w:t>
      </w:r>
      <w:r>
        <w:rPr>
          <w:rFonts w:ascii="仿宋_GB2312" w:hAnsi="宋体" w:eastAsia="仿宋_GB2312" w:cs="仿宋_GB2312"/>
          <w:color w:val="auto"/>
          <w:kern w:val="0"/>
          <w:sz w:val="32"/>
          <w:szCs w:val="32"/>
          <w:shd w:val="clear" w:color="auto" w:fill="FFFFFF"/>
        </w:rPr>
        <w:t>纳入专户管理的非税收入</w:t>
      </w:r>
      <w:r>
        <w:rPr>
          <w:rFonts w:hint="eastAsia" w:ascii="仿宋_GB2312" w:hAnsi="宋体" w:eastAsia="仿宋_GB2312" w:cs="仿宋_GB2312"/>
          <w:color w:val="auto"/>
          <w:kern w:val="0"/>
          <w:sz w:val="32"/>
          <w:szCs w:val="32"/>
          <w:shd w:val="clear" w:color="auto" w:fill="FFFFFF"/>
          <w:lang w:val="en-US" w:eastAsia="zh-CN"/>
        </w:rPr>
        <w:t>2823</w:t>
      </w:r>
      <w:r>
        <w:rPr>
          <w:rFonts w:ascii="仿宋_GB2312" w:hAnsi="宋体" w:eastAsia="仿宋_GB2312" w:cs="仿宋_GB2312"/>
          <w:color w:val="auto"/>
          <w:kern w:val="0"/>
          <w:sz w:val="32"/>
          <w:szCs w:val="32"/>
          <w:shd w:val="clear" w:color="auto" w:fill="FFFFFF"/>
        </w:rPr>
        <w:t>万元。本年支出总计</w:t>
      </w:r>
      <w:r>
        <w:rPr>
          <w:rFonts w:hint="eastAsia" w:ascii="仿宋_GB2312" w:hAnsi="宋体" w:eastAsia="仿宋_GB2312" w:cs="仿宋_GB2312"/>
          <w:color w:val="auto"/>
          <w:kern w:val="0"/>
          <w:sz w:val="32"/>
          <w:szCs w:val="32"/>
          <w:shd w:val="clear" w:color="auto" w:fill="FFFFFF"/>
          <w:lang w:val="en-US" w:eastAsia="zh-CN"/>
        </w:rPr>
        <w:t>4348</w:t>
      </w:r>
      <w:r>
        <w:rPr>
          <w:rFonts w:ascii="仿宋_GB2312" w:hAnsi="宋体" w:eastAsia="仿宋_GB2312" w:cs="仿宋_GB2312"/>
          <w:color w:val="auto"/>
          <w:kern w:val="0"/>
          <w:sz w:val="32"/>
          <w:szCs w:val="32"/>
          <w:shd w:val="clear" w:color="auto" w:fill="FFFFFF"/>
        </w:rPr>
        <w:t>万元</w:t>
      </w:r>
      <w:r>
        <w:rPr>
          <w:rFonts w:hint="eastAsia" w:ascii="仿宋_GB2312" w:hAnsi="宋体" w:eastAsia="仿宋_GB2312" w:cs="仿宋_GB2312"/>
          <w:color w:val="auto"/>
          <w:kern w:val="0"/>
          <w:sz w:val="32"/>
          <w:szCs w:val="32"/>
          <w:shd w:val="clear" w:color="auto" w:fill="FFFFFF"/>
          <w:lang w:eastAsia="zh-CN"/>
        </w:rPr>
        <w:t>。</w:t>
      </w:r>
      <w:r>
        <w:rPr>
          <w:rFonts w:ascii="仿宋_GB2312" w:hAnsi="宋体" w:eastAsia="仿宋_GB2312" w:cs="仿宋_GB2312"/>
          <w:color w:val="auto"/>
          <w:kern w:val="0"/>
          <w:sz w:val="32"/>
          <w:szCs w:val="32"/>
          <w:shd w:val="clear" w:color="auto" w:fill="FFFFFF"/>
        </w:rPr>
        <w:t>较上年相比收入总计增长</w:t>
      </w:r>
      <w:r>
        <w:rPr>
          <w:rFonts w:hint="eastAsia" w:ascii="仿宋_GB2312" w:hAnsi="宋体" w:eastAsia="仿宋_GB2312" w:cs="仿宋_GB2312"/>
          <w:color w:val="auto"/>
          <w:kern w:val="0"/>
          <w:sz w:val="32"/>
          <w:szCs w:val="32"/>
          <w:shd w:val="clear" w:color="auto" w:fill="FFFFFF"/>
          <w:lang w:val="en-US" w:eastAsia="zh-CN"/>
        </w:rPr>
        <w:t>18</w:t>
      </w:r>
      <w:r>
        <w:rPr>
          <w:rFonts w:hint="eastAsia" w:ascii="仿宋_GB2312" w:hAnsi="宋体" w:eastAsia="仿宋_GB2312" w:cs="仿宋_GB2312"/>
          <w:color w:val="auto"/>
          <w:kern w:val="0"/>
          <w:sz w:val="32"/>
          <w:szCs w:val="32"/>
          <w:shd w:val="clear" w:color="auto" w:fill="FFFFFF"/>
        </w:rPr>
        <w:t>%，其中</w:t>
      </w:r>
      <w:r>
        <w:rPr>
          <w:rFonts w:ascii="仿宋_GB2312" w:hAnsi="宋体" w:eastAsia="仿宋_GB2312" w:cs="仿宋_GB2312"/>
          <w:color w:val="auto"/>
          <w:kern w:val="0"/>
          <w:sz w:val="32"/>
          <w:szCs w:val="32"/>
          <w:shd w:val="clear" w:color="auto" w:fill="FFFFFF"/>
        </w:rPr>
        <w:t>公共财政拨款收入较上年</w:t>
      </w:r>
      <w:r>
        <w:rPr>
          <w:rFonts w:hint="eastAsia" w:ascii="仿宋_GB2312" w:hAnsi="宋体" w:eastAsia="仿宋_GB2312" w:cs="仿宋_GB2312"/>
          <w:color w:val="auto"/>
          <w:kern w:val="0"/>
          <w:sz w:val="32"/>
          <w:szCs w:val="32"/>
          <w:shd w:val="clear" w:color="auto" w:fill="FFFFFF"/>
          <w:lang w:eastAsia="zh-CN"/>
        </w:rPr>
        <w:t>下降</w:t>
      </w:r>
      <w:r>
        <w:rPr>
          <w:rFonts w:hint="eastAsia" w:ascii="仿宋_GB2312" w:hAnsi="宋体" w:eastAsia="仿宋_GB2312" w:cs="仿宋_GB2312"/>
          <w:color w:val="auto"/>
          <w:kern w:val="0"/>
          <w:sz w:val="32"/>
          <w:szCs w:val="32"/>
          <w:shd w:val="clear" w:color="auto" w:fill="FFFFFF"/>
          <w:lang w:val="en-US" w:eastAsia="zh-CN"/>
        </w:rPr>
        <w:t>25</w:t>
      </w:r>
      <w:r>
        <w:rPr>
          <w:rFonts w:ascii="仿宋_GB2312" w:hAnsi="宋体" w:eastAsia="仿宋_GB2312" w:cs="仿宋_GB2312"/>
          <w:color w:val="auto"/>
          <w:kern w:val="0"/>
          <w:sz w:val="32"/>
          <w:szCs w:val="32"/>
          <w:shd w:val="clear" w:color="auto" w:fill="FFFFFF"/>
        </w:rPr>
        <w:t>%</w:t>
      </w:r>
      <w:r>
        <w:rPr>
          <w:rFonts w:hint="eastAsia" w:ascii="仿宋_GB2312" w:hAnsi="宋体" w:eastAsia="仿宋_GB2312" w:cs="仿宋_GB2312"/>
          <w:color w:val="auto"/>
          <w:kern w:val="0"/>
          <w:sz w:val="32"/>
          <w:szCs w:val="32"/>
          <w:shd w:val="clear" w:color="auto" w:fill="FFFFFF"/>
        </w:rPr>
        <w:t>，因</w:t>
      </w:r>
      <w:r>
        <w:rPr>
          <w:rFonts w:ascii="仿宋_GB2312" w:hAnsi="宋体" w:eastAsia="仿宋_GB2312" w:cs="仿宋_GB2312"/>
          <w:color w:val="auto"/>
          <w:kern w:val="0"/>
          <w:sz w:val="32"/>
          <w:szCs w:val="32"/>
          <w:shd w:val="clear" w:color="auto" w:fill="FFFFFF"/>
        </w:rPr>
        <w:t>新冠肺炎防控需求公共财政拨款收入</w:t>
      </w:r>
      <w:r>
        <w:rPr>
          <w:rFonts w:hint="eastAsia" w:ascii="仿宋_GB2312" w:hAnsi="宋体" w:eastAsia="仿宋_GB2312" w:cs="仿宋_GB2312"/>
          <w:color w:val="auto"/>
          <w:kern w:val="0"/>
          <w:sz w:val="32"/>
          <w:szCs w:val="32"/>
          <w:shd w:val="clear" w:color="auto" w:fill="FFFFFF"/>
        </w:rPr>
        <w:t>较</w:t>
      </w:r>
      <w:r>
        <w:rPr>
          <w:rFonts w:ascii="仿宋_GB2312" w:hAnsi="宋体" w:eastAsia="仿宋_GB2312" w:cs="仿宋_GB2312"/>
          <w:color w:val="auto"/>
          <w:kern w:val="0"/>
          <w:sz w:val="32"/>
          <w:szCs w:val="32"/>
          <w:shd w:val="clear" w:color="auto" w:fill="FFFFFF"/>
        </w:rPr>
        <w:t>去年</w:t>
      </w:r>
      <w:r>
        <w:rPr>
          <w:rFonts w:hint="eastAsia" w:ascii="仿宋_GB2312" w:hAnsi="宋体" w:eastAsia="仿宋_GB2312" w:cs="仿宋_GB2312"/>
          <w:color w:val="auto"/>
          <w:kern w:val="0"/>
          <w:sz w:val="32"/>
          <w:szCs w:val="32"/>
          <w:shd w:val="clear" w:color="auto" w:fill="FFFFFF"/>
          <w:lang w:eastAsia="zh-CN"/>
        </w:rPr>
        <w:t>有所减少</w:t>
      </w:r>
      <w:r>
        <w:rPr>
          <w:rFonts w:ascii="仿宋_GB2312" w:hAnsi="宋体" w:eastAsia="仿宋_GB2312" w:cs="仿宋_GB2312"/>
          <w:color w:val="auto"/>
          <w:kern w:val="0"/>
          <w:sz w:val="32"/>
          <w:szCs w:val="32"/>
          <w:shd w:val="clear" w:color="auto" w:fill="FFFFFF"/>
        </w:rPr>
        <w:t>；纳入专户管理的非税收入</w:t>
      </w:r>
      <w:r>
        <w:rPr>
          <w:rFonts w:hint="eastAsia" w:ascii="仿宋_GB2312" w:hAnsi="宋体" w:eastAsia="仿宋_GB2312" w:cs="仿宋_GB2312"/>
          <w:color w:val="auto"/>
          <w:kern w:val="0"/>
          <w:sz w:val="32"/>
          <w:szCs w:val="32"/>
          <w:shd w:val="clear" w:color="auto" w:fill="FFFFFF"/>
        </w:rPr>
        <w:t>较</w:t>
      </w:r>
      <w:r>
        <w:rPr>
          <w:rFonts w:ascii="仿宋_GB2312" w:hAnsi="宋体" w:eastAsia="仿宋_GB2312" w:cs="仿宋_GB2312"/>
          <w:color w:val="auto"/>
          <w:kern w:val="0"/>
          <w:sz w:val="32"/>
          <w:szCs w:val="32"/>
          <w:shd w:val="clear" w:color="auto" w:fill="FFFFFF"/>
        </w:rPr>
        <w:t>上年增幅</w:t>
      </w:r>
      <w:r>
        <w:rPr>
          <w:rFonts w:hint="eastAsia" w:ascii="仿宋_GB2312" w:hAnsi="宋体" w:eastAsia="仿宋_GB2312" w:cs="仿宋_GB2312"/>
          <w:color w:val="auto"/>
          <w:kern w:val="0"/>
          <w:sz w:val="32"/>
          <w:szCs w:val="32"/>
          <w:shd w:val="clear" w:color="auto" w:fill="FFFFFF"/>
        </w:rPr>
        <w:t>4</w:t>
      </w:r>
      <w:r>
        <w:rPr>
          <w:rFonts w:hint="eastAsia" w:ascii="仿宋_GB2312" w:hAnsi="宋体" w:eastAsia="仿宋_GB2312" w:cs="仿宋_GB2312"/>
          <w:color w:val="auto"/>
          <w:kern w:val="0"/>
          <w:sz w:val="32"/>
          <w:szCs w:val="32"/>
          <w:shd w:val="clear" w:color="auto" w:fill="FFFFFF"/>
          <w:lang w:val="en-US" w:eastAsia="zh-CN"/>
        </w:rPr>
        <w:t>8</w:t>
      </w:r>
      <w:r>
        <w:rPr>
          <w:rFonts w:ascii="仿宋_GB2312" w:hAnsi="宋体" w:eastAsia="仿宋_GB2312" w:cs="仿宋_GB2312"/>
          <w:color w:val="auto"/>
          <w:kern w:val="0"/>
          <w:sz w:val="32"/>
          <w:szCs w:val="32"/>
          <w:shd w:val="clear" w:color="auto" w:fill="FFFFFF"/>
        </w:rPr>
        <w:t>%，</w:t>
      </w:r>
      <w:r>
        <w:rPr>
          <w:rFonts w:hint="eastAsia" w:ascii="仿宋_GB2312" w:hAnsi="宋体" w:eastAsia="仿宋_GB2312" w:cs="仿宋_GB2312"/>
          <w:color w:val="auto"/>
          <w:kern w:val="0"/>
          <w:sz w:val="32"/>
          <w:szCs w:val="32"/>
          <w:shd w:val="clear" w:color="auto" w:fill="FFFFFF"/>
        </w:rPr>
        <w:t>年末确保全年收入的</w:t>
      </w:r>
      <w:r>
        <w:rPr>
          <w:rFonts w:ascii="仿宋_GB2312" w:hAnsi="宋体" w:eastAsia="仿宋_GB2312" w:cs="仿宋_GB2312"/>
          <w:color w:val="auto"/>
          <w:kern w:val="0"/>
          <w:sz w:val="32"/>
          <w:szCs w:val="32"/>
          <w:shd w:val="clear" w:color="auto" w:fill="FFFFFF"/>
        </w:rPr>
        <w:t>增长</w:t>
      </w:r>
      <w:r>
        <w:rPr>
          <w:rFonts w:hint="eastAsia" w:ascii="仿宋_GB2312" w:hAnsi="宋体" w:eastAsia="仿宋_GB2312" w:cs="仿宋_GB2312"/>
          <w:color w:val="auto"/>
          <w:kern w:val="0"/>
          <w:sz w:val="32"/>
          <w:szCs w:val="32"/>
          <w:shd w:val="clear" w:color="auto" w:fill="FFFFFF"/>
        </w:rPr>
        <w:t>。</w:t>
      </w:r>
    </w:p>
    <w:p>
      <w:pPr>
        <w:ind w:firstLine="600" w:firstLineChars="200"/>
        <w:rPr>
          <w:rFonts w:ascii="仿宋" w:hAnsi="仿宋" w:eastAsia="仿宋"/>
          <w:b/>
          <w:color w:val="auto"/>
          <w:sz w:val="30"/>
          <w:szCs w:val="30"/>
        </w:rPr>
      </w:pPr>
      <w:r>
        <w:rPr>
          <w:rFonts w:hint="eastAsia" w:ascii="仿宋" w:hAnsi="仿宋" w:eastAsia="仿宋"/>
          <w:b/>
          <w:color w:val="auto"/>
          <w:sz w:val="30"/>
          <w:szCs w:val="30"/>
          <w:lang w:val="en-US" w:eastAsia="zh-CN"/>
        </w:rPr>
        <w:t>2</w:t>
      </w:r>
      <w:r>
        <w:rPr>
          <w:rFonts w:hint="eastAsia" w:ascii="仿宋" w:hAnsi="仿宋" w:eastAsia="仿宋"/>
          <w:b/>
          <w:color w:val="auto"/>
          <w:sz w:val="30"/>
          <w:szCs w:val="30"/>
        </w:rPr>
        <w:t>.全年</w:t>
      </w:r>
      <w:r>
        <w:rPr>
          <w:rFonts w:ascii="仿宋" w:hAnsi="仿宋" w:eastAsia="仿宋"/>
          <w:b/>
          <w:color w:val="auto"/>
          <w:sz w:val="30"/>
          <w:szCs w:val="30"/>
        </w:rPr>
        <w:t>总</w:t>
      </w:r>
      <w:r>
        <w:rPr>
          <w:rFonts w:hint="eastAsia" w:ascii="仿宋" w:hAnsi="仿宋" w:eastAsia="仿宋"/>
          <w:b/>
          <w:color w:val="auto"/>
          <w:sz w:val="30"/>
          <w:szCs w:val="30"/>
        </w:rPr>
        <w:t>预算情况</w:t>
      </w:r>
    </w:p>
    <w:p>
      <w:pPr>
        <w:widowControl/>
        <w:spacing w:line="600" w:lineRule="exact"/>
        <w:ind w:firstLine="640" w:firstLineChars="200"/>
        <w:rPr>
          <w:rFonts w:ascii="仿宋_GB2312" w:hAnsi="宋体" w:eastAsia="仿宋_GB2312" w:cs="仿宋_GB2312"/>
          <w:color w:val="auto"/>
          <w:kern w:val="0"/>
          <w:sz w:val="32"/>
          <w:szCs w:val="32"/>
          <w:shd w:val="clear" w:color="auto" w:fill="FFFFFF"/>
        </w:rPr>
      </w:pPr>
      <w:r>
        <w:rPr>
          <w:rFonts w:ascii="仿宋_GB2312" w:hAnsi="宋体" w:eastAsia="仿宋_GB2312" w:cs="仿宋_GB2312"/>
          <w:color w:val="auto"/>
          <w:kern w:val="0"/>
          <w:sz w:val="32"/>
          <w:szCs w:val="32"/>
          <w:shd w:val="clear" w:color="auto" w:fill="FFFFFF"/>
        </w:rPr>
        <w:t>202</w:t>
      </w:r>
      <w:r>
        <w:rPr>
          <w:rFonts w:hint="eastAsia" w:ascii="仿宋_GB2312" w:hAnsi="宋体" w:eastAsia="仿宋_GB2312" w:cs="仿宋_GB2312"/>
          <w:color w:val="auto"/>
          <w:kern w:val="0"/>
          <w:sz w:val="32"/>
          <w:szCs w:val="32"/>
          <w:shd w:val="clear" w:color="auto" w:fill="FFFFFF"/>
          <w:lang w:val="en-US" w:eastAsia="zh-CN"/>
        </w:rPr>
        <w:t>1</w:t>
      </w:r>
      <w:r>
        <w:rPr>
          <w:rFonts w:hint="eastAsia" w:ascii="仿宋_GB2312" w:hAnsi="宋体" w:eastAsia="仿宋_GB2312" w:cs="仿宋_GB2312"/>
          <w:color w:val="auto"/>
          <w:kern w:val="0"/>
          <w:sz w:val="32"/>
          <w:szCs w:val="32"/>
          <w:shd w:val="clear" w:color="auto" w:fill="FFFFFF"/>
        </w:rPr>
        <w:t>年部门预算，收入包括一般公共预算收入和</w:t>
      </w:r>
      <w:r>
        <w:rPr>
          <w:rFonts w:ascii="仿宋_GB2312" w:hAnsi="宋体" w:eastAsia="仿宋_GB2312" w:cs="仿宋_GB2312"/>
          <w:color w:val="auto"/>
          <w:kern w:val="0"/>
          <w:sz w:val="32"/>
          <w:szCs w:val="32"/>
          <w:shd w:val="clear" w:color="auto" w:fill="FFFFFF"/>
        </w:rPr>
        <w:t>事业收入，</w:t>
      </w:r>
      <w:r>
        <w:rPr>
          <w:rFonts w:hint="eastAsia" w:ascii="仿宋_GB2312" w:hAnsi="宋体" w:eastAsia="仿宋_GB2312" w:cs="仿宋_GB2312"/>
          <w:color w:val="auto"/>
          <w:kern w:val="0"/>
          <w:sz w:val="32"/>
          <w:szCs w:val="32"/>
          <w:shd w:val="clear" w:color="auto" w:fill="FFFFFF"/>
        </w:rPr>
        <w:t>一般公共预算收入</w:t>
      </w:r>
      <w:r>
        <w:rPr>
          <w:rFonts w:ascii="仿宋_GB2312" w:hAnsi="宋体" w:eastAsia="仿宋_GB2312" w:cs="仿宋_GB2312"/>
          <w:color w:val="auto"/>
          <w:kern w:val="0"/>
          <w:sz w:val="32"/>
          <w:szCs w:val="32"/>
          <w:shd w:val="clear" w:color="auto" w:fill="FFFFFF"/>
        </w:rPr>
        <w:t>可分为疫苗</w:t>
      </w:r>
      <w:r>
        <w:rPr>
          <w:rFonts w:hint="eastAsia" w:ascii="仿宋_GB2312" w:hAnsi="宋体" w:eastAsia="仿宋_GB2312" w:cs="仿宋_GB2312"/>
          <w:color w:val="auto"/>
          <w:kern w:val="0"/>
          <w:sz w:val="32"/>
          <w:szCs w:val="32"/>
          <w:shd w:val="clear" w:color="auto" w:fill="FFFFFF"/>
        </w:rPr>
        <w:t>存储运输</w:t>
      </w:r>
      <w:r>
        <w:rPr>
          <w:rFonts w:ascii="仿宋_GB2312" w:hAnsi="宋体" w:eastAsia="仿宋_GB2312" w:cs="仿宋_GB2312"/>
          <w:color w:val="auto"/>
          <w:kern w:val="0"/>
          <w:sz w:val="32"/>
          <w:szCs w:val="32"/>
          <w:shd w:val="clear" w:color="auto" w:fill="FFFFFF"/>
        </w:rPr>
        <w:t>费、疫苗预防接种服务费</w:t>
      </w:r>
      <w:r>
        <w:rPr>
          <w:rFonts w:hint="eastAsia" w:ascii="仿宋_GB2312" w:hAnsi="宋体" w:eastAsia="仿宋_GB2312" w:cs="仿宋_GB2312"/>
          <w:color w:val="auto"/>
          <w:kern w:val="0"/>
          <w:sz w:val="32"/>
          <w:szCs w:val="32"/>
          <w:shd w:val="clear" w:color="auto" w:fill="FFFFFF"/>
        </w:rPr>
        <w:t>，事业收入为</w:t>
      </w:r>
      <w:r>
        <w:rPr>
          <w:rFonts w:ascii="仿宋_GB2312" w:hAnsi="宋体" w:eastAsia="仿宋_GB2312" w:cs="仿宋_GB2312"/>
          <w:color w:val="auto"/>
          <w:kern w:val="0"/>
          <w:sz w:val="32"/>
          <w:szCs w:val="32"/>
          <w:shd w:val="clear" w:color="auto" w:fill="FFFFFF"/>
        </w:rPr>
        <w:t>委托性监测</w:t>
      </w:r>
      <w:r>
        <w:rPr>
          <w:rFonts w:hint="eastAsia" w:ascii="仿宋_GB2312" w:hAnsi="宋体" w:eastAsia="仿宋_GB2312" w:cs="仿宋_GB2312"/>
          <w:color w:val="auto"/>
          <w:kern w:val="0"/>
          <w:sz w:val="32"/>
          <w:szCs w:val="32"/>
          <w:shd w:val="clear" w:color="auto" w:fill="FFFFFF"/>
        </w:rPr>
        <w:t>检测收费；支出既包括事业单位基本运行的经费，也包括艾滋病防治</w:t>
      </w:r>
      <w:r>
        <w:rPr>
          <w:rFonts w:ascii="仿宋_GB2312" w:hAnsi="宋体" w:eastAsia="仿宋_GB2312" w:cs="仿宋_GB2312"/>
          <w:color w:val="auto"/>
          <w:kern w:val="0"/>
          <w:sz w:val="32"/>
          <w:szCs w:val="32"/>
          <w:shd w:val="clear" w:color="auto" w:fill="FFFFFF"/>
        </w:rPr>
        <w:t>、计划免疫规划、健康促进与教育</w:t>
      </w:r>
      <w:r>
        <w:rPr>
          <w:rFonts w:hint="eastAsia" w:ascii="仿宋_GB2312" w:hAnsi="宋体" w:eastAsia="仿宋_GB2312" w:cs="仿宋_GB2312"/>
          <w:color w:val="auto"/>
          <w:kern w:val="0"/>
          <w:sz w:val="32"/>
          <w:szCs w:val="32"/>
          <w:shd w:val="clear" w:color="auto" w:fill="FFFFFF"/>
        </w:rPr>
        <w:t>等经常性</w:t>
      </w:r>
      <w:r>
        <w:rPr>
          <w:rFonts w:ascii="仿宋_GB2312" w:hAnsi="宋体" w:eastAsia="仿宋_GB2312" w:cs="仿宋_GB2312"/>
          <w:color w:val="auto"/>
          <w:kern w:val="0"/>
          <w:sz w:val="32"/>
          <w:szCs w:val="32"/>
          <w:shd w:val="clear" w:color="auto" w:fill="FFFFFF"/>
        </w:rPr>
        <w:t>业务</w:t>
      </w:r>
      <w:r>
        <w:rPr>
          <w:rFonts w:hint="eastAsia" w:ascii="仿宋_GB2312" w:hAnsi="宋体" w:eastAsia="仿宋_GB2312" w:cs="仿宋_GB2312"/>
          <w:color w:val="auto"/>
          <w:kern w:val="0"/>
          <w:sz w:val="32"/>
          <w:szCs w:val="32"/>
          <w:shd w:val="clear" w:color="auto" w:fill="FFFFFF"/>
        </w:rPr>
        <w:t>专项经费开支。</w:t>
      </w:r>
    </w:p>
    <w:p>
      <w:pPr>
        <w:spacing w:line="600" w:lineRule="exact"/>
        <w:ind w:firstLine="640" w:firstLineChars="200"/>
        <w:rPr>
          <w:rFonts w:ascii="仿宋_GB2312" w:hAnsi="宋体" w:eastAsia="仿宋_GB2312" w:cs="仿宋_GB2312"/>
          <w:color w:val="auto"/>
          <w:kern w:val="0"/>
          <w:sz w:val="32"/>
          <w:szCs w:val="32"/>
          <w:shd w:val="clear" w:color="auto" w:fill="FFFFFF"/>
        </w:rPr>
      </w:pPr>
      <w:r>
        <w:rPr>
          <w:rFonts w:hint="eastAsia" w:ascii="仿宋_GB2312" w:hAnsi="宋体" w:eastAsia="仿宋_GB2312" w:cs="仿宋_GB2312"/>
          <w:color w:val="auto"/>
          <w:kern w:val="0"/>
          <w:sz w:val="32"/>
          <w:szCs w:val="32"/>
          <w:shd w:val="clear" w:color="auto" w:fill="FFFFFF"/>
        </w:rPr>
        <w:t>收入预算，</w:t>
      </w:r>
      <w:r>
        <w:rPr>
          <w:rFonts w:ascii="仿宋_GB2312" w:hAnsi="宋体" w:eastAsia="仿宋_GB2312" w:cs="仿宋_GB2312"/>
          <w:color w:val="auto"/>
          <w:kern w:val="0"/>
          <w:sz w:val="32"/>
          <w:szCs w:val="32"/>
          <w:shd w:val="clear" w:color="auto" w:fill="FFFFFF"/>
        </w:rPr>
        <w:t>202</w:t>
      </w:r>
      <w:r>
        <w:rPr>
          <w:rFonts w:hint="eastAsia" w:ascii="仿宋_GB2312" w:hAnsi="宋体" w:eastAsia="仿宋_GB2312" w:cs="仿宋_GB2312"/>
          <w:color w:val="auto"/>
          <w:kern w:val="0"/>
          <w:sz w:val="32"/>
          <w:szCs w:val="32"/>
          <w:shd w:val="clear" w:color="auto" w:fill="FFFFFF"/>
          <w:lang w:val="en-US" w:eastAsia="zh-CN"/>
        </w:rPr>
        <w:t>1</w:t>
      </w:r>
      <w:r>
        <w:rPr>
          <w:rFonts w:ascii="仿宋_GB2312" w:hAnsi="宋体" w:eastAsia="仿宋_GB2312" w:cs="仿宋_GB2312"/>
          <w:color w:val="auto"/>
          <w:kern w:val="0"/>
          <w:sz w:val="32"/>
          <w:szCs w:val="32"/>
          <w:shd w:val="clear" w:color="auto" w:fill="FFFFFF"/>
        </w:rPr>
        <w:t>年收入总计</w:t>
      </w:r>
      <w:r>
        <w:rPr>
          <w:rFonts w:hint="eastAsia" w:ascii="仿宋_GB2312" w:hAnsi="宋体" w:eastAsia="仿宋_GB2312" w:cs="仿宋_GB2312"/>
          <w:color w:val="auto"/>
          <w:kern w:val="0"/>
          <w:sz w:val="32"/>
          <w:szCs w:val="32"/>
          <w:shd w:val="clear" w:color="auto" w:fill="FFFFFF"/>
          <w:lang w:val="en-US" w:eastAsia="zh-CN"/>
        </w:rPr>
        <w:t>4704</w:t>
      </w:r>
      <w:r>
        <w:rPr>
          <w:rFonts w:ascii="仿宋_GB2312" w:hAnsi="宋体" w:eastAsia="仿宋_GB2312" w:cs="仿宋_GB2312"/>
          <w:color w:val="auto"/>
          <w:kern w:val="0"/>
          <w:sz w:val="32"/>
          <w:szCs w:val="32"/>
          <w:shd w:val="clear" w:color="auto" w:fill="FFFFFF"/>
        </w:rPr>
        <w:t>万元。其中：公共财政拨款收入</w:t>
      </w:r>
      <w:r>
        <w:rPr>
          <w:rFonts w:hint="eastAsia" w:ascii="仿宋_GB2312" w:hAnsi="宋体" w:eastAsia="仿宋_GB2312" w:cs="仿宋_GB2312"/>
          <w:color w:val="auto"/>
          <w:kern w:val="0"/>
          <w:sz w:val="32"/>
          <w:szCs w:val="32"/>
          <w:shd w:val="clear" w:color="auto" w:fill="FFFFFF"/>
        </w:rPr>
        <w:t xml:space="preserve"> </w:t>
      </w:r>
      <w:r>
        <w:rPr>
          <w:rFonts w:hint="eastAsia" w:ascii="仿宋_GB2312" w:hAnsi="宋体" w:eastAsia="仿宋_GB2312" w:cs="仿宋_GB2312"/>
          <w:color w:val="auto"/>
          <w:kern w:val="0"/>
          <w:sz w:val="32"/>
          <w:szCs w:val="32"/>
          <w:shd w:val="clear" w:color="auto" w:fill="FFFFFF"/>
          <w:lang w:val="en-US" w:eastAsia="zh-CN"/>
        </w:rPr>
        <w:t>1447</w:t>
      </w:r>
      <w:r>
        <w:rPr>
          <w:rFonts w:ascii="仿宋_GB2312" w:hAnsi="宋体" w:eastAsia="仿宋_GB2312" w:cs="仿宋_GB2312"/>
          <w:color w:val="auto"/>
          <w:kern w:val="0"/>
          <w:sz w:val="32"/>
          <w:szCs w:val="32"/>
          <w:shd w:val="clear" w:color="auto" w:fill="FFFFFF"/>
        </w:rPr>
        <w:t>万元（含人员经费681</w:t>
      </w:r>
      <w:r>
        <w:rPr>
          <w:rFonts w:hint="eastAsia" w:ascii="仿宋_GB2312" w:hAnsi="宋体" w:eastAsia="仿宋_GB2312" w:cs="仿宋_GB2312"/>
          <w:color w:val="auto"/>
          <w:kern w:val="0"/>
          <w:sz w:val="32"/>
          <w:szCs w:val="32"/>
          <w:shd w:val="clear" w:color="auto" w:fill="FFFFFF"/>
        </w:rPr>
        <w:t>万</w:t>
      </w:r>
      <w:r>
        <w:rPr>
          <w:rFonts w:ascii="仿宋_GB2312" w:hAnsi="宋体" w:eastAsia="仿宋_GB2312" w:cs="仿宋_GB2312"/>
          <w:color w:val="auto"/>
          <w:kern w:val="0"/>
          <w:sz w:val="32"/>
          <w:szCs w:val="32"/>
          <w:shd w:val="clear" w:color="auto" w:fill="FFFFFF"/>
        </w:rPr>
        <w:t>）；纳入专户管理的非税收入</w:t>
      </w:r>
      <w:r>
        <w:rPr>
          <w:rFonts w:hint="eastAsia" w:ascii="仿宋_GB2312" w:hAnsi="宋体" w:eastAsia="仿宋_GB2312" w:cs="仿宋_GB2312"/>
          <w:color w:val="auto"/>
          <w:kern w:val="0"/>
          <w:sz w:val="32"/>
          <w:szCs w:val="32"/>
          <w:shd w:val="clear" w:color="auto" w:fill="FFFFFF"/>
          <w:lang w:val="en-US" w:eastAsia="zh-CN"/>
        </w:rPr>
        <w:t>2823</w:t>
      </w:r>
      <w:r>
        <w:rPr>
          <w:rFonts w:ascii="仿宋_GB2312" w:hAnsi="宋体" w:eastAsia="仿宋_GB2312" w:cs="仿宋_GB2312"/>
          <w:color w:val="auto"/>
          <w:kern w:val="0"/>
          <w:sz w:val="32"/>
          <w:szCs w:val="32"/>
          <w:shd w:val="clear" w:color="auto" w:fill="FFFFFF"/>
        </w:rPr>
        <w:t>万元。</w:t>
      </w:r>
    </w:p>
    <w:p>
      <w:pPr>
        <w:spacing w:line="600" w:lineRule="exact"/>
        <w:ind w:firstLine="640" w:firstLineChars="200"/>
        <w:rPr>
          <w:rFonts w:ascii="仿宋_GB2312" w:hAnsi="宋体" w:eastAsia="仿宋_GB2312" w:cs="仿宋_GB2312"/>
          <w:color w:val="auto"/>
          <w:kern w:val="0"/>
          <w:sz w:val="32"/>
          <w:szCs w:val="32"/>
          <w:shd w:val="clear" w:color="auto" w:fill="FFFFFF"/>
        </w:rPr>
      </w:pPr>
      <w:r>
        <w:rPr>
          <w:rFonts w:hint="eastAsia" w:ascii="仿宋_GB2312" w:hAnsi="宋体" w:eastAsia="仿宋_GB2312" w:cs="仿宋_GB2312"/>
          <w:color w:val="auto"/>
          <w:kern w:val="0"/>
          <w:sz w:val="32"/>
          <w:szCs w:val="32"/>
          <w:shd w:val="clear" w:color="auto" w:fill="FFFFFF"/>
        </w:rPr>
        <w:t>支出预算，</w:t>
      </w:r>
      <w:r>
        <w:rPr>
          <w:rFonts w:ascii="仿宋_GB2312" w:hAnsi="宋体" w:eastAsia="仿宋_GB2312" w:cs="仿宋_GB2312"/>
          <w:color w:val="auto"/>
          <w:kern w:val="0"/>
          <w:sz w:val="32"/>
          <w:szCs w:val="32"/>
          <w:shd w:val="clear" w:color="auto" w:fill="FFFFFF"/>
        </w:rPr>
        <w:t>202</w:t>
      </w:r>
      <w:r>
        <w:rPr>
          <w:rFonts w:hint="eastAsia" w:ascii="仿宋_GB2312" w:hAnsi="宋体" w:eastAsia="仿宋_GB2312" w:cs="仿宋_GB2312"/>
          <w:color w:val="auto"/>
          <w:kern w:val="0"/>
          <w:sz w:val="32"/>
          <w:szCs w:val="32"/>
          <w:shd w:val="clear" w:color="auto" w:fill="FFFFFF"/>
          <w:lang w:val="en-US" w:eastAsia="zh-CN"/>
        </w:rPr>
        <w:t>1</w:t>
      </w:r>
      <w:r>
        <w:rPr>
          <w:rFonts w:hint="eastAsia" w:ascii="仿宋_GB2312" w:hAnsi="宋体" w:eastAsia="仿宋_GB2312" w:cs="仿宋_GB2312"/>
          <w:color w:val="auto"/>
          <w:kern w:val="0"/>
          <w:sz w:val="32"/>
          <w:szCs w:val="32"/>
          <w:shd w:val="clear" w:color="auto" w:fill="FFFFFF"/>
        </w:rPr>
        <w:t>年年初预算数</w:t>
      </w:r>
      <w:r>
        <w:rPr>
          <w:rFonts w:hint="eastAsia" w:ascii="仿宋_GB2312" w:hAnsi="宋体" w:eastAsia="仿宋_GB2312" w:cs="仿宋_GB2312"/>
          <w:color w:val="auto"/>
          <w:kern w:val="0"/>
          <w:sz w:val="32"/>
          <w:szCs w:val="32"/>
          <w:shd w:val="clear" w:color="auto" w:fill="FFFFFF"/>
          <w:lang w:val="en-US" w:eastAsia="zh-CN"/>
        </w:rPr>
        <w:t>1029</w:t>
      </w:r>
      <w:r>
        <w:rPr>
          <w:rFonts w:hint="eastAsia" w:ascii="仿宋_GB2312" w:hAnsi="宋体" w:eastAsia="仿宋_GB2312" w:cs="仿宋_GB2312"/>
          <w:color w:val="auto"/>
          <w:kern w:val="0"/>
          <w:sz w:val="32"/>
          <w:szCs w:val="32"/>
          <w:shd w:val="clear" w:color="auto" w:fill="FFFFFF"/>
        </w:rPr>
        <w:t>万元，其中事业基本支出</w:t>
      </w:r>
      <w:r>
        <w:rPr>
          <w:rFonts w:hint="eastAsia" w:ascii="仿宋_GB2312" w:hAnsi="宋体" w:eastAsia="仿宋_GB2312" w:cs="仿宋_GB2312"/>
          <w:color w:val="auto"/>
          <w:kern w:val="0"/>
          <w:sz w:val="32"/>
          <w:szCs w:val="32"/>
          <w:shd w:val="clear" w:color="auto" w:fill="FFFFFF"/>
          <w:lang w:val="en-US" w:eastAsia="zh-CN"/>
        </w:rPr>
        <w:t>869</w:t>
      </w:r>
      <w:r>
        <w:rPr>
          <w:rFonts w:hint="eastAsia" w:ascii="仿宋_GB2312" w:hAnsi="宋体" w:eastAsia="仿宋_GB2312" w:cs="仿宋_GB2312"/>
          <w:color w:val="auto"/>
          <w:kern w:val="0"/>
          <w:sz w:val="32"/>
          <w:szCs w:val="32"/>
          <w:shd w:val="clear" w:color="auto" w:fill="FFFFFF"/>
        </w:rPr>
        <w:t>万元，经常性</w:t>
      </w:r>
      <w:r>
        <w:rPr>
          <w:rFonts w:ascii="仿宋_GB2312" w:hAnsi="宋体" w:eastAsia="仿宋_GB2312" w:cs="仿宋_GB2312"/>
          <w:color w:val="auto"/>
          <w:kern w:val="0"/>
          <w:sz w:val="32"/>
          <w:szCs w:val="32"/>
          <w:shd w:val="clear" w:color="auto" w:fill="FFFFFF"/>
        </w:rPr>
        <w:t>业务项目支出</w:t>
      </w:r>
      <w:r>
        <w:rPr>
          <w:rFonts w:hint="eastAsia" w:ascii="仿宋_GB2312" w:hAnsi="宋体" w:eastAsia="仿宋_GB2312" w:cs="仿宋_GB2312"/>
          <w:color w:val="auto"/>
          <w:kern w:val="0"/>
          <w:sz w:val="32"/>
          <w:szCs w:val="32"/>
          <w:shd w:val="clear" w:color="auto" w:fill="FFFFFF"/>
          <w:lang w:val="en-US" w:eastAsia="zh-CN"/>
        </w:rPr>
        <w:t>160</w:t>
      </w:r>
      <w:r>
        <w:rPr>
          <w:rFonts w:hint="eastAsia" w:ascii="仿宋_GB2312" w:hAnsi="宋体" w:eastAsia="仿宋_GB2312" w:cs="仿宋_GB2312"/>
          <w:color w:val="auto"/>
          <w:kern w:val="0"/>
          <w:sz w:val="32"/>
          <w:szCs w:val="32"/>
          <w:shd w:val="clear" w:color="auto" w:fill="FFFFFF"/>
        </w:rPr>
        <w:t>万元；按功能</w:t>
      </w:r>
      <w:r>
        <w:rPr>
          <w:rFonts w:ascii="仿宋_GB2312" w:hAnsi="宋体" w:eastAsia="仿宋_GB2312" w:cs="仿宋_GB2312"/>
          <w:color w:val="auto"/>
          <w:kern w:val="0"/>
          <w:sz w:val="32"/>
          <w:szCs w:val="32"/>
          <w:shd w:val="clear" w:color="auto" w:fill="FFFFFF"/>
        </w:rPr>
        <w:t>分类社会保障和就业支出</w:t>
      </w:r>
      <w:r>
        <w:rPr>
          <w:rFonts w:hint="eastAsia" w:ascii="仿宋_GB2312" w:hAnsi="宋体" w:eastAsia="仿宋_GB2312" w:cs="仿宋_GB2312"/>
          <w:color w:val="auto"/>
          <w:kern w:val="0"/>
          <w:sz w:val="32"/>
          <w:szCs w:val="32"/>
          <w:shd w:val="clear" w:color="auto" w:fill="FFFFFF"/>
          <w:lang w:val="en-US" w:eastAsia="zh-CN"/>
        </w:rPr>
        <w:t>85</w:t>
      </w:r>
      <w:r>
        <w:rPr>
          <w:rFonts w:hint="eastAsia" w:ascii="仿宋_GB2312" w:hAnsi="宋体" w:eastAsia="仿宋_GB2312" w:cs="仿宋_GB2312"/>
          <w:color w:val="auto"/>
          <w:kern w:val="0"/>
          <w:sz w:val="32"/>
          <w:szCs w:val="32"/>
          <w:shd w:val="clear" w:color="auto" w:fill="FFFFFF"/>
        </w:rPr>
        <w:t>万元</w:t>
      </w:r>
      <w:r>
        <w:rPr>
          <w:rFonts w:ascii="仿宋_GB2312" w:hAnsi="宋体" w:eastAsia="仿宋_GB2312" w:cs="仿宋_GB2312"/>
          <w:color w:val="auto"/>
          <w:kern w:val="0"/>
          <w:sz w:val="32"/>
          <w:szCs w:val="32"/>
          <w:shd w:val="clear" w:color="auto" w:fill="FFFFFF"/>
        </w:rPr>
        <w:t>，医疗卫生与计划生育支出</w:t>
      </w:r>
      <w:r>
        <w:rPr>
          <w:rFonts w:hint="eastAsia" w:ascii="仿宋_GB2312" w:hAnsi="宋体" w:eastAsia="仿宋_GB2312" w:cs="仿宋_GB2312"/>
          <w:color w:val="auto"/>
          <w:kern w:val="0"/>
          <w:sz w:val="32"/>
          <w:szCs w:val="32"/>
          <w:shd w:val="clear" w:color="auto" w:fill="FFFFFF"/>
          <w:lang w:val="en-US" w:eastAsia="zh-CN"/>
        </w:rPr>
        <w:t>870</w:t>
      </w:r>
      <w:r>
        <w:rPr>
          <w:rFonts w:hint="eastAsia" w:ascii="仿宋_GB2312" w:hAnsi="宋体" w:eastAsia="仿宋_GB2312" w:cs="仿宋_GB2312"/>
          <w:color w:val="auto"/>
          <w:kern w:val="0"/>
          <w:sz w:val="32"/>
          <w:szCs w:val="32"/>
          <w:shd w:val="clear" w:color="auto" w:fill="FFFFFF"/>
        </w:rPr>
        <w:t>万元，</w:t>
      </w:r>
      <w:r>
        <w:rPr>
          <w:rFonts w:ascii="仿宋_GB2312" w:hAnsi="宋体" w:eastAsia="仿宋_GB2312" w:cs="仿宋_GB2312"/>
          <w:color w:val="auto"/>
          <w:kern w:val="0"/>
          <w:sz w:val="32"/>
          <w:szCs w:val="32"/>
          <w:shd w:val="clear" w:color="auto" w:fill="FFFFFF"/>
        </w:rPr>
        <w:t>住房保障支出</w:t>
      </w:r>
      <w:r>
        <w:rPr>
          <w:rFonts w:hint="eastAsia" w:ascii="仿宋_GB2312" w:hAnsi="宋体" w:eastAsia="仿宋_GB2312" w:cs="仿宋_GB2312"/>
          <w:color w:val="auto"/>
          <w:kern w:val="0"/>
          <w:sz w:val="32"/>
          <w:szCs w:val="32"/>
          <w:shd w:val="clear" w:color="auto" w:fill="FFFFFF"/>
          <w:lang w:val="en-US" w:eastAsia="zh-CN"/>
        </w:rPr>
        <w:t>67</w:t>
      </w:r>
      <w:r>
        <w:rPr>
          <w:rFonts w:hint="eastAsia" w:ascii="仿宋_GB2312" w:hAnsi="宋体" w:eastAsia="仿宋_GB2312" w:cs="仿宋_GB2312"/>
          <w:color w:val="auto"/>
          <w:kern w:val="0"/>
          <w:sz w:val="32"/>
          <w:szCs w:val="32"/>
          <w:shd w:val="clear" w:color="auto" w:fill="FFFFFF"/>
        </w:rPr>
        <w:t>万元</w:t>
      </w:r>
      <w:r>
        <w:rPr>
          <w:rFonts w:ascii="仿宋_GB2312" w:hAnsi="宋体" w:eastAsia="仿宋_GB2312" w:cs="仿宋_GB2312"/>
          <w:color w:val="auto"/>
          <w:kern w:val="0"/>
          <w:sz w:val="32"/>
          <w:szCs w:val="32"/>
          <w:shd w:val="clear" w:color="auto" w:fill="FFFFFF"/>
        </w:rPr>
        <w:t>。</w:t>
      </w:r>
      <w:r>
        <w:rPr>
          <w:rFonts w:hint="eastAsia" w:ascii="仿宋_GB2312" w:hAnsi="宋体" w:eastAsia="仿宋_GB2312" w:cs="仿宋_GB2312"/>
          <w:color w:val="auto"/>
          <w:kern w:val="0"/>
          <w:sz w:val="32"/>
          <w:szCs w:val="32"/>
          <w:shd w:val="clear" w:color="auto" w:fill="FFFFFF"/>
        </w:rPr>
        <w:t>支出较去年比人员</w:t>
      </w:r>
      <w:r>
        <w:rPr>
          <w:rFonts w:ascii="仿宋_GB2312" w:hAnsi="宋体" w:eastAsia="仿宋_GB2312" w:cs="仿宋_GB2312"/>
          <w:color w:val="auto"/>
          <w:kern w:val="0"/>
          <w:sz w:val="32"/>
          <w:szCs w:val="32"/>
          <w:shd w:val="clear" w:color="auto" w:fill="FFFFFF"/>
        </w:rPr>
        <w:t>经费</w:t>
      </w:r>
      <w:r>
        <w:rPr>
          <w:rFonts w:hint="eastAsia" w:ascii="仿宋_GB2312" w:hAnsi="宋体" w:eastAsia="仿宋_GB2312" w:cs="仿宋_GB2312"/>
          <w:color w:val="auto"/>
          <w:kern w:val="0"/>
          <w:sz w:val="32"/>
          <w:szCs w:val="32"/>
          <w:shd w:val="clear" w:color="auto" w:fill="FFFFFF"/>
        </w:rPr>
        <w:t>保障</w:t>
      </w:r>
      <w:r>
        <w:rPr>
          <w:rFonts w:ascii="仿宋_GB2312" w:hAnsi="宋体" w:eastAsia="仿宋_GB2312" w:cs="仿宋_GB2312"/>
          <w:color w:val="auto"/>
          <w:kern w:val="0"/>
          <w:sz w:val="32"/>
          <w:szCs w:val="32"/>
          <w:shd w:val="clear" w:color="auto" w:fill="FFFFFF"/>
        </w:rPr>
        <w:t>力度加大，</w:t>
      </w:r>
      <w:r>
        <w:rPr>
          <w:rFonts w:hint="eastAsia" w:ascii="仿宋_GB2312" w:hAnsi="宋体" w:eastAsia="仿宋_GB2312" w:cs="仿宋_GB2312"/>
          <w:color w:val="auto"/>
          <w:kern w:val="0"/>
          <w:sz w:val="32"/>
          <w:szCs w:val="32"/>
          <w:shd w:val="clear" w:color="auto" w:fill="FFFFFF"/>
        </w:rPr>
        <w:t>为保障全面完成上级下达的各项工作任务，确保全市不发生传染病流行，积极开展健康教育、</w:t>
      </w:r>
      <w:r>
        <w:rPr>
          <w:rFonts w:ascii="仿宋_GB2312" w:hAnsi="宋体" w:eastAsia="仿宋_GB2312" w:cs="仿宋_GB2312"/>
          <w:color w:val="auto"/>
          <w:kern w:val="0"/>
          <w:sz w:val="32"/>
          <w:szCs w:val="32"/>
          <w:shd w:val="clear" w:color="auto" w:fill="FFFFFF"/>
        </w:rPr>
        <w:t>艾滋病防治</w:t>
      </w:r>
      <w:r>
        <w:rPr>
          <w:rFonts w:hint="eastAsia" w:ascii="仿宋_GB2312" w:hAnsi="宋体" w:eastAsia="仿宋_GB2312" w:cs="仿宋_GB2312"/>
          <w:color w:val="auto"/>
          <w:kern w:val="0"/>
          <w:sz w:val="32"/>
          <w:szCs w:val="32"/>
          <w:shd w:val="clear" w:color="auto" w:fill="FFFFFF"/>
        </w:rPr>
        <w:t>工作，高效服务于全市人民所需的专项业务支出增加。经报告</w:t>
      </w:r>
      <w:r>
        <w:rPr>
          <w:rFonts w:ascii="仿宋_GB2312" w:hAnsi="宋体" w:eastAsia="仿宋_GB2312" w:cs="仿宋_GB2312"/>
          <w:color w:val="auto"/>
          <w:kern w:val="0"/>
          <w:sz w:val="32"/>
          <w:szCs w:val="32"/>
          <w:shd w:val="clear" w:color="auto" w:fill="FFFFFF"/>
        </w:rPr>
        <w:t>请示市人民政府批准同意</w:t>
      </w:r>
      <w:r>
        <w:rPr>
          <w:rFonts w:hint="eastAsia" w:ascii="仿宋_GB2312" w:hAnsi="宋体" w:eastAsia="仿宋_GB2312" w:cs="仿宋_GB2312"/>
          <w:color w:val="auto"/>
          <w:kern w:val="0"/>
          <w:sz w:val="32"/>
          <w:szCs w:val="32"/>
          <w:shd w:val="clear" w:color="auto" w:fill="FFFFFF"/>
        </w:rPr>
        <w:t>，增加预算保障</w:t>
      </w:r>
      <w:r>
        <w:rPr>
          <w:rFonts w:ascii="仿宋_GB2312" w:hAnsi="宋体" w:eastAsia="仿宋_GB2312" w:cs="仿宋_GB2312"/>
          <w:color w:val="auto"/>
          <w:kern w:val="0"/>
          <w:sz w:val="32"/>
          <w:szCs w:val="32"/>
          <w:shd w:val="clear" w:color="auto" w:fill="FFFFFF"/>
        </w:rPr>
        <w:t>相关</w:t>
      </w:r>
      <w:r>
        <w:rPr>
          <w:rFonts w:hint="eastAsia" w:ascii="仿宋_GB2312" w:hAnsi="宋体" w:eastAsia="仿宋_GB2312" w:cs="仿宋_GB2312"/>
          <w:color w:val="auto"/>
          <w:kern w:val="0"/>
          <w:sz w:val="32"/>
          <w:szCs w:val="32"/>
          <w:shd w:val="clear" w:color="auto" w:fill="FFFFFF"/>
        </w:rPr>
        <w:t>开支。</w:t>
      </w:r>
    </w:p>
    <w:p>
      <w:pPr>
        <w:ind w:firstLine="320" w:firstLineChars="100"/>
        <w:rPr>
          <w:rFonts w:ascii="仿宋_GB2312" w:hAnsi="宋体" w:eastAsia="仿宋_GB2312" w:cs="仿宋_GB2312"/>
          <w:b/>
          <w:color w:val="auto"/>
          <w:kern w:val="0"/>
          <w:sz w:val="32"/>
          <w:szCs w:val="32"/>
          <w:shd w:val="clear" w:color="auto" w:fill="FFFFFF"/>
        </w:rPr>
      </w:pPr>
      <w:r>
        <w:rPr>
          <w:rFonts w:hint="eastAsia" w:ascii="仿宋_GB2312" w:hAnsi="宋体" w:eastAsia="仿宋_GB2312" w:cs="仿宋_GB2312"/>
          <w:b/>
          <w:color w:val="auto"/>
          <w:kern w:val="0"/>
          <w:sz w:val="32"/>
          <w:szCs w:val="32"/>
          <w:shd w:val="clear" w:color="auto" w:fill="FFFFFF"/>
        </w:rPr>
        <w:t>（二）预算</w:t>
      </w:r>
      <w:r>
        <w:rPr>
          <w:rFonts w:ascii="仿宋_GB2312" w:hAnsi="宋体" w:eastAsia="仿宋_GB2312" w:cs="仿宋_GB2312"/>
          <w:b/>
          <w:color w:val="auto"/>
          <w:kern w:val="0"/>
          <w:sz w:val="32"/>
          <w:szCs w:val="32"/>
          <w:shd w:val="clear" w:color="auto" w:fill="FFFFFF"/>
        </w:rPr>
        <w:t>执行情况</w:t>
      </w:r>
    </w:p>
    <w:p>
      <w:pPr>
        <w:spacing w:line="600" w:lineRule="exact"/>
        <w:ind w:firstLine="640" w:firstLineChars="200"/>
        <w:rPr>
          <w:rFonts w:hint="eastAsia" w:ascii="仿宋_GB2312" w:hAnsi="宋体" w:eastAsia="仿宋_GB2312" w:cs="仿宋_GB2312"/>
          <w:color w:val="auto"/>
          <w:kern w:val="0"/>
          <w:sz w:val="32"/>
          <w:szCs w:val="32"/>
          <w:shd w:val="clear" w:color="auto" w:fill="FFFFFF"/>
        </w:rPr>
      </w:pPr>
      <w:r>
        <w:rPr>
          <w:rFonts w:hint="eastAsia" w:ascii="仿宋_GB2312" w:hAnsi="宋体" w:eastAsia="仿宋_GB2312" w:cs="仿宋_GB2312"/>
          <w:color w:val="auto"/>
          <w:kern w:val="0"/>
          <w:sz w:val="32"/>
          <w:szCs w:val="32"/>
          <w:shd w:val="clear" w:color="auto" w:fill="FFFFFF"/>
        </w:rPr>
        <w:t>1.基本支出情况表</w:t>
      </w:r>
    </w:p>
    <w:p>
      <w:pPr>
        <w:spacing w:line="600" w:lineRule="exact"/>
        <w:ind w:firstLine="640" w:firstLineChars="200"/>
        <w:rPr>
          <w:rFonts w:hint="eastAsia" w:ascii="仿宋_GB2312" w:hAnsi="宋体" w:eastAsia="仿宋_GB2312" w:cs="仿宋_GB2312"/>
          <w:color w:val="auto"/>
          <w:kern w:val="0"/>
          <w:sz w:val="32"/>
          <w:szCs w:val="32"/>
          <w:shd w:val="clear" w:color="auto" w:fill="FFFFFF"/>
        </w:rPr>
      </w:pPr>
      <w:r>
        <w:rPr>
          <w:rFonts w:hint="eastAsia" w:ascii="仿宋_GB2312" w:hAnsi="宋体" w:eastAsia="仿宋_GB2312" w:cs="仿宋_GB2312"/>
          <w:color w:val="auto"/>
          <w:kern w:val="0"/>
          <w:sz w:val="32"/>
          <w:szCs w:val="32"/>
          <w:shd w:val="clear" w:color="auto" w:fill="FFFFFF"/>
        </w:rPr>
        <w:t>202</w:t>
      </w:r>
      <w:r>
        <w:rPr>
          <w:rFonts w:hint="eastAsia" w:ascii="仿宋_GB2312" w:hAnsi="宋体" w:eastAsia="仿宋_GB2312" w:cs="仿宋_GB2312"/>
          <w:color w:val="auto"/>
          <w:kern w:val="0"/>
          <w:sz w:val="32"/>
          <w:szCs w:val="32"/>
          <w:shd w:val="clear" w:color="auto" w:fill="FFFFFF"/>
          <w:lang w:val="en-US" w:eastAsia="zh-CN"/>
        </w:rPr>
        <w:t>1</w:t>
      </w:r>
      <w:r>
        <w:rPr>
          <w:rFonts w:hint="eastAsia" w:ascii="仿宋_GB2312" w:hAnsi="宋体" w:eastAsia="仿宋_GB2312" w:cs="仿宋_GB2312"/>
          <w:color w:val="auto"/>
          <w:kern w:val="0"/>
          <w:sz w:val="32"/>
          <w:szCs w:val="32"/>
          <w:shd w:val="clear" w:color="auto" w:fill="FFFFFF"/>
        </w:rPr>
        <w:t>年本级财政预算拨款（含中央转移支付）共计</w:t>
      </w:r>
      <w:r>
        <w:rPr>
          <w:rFonts w:hint="eastAsia" w:ascii="仿宋_GB2312" w:hAnsi="宋体" w:eastAsia="仿宋_GB2312" w:cs="仿宋_GB2312"/>
          <w:color w:val="auto"/>
          <w:kern w:val="0"/>
          <w:sz w:val="32"/>
          <w:szCs w:val="32"/>
          <w:shd w:val="clear" w:color="auto" w:fill="FFFFFF"/>
          <w:lang w:val="en-US" w:eastAsia="zh-CN"/>
        </w:rPr>
        <w:t>1447</w:t>
      </w:r>
      <w:r>
        <w:rPr>
          <w:rFonts w:hint="eastAsia" w:ascii="仿宋_GB2312" w:hAnsi="宋体" w:eastAsia="仿宋_GB2312" w:cs="仿宋_GB2312"/>
          <w:color w:val="auto"/>
          <w:kern w:val="0"/>
          <w:sz w:val="32"/>
          <w:szCs w:val="32"/>
          <w:shd w:val="clear" w:color="auto" w:fill="FFFFFF"/>
        </w:rPr>
        <w:t>万，其中：纳入公共财政预算年初下达</w:t>
      </w:r>
      <w:r>
        <w:rPr>
          <w:rFonts w:hint="eastAsia" w:ascii="仿宋_GB2312" w:hAnsi="宋体" w:eastAsia="仿宋_GB2312" w:cs="仿宋_GB2312"/>
          <w:color w:val="auto"/>
          <w:kern w:val="0"/>
          <w:sz w:val="32"/>
          <w:szCs w:val="32"/>
          <w:shd w:val="clear" w:color="auto" w:fill="FFFFFF"/>
          <w:lang w:val="en-US" w:eastAsia="zh-CN"/>
        </w:rPr>
        <w:t>869</w:t>
      </w:r>
      <w:r>
        <w:rPr>
          <w:rFonts w:hint="eastAsia" w:ascii="仿宋_GB2312" w:hAnsi="宋体" w:eastAsia="仿宋_GB2312" w:cs="仿宋_GB2312"/>
          <w:color w:val="auto"/>
          <w:kern w:val="0"/>
          <w:sz w:val="32"/>
          <w:szCs w:val="32"/>
          <w:shd w:val="clear" w:color="auto" w:fill="FFFFFF"/>
        </w:rPr>
        <w:t>万，全年一般公共财政预算拨款收入较年初预算有大幅度增长。一般公共财政拨款支出</w:t>
      </w:r>
      <w:r>
        <w:rPr>
          <w:rFonts w:hint="eastAsia" w:ascii="仿宋_GB2312" w:hAnsi="宋体" w:eastAsia="仿宋_GB2312" w:cs="仿宋_GB2312"/>
          <w:color w:val="auto"/>
          <w:kern w:val="0"/>
          <w:sz w:val="32"/>
          <w:szCs w:val="32"/>
          <w:shd w:val="clear" w:color="auto" w:fill="FFFFFF"/>
          <w:lang w:val="en-US" w:eastAsia="zh-CN"/>
        </w:rPr>
        <w:t>1447</w:t>
      </w:r>
      <w:r>
        <w:rPr>
          <w:rFonts w:hint="eastAsia" w:ascii="仿宋_GB2312" w:hAnsi="宋体" w:eastAsia="仿宋_GB2312" w:cs="仿宋_GB2312"/>
          <w:color w:val="auto"/>
          <w:kern w:val="0"/>
          <w:sz w:val="32"/>
          <w:szCs w:val="32"/>
          <w:shd w:val="clear" w:color="auto" w:fill="FFFFFF"/>
        </w:rPr>
        <w:t>万（含项目支出</w:t>
      </w:r>
      <w:r>
        <w:rPr>
          <w:rFonts w:hint="eastAsia" w:ascii="仿宋_GB2312" w:hAnsi="宋体" w:eastAsia="仿宋_GB2312" w:cs="仿宋_GB2312"/>
          <w:color w:val="auto"/>
          <w:kern w:val="0"/>
          <w:sz w:val="32"/>
          <w:szCs w:val="32"/>
          <w:shd w:val="clear" w:color="auto" w:fill="FFFFFF"/>
          <w:lang w:val="en-US" w:eastAsia="zh-CN"/>
        </w:rPr>
        <w:t>422</w:t>
      </w:r>
      <w:r>
        <w:rPr>
          <w:rFonts w:hint="eastAsia" w:ascii="仿宋_GB2312" w:hAnsi="宋体" w:eastAsia="仿宋_GB2312" w:cs="仿宋_GB2312"/>
          <w:color w:val="auto"/>
          <w:kern w:val="0"/>
          <w:sz w:val="32"/>
          <w:szCs w:val="32"/>
          <w:shd w:val="clear" w:color="auto" w:fill="FFFFFF"/>
        </w:rPr>
        <w:t>万），本年度结余财政资金</w:t>
      </w:r>
      <w:r>
        <w:rPr>
          <w:rFonts w:hint="eastAsia" w:ascii="仿宋_GB2312" w:hAnsi="宋体" w:eastAsia="仿宋_GB2312" w:cs="仿宋_GB2312"/>
          <w:color w:val="auto"/>
          <w:kern w:val="0"/>
          <w:sz w:val="32"/>
          <w:szCs w:val="32"/>
          <w:shd w:val="clear" w:color="auto" w:fill="FFFFFF"/>
          <w:lang w:val="en-US" w:eastAsia="zh-CN"/>
        </w:rPr>
        <w:t>0</w:t>
      </w:r>
      <w:r>
        <w:rPr>
          <w:rFonts w:hint="eastAsia" w:ascii="仿宋_GB2312" w:hAnsi="宋体" w:eastAsia="仿宋_GB2312" w:cs="仿宋_GB2312"/>
          <w:color w:val="auto"/>
          <w:kern w:val="0"/>
          <w:sz w:val="32"/>
          <w:szCs w:val="32"/>
          <w:shd w:val="clear" w:color="auto" w:fill="FFFFFF"/>
        </w:rPr>
        <w:t>。本年度完成日常工作任务所需办公费、印刷费、水费、电费、差旅费、专用材料费等一般公用支出财政年初预算安排</w:t>
      </w:r>
      <w:r>
        <w:rPr>
          <w:rFonts w:hint="eastAsia" w:ascii="仿宋_GB2312" w:hAnsi="宋体" w:eastAsia="仿宋_GB2312" w:cs="仿宋_GB2312"/>
          <w:color w:val="auto"/>
          <w:kern w:val="0"/>
          <w:sz w:val="32"/>
          <w:szCs w:val="32"/>
          <w:shd w:val="clear" w:color="auto" w:fill="FFFFFF"/>
          <w:lang w:val="en-US" w:eastAsia="zh-CN"/>
        </w:rPr>
        <w:t>116</w:t>
      </w:r>
      <w:r>
        <w:rPr>
          <w:rFonts w:hint="eastAsia" w:ascii="仿宋_GB2312" w:hAnsi="宋体" w:eastAsia="仿宋_GB2312" w:cs="仿宋_GB2312"/>
          <w:color w:val="auto"/>
          <w:kern w:val="0"/>
          <w:sz w:val="32"/>
          <w:szCs w:val="32"/>
          <w:shd w:val="clear" w:color="auto" w:fill="FFFFFF"/>
        </w:rPr>
        <w:t>万。202</w:t>
      </w:r>
      <w:r>
        <w:rPr>
          <w:rFonts w:hint="eastAsia" w:ascii="仿宋_GB2312" w:hAnsi="宋体" w:eastAsia="仿宋_GB2312" w:cs="仿宋_GB2312"/>
          <w:color w:val="auto"/>
          <w:kern w:val="0"/>
          <w:sz w:val="32"/>
          <w:szCs w:val="32"/>
          <w:shd w:val="clear" w:color="auto" w:fill="FFFFFF"/>
          <w:lang w:val="en-US" w:eastAsia="zh-CN"/>
        </w:rPr>
        <w:t>1</w:t>
      </w:r>
      <w:r>
        <w:rPr>
          <w:rFonts w:hint="eastAsia" w:ascii="仿宋_GB2312" w:hAnsi="宋体" w:eastAsia="仿宋_GB2312" w:cs="仿宋_GB2312"/>
          <w:color w:val="auto"/>
          <w:kern w:val="0"/>
          <w:sz w:val="32"/>
          <w:szCs w:val="32"/>
          <w:shd w:val="clear" w:color="auto" w:fill="FFFFFF"/>
        </w:rPr>
        <w:t>年纳入专户管理的非税收入完成</w:t>
      </w:r>
      <w:r>
        <w:rPr>
          <w:rFonts w:hint="eastAsia" w:ascii="仿宋_GB2312" w:hAnsi="宋体" w:eastAsia="仿宋_GB2312" w:cs="仿宋_GB2312"/>
          <w:color w:val="auto"/>
          <w:kern w:val="0"/>
          <w:sz w:val="32"/>
          <w:szCs w:val="32"/>
          <w:shd w:val="clear" w:color="auto" w:fill="FFFFFF"/>
          <w:lang w:val="en-US" w:eastAsia="zh-CN"/>
        </w:rPr>
        <w:t>2823</w:t>
      </w:r>
      <w:r>
        <w:rPr>
          <w:rFonts w:hint="eastAsia" w:ascii="仿宋_GB2312" w:hAnsi="宋体" w:eastAsia="仿宋_GB2312" w:cs="仿宋_GB2312"/>
          <w:color w:val="auto"/>
          <w:kern w:val="0"/>
          <w:sz w:val="32"/>
          <w:szCs w:val="32"/>
          <w:shd w:val="clear" w:color="auto" w:fill="FFFFFF"/>
        </w:rPr>
        <w:t>万，当年列支的预算外基本支出</w:t>
      </w:r>
      <w:r>
        <w:rPr>
          <w:rFonts w:hint="eastAsia" w:ascii="仿宋_GB2312" w:hAnsi="宋体" w:eastAsia="仿宋_GB2312" w:cs="仿宋_GB2312"/>
          <w:color w:val="auto"/>
          <w:kern w:val="0"/>
          <w:sz w:val="32"/>
          <w:szCs w:val="32"/>
          <w:shd w:val="clear" w:color="auto" w:fill="FFFFFF"/>
          <w:lang w:val="en-US" w:eastAsia="zh-CN"/>
        </w:rPr>
        <w:t>2837</w:t>
      </w:r>
      <w:r>
        <w:rPr>
          <w:rFonts w:hint="eastAsia" w:ascii="仿宋_GB2312" w:hAnsi="宋体" w:eastAsia="仿宋_GB2312" w:cs="仿宋_GB2312"/>
          <w:color w:val="auto"/>
          <w:kern w:val="0"/>
          <w:sz w:val="32"/>
          <w:szCs w:val="32"/>
          <w:shd w:val="clear" w:color="auto" w:fill="FFFFFF"/>
        </w:rPr>
        <w:t>万（主要支出专用材料费</w:t>
      </w:r>
      <w:r>
        <w:rPr>
          <w:rFonts w:hint="eastAsia" w:ascii="仿宋_GB2312" w:hAnsi="宋体" w:eastAsia="仿宋_GB2312" w:cs="仿宋_GB2312"/>
          <w:color w:val="auto"/>
          <w:kern w:val="0"/>
          <w:sz w:val="32"/>
          <w:szCs w:val="32"/>
          <w:shd w:val="clear" w:color="auto" w:fill="FFFFFF"/>
          <w:lang w:val="en-US" w:eastAsia="zh-CN"/>
        </w:rPr>
        <w:t>2297</w:t>
      </w:r>
      <w:r>
        <w:rPr>
          <w:rFonts w:hint="eastAsia" w:ascii="仿宋_GB2312" w:hAnsi="宋体" w:eastAsia="仿宋_GB2312" w:cs="仿宋_GB2312"/>
          <w:color w:val="auto"/>
          <w:kern w:val="0"/>
          <w:sz w:val="32"/>
          <w:szCs w:val="32"/>
          <w:shd w:val="clear" w:color="auto" w:fill="FFFFFF"/>
        </w:rPr>
        <w:t>万、固定资产设备购置等</w:t>
      </w:r>
      <w:r>
        <w:rPr>
          <w:rFonts w:hint="eastAsia" w:ascii="仿宋_GB2312" w:hAnsi="宋体" w:eastAsia="仿宋_GB2312" w:cs="仿宋_GB2312"/>
          <w:color w:val="auto"/>
          <w:kern w:val="0"/>
          <w:sz w:val="32"/>
          <w:szCs w:val="32"/>
          <w:shd w:val="clear" w:color="auto" w:fill="FFFFFF"/>
          <w:lang w:val="en-US" w:eastAsia="zh-CN"/>
        </w:rPr>
        <w:t>211</w:t>
      </w:r>
      <w:r>
        <w:rPr>
          <w:rFonts w:hint="eastAsia" w:ascii="仿宋_GB2312" w:hAnsi="宋体" w:eastAsia="仿宋_GB2312" w:cs="仿宋_GB2312"/>
          <w:color w:val="auto"/>
          <w:kern w:val="0"/>
          <w:sz w:val="32"/>
          <w:szCs w:val="32"/>
          <w:shd w:val="clear" w:color="auto" w:fill="FFFFFF"/>
        </w:rPr>
        <w:t>万）。</w:t>
      </w:r>
    </w:p>
    <w:p>
      <w:pPr>
        <w:spacing w:line="600" w:lineRule="exact"/>
        <w:ind w:firstLine="640" w:firstLineChars="200"/>
        <w:rPr>
          <w:rFonts w:hint="eastAsia" w:ascii="仿宋_GB2312" w:hAnsi="宋体" w:eastAsia="仿宋_GB2312" w:cs="仿宋_GB2312"/>
          <w:color w:val="auto"/>
          <w:kern w:val="0"/>
          <w:sz w:val="32"/>
          <w:szCs w:val="32"/>
          <w:shd w:val="clear" w:color="auto" w:fill="FFFFFF"/>
        </w:rPr>
      </w:pPr>
      <w:r>
        <w:rPr>
          <w:rFonts w:hint="eastAsia" w:ascii="仿宋_GB2312" w:hAnsi="宋体" w:eastAsia="仿宋_GB2312" w:cs="仿宋_GB2312"/>
          <w:color w:val="auto"/>
          <w:kern w:val="0"/>
          <w:sz w:val="32"/>
          <w:szCs w:val="32"/>
          <w:shd w:val="clear" w:color="auto" w:fill="FFFFFF"/>
          <w:lang w:val="en-US" w:eastAsia="zh-CN"/>
        </w:rPr>
        <w:t>2</w:t>
      </w:r>
      <w:r>
        <w:rPr>
          <w:rFonts w:hint="eastAsia" w:ascii="仿宋_GB2312" w:hAnsi="宋体" w:eastAsia="仿宋_GB2312" w:cs="仿宋_GB2312"/>
          <w:color w:val="auto"/>
          <w:kern w:val="0"/>
          <w:sz w:val="32"/>
          <w:szCs w:val="32"/>
          <w:shd w:val="clear" w:color="auto" w:fill="FFFFFF"/>
        </w:rPr>
        <w:t>.财政拨款收入、支出分析。</w:t>
      </w:r>
    </w:p>
    <w:p>
      <w:pPr>
        <w:spacing w:line="600" w:lineRule="exact"/>
        <w:ind w:firstLine="640" w:firstLineChars="200"/>
        <w:rPr>
          <w:rFonts w:hint="eastAsia" w:ascii="仿宋_GB2312" w:hAnsi="宋体" w:eastAsia="仿宋_GB2312" w:cs="仿宋_GB2312"/>
          <w:color w:val="auto"/>
          <w:kern w:val="0"/>
          <w:sz w:val="32"/>
          <w:szCs w:val="32"/>
          <w:shd w:val="clear" w:color="auto" w:fill="FFFFFF"/>
        </w:rPr>
      </w:pPr>
      <w:r>
        <w:rPr>
          <w:rFonts w:hint="eastAsia" w:ascii="仿宋_GB2312" w:hAnsi="宋体" w:eastAsia="仿宋_GB2312" w:cs="仿宋_GB2312"/>
          <w:color w:val="auto"/>
          <w:kern w:val="0"/>
          <w:sz w:val="32"/>
          <w:szCs w:val="32"/>
          <w:shd w:val="clear" w:color="auto" w:fill="FFFFFF"/>
        </w:rPr>
        <w:t>202</w:t>
      </w:r>
      <w:r>
        <w:rPr>
          <w:rFonts w:hint="eastAsia" w:ascii="仿宋_GB2312" w:hAnsi="宋体" w:eastAsia="仿宋_GB2312" w:cs="仿宋_GB2312"/>
          <w:color w:val="auto"/>
          <w:kern w:val="0"/>
          <w:sz w:val="32"/>
          <w:szCs w:val="32"/>
          <w:shd w:val="clear" w:color="auto" w:fill="FFFFFF"/>
          <w:lang w:val="en-US" w:eastAsia="zh-CN"/>
        </w:rPr>
        <w:t>1</w:t>
      </w:r>
      <w:r>
        <w:rPr>
          <w:rFonts w:hint="eastAsia" w:ascii="仿宋_GB2312" w:hAnsi="宋体" w:eastAsia="仿宋_GB2312" w:cs="仿宋_GB2312"/>
          <w:color w:val="auto"/>
          <w:kern w:val="0"/>
          <w:sz w:val="32"/>
          <w:szCs w:val="32"/>
          <w:shd w:val="clear" w:color="auto" w:fill="FFFFFF"/>
        </w:rPr>
        <w:t>年财政拨款收入总计</w:t>
      </w:r>
      <w:r>
        <w:rPr>
          <w:rFonts w:hint="eastAsia" w:ascii="仿宋_GB2312" w:hAnsi="宋体" w:eastAsia="仿宋_GB2312" w:cs="仿宋_GB2312"/>
          <w:color w:val="auto"/>
          <w:kern w:val="0"/>
          <w:sz w:val="32"/>
          <w:szCs w:val="32"/>
          <w:shd w:val="clear" w:color="auto" w:fill="FFFFFF"/>
          <w:lang w:val="en-US" w:eastAsia="zh-CN"/>
        </w:rPr>
        <w:t>1447</w:t>
      </w:r>
      <w:r>
        <w:rPr>
          <w:rFonts w:hint="eastAsia" w:ascii="仿宋_GB2312" w:hAnsi="宋体" w:eastAsia="仿宋_GB2312" w:cs="仿宋_GB2312"/>
          <w:color w:val="auto"/>
          <w:kern w:val="0"/>
          <w:sz w:val="32"/>
          <w:szCs w:val="32"/>
          <w:shd w:val="clear" w:color="auto" w:fill="FFFFFF"/>
        </w:rPr>
        <w:t>万，其中基本支出拨款收入</w:t>
      </w:r>
      <w:r>
        <w:rPr>
          <w:rFonts w:hint="eastAsia" w:ascii="仿宋_GB2312" w:hAnsi="宋体" w:eastAsia="仿宋_GB2312" w:cs="仿宋_GB2312"/>
          <w:color w:val="auto"/>
          <w:kern w:val="0"/>
          <w:sz w:val="32"/>
          <w:szCs w:val="32"/>
          <w:shd w:val="clear" w:color="auto" w:fill="FFFFFF"/>
          <w:lang w:val="en-US" w:eastAsia="zh-CN"/>
        </w:rPr>
        <w:t>1025</w:t>
      </w:r>
      <w:r>
        <w:rPr>
          <w:rFonts w:hint="eastAsia" w:ascii="仿宋_GB2312" w:hAnsi="宋体" w:eastAsia="仿宋_GB2312" w:cs="仿宋_GB2312"/>
          <w:color w:val="auto"/>
          <w:kern w:val="0"/>
          <w:sz w:val="32"/>
          <w:szCs w:val="32"/>
          <w:shd w:val="clear" w:color="auto" w:fill="FFFFFF"/>
        </w:rPr>
        <w:t>万，项目支出</w:t>
      </w:r>
      <w:r>
        <w:rPr>
          <w:rFonts w:hint="eastAsia" w:ascii="仿宋_GB2312" w:hAnsi="宋体" w:eastAsia="仿宋_GB2312" w:cs="仿宋_GB2312"/>
          <w:color w:val="auto"/>
          <w:kern w:val="0"/>
          <w:sz w:val="32"/>
          <w:szCs w:val="32"/>
          <w:shd w:val="clear" w:color="auto" w:fill="FFFFFF"/>
          <w:lang w:val="en-US" w:eastAsia="zh-CN"/>
        </w:rPr>
        <w:t>422</w:t>
      </w:r>
      <w:r>
        <w:rPr>
          <w:rFonts w:hint="eastAsia" w:ascii="仿宋_GB2312" w:hAnsi="宋体" w:eastAsia="仿宋_GB2312" w:cs="仿宋_GB2312"/>
          <w:color w:val="auto"/>
          <w:kern w:val="0"/>
          <w:sz w:val="32"/>
          <w:szCs w:val="32"/>
          <w:shd w:val="clear" w:color="auto" w:fill="FFFFFF"/>
        </w:rPr>
        <w:t>万，政府性基金财政拨款收入</w:t>
      </w:r>
      <w:r>
        <w:rPr>
          <w:rFonts w:hint="eastAsia" w:ascii="仿宋_GB2312" w:hAnsi="宋体" w:eastAsia="仿宋_GB2312" w:cs="仿宋_GB2312"/>
          <w:color w:val="auto"/>
          <w:kern w:val="0"/>
          <w:sz w:val="32"/>
          <w:szCs w:val="32"/>
          <w:shd w:val="clear" w:color="auto" w:fill="FFFFFF"/>
          <w:lang w:val="en-US" w:eastAsia="zh-CN"/>
        </w:rPr>
        <w:t>0</w:t>
      </w:r>
      <w:r>
        <w:rPr>
          <w:rFonts w:hint="eastAsia" w:ascii="仿宋_GB2312" w:hAnsi="宋体" w:eastAsia="仿宋_GB2312" w:cs="仿宋_GB2312"/>
          <w:color w:val="auto"/>
          <w:kern w:val="0"/>
          <w:sz w:val="32"/>
          <w:szCs w:val="32"/>
          <w:shd w:val="clear" w:color="auto" w:fill="FFFFFF"/>
        </w:rPr>
        <w:t>万。财政基本支出拨款收入较上年相比</w:t>
      </w:r>
      <w:r>
        <w:rPr>
          <w:rFonts w:hint="eastAsia" w:ascii="仿宋_GB2312" w:hAnsi="宋体" w:eastAsia="仿宋_GB2312" w:cs="仿宋_GB2312"/>
          <w:color w:val="auto"/>
          <w:kern w:val="0"/>
          <w:sz w:val="32"/>
          <w:szCs w:val="32"/>
          <w:shd w:val="clear" w:color="auto" w:fill="FFFFFF"/>
          <w:lang w:eastAsia="zh-CN"/>
        </w:rPr>
        <w:t>下降</w:t>
      </w:r>
      <w:r>
        <w:rPr>
          <w:rFonts w:hint="eastAsia" w:ascii="仿宋_GB2312" w:hAnsi="宋体" w:eastAsia="仿宋_GB2312" w:cs="仿宋_GB2312"/>
          <w:color w:val="auto"/>
          <w:kern w:val="0"/>
          <w:sz w:val="32"/>
          <w:szCs w:val="32"/>
          <w:shd w:val="clear" w:color="auto" w:fill="FFFFFF"/>
          <w:lang w:val="en-US" w:eastAsia="zh-CN"/>
        </w:rPr>
        <w:t>2</w:t>
      </w:r>
      <w:r>
        <w:rPr>
          <w:rFonts w:hint="eastAsia" w:ascii="仿宋_GB2312" w:hAnsi="宋体" w:eastAsia="仿宋_GB2312" w:cs="仿宋_GB2312"/>
          <w:color w:val="auto"/>
          <w:kern w:val="0"/>
          <w:sz w:val="32"/>
          <w:szCs w:val="32"/>
          <w:shd w:val="clear" w:color="auto" w:fill="FFFFFF"/>
        </w:rPr>
        <w:t>%，项目拨款收入较上年相比</w:t>
      </w:r>
      <w:r>
        <w:rPr>
          <w:rFonts w:hint="eastAsia" w:ascii="仿宋_GB2312" w:hAnsi="宋体" w:eastAsia="仿宋_GB2312" w:cs="仿宋_GB2312"/>
          <w:color w:val="auto"/>
          <w:kern w:val="0"/>
          <w:sz w:val="32"/>
          <w:szCs w:val="32"/>
          <w:shd w:val="clear" w:color="auto" w:fill="FFFFFF"/>
          <w:lang w:eastAsia="zh-CN"/>
        </w:rPr>
        <w:t>下降</w:t>
      </w:r>
      <w:r>
        <w:rPr>
          <w:rFonts w:hint="eastAsia" w:ascii="仿宋_GB2312" w:hAnsi="宋体" w:eastAsia="仿宋_GB2312" w:cs="仿宋_GB2312"/>
          <w:color w:val="auto"/>
          <w:kern w:val="0"/>
          <w:sz w:val="32"/>
          <w:szCs w:val="32"/>
          <w:shd w:val="clear" w:color="auto" w:fill="FFFFFF"/>
          <w:lang w:val="en-US" w:eastAsia="zh-CN"/>
        </w:rPr>
        <w:t>52</w:t>
      </w:r>
      <w:r>
        <w:rPr>
          <w:rFonts w:hint="eastAsia" w:ascii="仿宋_GB2312" w:hAnsi="宋体" w:eastAsia="仿宋_GB2312" w:cs="仿宋_GB2312"/>
          <w:color w:val="auto"/>
          <w:kern w:val="0"/>
          <w:sz w:val="32"/>
          <w:szCs w:val="32"/>
          <w:shd w:val="clear" w:color="auto" w:fill="FFFFFF"/>
        </w:rPr>
        <w:t>%；基本支出拨款</w:t>
      </w:r>
      <w:r>
        <w:rPr>
          <w:rFonts w:hint="eastAsia" w:ascii="仿宋_GB2312" w:hAnsi="宋体" w:eastAsia="仿宋_GB2312" w:cs="仿宋_GB2312"/>
          <w:color w:val="auto"/>
          <w:kern w:val="0"/>
          <w:sz w:val="32"/>
          <w:szCs w:val="32"/>
          <w:shd w:val="clear" w:color="auto" w:fill="FFFFFF"/>
          <w:lang w:eastAsia="zh-CN"/>
        </w:rPr>
        <w:t>减少</w:t>
      </w:r>
      <w:r>
        <w:rPr>
          <w:rFonts w:hint="eastAsia" w:ascii="仿宋_GB2312" w:hAnsi="宋体" w:eastAsia="仿宋_GB2312" w:cs="仿宋_GB2312"/>
          <w:color w:val="auto"/>
          <w:kern w:val="0"/>
          <w:sz w:val="32"/>
          <w:szCs w:val="32"/>
          <w:shd w:val="clear" w:color="auto" w:fill="FFFFFF"/>
        </w:rPr>
        <w:t>属于人员经费正常调整，项目支出拨款较上年</w:t>
      </w:r>
      <w:r>
        <w:rPr>
          <w:rFonts w:hint="eastAsia" w:ascii="仿宋_GB2312" w:hAnsi="宋体" w:eastAsia="仿宋_GB2312" w:cs="仿宋_GB2312"/>
          <w:color w:val="auto"/>
          <w:kern w:val="0"/>
          <w:sz w:val="32"/>
          <w:szCs w:val="32"/>
          <w:shd w:val="clear" w:color="auto" w:fill="FFFFFF"/>
          <w:lang w:eastAsia="zh-CN"/>
        </w:rPr>
        <w:t>下降</w:t>
      </w:r>
      <w:r>
        <w:rPr>
          <w:rFonts w:hint="eastAsia" w:ascii="仿宋_GB2312" w:hAnsi="宋体" w:eastAsia="仿宋_GB2312" w:cs="仿宋_GB2312"/>
          <w:color w:val="auto"/>
          <w:kern w:val="0"/>
          <w:sz w:val="32"/>
          <w:szCs w:val="32"/>
          <w:shd w:val="clear" w:color="auto" w:fill="FFFFFF"/>
        </w:rPr>
        <w:t>系因为新冠肺炎防控专用</w:t>
      </w:r>
      <w:r>
        <w:rPr>
          <w:rFonts w:hint="eastAsia" w:ascii="仿宋_GB2312" w:hAnsi="宋体" w:eastAsia="仿宋_GB2312" w:cs="仿宋_GB2312"/>
          <w:color w:val="auto"/>
          <w:kern w:val="0"/>
          <w:sz w:val="32"/>
          <w:szCs w:val="32"/>
          <w:shd w:val="clear" w:color="auto" w:fill="FFFFFF"/>
          <w:lang w:eastAsia="zh-CN"/>
        </w:rPr>
        <w:t>减少</w:t>
      </w:r>
      <w:r>
        <w:rPr>
          <w:rFonts w:hint="eastAsia" w:ascii="仿宋_GB2312" w:hAnsi="宋体" w:eastAsia="仿宋_GB2312" w:cs="仿宋_GB2312"/>
          <w:color w:val="auto"/>
          <w:kern w:val="0"/>
          <w:sz w:val="32"/>
          <w:szCs w:val="32"/>
          <w:shd w:val="clear" w:color="auto" w:fill="FFFFFF"/>
        </w:rPr>
        <w:t>所致。</w:t>
      </w:r>
    </w:p>
    <w:p>
      <w:pPr>
        <w:pStyle w:val="10"/>
        <w:widowControl/>
        <w:spacing w:line="540" w:lineRule="exact"/>
        <w:ind w:left="640" w:firstLine="0" w:firstLineChars="0"/>
        <w:rPr>
          <w:rFonts w:ascii="仿宋_GB2312" w:hAnsi="宋体" w:eastAsia="仿宋_GB2312" w:cs="仿宋_GB2312"/>
          <w:b/>
          <w:kern w:val="0"/>
          <w:sz w:val="32"/>
          <w:szCs w:val="36"/>
          <w:shd w:val="clear" w:color="auto" w:fill="FFFFFF"/>
        </w:rPr>
      </w:pPr>
      <w:r>
        <w:rPr>
          <w:rFonts w:hint="eastAsia" w:ascii="Times New Roman" w:hAnsi="Times New Roman" w:eastAsia="黑体"/>
          <w:sz w:val="32"/>
          <w:szCs w:val="32"/>
        </w:rPr>
        <w:t>（二）</w:t>
      </w:r>
      <w:r>
        <w:rPr>
          <w:rFonts w:ascii="Times New Roman" w:hAnsi="Times New Roman" w:eastAsia="黑体"/>
          <w:sz w:val="32"/>
          <w:szCs w:val="32"/>
        </w:rPr>
        <w:t>项目支出情况</w:t>
      </w:r>
    </w:p>
    <w:p>
      <w:pPr>
        <w:ind w:firstLine="640" w:firstLineChars="200"/>
        <w:rPr>
          <w:rFonts w:hint="eastAsia" w:ascii="仿宋_GB2312" w:hAnsi="宋体" w:eastAsia="仿宋_GB2312" w:cs="仿宋_GB2312"/>
          <w:kern w:val="0"/>
          <w:sz w:val="30"/>
          <w:szCs w:val="32"/>
          <w:shd w:val="clear" w:color="auto" w:fill="FFFFFF"/>
        </w:rPr>
      </w:pPr>
      <w:r>
        <w:rPr>
          <w:rFonts w:hint="eastAsia" w:ascii="仿宋_GB2312" w:hAnsi="宋体" w:eastAsia="仿宋_GB2312" w:cs="仿宋_GB2312"/>
          <w:kern w:val="0"/>
          <w:sz w:val="32"/>
          <w:szCs w:val="32"/>
          <w:shd w:val="clear" w:color="auto" w:fill="FFFFFF"/>
        </w:rPr>
        <w:t>计划免疫规划项目已按照实施方案已进行单独评估，在此不作重复叙述</w:t>
      </w:r>
      <w:r>
        <w:rPr>
          <w:rFonts w:ascii="仿宋_GB2312" w:hAnsi="宋体" w:eastAsia="仿宋_GB2312" w:cs="仿宋_GB2312"/>
          <w:kern w:val="0"/>
          <w:sz w:val="30"/>
          <w:szCs w:val="32"/>
          <w:shd w:val="clear" w:color="auto" w:fill="FFFFFF"/>
        </w:rPr>
        <w:t>。</w:t>
      </w:r>
    </w:p>
    <w:p>
      <w:pPr>
        <w:rPr>
          <w:rFonts w:hint="eastAsia" w:ascii="仿宋_GB2312" w:hAnsi="宋体" w:eastAsia="仿宋_GB2312" w:cs="仿宋_GB2312"/>
          <w:kern w:val="0"/>
          <w:sz w:val="30"/>
          <w:szCs w:val="32"/>
          <w:shd w:val="clear" w:color="auto" w:fill="FFFFFF"/>
        </w:rPr>
      </w:pPr>
    </w:p>
    <w:p>
      <w:pPr>
        <w:ind w:firstLine="640" w:firstLineChars="200"/>
        <w:rPr>
          <w:rFonts w:eastAsia="黑体"/>
          <w:sz w:val="32"/>
          <w:szCs w:val="32"/>
        </w:rPr>
      </w:pPr>
      <w:r>
        <w:rPr>
          <w:rFonts w:hint="eastAsia" w:ascii="Times New Roman" w:hAnsi="Times New Roman" w:eastAsia="黑体"/>
          <w:sz w:val="32"/>
          <w:szCs w:val="32"/>
        </w:rPr>
        <w:t>三、</w:t>
      </w:r>
      <w:r>
        <w:rPr>
          <w:rFonts w:hint="eastAsia" w:eastAsia="黑体"/>
          <w:sz w:val="32"/>
          <w:szCs w:val="32"/>
        </w:rPr>
        <w:t>单位</w:t>
      </w:r>
      <w:r>
        <w:rPr>
          <w:rFonts w:eastAsia="黑体"/>
          <w:sz w:val="32"/>
          <w:szCs w:val="32"/>
        </w:rPr>
        <w:t>整体支出绩效情况</w:t>
      </w:r>
    </w:p>
    <w:p>
      <w:pPr>
        <w:ind w:firstLine="640" w:firstLineChars="200"/>
        <w:rPr>
          <w:rFonts w:hint="eastAsia" w:ascii="仿宋_GB2312" w:hAnsi="宋体" w:eastAsia="仿宋_GB2312" w:cs="仿宋_GB2312"/>
          <w:kern w:val="0"/>
          <w:sz w:val="32"/>
          <w:szCs w:val="32"/>
          <w:shd w:val="clear" w:color="auto" w:fill="FFFFFF"/>
          <w:lang w:eastAsia="zh-CN"/>
        </w:rPr>
      </w:pPr>
      <w:r>
        <w:rPr>
          <w:rFonts w:hint="eastAsia" w:ascii="仿宋_GB2312" w:hAnsi="宋体" w:eastAsia="仿宋_GB2312" w:cs="仿宋_GB2312"/>
          <w:kern w:val="0"/>
          <w:sz w:val="32"/>
          <w:szCs w:val="32"/>
          <w:shd w:val="clear" w:color="auto" w:fill="FFFFFF"/>
        </w:rPr>
        <w:t>202</w:t>
      </w:r>
      <w:r>
        <w:rPr>
          <w:rFonts w:hint="eastAsia" w:ascii="仿宋_GB2312" w:hAnsi="宋体" w:eastAsia="仿宋_GB2312" w:cs="仿宋_GB2312"/>
          <w:kern w:val="0"/>
          <w:sz w:val="32"/>
          <w:szCs w:val="32"/>
          <w:shd w:val="clear" w:color="auto" w:fill="FFFFFF"/>
          <w:lang w:val="en-US" w:eastAsia="zh-CN"/>
        </w:rPr>
        <w:t>1</w:t>
      </w:r>
      <w:r>
        <w:rPr>
          <w:rFonts w:hint="eastAsia" w:ascii="仿宋_GB2312" w:hAnsi="宋体" w:eastAsia="仿宋_GB2312" w:cs="仿宋_GB2312"/>
          <w:kern w:val="0"/>
          <w:sz w:val="32"/>
          <w:szCs w:val="32"/>
          <w:shd w:val="clear" w:color="auto" w:fill="FFFFFF"/>
        </w:rPr>
        <w:t>年疾控工作在省市卫健部门、市委市政府的正确领导和大力支持下，取得了圆满的成果，整体工作稳中有升，专项工作突破明显，综合能力提升迅速。</w:t>
      </w:r>
    </w:p>
    <w:p>
      <w:pPr>
        <w:spacing w:line="560" w:lineRule="exact"/>
        <w:ind w:firstLine="640" w:firstLineChars="200"/>
        <w:rPr>
          <w:rFonts w:hint="eastAsia" w:ascii="仿宋" w:hAnsi="仿宋" w:eastAsia="仿宋" w:cs="仿宋"/>
          <w:sz w:val="30"/>
          <w:szCs w:val="30"/>
        </w:rPr>
      </w:pPr>
      <w:r>
        <w:rPr>
          <w:rFonts w:hint="eastAsia" w:ascii="仿宋_GB2312" w:hAnsi="宋体" w:eastAsia="仿宋_GB2312" w:cs="仿宋_GB2312"/>
          <w:kern w:val="0"/>
          <w:sz w:val="32"/>
          <w:szCs w:val="32"/>
          <w:shd w:val="clear" w:color="auto" w:fill="FFFFFF"/>
        </w:rPr>
        <w:t>结核病防治</w:t>
      </w:r>
      <w:r>
        <w:rPr>
          <w:rFonts w:hint="eastAsia" w:ascii="仿宋_GB2312" w:hAnsi="宋体" w:eastAsia="仿宋_GB2312" w:cs="仿宋_GB2312"/>
          <w:kern w:val="0"/>
          <w:sz w:val="32"/>
          <w:szCs w:val="32"/>
          <w:shd w:val="clear" w:color="auto" w:fill="FFFFFF"/>
          <w:lang w:eastAsia="zh-CN"/>
        </w:rPr>
        <w:t>、学校卫生</w:t>
      </w:r>
      <w:r>
        <w:rPr>
          <w:rFonts w:hint="eastAsia" w:ascii="仿宋_GB2312" w:hAnsi="宋体" w:eastAsia="仿宋_GB2312" w:cs="仿宋_GB2312"/>
          <w:kern w:val="0"/>
          <w:sz w:val="32"/>
          <w:szCs w:val="32"/>
          <w:shd w:val="clear" w:color="auto" w:fill="FFFFFF"/>
        </w:rPr>
        <w:t>：全面完善疾病预防控制机构、定点医院、基层医疗机构“防治管”三位一体防治服务体系，强化对结核病人的服务能力，努力实现免费、全程、规范治疗和管理结核病患者；加大考核力度，突出患者发现报告、病原学阳性率、治疗规范率和成功率等关键指标的考评，进一步降低结核病发病和死亡水平。市定点医院初诊 1055人，发现活动性肺结核患者380例，其中病原学阳性肺结核患者209例;全年疑似肺结核患者总体到位率97.71％，</w:t>
      </w:r>
      <w:r>
        <w:rPr>
          <w:rFonts w:hint="eastAsia" w:ascii="仿宋_GB2312" w:hAnsi="宋体" w:eastAsia="仿宋_GB2312" w:cs="仿宋_GB2312"/>
          <w:kern w:val="0"/>
          <w:sz w:val="32"/>
          <w:szCs w:val="32"/>
          <w:shd w:val="clear" w:color="auto" w:fill="FFFFFF"/>
          <w:lang w:val="zh-CN"/>
        </w:rPr>
        <w:t>结核病规范管理率达到</w:t>
      </w:r>
      <w:r>
        <w:rPr>
          <w:rFonts w:hint="eastAsia" w:ascii="仿宋_GB2312" w:hAnsi="宋体" w:eastAsia="仿宋_GB2312" w:cs="仿宋_GB2312"/>
          <w:kern w:val="0"/>
          <w:sz w:val="32"/>
          <w:szCs w:val="32"/>
          <w:shd w:val="clear" w:color="auto" w:fill="FFFFFF"/>
        </w:rPr>
        <w:t>90%以上。“3.24”世界结核病日宣传活动，共发放宣传单、折页110150张。开展了儿童青少年近视调查。全市共调查9所学校，调查学生2301人（幼儿园学生215人，小学生1183人，初中生580人，普通高中生323人）。</w:t>
      </w:r>
    </w:p>
    <w:p>
      <w:pPr>
        <w:spacing w:line="600" w:lineRule="exact"/>
        <w:rPr>
          <w:rFonts w:hint="eastAsia" w:ascii="仿宋_GB2312" w:hAnsi="宋体" w:eastAsia="仿宋_GB2312" w:cs="仿宋_GB2312"/>
          <w:color w:val="auto"/>
          <w:kern w:val="0"/>
          <w:sz w:val="32"/>
          <w:szCs w:val="32"/>
          <w:shd w:val="clear" w:color="auto" w:fill="FFFFFF"/>
        </w:rPr>
      </w:pPr>
      <w:r>
        <w:rPr>
          <w:rFonts w:hint="eastAsia" w:ascii="仿宋_GB2312" w:hAnsi="宋体" w:eastAsia="仿宋_GB2312" w:cs="仿宋_GB2312"/>
          <w:kern w:val="0"/>
          <w:sz w:val="32"/>
          <w:szCs w:val="32"/>
          <w:shd w:val="clear" w:color="auto" w:fill="FFFFFF"/>
        </w:rPr>
        <w:t>全年共计按预算计划</w:t>
      </w:r>
      <w:r>
        <w:rPr>
          <w:rFonts w:hint="eastAsia" w:ascii="仿宋_GB2312" w:hAnsi="宋体" w:eastAsia="仿宋_GB2312" w:cs="仿宋_GB2312"/>
          <w:color w:val="auto"/>
          <w:kern w:val="0"/>
          <w:sz w:val="32"/>
          <w:szCs w:val="32"/>
          <w:shd w:val="clear" w:color="auto" w:fill="FFFFFF"/>
        </w:rPr>
        <w:t>共计支出</w:t>
      </w:r>
      <w:r>
        <w:rPr>
          <w:rFonts w:hint="eastAsia" w:ascii="仿宋_GB2312" w:hAnsi="宋体" w:eastAsia="仿宋_GB2312" w:cs="仿宋_GB2312"/>
          <w:color w:val="auto"/>
          <w:kern w:val="0"/>
          <w:sz w:val="32"/>
          <w:szCs w:val="32"/>
          <w:shd w:val="clear" w:color="auto" w:fill="FFFFFF"/>
          <w:lang w:val="en-US" w:eastAsia="zh-CN"/>
        </w:rPr>
        <w:t>4.71</w:t>
      </w:r>
      <w:r>
        <w:rPr>
          <w:rFonts w:hint="eastAsia" w:ascii="仿宋_GB2312" w:hAnsi="宋体" w:eastAsia="仿宋_GB2312" w:cs="仿宋_GB2312"/>
          <w:color w:val="auto"/>
          <w:kern w:val="0"/>
          <w:sz w:val="32"/>
          <w:szCs w:val="32"/>
          <w:shd w:val="clear" w:color="auto" w:fill="FFFFFF"/>
        </w:rPr>
        <w:t>万元。</w:t>
      </w:r>
    </w:p>
    <w:p>
      <w:pPr>
        <w:spacing w:line="560" w:lineRule="exact"/>
        <w:ind w:firstLine="640" w:firstLineChars="200"/>
        <w:rPr>
          <w:rFonts w:hint="eastAsia"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艾滋病防治：合理运用各种资源，动员全社会广泛参与，促进我市艾滋病防治工作更加有效地开展。将艾滋病防控工作纳入基层基本公共卫生服务管理，建立艾滋病防治工作可持续的发展模式。以降低目标人群的危险行为，继续保持我市艾滋病低流行态势。年度新增</w:t>
      </w:r>
      <w:r>
        <w:rPr>
          <w:rFonts w:hint="eastAsia" w:ascii="仿宋_GB2312" w:hAnsi="宋体" w:eastAsia="仿宋_GB2312" w:cs="仿宋_GB2312"/>
          <w:kern w:val="0"/>
          <w:sz w:val="32"/>
          <w:szCs w:val="32"/>
          <w:shd w:val="clear" w:color="auto" w:fill="FFFFFF"/>
          <w:lang w:eastAsia="zh-CN"/>
        </w:rPr>
        <w:t>感染者</w:t>
      </w:r>
      <w:r>
        <w:rPr>
          <w:rFonts w:hint="eastAsia" w:ascii="仿宋_GB2312" w:hAnsi="宋体" w:eastAsia="仿宋_GB2312" w:cs="仿宋_GB2312"/>
          <w:kern w:val="0"/>
          <w:sz w:val="32"/>
          <w:szCs w:val="32"/>
          <w:shd w:val="clear" w:color="auto" w:fill="FFFFFF"/>
        </w:rPr>
        <w:t>61例，乡镇艾滋病快速检测点共检测农村居民64349人，筛查阳性7人；发放宣传资料38670份；共计完成城乡居民艾滋病、梅毒筛查170244人，占常住人口的21.28%，确诊HIV阳性感染者28例。“12.1”世界艾滋病日办围绕2021年“世界艾滋病日”宣传主题“生命至上 终结艾滋 健康平等”。举办了“青春爱健康”主题系列活动；成立了龙城志愿者协会，目前已经有会员</w:t>
      </w:r>
      <w:r>
        <w:rPr>
          <w:rFonts w:hint="eastAsia" w:ascii="仿宋_GB2312" w:hAnsi="宋体" w:eastAsia="仿宋_GB2312" w:cs="仿宋_GB2312"/>
          <w:kern w:val="0"/>
          <w:sz w:val="32"/>
          <w:szCs w:val="32"/>
          <w:shd w:val="clear" w:color="auto" w:fill="FFFFFF"/>
          <w:lang w:val="en-US" w:eastAsia="zh-CN"/>
        </w:rPr>
        <w:t>38</w:t>
      </w:r>
      <w:r>
        <w:rPr>
          <w:rFonts w:hint="eastAsia" w:ascii="仿宋_GB2312" w:hAnsi="宋体" w:eastAsia="仿宋_GB2312" w:cs="仿宋_GB2312"/>
          <w:kern w:val="0"/>
          <w:sz w:val="32"/>
          <w:szCs w:val="32"/>
          <w:shd w:val="clear" w:color="auto" w:fill="FFFFFF"/>
        </w:rPr>
        <w:t>人。贯彻落实了“四免一关怀”政策，协助医保对符合要求的艾滋病人进行了门诊医疗经费救助，为符合条件的艾滋病患者提供了参与低保证明材料。全年共计按预算计划共计支出</w:t>
      </w:r>
      <w:r>
        <w:rPr>
          <w:rFonts w:hint="eastAsia" w:ascii="仿宋_GB2312" w:hAnsi="宋体" w:eastAsia="仿宋_GB2312" w:cs="仿宋_GB2312"/>
          <w:color w:val="auto"/>
          <w:kern w:val="0"/>
          <w:sz w:val="32"/>
          <w:szCs w:val="32"/>
          <w:shd w:val="clear" w:color="auto" w:fill="FFFFFF"/>
          <w:lang w:val="en-US" w:eastAsia="zh-CN"/>
        </w:rPr>
        <w:t>31</w:t>
      </w:r>
      <w:r>
        <w:rPr>
          <w:rFonts w:hint="eastAsia" w:ascii="仿宋_GB2312" w:hAnsi="宋体" w:eastAsia="仿宋_GB2312" w:cs="仿宋_GB2312"/>
          <w:color w:val="auto"/>
          <w:kern w:val="0"/>
          <w:sz w:val="32"/>
          <w:szCs w:val="32"/>
          <w:shd w:val="clear" w:color="auto" w:fill="FFFFFF"/>
        </w:rPr>
        <w:t>万元。</w:t>
      </w:r>
    </w:p>
    <w:p>
      <w:pPr>
        <w:spacing w:line="560" w:lineRule="exact"/>
        <w:ind w:firstLine="640" w:firstLineChars="200"/>
        <w:rPr>
          <w:rFonts w:hint="eastAsia" w:ascii="仿宋_GB2312" w:hAnsi="宋体" w:eastAsia="仿宋_GB2312" w:cs="仿宋_GB2312"/>
          <w:color w:val="auto"/>
          <w:kern w:val="0"/>
          <w:sz w:val="32"/>
          <w:szCs w:val="32"/>
          <w:shd w:val="clear" w:color="auto" w:fill="FFFFFF"/>
        </w:rPr>
      </w:pPr>
      <w:r>
        <w:rPr>
          <w:rFonts w:hint="eastAsia" w:ascii="仿宋_GB2312" w:hAnsi="宋体" w:eastAsia="仿宋_GB2312" w:cs="仿宋_GB2312"/>
          <w:kern w:val="0"/>
          <w:sz w:val="32"/>
          <w:szCs w:val="32"/>
          <w:shd w:val="clear" w:color="auto" w:fill="FFFFFF"/>
        </w:rPr>
        <w:t>健康促进与教育</w:t>
      </w:r>
      <w:r>
        <w:rPr>
          <w:rFonts w:hint="eastAsia" w:ascii="仿宋_GB2312" w:hAnsi="宋体" w:eastAsia="仿宋_GB2312" w:cs="仿宋_GB2312"/>
          <w:kern w:val="0"/>
          <w:sz w:val="32"/>
          <w:szCs w:val="32"/>
          <w:shd w:val="clear" w:color="auto" w:fill="FFFFFF"/>
          <w:lang w:eastAsia="zh-CN"/>
        </w:rPr>
        <w:t>：</w:t>
      </w:r>
      <w:r>
        <w:rPr>
          <w:rFonts w:hint="eastAsia" w:ascii="仿宋_GB2312" w:hAnsi="宋体" w:eastAsia="仿宋_GB2312" w:cs="仿宋_GB2312"/>
          <w:kern w:val="0"/>
          <w:sz w:val="32"/>
          <w:szCs w:val="32"/>
          <w:shd w:val="clear" w:color="auto" w:fill="FFFFFF"/>
        </w:rPr>
        <w:t>加强系统宣传，促进健康干预。以宣传日为契机，开展“3.24结核宣传日”、“4.7世界卫生日”、“4.25全国儿童预防接种宣传日”、“第31个爱卫活动周”、“职业病防治宣传周”、“5.15碘缺乏病防治日”、“5.31世界无烟日”、“6.26世界禁毒日”、“6.28国际癫痫关爱日”、“9.1日全民健康生活方式日”、“9.28世界狂犬病日”、“10.8高血压宣传日”、“10.10世界精神卫生日”、“11.9全国消防安全宣传教育日”、“11.14世界糖尿病日”、“12.1世界艾滋病日”等宣传、义诊、咨询活动共计10次，受益人群达万余人，发放宣传单30万余份、宣传用品3500余份、宣传海报、画册7500余份。通过湘乡电视台、龙城之声“健康湘乡”栏目、红网、手机报、疾控中心微信公众号和短信平台等进行健康教育宣传，共计在湘乡红网及省级以上网站发表文章5篇，疾控中心微信公众号68篇，广告机宣传视频12篇，宣传短视频4个。组织了历时 100 天的“万步有约”健走激励大赛活动，全市各单位积极响应，共有40支健走队伍，631名健走队员参赛。慢性病防治、重性精神病管理和地慢病防治工作</w:t>
      </w:r>
      <w:r>
        <w:rPr>
          <w:rFonts w:hint="eastAsia" w:ascii="仿宋_GB2312" w:hAnsi="宋体" w:eastAsia="仿宋_GB2312" w:cs="仿宋_GB2312"/>
          <w:kern w:val="0"/>
          <w:sz w:val="32"/>
          <w:szCs w:val="32"/>
          <w:shd w:val="clear" w:color="auto" w:fill="FFFFFF"/>
          <w:lang w:eastAsia="zh-CN"/>
        </w:rPr>
        <w:t>：</w:t>
      </w:r>
      <w:r>
        <w:rPr>
          <w:rFonts w:hint="eastAsia" w:ascii="仿宋_GB2312" w:hAnsi="宋体" w:eastAsia="仿宋_GB2312" w:cs="仿宋_GB2312"/>
          <w:kern w:val="0"/>
          <w:sz w:val="32"/>
          <w:szCs w:val="32"/>
          <w:shd w:val="clear" w:color="auto" w:fill="FFFFFF"/>
        </w:rPr>
        <w:t>1、现我市共管理65岁及以上老年人104725人；糖尿病患者建档管理17309人;高血压建档管理55259人。全市重性精神病患者管理3670人，管理率97.3％，面访率94.54％。2、开展碘盐监测工作。随机抽取盐样300份，尿样300份，合格率94.67%。 共完成三热病人血检316人。全年共计按预算计划共</w:t>
      </w:r>
      <w:r>
        <w:rPr>
          <w:rFonts w:hint="eastAsia" w:ascii="仿宋_GB2312" w:hAnsi="宋体" w:eastAsia="仿宋_GB2312" w:cs="仿宋_GB2312"/>
          <w:color w:val="auto"/>
          <w:kern w:val="0"/>
          <w:sz w:val="32"/>
          <w:szCs w:val="32"/>
          <w:shd w:val="clear" w:color="auto" w:fill="FFFFFF"/>
        </w:rPr>
        <w:t>计支出</w:t>
      </w:r>
      <w:r>
        <w:rPr>
          <w:rFonts w:hint="eastAsia" w:ascii="仿宋_GB2312" w:hAnsi="宋体" w:eastAsia="仿宋_GB2312" w:cs="仿宋_GB2312"/>
          <w:color w:val="auto"/>
          <w:kern w:val="0"/>
          <w:sz w:val="32"/>
          <w:szCs w:val="32"/>
          <w:shd w:val="clear" w:color="auto" w:fill="FFFFFF"/>
          <w:lang w:val="en-US" w:eastAsia="zh-CN"/>
        </w:rPr>
        <w:t>6.56</w:t>
      </w:r>
      <w:r>
        <w:rPr>
          <w:rFonts w:hint="eastAsia" w:ascii="仿宋_GB2312" w:hAnsi="宋体" w:eastAsia="仿宋_GB2312" w:cs="仿宋_GB2312"/>
          <w:color w:val="auto"/>
          <w:kern w:val="0"/>
          <w:sz w:val="32"/>
          <w:szCs w:val="32"/>
          <w:shd w:val="clear" w:color="auto" w:fill="FFFFFF"/>
        </w:rPr>
        <w:t>万元。</w:t>
      </w:r>
    </w:p>
    <w:p>
      <w:pPr>
        <w:spacing w:line="560" w:lineRule="exact"/>
        <w:ind w:firstLine="640" w:firstLineChars="200"/>
        <w:rPr>
          <w:rFonts w:hint="eastAsia"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突发公共卫生事件应急处置：坚持突发公共卫生事件24小时值班制，确保信息报送畅通无阻。</w:t>
      </w:r>
      <w:r>
        <w:rPr>
          <w:rFonts w:hint="eastAsia" w:ascii="仿宋_GB2312" w:hAnsi="宋体" w:eastAsia="仿宋_GB2312" w:cs="仿宋_GB2312"/>
          <w:kern w:val="0"/>
          <w:sz w:val="32"/>
          <w:szCs w:val="32"/>
          <w:shd w:val="clear" w:color="auto" w:fill="FFFFFF"/>
          <w:lang w:eastAsia="zh-CN"/>
        </w:rPr>
        <w:t>新冠疫情防控</w:t>
      </w:r>
      <w:r>
        <w:rPr>
          <w:rFonts w:hint="eastAsia" w:ascii="仿宋_GB2312" w:hAnsi="宋体" w:eastAsia="仿宋_GB2312" w:cs="仿宋_GB2312"/>
          <w:kern w:val="0"/>
          <w:sz w:val="32"/>
          <w:szCs w:val="32"/>
          <w:shd w:val="clear" w:color="auto" w:fill="FFFFFF"/>
        </w:rPr>
        <w:t>全年累计流调1410人，累计集中隔离832人，其中红码228人，入境634人，密接74人，次密接220人，其他重点人员254人；累计采集鼻、咽拭子样47079，累计550份血清样，累计外环境样467， 累计机动队出动1504批次，累计机动队出动3899人次。新开展手足口病毒核酸检测，麻疹风疹病毒核酸检测</w:t>
      </w:r>
      <w:r>
        <w:rPr>
          <w:rFonts w:hint="eastAsia" w:ascii="仿宋_GB2312" w:hAnsi="宋体" w:eastAsia="仿宋_GB2312" w:cs="仿宋_GB2312"/>
          <w:kern w:val="0"/>
          <w:sz w:val="32"/>
          <w:szCs w:val="32"/>
          <w:shd w:val="clear" w:color="auto" w:fill="FFFFFF"/>
          <w:lang w:eastAsia="zh-CN"/>
        </w:rPr>
        <w:t>，</w:t>
      </w:r>
      <w:r>
        <w:rPr>
          <w:rFonts w:hint="eastAsia" w:ascii="仿宋_GB2312" w:hAnsi="宋体" w:eastAsia="仿宋_GB2312" w:cs="仿宋_GB2312"/>
          <w:kern w:val="0"/>
          <w:sz w:val="32"/>
          <w:szCs w:val="32"/>
          <w:shd w:val="clear" w:color="auto" w:fill="FFFFFF"/>
        </w:rPr>
        <w:t>完成核酸检测49700余人。全年共报告突发公共卫生事件1起，壶天镇布病疫情，有效处置诺如病毒疫情6起，散发布病疫情2起、鼻病毒疫情2起、猩红热1起、流感1起、流行性出血热疫情4起。卫生监测及医废工作</w:t>
      </w:r>
      <w:r>
        <w:rPr>
          <w:rFonts w:hint="eastAsia" w:ascii="仿宋_GB2312" w:hAnsi="宋体" w:eastAsia="仿宋_GB2312" w:cs="仿宋_GB2312"/>
          <w:kern w:val="0"/>
          <w:sz w:val="32"/>
          <w:szCs w:val="32"/>
          <w:shd w:val="clear" w:color="auto" w:fill="FFFFFF"/>
          <w:lang w:eastAsia="zh-CN"/>
        </w:rPr>
        <w:t>：</w:t>
      </w:r>
      <w:r>
        <w:rPr>
          <w:rFonts w:hint="eastAsia" w:ascii="仿宋_GB2312" w:hAnsi="宋体" w:eastAsia="仿宋_GB2312" w:cs="仿宋_GB2312"/>
          <w:kern w:val="0"/>
          <w:sz w:val="32"/>
          <w:szCs w:val="32"/>
          <w:shd w:val="clear" w:color="auto" w:fill="FFFFFF"/>
        </w:rPr>
        <w:t>1、全年对18个乡镇22个点的农村饮水工程进行监测工作，共采样90份。对我市农村千吨万人的7个集中式供水单位开展水质抽样，共采集水样42份。对市政供水6家单位的出厂水和末梢水进行每月监测，合格率达100%。全年对293家学校饮用水进行了监测，并将监测数据通报了市教育局；全年完成食品监测样120件，样品监测完成率为100%；我市累计报告野生蘑菇中毒病例3例，无死亡病例报告。2、对各医疗结构免费发放了医废处置设备，其中发放利器盒9600个、医疗垃圾袋15万个，登记本320本，中转箱70个。全年共计按预算计划共计</w:t>
      </w:r>
      <w:r>
        <w:rPr>
          <w:rFonts w:hint="eastAsia" w:ascii="仿宋_GB2312" w:hAnsi="宋体" w:eastAsia="仿宋_GB2312" w:cs="仿宋_GB2312"/>
          <w:color w:val="auto"/>
          <w:kern w:val="0"/>
          <w:sz w:val="32"/>
          <w:szCs w:val="32"/>
          <w:shd w:val="clear" w:color="auto" w:fill="FFFFFF"/>
        </w:rPr>
        <w:t>支出</w:t>
      </w:r>
      <w:r>
        <w:rPr>
          <w:rFonts w:hint="eastAsia" w:ascii="仿宋_GB2312" w:hAnsi="宋体" w:eastAsia="仿宋_GB2312" w:cs="仿宋_GB2312"/>
          <w:color w:val="auto"/>
          <w:kern w:val="0"/>
          <w:sz w:val="32"/>
          <w:szCs w:val="32"/>
          <w:shd w:val="clear" w:color="auto" w:fill="FFFFFF"/>
          <w:lang w:val="en-US" w:eastAsia="zh-CN"/>
        </w:rPr>
        <w:t>19.26</w:t>
      </w:r>
      <w:r>
        <w:rPr>
          <w:rFonts w:hint="eastAsia" w:ascii="仿宋_GB2312" w:hAnsi="宋体" w:eastAsia="仿宋_GB2312" w:cs="仿宋_GB2312"/>
          <w:color w:val="auto"/>
          <w:kern w:val="0"/>
          <w:sz w:val="32"/>
          <w:szCs w:val="32"/>
          <w:shd w:val="clear" w:color="auto" w:fill="FFFFFF"/>
        </w:rPr>
        <w:t>万元。</w:t>
      </w:r>
    </w:p>
    <w:p>
      <w:pPr>
        <w:spacing w:line="560" w:lineRule="exact"/>
        <w:ind w:firstLine="640" w:firstLineChars="200"/>
        <w:rPr>
          <w:rFonts w:hint="eastAsia"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职业病防治工作</w:t>
      </w:r>
      <w:r>
        <w:rPr>
          <w:rFonts w:hint="eastAsia" w:ascii="仿宋_GB2312" w:hAnsi="宋体" w:eastAsia="仿宋_GB2312" w:cs="仿宋_GB2312"/>
          <w:kern w:val="0"/>
          <w:sz w:val="32"/>
          <w:szCs w:val="32"/>
          <w:shd w:val="clear" w:color="auto" w:fill="FFFFFF"/>
          <w:lang w:eastAsia="zh-CN"/>
        </w:rPr>
        <w:t>：</w:t>
      </w:r>
      <w:r>
        <w:rPr>
          <w:rFonts w:hint="eastAsia" w:ascii="仿宋_GB2312" w:hAnsi="宋体" w:eastAsia="仿宋_GB2312" w:cs="仿宋_GB2312"/>
          <w:kern w:val="0"/>
          <w:sz w:val="32"/>
          <w:szCs w:val="32"/>
          <w:shd w:val="clear" w:color="auto" w:fill="FFFFFF"/>
          <w:lang w:val="en-US" w:eastAsia="zh-CN"/>
        </w:rPr>
        <w:t>1.</w:t>
      </w:r>
      <w:r>
        <w:rPr>
          <w:rFonts w:hint="eastAsia" w:ascii="仿宋_GB2312" w:hAnsi="宋体" w:eastAsia="仿宋_GB2312" w:cs="仿宋_GB2312"/>
          <w:kern w:val="0"/>
          <w:sz w:val="32"/>
          <w:szCs w:val="32"/>
          <w:shd w:val="clear" w:color="auto" w:fill="FFFFFF"/>
        </w:rPr>
        <w:t>全年就业前上岗健康检查共计1010人。全年共计对有毒有害作业工人在岗健康监护58家，各厂矿在岗期间体检2327人。发现疑似尘肺病3人、粉尘作业禁忌症2人、苯作业禁忌症2人、噪声作业禁忌症80人、高温作业禁忌症50人、锰及其无机化合物禁忌症3人。</w:t>
      </w:r>
      <w:r>
        <w:rPr>
          <w:rFonts w:hint="eastAsia" w:ascii="仿宋_GB2312" w:hAnsi="宋体" w:eastAsia="仿宋_GB2312" w:cs="仿宋_GB2312"/>
          <w:kern w:val="0"/>
          <w:sz w:val="32"/>
          <w:szCs w:val="32"/>
          <w:shd w:val="clear" w:color="auto" w:fill="FFFFFF"/>
          <w:lang w:val="en-US" w:eastAsia="zh-CN"/>
        </w:rPr>
        <w:t>2.</w:t>
      </w:r>
      <w:r>
        <w:rPr>
          <w:rFonts w:hint="eastAsia" w:ascii="仿宋_GB2312" w:hAnsi="宋体" w:eastAsia="仿宋_GB2312" w:cs="仿宋_GB2312"/>
          <w:kern w:val="0"/>
          <w:sz w:val="32"/>
          <w:szCs w:val="32"/>
          <w:shd w:val="clear" w:color="auto" w:fill="FFFFFF"/>
        </w:rPr>
        <w:t>完成放射卫生调查30家，完成尘肺病人回访工作146人，完成尘肺病主动监测266人，完成职业病危害因素监测50家。全年共计按预算计划</w:t>
      </w:r>
      <w:r>
        <w:rPr>
          <w:rFonts w:hint="eastAsia" w:ascii="仿宋_GB2312" w:hAnsi="宋体" w:eastAsia="仿宋_GB2312" w:cs="仿宋_GB2312"/>
          <w:color w:val="auto"/>
          <w:kern w:val="0"/>
          <w:sz w:val="32"/>
          <w:szCs w:val="32"/>
          <w:shd w:val="clear" w:color="auto" w:fill="FFFFFF"/>
        </w:rPr>
        <w:t>共计支出</w:t>
      </w:r>
      <w:r>
        <w:rPr>
          <w:rFonts w:hint="eastAsia" w:ascii="仿宋_GB2312" w:hAnsi="宋体" w:eastAsia="仿宋_GB2312" w:cs="仿宋_GB2312"/>
          <w:color w:val="auto"/>
          <w:kern w:val="0"/>
          <w:sz w:val="32"/>
          <w:szCs w:val="32"/>
          <w:shd w:val="clear" w:color="auto" w:fill="FFFFFF"/>
          <w:lang w:val="en-US" w:eastAsia="zh-CN"/>
        </w:rPr>
        <w:t>5.06</w:t>
      </w:r>
      <w:r>
        <w:rPr>
          <w:rFonts w:hint="eastAsia" w:ascii="仿宋_GB2312" w:hAnsi="宋体" w:eastAsia="仿宋_GB2312" w:cs="仿宋_GB2312"/>
          <w:kern w:val="0"/>
          <w:sz w:val="32"/>
          <w:szCs w:val="32"/>
          <w:shd w:val="clear" w:color="auto" w:fill="FFFFFF"/>
        </w:rPr>
        <w:t>万元。</w:t>
      </w:r>
    </w:p>
    <w:p>
      <w:pPr>
        <w:spacing w:line="560" w:lineRule="exact"/>
        <w:ind w:firstLine="640" w:firstLineChars="200"/>
        <w:rPr>
          <w:rFonts w:hint="eastAsia" w:ascii="仿宋_GB2312" w:hAnsi="宋体" w:eastAsia="仿宋_GB2312" w:cs="仿宋_GB2312"/>
          <w:kern w:val="0"/>
          <w:sz w:val="32"/>
          <w:szCs w:val="32"/>
          <w:shd w:val="clear" w:color="auto" w:fill="FFFFFF"/>
        </w:rPr>
      </w:pPr>
    </w:p>
    <w:p>
      <w:pPr>
        <w:ind w:firstLine="640" w:firstLineChars="200"/>
        <w:rPr>
          <w:rFonts w:hint="eastAsia"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lang w:val="en-US" w:eastAsia="zh-CN"/>
        </w:rPr>
        <w:t>2021年</w:t>
      </w:r>
      <w:r>
        <w:rPr>
          <w:rFonts w:hint="eastAsia" w:ascii="仿宋_GB2312" w:hAnsi="宋体" w:eastAsia="仿宋_GB2312" w:cs="仿宋_GB2312"/>
          <w:kern w:val="0"/>
          <w:sz w:val="32"/>
          <w:szCs w:val="32"/>
          <w:shd w:val="clear" w:color="auto" w:fill="FFFFFF"/>
        </w:rPr>
        <w:t>继续</w:t>
      </w:r>
      <w:r>
        <w:rPr>
          <w:rFonts w:eastAsia="仿宋_GB2312"/>
          <w:sz w:val="32"/>
          <w:szCs w:val="32"/>
        </w:rPr>
        <w:t>围绕</w:t>
      </w:r>
      <w:r>
        <w:rPr>
          <w:rFonts w:hint="eastAsia" w:eastAsia="仿宋_GB2312"/>
          <w:sz w:val="32"/>
          <w:szCs w:val="32"/>
        </w:rPr>
        <w:t>单位</w:t>
      </w:r>
      <w:r>
        <w:rPr>
          <w:rFonts w:eastAsia="仿宋_GB2312"/>
          <w:sz w:val="32"/>
          <w:szCs w:val="32"/>
        </w:rPr>
        <w:t>职责、行业发展规划，以预算资金管理为主线，总结</w:t>
      </w:r>
      <w:r>
        <w:rPr>
          <w:rFonts w:hint="eastAsia" w:eastAsia="仿宋_GB2312"/>
          <w:sz w:val="32"/>
          <w:szCs w:val="32"/>
        </w:rPr>
        <w:t>单位</w:t>
      </w:r>
      <w:r>
        <w:rPr>
          <w:rFonts w:eastAsia="仿宋_GB2312"/>
          <w:sz w:val="32"/>
          <w:szCs w:val="32"/>
        </w:rPr>
        <w:t>资产管理和开展业务情况，</w:t>
      </w:r>
      <w:r>
        <w:rPr>
          <w:rFonts w:hint="eastAsia" w:eastAsia="仿宋_GB2312"/>
          <w:sz w:val="32"/>
          <w:szCs w:val="32"/>
          <w:lang w:eastAsia="zh-CN"/>
        </w:rPr>
        <w:t>以</w:t>
      </w:r>
      <w:r>
        <w:rPr>
          <w:rFonts w:eastAsia="仿宋_GB2312"/>
          <w:sz w:val="32"/>
          <w:szCs w:val="32"/>
        </w:rPr>
        <w:t>运行成本、管理效率、履职效能、社会效应、可持续发展能力和服务对象满意度等方面</w:t>
      </w:r>
      <w:r>
        <w:rPr>
          <w:rFonts w:hint="eastAsia" w:eastAsia="仿宋_GB2312"/>
          <w:sz w:val="32"/>
          <w:szCs w:val="32"/>
          <w:lang w:eastAsia="zh-CN"/>
        </w:rPr>
        <w:t>为重点</w:t>
      </w:r>
      <w:r>
        <w:rPr>
          <w:rFonts w:eastAsia="仿宋_GB2312"/>
          <w:sz w:val="32"/>
          <w:szCs w:val="32"/>
        </w:rPr>
        <w:t>，</w:t>
      </w:r>
      <w:r>
        <w:rPr>
          <w:rFonts w:hint="eastAsia" w:ascii="仿宋_GB2312" w:hAnsi="宋体" w:eastAsia="仿宋_GB2312" w:cs="仿宋_GB2312"/>
          <w:kern w:val="0"/>
          <w:sz w:val="32"/>
          <w:szCs w:val="32"/>
          <w:shd w:val="clear" w:color="auto" w:fill="FFFFFF"/>
        </w:rPr>
        <w:t>强化内部管理，健全各项规章制度</w:t>
      </w:r>
      <w:r>
        <w:rPr>
          <w:rFonts w:hint="eastAsia" w:ascii="仿宋_GB2312" w:hAnsi="宋体" w:eastAsia="仿宋_GB2312" w:cs="仿宋_GB2312"/>
          <w:kern w:val="0"/>
          <w:sz w:val="32"/>
          <w:szCs w:val="32"/>
          <w:shd w:val="clear" w:color="auto" w:fill="FFFFFF"/>
          <w:lang w:eastAsia="zh-CN"/>
        </w:rPr>
        <w:t>，</w:t>
      </w:r>
      <w:r>
        <w:rPr>
          <w:rFonts w:hint="eastAsia" w:ascii="仿宋_GB2312" w:hAnsi="宋体" w:eastAsia="仿宋_GB2312" w:cs="仿宋_GB2312"/>
          <w:kern w:val="0"/>
          <w:sz w:val="32"/>
          <w:szCs w:val="32"/>
          <w:shd w:val="clear" w:color="auto" w:fill="FFFFFF"/>
        </w:rPr>
        <w:t>坚持“外树形象、内强素质、坚持制度、共创未来”的工作目标，结合中心实际，制定了精细化绩效考核方案，并对库房、收入进行程序管理，对疫苗去向进行监管码信息化管理。制订了考勤制度、公务接待制度、物资采购制度和车辆管理制度、科室收支成本核算、财务管理审批制度等，全年规范运行。不定期举办各种业务学习培训</w:t>
      </w:r>
      <w:r>
        <w:rPr>
          <w:rFonts w:hint="eastAsia" w:ascii="仿宋_GB2312" w:hAnsi="宋体" w:eastAsia="仿宋_GB2312" w:cs="仿宋_GB2312"/>
          <w:kern w:val="0"/>
          <w:sz w:val="32"/>
          <w:szCs w:val="32"/>
          <w:shd w:val="clear" w:color="auto" w:fill="FFFFFF"/>
          <w:lang w:eastAsia="zh-CN"/>
        </w:rPr>
        <w:t>。</w:t>
      </w:r>
      <w:r>
        <w:rPr>
          <w:rFonts w:hint="eastAsia" w:ascii="仿宋_GB2312" w:hAnsi="宋体" w:eastAsia="仿宋_GB2312" w:cs="仿宋_GB2312"/>
          <w:kern w:val="0"/>
          <w:sz w:val="32"/>
          <w:szCs w:val="32"/>
          <w:shd w:val="clear" w:color="auto" w:fill="FFFFFF"/>
        </w:rPr>
        <w:t>加强文明科室建设，认真做好精细化绩效考核、质控考核和文明科室考核工作。</w:t>
      </w:r>
    </w:p>
    <w:p>
      <w:pPr>
        <w:pStyle w:val="10"/>
        <w:widowControl/>
        <w:spacing w:line="54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lang w:eastAsia="zh-CN"/>
        </w:rPr>
        <w:t>四</w:t>
      </w:r>
      <w:r>
        <w:rPr>
          <w:rFonts w:hint="eastAsia" w:ascii="Times New Roman" w:hAnsi="Times New Roman" w:eastAsia="黑体"/>
          <w:sz w:val="32"/>
          <w:szCs w:val="32"/>
        </w:rPr>
        <w:t>、</w:t>
      </w:r>
      <w:r>
        <w:rPr>
          <w:rFonts w:ascii="Times New Roman" w:hAnsi="Times New Roman" w:eastAsia="黑体"/>
          <w:sz w:val="32"/>
          <w:szCs w:val="32"/>
        </w:rPr>
        <w:t>存在的问题及原因分析</w:t>
      </w:r>
    </w:p>
    <w:p>
      <w:pPr>
        <w:ind w:firstLine="640" w:firstLineChars="200"/>
        <w:rPr>
          <w:rFonts w:hint="eastAsia"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在202</w:t>
      </w:r>
      <w:r>
        <w:rPr>
          <w:rFonts w:hint="eastAsia" w:ascii="仿宋_GB2312" w:hAnsi="宋体" w:eastAsia="仿宋_GB2312" w:cs="仿宋_GB2312"/>
          <w:kern w:val="0"/>
          <w:sz w:val="32"/>
          <w:szCs w:val="32"/>
          <w:shd w:val="clear" w:color="auto" w:fill="FFFFFF"/>
          <w:lang w:val="en-US" w:eastAsia="zh-CN"/>
        </w:rPr>
        <w:t>1</w:t>
      </w:r>
      <w:r>
        <w:rPr>
          <w:rFonts w:hint="eastAsia" w:ascii="仿宋_GB2312" w:hAnsi="宋体" w:eastAsia="仿宋_GB2312" w:cs="仿宋_GB2312"/>
          <w:kern w:val="0"/>
          <w:sz w:val="32"/>
          <w:szCs w:val="32"/>
          <w:shd w:val="clear" w:color="auto" w:fill="FFFFFF"/>
        </w:rPr>
        <w:t>年的预算绩效执行工作中还存在如下问题：</w:t>
      </w:r>
    </w:p>
    <w:p>
      <w:pPr>
        <w:ind w:firstLine="640" w:firstLineChars="200"/>
        <w:rPr>
          <w:rFonts w:hint="eastAsia"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我单位在执行预算绩效的过程中还存在以下几个方面的不足：</w:t>
      </w:r>
    </w:p>
    <w:p>
      <w:pPr>
        <w:numPr>
          <w:ilvl w:val="0"/>
          <w:numId w:val="5"/>
        </w:numPr>
        <w:ind w:firstLine="640" w:firstLineChars="200"/>
        <w:rPr>
          <w:rFonts w:hint="eastAsia"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预算绩效资金使用与考核指标的紧密关联度还要继续加强，使用财政资金需要充分结合业务工作的紧迫性与效益性，更加精准的量化资金使用效益；</w:t>
      </w:r>
    </w:p>
    <w:p>
      <w:pPr>
        <w:numPr>
          <w:ilvl w:val="0"/>
          <w:numId w:val="5"/>
        </w:numPr>
        <w:ind w:firstLine="640" w:firstLineChars="200"/>
        <w:rPr>
          <w:rFonts w:hint="eastAsia"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业务科室在申报年初资金使用预算时考虑的绩效考核指标不够全面；</w:t>
      </w:r>
    </w:p>
    <w:p>
      <w:pPr>
        <w:numPr>
          <w:ilvl w:val="0"/>
          <w:numId w:val="5"/>
        </w:numPr>
        <w:ind w:firstLine="640" w:firstLineChars="200"/>
        <w:rPr>
          <w:rFonts w:hint="eastAsia"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我单位需要靠非税收入创收来弥补日常工作经费支出，在实现收入时针对成本控制估计不足，容易造成在创收时成本增速较大</w:t>
      </w:r>
      <w:r>
        <w:rPr>
          <w:rFonts w:hint="eastAsia" w:ascii="仿宋_GB2312" w:hAnsi="宋体" w:eastAsia="仿宋_GB2312" w:cs="仿宋_GB2312"/>
          <w:kern w:val="0"/>
          <w:sz w:val="32"/>
          <w:szCs w:val="32"/>
          <w:shd w:val="clear" w:color="auto" w:fill="FFFFFF"/>
          <w:lang w:eastAsia="zh-CN"/>
        </w:rPr>
        <w:t>；出现预算指标名称与实际支出项目有少量差异现象。</w:t>
      </w:r>
    </w:p>
    <w:p>
      <w:pPr>
        <w:widowControl/>
        <w:spacing w:line="540" w:lineRule="exact"/>
        <w:ind w:firstLine="640" w:firstLineChars="200"/>
        <w:jc w:val="left"/>
        <w:rPr>
          <w:rFonts w:eastAsia="黑体"/>
          <w:sz w:val="32"/>
          <w:szCs w:val="32"/>
        </w:rPr>
      </w:pPr>
      <w:r>
        <w:rPr>
          <w:rFonts w:hint="eastAsia" w:eastAsia="黑体"/>
          <w:sz w:val="32"/>
          <w:szCs w:val="32"/>
          <w:lang w:eastAsia="zh-CN"/>
        </w:rPr>
        <w:t>五</w:t>
      </w:r>
      <w:r>
        <w:rPr>
          <w:rFonts w:eastAsia="黑体"/>
          <w:sz w:val="32"/>
          <w:szCs w:val="32"/>
        </w:rPr>
        <w:t>、下一步改进措施</w:t>
      </w:r>
    </w:p>
    <w:p>
      <w:pPr>
        <w:ind w:firstLine="640" w:firstLineChars="200"/>
        <w:rPr>
          <w:rFonts w:hint="eastAsia"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在以后年度的预算执行过程中我单位将从预算执行的源头抓起，强化各业务科室的零基预算意识，细化预算支出；同时加强与财政部门的沟通增加预算经费，减少预算差异形成。单位资金使用加强管控，确立无预算不支出的责任导向，从源头上减少差异形成。</w:t>
      </w:r>
    </w:p>
    <w:p>
      <w:pPr>
        <w:widowControl/>
        <w:spacing w:line="540" w:lineRule="exact"/>
        <w:ind w:firstLine="645"/>
        <w:jc w:val="left"/>
        <w:rPr>
          <w:rFonts w:eastAsia="黑体"/>
          <w:sz w:val="32"/>
          <w:szCs w:val="32"/>
        </w:rPr>
      </w:pPr>
      <w:r>
        <w:rPr>
          <w:rFonts w:hint="eastAsia" w:eastAsia="黑体"/>
          <w:sz w:val="32"/>
          <w:szCs w:val="32"/>
          <w:lang w:eastAsia="zh-CN"/>
        </w:rPr>
        <w:t>六</w:t>
      </w:r>
      <w:r>
        <w:rPr>
          <w:rFonts w:eastAsia="黑体"/>
          <w:sz w:val="32"/>
          <w:szCs w:val="32"/>
        </w:rPr>
        <w:t>、其他需要说明的情况</w:t>
      </w:r>
    </w:p>
    <w:p>
      <w:pPr>
        <w:spacing w:line="54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无</w:t>
      </w:r>
      <w:r>
        <w:rPr>
          <w:rFonts w:hint="eastAsia" w:ascii="仿宋" w:hAnsi="仿宋" w:eastAsia="仿宋" w:cs="Times New Roman"/>
          <w:sz w:val="30"/>
          <w:szCs w:val="30"/>
        </w:rPr>
        <w:t>其</w:t>
      </w:r>
      <w:r>
        <w:rPr>
          <w:rFonts w:hint="eastAsia" w:ascii="仿宋" w:hAnsi="仿宋" w:eastAsia="仿宋" w:cs="Times New Roman"/>
          <w:sz w:val="30"/>
          <w:szCs w:val="30"/>
          <w:lang w:eastAsia="zh-CN"/>
        </w:rPr>
        <w:t>他特殊需</w:t>
      </w:r>
      <w:r>
        <w:rPr>
          <w:rFonts w:hint="eastAsia" w:ascii="仿宋" w:hAnsi="仿宋" w:eastAsia="仿宋" w:cs="仿宋"/>
          <w:sz w:val="30"/>
          <w:szCs w:val="30"/>
          <w:lang w:eastAsia="zh-CN"/>
        </w:rPr>
        <w:t>要说明的情况。</w:t>
      </w:r>
    </w:p>
    <w:p>
      <w:pPr>
        <w:spacing w:line="540" w:lineRule="exact"/>
        <w:ind w:right="320" w:firstLine="3750" w:firstLineChars="1250"/>
        <w:jc w:val="right"/>
        <w:rPr>
          <w:rFonts w:hint="eastAsia"/>
          <w:b/>
          <w:sz w:val="44"/>
          <w:szCs w:val="44"/>
        </w:rPr>
      </w:pPr>
      <w:r>
        <w:rPr>
          <w:rFonts w:hint="eastAsia" w:ascii="仿宋" w:hAnsi="仿宋" w:eastAsia="仿宋"/>
          <w:sz w:val="30"/>
          <w:szCs w:val="30"/>
        </w:rPr>
        <w:t xml:space="preserve">  </w:t>
      </w:r>
      <w:r>
        <w:rPr>
          <w:rFonts w:hint="eastAsia" w:ascii="仿宋" w:hAnsi="仿宋" w:eastAsia="仿宋" w:cs="宋体"/>
          <w:b/>
          <w:bCs/>
          <w:color w:val="000000"/>
          <w:kern w:val="0"/>
          <w:sz w:val="30"/>
          <w:szCs w:val="30"/>
        </w:rPr>
        <w:t xml:space="preserve">  </w:t>
      </w:r>
    </w:p>
    <w:p>
      <w:pPr>
        <w:ind w:firstLine="3080" w:firstLineChars="700"/>
        <w:jc w:val="both"/>
        <w:rPr>
          <w:rFonts w:hint="eastAsia" w:eastAsiaTheme="minorEastAsia"/>
          <w:b/>
          <w:sz w:val="44"/>
          <w:szCs w:val="44"/>
          <w:lang w:eastAsia="zh-CN"/>
        </w:rPr>
      </w:pPr>
      <w:r>
        <w:rPr>
          <w:rFonts w:hint="eastAsia" w:eastAsiaTheme="minorEastAsia"/>
          <w:b/>
          <w:sz w:val="44"/>
          <w:szCs w:val="44"/>
          <w:lang w:eastAsia="zh-CN"/>
        </w:rPr>
        <w:object>
          <v:shape id="_x0000_i1030" o:spt="75" type="#_x0000_t75" style="height:41.45pt;width:198.2pt;" o:ole="t" filled="f" o:preferrelative="t" stroked="f" coordsize="21600,21600">
            <v:path/>
            <v:fill on="f" focussize="0,0"/>
            <v:stroke on="f"/>
            <v:imagedata r:id="rId6" o:title=""/>
            <o:lock v:ext="edit" aspectratio="t"/>
            <w10:wrap type="none"/>
            <w10:anchorlock/>
          </v:shape>
          <o:OLEObject Type="Embed" ProgID="Package" ShapeID="_x0000_i1030" DrawAspect="Content" ObjectID="_1468075725" r:id="rId5">
            <o:LockedField>false</o:LockedField>
          </o:OLEObject>
        </w:object>
      </w:r>
    </w:p>
    <w:p>
      <w:pPr>
        <w:jc w:val="center"/>
        <w:rPr>
          <w:b/>
          <w:sz w:val="44"/>
          <w:szCs w:val="44"/>
        </w:rPr>
      </w:pPr>
    </w:p>
    <w:p>
      <w:pPr>
        <w:jc w:val="left"/>
        <w:rPr>
          <w:rFonts w:hint="default" w:cs="黑体" w:asciiTheme="minorEastAsia" w:hAnsiTheme="minorEastAsia" w:eastAsiaTheme="minorEastAsia"/>
          <w:color w:val="000000"/>
          <w:kern w:val="0"/>
          <w:sz w:val="32"/>
          <w:szCs w:val="32"/>
          <w:lang w:val="en-US" w:eastAsia="zh-CN"/>
        </w:rPr>
      </w:pPr>
      <w:r>
        <w:rPr>
          <w:rFonts w:hint="eastAsia" w:cs="黑体" w:asciiTheme="minorEastAsia" w:hAnsiTheme="minorEastAsia"/>
          <w:color w:val="000000"/>
          <w:kern w:val="0"/>
          <w:sz w:val="32"/>
          <w:szCs w:val="32"/>
          <w:lang w:val="en-US" w:eastAsia="zh-CN"/>
        </w:rPr>
        <w:t xml:space="preserve">                </w:t>
      </w:r>
      <w:r>
        <w:rPr>
          <w:rFonts w:hint="eastAsia" w:cs="黑体" w:asciiTheme="minorEastAsia" w:hAnsiTheme="minorEastAsia"/>
          <w:color w:val="000000"/>
          <w:kern w:val="0"/>
          <w:sz w:val="32"/>
          <w:szCs w:val="32"/>
          <w:lang w:val="en-US" w:eastAsia="zh-CN"/>
        </w:rPr>
        <w:object>
          <v:shape id="_x0000_i1031" o:spt="75" type="#_x0000_t75" style="height:41.4pt;width:252.6pt;" o:ole="t" filled="f" o:preferrelative="t" stroked="f" coordsize="21600,21600">
            <v:path/>
            <v:fill on="f" focussize="0,0"/>
            <v:stroke on="f"/>
            <v:imagedata r:id="rId8" o:title=""/>
            <o:lock v:ext="edit" aspectratio="t"/>
            <w10:wrap type="none"/>
            <w10:anchorlock/>
          </v:shape>
          <o:OLEObject Type="Embed" ProgID="Package" ShapeID="_x0000_i1031" DrawAspect="Content" ObjectID="_1468075726" r:id="rId7">
            <o:LockedField>false</o:LockedField>
          </o:OLEObject>
        </w:object>
      </w:r>
      <w:bookmarkStart w:id="3" w:name="_GoBack"/>
      <w:bookmarkEnd w:id="3"/>
    </w:p>
    <w:sectPr>
      <w:footerReference r:id="rId3" w:type="default"/>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1DAF117-2471-42B1-B87D-FD05D7DCB2A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E91D2547-612E-41DD-95AB-E038D733B4EC}"/>
  </w:font>
  <w:font w:name="仿宋">
    <w:panose1 w:val="02010609060101010101"/>
    <w:charset w:val="86"/>
    <w:family w:val="auto"/>
    <w:pitch w:val="default"/>
    <w:sig w:usb0="800002BF" w:usb1="38CF7CFA" w:usb2="00000016" w:usb3="00000000" w:csb0="00040001" w:csb1="00000000"/>
    <w:embedRegular r:id="rId3" w:fontKey="{1FE8A429-2920-41E9-9979-F86BCB759A12}"/>
  </w:font>
  <w:font w:name="华文中宋">
    <w:panose1 w:val="02010600040101010101"/>
    <w:charset w:val="86"/>
    <w:family w:val="auto"/>
    <w:pitch w:val="default"/>
    <w:sig w:usb0="00000287" w:usb1="080F0000" w:usb2="00000000" w:usb3="00000000" w:csb0="0004009F" w:csb1="DFD70000"/>
    <w:embedRegular r:id="rId4" w:fontKey="{6624F2E8-5FCC-402E-B0DF-169C874190E0}"/>
  </w:font>
  <w:font w:name="方正小标宋_GBK">
    <w:panose1 w:val="02000000000000000000"/>
    <w:charset w:val="86"/>
    <w:family w:val="script"/>
    <w:pitch w:val="default"/>
    <w:sig w:usb0="A00002BF" w:usb1="38CF7CFA" w:usb2="00082016" w:usb3="00000000" w:csb0="00040001" w:csb1="00000000"/>
    <w:embedRegular r:id="rId5" w:fontKey="{6D7F7525-D29B-4FC6-9CAD-8611138F500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5" w:lineRule="auto"/>
      <w:ind w:left="4587"/>
      <w:rPr>
        <w:rFonts w:ascii="宋体" w:hAnsi="宋体" w:eastAsia="宋体" w:cs="宋体"/>
        <w:sz w:val="16"/>
        <w:szCs w:val="16"/>
      </w:rPr>
    </w:pPr>
    <w:r>
      <w:rPr>
        <w:rFonts w:ascii="宋体" w:hAnsi="宋体" w:eastAsia="宋体" w:cs="宋体"/>
        <w:spacing w:val="4"/>
        <w:sz w:val="16"/>
        <w:szCs w:val="16"/>
      </w:rPr>
      <w:t>—</w:t>
    </w:r>
    <w:r>
      <w:rPr>
        <w:rFonts w:ascii="宋体" w:hAnsi="宋体" w:eastAsia="宋体" w:cs="宋体"/>
        <w:spacing w:val="3"/>
        <w:sz w:val="16"/>
        <w:szCs w:val="16"/>
      </w:rPr>
      <w:t xml:space="preserve"> </w:t>
    </w:r>
    <w:r>
      <w:rPr>
        <w:rFonts w:ascii="宋体" w:hAnsi="宋体" w:eastAsia="宋体" w:cs="宋体"/>
        <w:spacing w:val="2"/>
        <w:sz w:val="16"/>
        <w:szCs w:val="16"/>
      </w:rPr>
      <w:t>5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BF096A"/>
    <w:multiLevelType w:val="singleLevel"/>
    <w:tmpl w:val="BFBF096A"/>
    <w:lvl w:ilvl="0" w:tentative="0">
      <w:start w:val="3"/>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D559B02"/>
    <w:multiLevelType w:val="singleLevel"/>
    <w:tmpl w:val="4D559B02"/>
    <w:lvl w:ilvl="0" w:tentative="0">
      <w:start w:val="1"/>
      <w:numFmt w:val="decimal"/>
      <w:suff w:val="nothing"/>
      <w:lvlText w:val="%1、"/>
      <w:lvlJc w:val="left"/>
    </w:lvl>
  </w:abstractNum>
  <w:abstractNum w:abstractNumId="3">
    <w:nsid w:val="6AFE3A15"/>
    <w:multiLevelType w:val="singleLevel"/>
    <w:tmpl w:val="6AFE3A15"/>
    <w:lvl w:ilvl="0" w:tentative="0">
      <w:start w:val="1"/>
      <w:numFmt w:val="chineseCounting"/>
      <w:suff w:val="nothing"/>
      <w:lvlText w:val="%1、"/>
      <w:lvlJc w:val="left"/>
      <w:rPr>
        <w:rFonts w:hint="eastAsia"/>
      </w:rPr>
    </w:lvl>
  </w:abstractNum>
  <w:abstractNum w:abstractNumId="4">
    <w:nsid w:val="7FED7207"/>
    <w:multiLevelType w:val="multilevel"/>
    <w:tmpl w:val="7FED7207"/>
    <w:lvl w:ilvl="0" w:tentative="0">
      <w:start w:val="1"/>
      <w:numFmt w:val="decimal"/>
      <w:lvlText w:val="%1."/>
      <w:lvlJc w:val="left"/>
      <w:pPr>
        <w:ind w:left="927" w:hanging="360"/>
      </w:pPr>
      <w:rPr>
        <w:rFonts w:hint="default"/>
        <w:sz w:val="32"/>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MzExZDczMWVjNGQ2NTMyY2ZiOGRkMjcxZGE3MzUifQ=="/>
  </w:docVars>
  <w:rsids>
    <w:rsidRoot w:val="00172A27"/>
    <w:rsid w:val="00001C7C"/>
    <w:rsid w:val="00007F3F"/>
    <w:rsid w:val="00020D50"/>
    <w:rsid w:val="00021B3A"/>
    <w:rsid w:val="0002229B"/>
    <w:rsid w:val="0002585A"/>
    <w:rsid w:val="000272E2"/>
    <w:rsid w:val="000273BD"/>
    <w:rsid w:val="000404A4"/>
    <w:rsid w:val="000415B7"/>
    <w:rsid w:val="00041E3F"/>
    <w:rsid w:val="00055DAA"/>
    <w:rsid w:val="00060075"/>
    <w:rsid w:val="000606C7"/>
    <w:rsid w:val="00061F7B"/>
    <w:rsid w:val="0006548C"/>
    <w:rsid w:val="000658A3"/>
    <w:rsid w:val="00074155"/>
    <w:rsid w:val="000936F6"/>
    <w:rsid w:val="0009593B"/>
    <w:rsid w:val="000A08E6"/>
    <w:rsid w:val="000A3F69"/>
    <w:rsid w:val="00101CF9"/>
    <w:rsid w:val="00103957"/>
    <w:rsid w:val="00152C6D"/>
    <w:rsid w:val="00156CBB"/>
    <w:rsid w:val="00162D39"/>
    <w:rsid w:val="001678BD"/>
    <w:rsid w:val="0018220B"/>
    <w:rsid w:val="0019695B"/>
    <w:rsid w:val="001A0531"/>
    <w:rsid w:val="001A67DB"/>
    <w:rsid w:val="001B3E9D"/>
    <w:rsid w:val="001B6661"/>
    <w:rsid w:val="001C3C29"/>
    <w:rsid w:val="001D0F44"/>
    <w:rsid w:val="001D51E5"/>
    <w:rsid w:val="001E080D"/>
    <w:rsid w:val="001E2106"/>
    <w:rsid w:val="001E53D0"/>
    <w:rsid w:val="001F0C3B"/>
    <w:rsid w:val="00202C82"/>
    <w:rsid w:val="002072BC"/>
    <w:rsid w:val="0020784A"/>
    <w:rsid w:val="00214427"/>
    <w:rsid w:val="00226CB7"/>
    <w:rsid w:val="00250BAA"/>
    <w:rsid w:val="00264552"/>
    <w:rsid w:val="00264EF9"/>
    <w:rsid w:val="00265724"/>
    <w:rsid w:val="0027426B"/>
    <w:rsid w:val="002D5A71"/>
    <w:rsid w:val="002D64DA"/>
    <w:rsid w:val="002E0A30"/>
    <w:rsid w:val="002F0267"/>
    <w:rsid w:val="002F7385"/>
    <w:rsid w:val="003130C4"/>
    <w:rsid w:val="0031529F"/>
    <w:rsid w:val="00316C4B"/>
    <w:rsid w:val="0032192B"/>
    <w:rsid w:val="003316E0"/>
    <w:rsid w:val="003479BD"/>
    <w:rsid w:val="0037197D"/>
    <w:rsid w:val="003768D5"/>
    <w:rsid w:val="00395D46"/>
    <w:rsid w:val="003C47E6"/>
    <w:rsid w:val="003C4FC2"/>
    <w:rsid w:val="003F5721"/>
    <w:rsid w:val="00413E6D"/>
    <w:rsid w:val="00416E61"/>
    <w:rsid w:val="00426A9B"/>
    <w:rsid w:val="0042790C"/>
    <w:rsid w:val="00437392"/>
    <w:rsid w:val="004506F9"/>
    <w:rsid w:val="004717A2"/>
    <w:rsid w:val="00473DF3"/>
    <w:rsid w:val="00483133"/>
    <w:rsid w:val="00487911"/>
    <w:rsid w:val="00491741"/>
    <w:rsid w:val="004A4D6D"/>
    <w:rsid w:val="004C6F80"/>
    <w:rsid w:val="004D5BF0"/>
    <w:rsid w:val="004E49DC"/>
    <w:rsid w:val="004F1EB2"/>
    <w:rsid w:val="00500E5F"/>
    <w:rsid w:val="005122EF"/>
    <w:rsid w:val="0051441A"/>
    <w:rsid w:val="00517920"/>
    <w:rsid w:val="00517C33"/>
    <w:rsid w:val="00523644"/>
    <w:rsid w:val="00523AFA"/>
    <w:rsid w:val="0054069E"/>
    <w:rsid w:val="00544866"/>
    <w:rsid w:val="005529FC"/>
    <w:rsid w:val="005560A0"/>
    <w:rsid w:val="005767CC"/>
    <w:rsid w:val="00587FBE"/>
    <w:rsid w:val="00590D9F"/>
    <w:rsid w:val="00595D26"/>
    <w:rsid w:val="005A10F4"/>
    <w:rsid w:val="005A74E6"/>
    <w:rsid w:val="005B404E"/>
    <w:rsid w:val="005C038B"/>
    <w:rsid w:val="005D4D55"/>
    <w:rsid w:val="005E2CFB"/>
    <w:rsid w:val="005E3CFF"/>
    <w:rsid w:val="005F3D1C"/>
    <w:rsid w:val="005F49AD"/>
    <w:rsid w:val="0062378F"/>
    <w:rsid w:val="00637EEA"/>
    <w:rsid w:val="00641842"/>
    <w:rsid w:val="006466BD"/>
    <w:rsid w:val="00651EEC"/>
    <w:rsid w:val="0067203F"/>
    <w:rsid w:val="00691D00"/>
    <w:rsid w:val="00691E8C"/>
    <w:rsid w:val="00693212"/>
    <w:rsid w:val="006A22C4"/>
    <w:rsid w:val="006A351B"/>
    <w:rsid w:val="006B0422"/>
    <w:rsid w:val="006C0CB3"/>
    <w:rsid w:val="006C19E8"/>
    <w:rsid w:val="006C1B53"/>
    <w:rsid w:val="006C5B8C"/>
    <w:rsid w:val="006D1B17"/>
    <w:rsid w:val="006D55CC"/>
    <w:rsid w:val="006D7730"/>
    <w:rsid w:val="006E5284"/>
    <w:rsid w:val="006F3EB5"/>
    <w:rsid w:val="00702D09"/>
    <w:rsid w:val="00702E34"/>
    <w:rsid w:val="00703466"/>
    <w:rsid w:val="00704395"/>
    <w:rsid w:val="00717621"/>
    <w:rsid w:val="00720FF1"/>
    <w:rsid w:val="00727A53"/>
    <w:rsid w:val="0075106E"/>
    <w:rsid w:val="00762D4C"/>
    <w:rsid w:val="00765F26"/>
    <w:rsid w:val="00771F5A"/>
    <w:rsid w:val="00787B42"/>
    <w:rsid w:val="00793D8C"/>
    <w:rsid w:val="007B0DD2"/>
    <w:rsid w:val="007C4539"/>
    <w:rsid w:val="007C694A"/>
    <w:rsid w:val="007F1667"/>
    <w:rsid w:val="007F3657"/>
    <w:rsid w:val="007F64D6"/>
    <w:rsid w:val="00803A3C"/>
    <w:rsid w:val="00810B58"/>
    <w:rsid w:val="00812ED5"/>
    <w:rsid w:val="008168ED"/>
    <w:rsid w:val="00817506"/>
    <w:rsid w:val="008277D9"/>
    <w:rsid w:val="00835022"/>
    <w:rsid w:val="00837FBC"/>
    <w:rsid w:val="0084478C"/>
    <w:rsid w:val="0086638C"/>
    <w:rsid w:val="008842FB"/>
    <w:rsid w:val="00893E33"/>
    <w:rsid w:val="008A2E8D"/>
    <w:rsid w:val="008A3E8D"/>
    <w:rsid w:val="008F1BE2"/>
    <w:rsid w:val="0090572C"/>
    <w:rsid w:val="009237C4"/>
    <w:rsid w:val="009341B6"/>
    <w:rsid w:val="00944C48"/>
    <w:rsid w:val="00950252"/>
    <w:rsid w:val="0096356B"/>
    <w:rsid w:val="00967F5D"/>
    <w:rsid w:val="00984F5A"/>
    <w:rsid w:val="00993ECA"/>
    <w:rsid w:val="00996434"/>
    <w:rsid w:val="009A0F95"/>
    <w:rsid w:val="009B3ADF"/>
    <w:rsid w:val="009C3B52"/>
    <w:rsid w:val="009E6817"/>
    <w:rsid w:val="009E6E9A"/>
    <w:rsid w:val="00A01D2B"/>
    <w:rsid w:val="00A049CF"/>
    <w:rsid w:val="00A42218"/>
    <w:rsid w:val="00A50FB6"/>
    <w:rsid w:val="00A54B1B"/>
    <w:rsid w:val="00A6566D"/>
    <w:rsid w:val="00A701BA"/>
    <w:rsid w:val="00A70249"/>
    <w:rsid w:val="00A70B02"/>
    <w:rsid w:val="00A71D9F"/>
    <w:rsid w:val="00A92E9F"/>
    <w:rsid w:val="00A972F1"/>
    <w:rsid w:val="00AB2A9B"/>
    <w:rsid w:val="00AE272C"/>
    <w:rsid w:val="00B143A8"/>
    <w:rsid w:val="00B33BEA"/>
    <w:rsid w:val="00B57C9F"/>
    <w:rsid w:val="00B63572"/>
    <w:rsid w:val="00B65A86"/>
    <w:rsid w:val="00B845B3"/>
    <w:rsid w:val="00B85278"/>
    <w:rsid w:val="00B85D8B"/>
    <w:rsid w:val="00BB3640"/>
    <w:rsid w:val="00BB4A40"/>
    <w:rsid w:val="00BD6C3E"/>
    <w:rsid w:val="00BE3674"/>
    <w:rsid w:val="00C10681"/>
    <w:rsid w:val="00C27B74"/>
    <w:rsid w:val="00C3049A"/>
    <w:rsid w:val="00C31B1E"/>
    <w:rsid w:val="00C44DCA"/>
    <w:rsid w:val="00C45EC7"/>
    <w:rsid w:val="00C72710"/>
    <w:rsid w:val="00C77645"/>
    <w:rsid w:val="00C86FCB"/>
    <w:rsid w:val="00C87D1E"/>
    <w:rsid w:val="00CC08F5"/>
    <w:rsid w:val="00CC6D67"/>
    <w:rsid w:val="00CD374D"/>
    <w:rsid w:val="00CE04C3"/>
    <w:rsid w:val="00CE76A0"/>
    <w:rsid w:val="00D058A7"/>
    <w:rsid w:val="00D148C6"/>
    <w:rsid w:val="00D17A8A"/>
    <w:rsid w:val="00D17F2C"/>
    <w:rsid w:val="00D2016B"/>
    <w:rsid w:val="00D327BB"/>
    <w:rsid w:val="00D415BA"/>
    <w:rsid w:val="00D42471"/>
    <w:rsid w:val="00D56617"/>
    <w:rsid w:val="00D644EE"/>
    <w:rsid w:val="00D76A3D"/>
    <w:rsid w:val="00D813D1"/>
    <w:rsid w:val="00DD06FF"/>
    <w:rsid w:val="00DD5FE9"/>
    <w:rsid w:val="00DE78E2"/>
    <w:rsid w:val="00E00C7A"/>
    <w:rsid w:val="00E37D6C"/>
    <w:rsid w:val="00E45232"/>
    <w:rsid w:val="00E55B68"/>
    <w:rsid w:val="00E67AD7"/>
    <w:rsid w:val="00E67BE6"/>
    <w:rsid w:val="00E8683C"/>
    <w:rsid w:val="00E939A9"/>
    <w:rsid w:val="00E9447E"/>
    <w:rsid w:val="00EA2B72"/>
    <w:rsid w:val="00EA3236"/>
    <w:rsid w:val="00EA63A1"/>
    <w:rsid w:val="00EB1F8D"/>
    <w:rsid w:val="00EC04AE"/>
    <w:rsid w:val="00EC1D2F"/>
    <w:rsid w:val="00ED5BDE"/>
    <w:rsid w:val="00ED6DC2"/>
    <w:rsid w:val="00EE3907"/>
    <w:rsid w:val="00F00618"/>
    <w:rsid w:val="00F15B14"/>
    <w:rsid w:val="00F27EAF"/>
    <w:rsid w:val="00F412CA"/>
    <w:rsid w:val="00F74360"/>
    <w:rsid w:val="00F91483"/>
    <w:rsid w:val="00FA3D54"/>
    <w:rsid w:val="00FB462F"/>
    <w:rsid w:val="00FE16FA"/>
    <w:rsid w:val="00FE328A"/>
    <w:rsid w:val="00FE6269"/>
    <w:rsid w:val="01063B46"/>
    <w:rsid w:val="022000AF"/>
    <w:rsid w:val="02F635B0"/>
    <w:rsid w:val="055B5898"/>
    <w:rsid w:val="064000D4"/>
    <w:rsid w:val="06840B3B"/>
    <w:rsid w:val="06896151"/>
    <w:rsid w:val="0A470D0A"/>
    <w:rsid w:val="0DF6380C"/>
    <w:rsid w:val="0EE637CD"/>
    <w:rsid w:val="1E507D7B"/>
    <w:rsid w:val="2A477EF9"/>
    <w:rsid w:val="2AD32D90"/>
    <w:rsid w:val="2ECC44D6"/>
    <w:rsid w:val="34FC1918"/>
    <w:rsid w:val="35156E35"/>
    <w:rsid w:val="36EF70F4"/>
    <w:rsid w:val="38EA5119"/>
    <w:rsid w:val="43E62E28"/>
    <w:rsid w:val="45A57BAB"/>
    <w:rsid w:val="468A0B4E"/>
    <w:rsid w:val="48267727"/>
    <w:rsid w:val="4852140E"/>
    <w:rsid w:val="4F2B326E"/>
    <w:rsid w:val="4F315926"/>
    <w:rsid w:val="4F4E12B3"/>
    <w:rsid w:val="53994B5E"/>
    <w:rsid w:val="58770546"/>
    <w:rsid w:val="593C662D"/>
    <w:rsid w:val="65D67D10"/>
    <w:rsid w:val="697A5BBC"/>
    <w:rsid w:val="697F12E5"/>
    <w:rsid w:val="6B3447DA"/>
    <w:rsid w:val="6E8B6AEB"/>
    <w:rsid w:val="763B1F2A"/>
    <w:rsid w:val="77756A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 w:type="paragraph" w:styleId="12">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9C9913-67A3-4C6D-A0E2-754706E55072}">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35</Pages>
  <Words>12369</Words>
  <Characters>14540</Characters>
  <Lines>1</Lines>
  <Paragraphs>1</Paragraphs>
  <TotalTime>1</TotalTime>
  <ScaleCrop>false</ScaleCrop>
  <LinksUpToDate>false</LinksUpToDate>
  <CharactersWithSpaces>15720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老K</cp:lastModifiedBy>
  <cp:lastPrinted>2021-08-07T02:20:00Z</cp:lastPrinted>
  <dcterms:modified xsi:type="dcterms:W3CDTF">2022-09-02T01:08:21Z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20AECEB369E349F690482A75AA732787</vt:lpwstr>
  </property>
</Properties>
</file>