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《湘乡市“十四五”战略性新兴产业发展规划》、《湘乡市“十四五”能源发展规划》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sz w:val="44"/>
          <w:szCs w:val="44"/>
        </w:rPr>
        <w:t>征求意见稿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）公开</w:t>
      </w:r>
      <w:r>
        <w:rPr>
          <w:rFonts w:hint="eastAsia" w:ascii="黑体" w:hAnsi="黑体" w:eastAsia="黑体" w:cs="黑体"/>
          <w:sz w:val="44"/>
          <w:szCs w:val="44"/>
        </w:rPr>
        <w:t>征求意见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结果反馈</w:t>
      </w:r>
    </w:p>
    <w:bookmarkEnd w:id="0"/>
    <w:p>
      <w:pPr>
        <w:jc w:val="both"/>
        <w:rPr>
          <w:rFonts w:hint="eastAsia" w:ascii="黑体" w:hAnsi="黑体" w:eastAsia="黑体" w:cs="黑体"/>
          <w:sz w:val="44"/>
          <w:szCs w:val="44"/>
        </w:rPr>
      </w:pP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4月8日—4月14日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湘乡市发改局通过官方网站对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《湘乡市“十四五”战略性新兴产业发展规划》、《湘乡市“十四五”能源发展规划》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征求意见稿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公开征求意见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期间没有收到相关意见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特此说明。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湘乡市发改局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     2022年4月18日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00000000"/>
    <w:rsid w:val="0B07069F"/>
    <w:rsid w:val="0D0A2F9C"/>
    <w:rsid w:val="5D1E090E"/>
    <w:rsid w:val="5E073E46"/>
    <w:rsid w:val="70FE5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170</Characters>
  <Lines>0</Lines>
  <Paragraphs>0</Paragraphs>
  <TotalTime>2</TotalTime>
  <ScaleCrop>false</ScaleCrop>
  <LinksUpToDate>false</LinksUpToDate>
  <CharactersWithSpaces>245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2022-10-31T03:29:00Z</dcterms:created>
  <dc:creator>Administrator</dc:creator>
  <cp:lastModifiedBy>ωёi゛</cp:lastModifiedBy>
  <dcterms:modified xsi:type="dcterms:W3CDTF">2022-11-01T01:20:22Z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05B267F77DBE4674A164F506D09DAC4C</vt:lpwstr>
  </property>
</Properties>
</file>