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2"/>
        <w:rPr>
          <w:rFonts w:ascii="Times New Roman"/>
          <w:sz w:val="11"/>
        </w:rPr>
      </w:pPr>
    </w:p>
    <w:p>
      <w:pPr>
        <w:pStyle w:val="3"/>
        <w:spacing w:before="3"/>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XXDR-2022-10001</w:t>
      </w:r>
    </w:p>
    <w:p>
      <w:pPr>
        <w:pStyle w:val="3"/>
        <w:rPr>
          <w:sz w:val="20"/>
        </w:rPr>
      </w:pPr>
    </w:p>
    <w:p>
      <w:pPr>
        <w:pStyle w:val="3"/>
        <w:rPr>
          <w:sz w:val="20"/>
        </w:rPr>
      </w:pPr>
    </w:p>
    <w:tbl>
      <w:tblPr>
        <w:tblStyle w:val="7"/>
        <w:tblpPr w:leftFromText="180" w:rightFromText="180" w:vertAnchor="text" w:horzAnchor="page" w:tblpX="1989" w:tblpY="300"/>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8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820"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720" w:lineRule="exact"/>
              <w:ind w:left="0" w:right="0" w:firstLine="0"/>
              <w:jc w:val="distribute"/>
              <w:textAlignment w:val="auto"/>
              <w:rPr>
                <w:rFonts w:hint="eastAsia" w:ascii="方正小标宋_GBK" w:hAnsi="方正小标宋_GBK" w:eastAsia="方正小标宋_GBK" w:cs="方正小标宋_GBK"/>
                <w:color w:val="FF0000"/>
                <w:w w:val="90"/>
                <w:sz w:val="64"/>
                <w:szCs w:val="64"/>
              </w:rPr>
            </w:pPr>
            <w:r>
              <w:rPr>
                <w:rFonts w:hint="eastAsia" w:ascii="方正小标宋_GBK" w:hAnsi="方正小标宋_GBK" w:eastAsia="方正小标宋_GBK" w:cs="方正小标宋_GBK"/>
                <w:color w:val="FF0000"/>
                <w:w w:val="90"/>
                <w:sz w:val="64"/>
                <w:szCs w:val="64"/>
              </w:rPr>
              <w:t>湘</w:t>
            </w:r>
            <w:r>
              <w:rPr>
                <w:rFonts w:hint="eastAsia" w:ascii="方正小标宋_GBK" w:hAnsi="方正小标宋_GBK" w:eastAsia="方正小标宋_GBK" w:cs="方正小标宋_GBK"/>
                <w:color w:val="FF0000"/>
                <w:w w:val="90"/>
                <w:sz w:val="64"/>
                <w:szCs w:val="64"/>
                <w:lang w:eastAsia="zh-CN"/>
              </w:rPr>
              <w:t>乡</w:t>
            </w:r>
            <w:r>
              <w:rPr>
                <w:rFonts w:hint="eastAsia" w:ascii="方正小标宋_GBK" w:hAnsi="方正小标宋_GBK" w:eastAsia="方正小标宋_GBK" w:cs="方正小标宋_GBK"/>
                <w:color w:val="FF0000"/>
                <w:w w:val="90"/>
                <w:sz w:val="64"/>
                <w:szCs w:val="64"/>
              </w:rPr>
              <w:t>市住房和城乡建设局</w:t>
            </w:r>
          </w:p>
          <w:p>
            <w:pPr>
              <w:keepNext w:val="0"/>
              <w:keepLines w:val="0"/>
              <w:pageBreakBefore w:val="0"/>
              <w:widowControl w:val="0"/>
              <w:kinsoku/>
              <w:wordWrap/>
              <w:overflowPunct/>
              <w:topLinePunct w:val="0"/>
              <w:autoSpaceDE w:val="0"/>
              <w:autoSpaceDN w:val="0"/>
              <w:bidi w:val="0"/>
              <w:adjustRightInd/>
              <w:snapToGrid/>
              <w:spacing w:before="0" w:line="720" w:lineRule="exact"/>
              <w:ind w:left="0" w:right="0" w:firstLine="0"/>
              <w:jc w:val="distribute"/>
              <w:textAlignment w:val="auto"/>
              <w:rPr>
                <w:rFonts w:hint="eastAsia" w:ascii="方正小标宋_GBK" w:hAnsi="方正小标宋_GBK" w:eastAsia="方正小标宋_GBK" w:cs="方正小标宋_GBK"/>
                <w:color w:val="FF0000"/>
                <w:w w:val="90"/>
                <w:sz w:val="64"/>
                <w:szCs w:val="64"/>
                <w:lang w:eastAsia="zh-CN"/>
              </w:rPr>
            </w:pPr>
            <w:r>
              <w:rPr>
                <w:rFonts w:hint="eastAsia" w:ascii="方正小标宋_GBK" w:hAnsi="方正小标宋_GBK" w:eastAsia="方正小标宋_GBK" w:cs="方正小标宋_GBK"/>
                <w:color w:val="FF0000"/>
                <w:w w:val="90"/>
                <w:sz w:val="64"/>
                <w:szCs w:val="64"/>
              </w:rPr>
              <w:t>湘</w:t>
            </w:r>
            <w:r>
              <w:rPr>
                <w:rFonts w:hint="eastAsia" w:ascii="方正小标宋_GBK" w:hAnsi="方正小标宋_GBK" w:eastAsia="方正小标宋_GBK" w:cs="方正小标宋_GBK"/>
                <w:color w:val="FF0000"/>
                <w:w w:val="90"/>
                <w:sz w:val="64"/>
                <w:szCs w:val="64"/>
                <w:lang w:eastAsia="zh-CN"/>
              </w:rPr>
              <w:t>乡</w:t>
            </w:r>
            <w:r>
              <w:rPr>
                <w:rFonts w:hint="eastAsia" w:ascii="方正小标宋_GBK" w:hAnsi="方正小标宋_GBK" w:eastAsia="方正小标宋_GBK" w:cs="方正小标宋_GBK"/>
                <w:color w:val="FF0000"/>
                <w:w w:val="90"/>
                <w:sz w:val="64"/>
                <w:szCs w:val="64"/>
              </w:rPr>
              <w:t>市发展和改革</w:t>
            </w:r>
            <w:r>
              <w:rPr>
                <w:rFonts w:hint="eastAsia" w:ascii="方正小标宋_GBK" w:hAnsi="方正小标宋_GBK" w:eastAsia="方正小标宋_GBK" w:cs="方正小标宋_GBK"/>
                <w:color w:val="FF0000"/>
                <w:w w:val="90"/>
                <w:sz w:val="64"/>
                <w:szCs w:val="64"/>
                <w:lang w:eastAsia="zh-CN"/>
              </w:rPr>
              <w:t>局</w:t>
            </w:r>
          </w:p>
          <w:p>
            <w:pPr>
              <w:keepNext w:val="0"/>
              <w:keepLines w:val="0"/>
              <w:pageBreakBefore w:val="0"/>
              <w:widowControl w:val="0"/>
              <w:kinsoku/>
              <w:wordWrap/>
              <w:overflowPunct/>
              <w:topLinePunct w:val="0"/>
              <w:autoSpaceDE w:val="0"/>
              <w:autoSpaceDN w:val="0"/>
              <w:bidi w:val="0"/>
              <w:adjustRightInd/>
              <w:snapToGrid/>
              <w:spacing w:before="0" w:line="720" w:lineRule="exact"/>
              <w:ind w:left="0" w:right="0" w:firstLine="0"/>
              <w:jc w:val="distribute"/>
              <w:textAlignment w:val="auto"/>
              <w:rPr>
                <w:rFonts w:hint="eastAsia" w:ascii="方正小标宋_GBK" w:hAnsi="方正小标宋_GBK" w:eastAsia="方正小标宋_GBK" w:cs="方正小标宋_GBK"/>
                <w:color w:val="FF0000"/>
                <w:w w:val="90"/>
                <w:sz w:val="64"/>
                <w:szCs w:val="64"/>
              </w:rPr>
            </w:pPr>
            <w:r>
              <w:rPr>
                <w:rFonts w:hint="eastAsia" w:ascii="方正小标宋_GBK" w:hAnsi="方正小标宋_GBK" w:eastAsia="方正小标宋_GBK" w:cs="方正小标宋_GBK"/>
                <w:color w:val="FF0000"/>
                <w:w w:val="90"/>
                <w:sz w:val="64"/>
                <w:szCs w:val="64"/>
              </w:rPr>
              <w:t>湘</w:t>
            </w:r>
            <w:r>
              <w:rPr>
                <w:rFonts w:hint="eastAsia" w:ascii="方正小标宋_GBK" w:hAnsi="方正小标宋_GBK" w:eastAsia="方正小标宋_GBK" w:cs="方正小标宋_GBK"/>
                <w:color w:val="FF0000"/>
                <w:w w:val="90"/>
                <w:sz w:val="64"/>
                <w:szCs w:val="64"/>
                <w:lang w:eastAsia="zh-CN"/>
              </w:rPr>
              <w:t>乡</w:t>
            </w:r>
            <w:r>
              <w:rPr>
                <w:rFonts w:hint="eastAsia" w:ascii="方正小标宋_GBK" w:hAnsi="方正小标宋_GBK" w:eastAsia="方正小标宋_GBK" w:cs="方正小标宋_GBK"/>
                <w:color w:val="FF0000"/>
                <w:w w:val="90"/>
                <w:sz w:val="64"/>
                <w:szCs w:val="64"/>
              </w:rPr>
              <w:t>市公安局</w:t>
            </w:r>
          </w:p>
          <w:p>
            <w:pPr>
              <w:keepNext w:val="0"/>
              <w:keepLines w:val="0"/>
              <w:pageBreakBefore w:val="0"/>
              <w:widowControl w:val="0"/>
              <w:kinsoku/>
              <w:wordWrap/>
              <w:overflowPunct/>
              <w:topLinePunct w:val="0"/>
              <w:autoSpaceDE w:val="0"/>
              <w:autoSpaceDN w:val="0"/>
              <w:bidi w:val="0"/>
              <w:adjustRightInd/>
              <w:snapToGrid/>
              <w:spacing w:before="0" w:line="720" w:lineRule="exact"/>
              <w:ind w:left="0" w:right="0" w:firstLine="0"/>
              <w:jc w:val="distribute"/>
              <w:textAlignment w:val="auto"/>
              <w:rPr>
                <w:rFonts w:hint="eastAsia" w:ascii="方正小标宋_GBK" w:hAnsi="方正小标宋_GBK" w:eastAsia="方正小标宋_GBK" w:cs="方正小标宋_GBK"/>
                <w:color w:val="FF0000"/>
                <w:w w:val="90"/>
                <w:sz w:val="64"/>
                <w:szCs w:val="64"/>
              </w:rPr>
            </w:pPr>
            <w:r>
              <w:rPr>
                <w:rFonts w:hint="eastAsia" w:ascii="方正小标宋_GBK" w:hAnsi="方正小标宋_GBK" w:eastAsia="方正小标宋_GBK" w:cs="方正小标宋_GBK"/>
                <w:color w:val="FF0000"/>
                <w:w w:val="90"/>
                <w:sz w:val="64"/>
                <w:szCs w:val="64"/>
              </w:rPr>
              <w:t>湘</w:t>
            </w:r>
            <w:r>
              <w:rPr>
                <w:rFonts w:hint="eastAsia" w:ascii="方正小标宋_GBK" w:hAnsi="方正小标宋_GBK" w:eastAsia="方正小标宋_GBK" w:cs="方正小标宋_GBK"/>
                <w:color w:val="FF0000"/>
                <w:w w:val="90"/>
                <w:sz w:val="64"/>
                <w:szCs w:val="64"/>
                <w:lang w:eastAsia="zh-CN"/>
              </w:rPr>
              <w:t>乡</w:t>
            </w:r>
            <w:r>
              <w:rPr>
                <w:rFonts w:hint="eastAsia" w:ascii="方正小标宋_GBK" w:hAnsi="方正小标宋_GBK" w:eastAsia="方正小标宋_GBK" w:cs="方正小标宋_GBK"/>
                <w:color w:val="FF0000"/>
                <w:w w:val="90"/>
                <w:sz w:val="64"/>
                <w:szCs w:val="64"/>
              </w:rPr>
              <w:t>市自然资源局</w:t>
            </w:r>
          </w:p>
          <w:p>
            <w:pPr>
              <w:keepNext w:val="0"/>
              <w:keepLines w:val="0"/>
              <w:pageBreakBefore w:val="0"/>
              <w:widowControl w:val="0"/>
              <w:kinsoku/>
              <w:wordWrap/>
              <w:overflowPunct/>
              <w:topLinePunct w:val="0"/>
              <w:autoSpaceDE w:val="0"/>
              <w:autoSpaceDN w:val="0"/>
              <w:bidi w:val="0"/>
              <w:adjustRightInd/>
              <w:snapToGrid/>
              <w:spacing w:before="0" w:line="720" w:lineRule="exact"/>
              <w:ind w:left="0" w:right="0" w:firstLine="0"/>
              <w:jc w:val="distribute"/>
              <w:textAlignment w:val="auto"/>
              <w:rPr>
                <w:rFonts w:hint="eastAsia" w:ascii="方正小标宋_GBK" w:hAnsi="方正小标宋_GBK" w:eastAsia="方正小标宋_GBK" w:cs="方正小标宋_GBK"/>
                <w:color w:val="FF0000"/>
                <w:w w:val="90"/>
                <w:sz w:val="64"/>
                <w:szCs w:val="64"/>
              </w:rPr>
            </w:pPr>
            <w:r>
              <w:rPr>
                <w:color w:val="FF0000"/>
                <w:w w:val="90"/>
                <w:sz w:val="64"/>
                <w:szCs w:val="64"/>
              </w:rPr>
              <mc:AlternateContent>
                <mc:Choice Requires="wps">
                  <w:drawing>
                    <wp:anchor distT="0" distB="0" distL="114300" distR="114300" simplePos="0" relativeHeight="251659264" behindDoc="0" locked="0" layoutInCell="1" allowOverlap="1">
                      <wp:simplePos x="0" y="0"/>
                      <wp:positionH relativeFrom="column">
                        <wp:posOffset>4289425</wp:posOffset>
                      </wp:positionH>
                      <wp:positionV relativeFrom="paragraph">
                        <wp:posOffset>154305</wp:posOffset>
                      </wp:positionV>
                      <wp:extent cx="1054735" cy="572770"/>
                      <wp:effectExtent l="0" t="0" r="0" b="0"/>
                      <wp:wrapNone/>
                      <wp:docPr id="1" name="文本框 5"/>
                      <wp:cNvGraphicFramePr/>
                      <a:graphic xmlns:a="http://schemas.openxmlformats.org/drawingml/2006/main">
                        <a:graphicData uri="http://schemas.microsoft.com/office/word/2010/wordprocessingShape">
                          <wps:wsp>
                            <wps:cNvSpPr txBox="1"/>
                            <wps:spPr>
                              <a:xfrm>
                                <a:off x="0" y="0"/>
                                <a:ext cx="1054735" cy="572770"/>
                              </a:xfrm>
                              <a:prstGeom prst="rect">
                                <a:avLst/>
                              </a:prstGeom>
                              <a:noFill/>
                              <a:ln>
                                <a:noFill/>
                              </a:ln>
                            </wps:spPr>
                            <wps:txbx>
                              <w:txbxContent>
                                <w:p>
                                  <w:pPr>
                                    <w:rPr>
                                      <w:rFonts w:hint="eastAsia" w:ascii="方正小标宋_GBK" w:hAnsi="方正小标宋_GBK" w:eastAsia="方正小标宋_GBK" w:cs="方正小标宋_GBK"/>
                                      <w:color w:val="FF0000"/>
                                      <w:sz w:val="84"/>
                                      <w:szCs w:val="84"/>
                                      <w:lang w:eastAsia="zh-CN"/>
                                    </w:rPr>
                                  </w:pPr>
                                  <w:r>
                                    <w:rPr>
                                      <w:rFonts w:hint="eastAsia" w:ascii="方正小标宋_GBK" w:hAnsi="方正小标宋_GBK" w:eastAsia="方正小标宋_GBK" w:cs="方正小标宋_GBK"/>
                                      <w:color w:val="FF0000"/>
                                      <w:sz w:val="64"/>
                                      <w:szCs w:val="64"/>
                                      <w:lang w:eastAsia="zh-CN"/>
                                    </w:rPr>
                                    <w:t>文件</w:t>
                                  </w:r>
                                </w:p>
                              </w:txbxContent>
                            </wps:txbx>
                            <wps:bodyPr upright="1"/>
                          </wps:wsp>
                        </a:graphicData>
                      </a:graphic>
                    </wp:anchor>
                  </w:drawing>
                </mc:Choice>
                <mc:Fallback>
                  <w:pict>
                    <v:shape id="文本框 5" o:spid="_x0000_s1026" o:spt="202" type="#_x0000_t202" style="position:absolute;left:0pt;margin-left:337.75pt;margin-top:12.15pt;height:45.1pt;width:83.05pt;z-index:251659264;mso-width-relative:page;mso-height-relative:page;" filled="f" stroked="f" coordsize="21600,21600" o:gfxdata="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hHEJkdgA&#10;AAAKAQAADwAAAAAAAAABACAAAAAiAAAAZHJzL2Rvd25yZXYueG1sUEsBAhQAFAAAAAgAh07iQJKB&#10;qYmtAQAATgMAAA4AAAAAAAAAAQAgAAAAJwEAAGRycy9lMm9Eb2MueG1sUEsFBgAAAAAGAAYAWQEA&#10;AEYFAAAAAA==&#10;">
                      <v:fill on="f" focussize="0,0"/>
                      <v:stroke on="f"/>
                      <v:imagedata o:title=""/>
                      <o:lock v:ext="edit" aspectratio="f"/>
                      <v:textbox>
                        <w:txbxContent>
                          <w:p>
                            <w:pPr>
                              <w:rPr>
                                <w:rFonts w:hint="eastAsia" w:ascii="方正小标宋_GBK" w:hAnsi="方正小标宋_GBK" w:eastAsia="方正小标宋_GBK" w:cs="方正小标宋_GBK"/>
                                <w:color w:val="FF0000"/>
                                <w:sz w:val="84"/>
                                <w:szCs w:val="84"/>
                                <w:lang w:eastAsia="zh-CN"/>
                              </w:rPr>
                            </w:pPr>
                            <w:r>
                              <w:rPr>
                                <w:rFonts w:hint="eastAsia" w:ascii="方正小标宋_GBK" w:hAnsi="方正小标宋_GBK" w:eastAsia="方正小标宋_GBK" w:cs="方正小标宋_GBK"/>
                                <w:color w:val="FF0000"/>
                                <w:sz w:val="64"/>
                                <w:szCs w:val="64"/>
                                <w:lang w:eastAsia="zh-CN"/>
                              </w:rPr>
                              <w:t>文件</w:t>
                            </w:r>
                          </w:p>
                        </w:txbxContent>
                      </v:textbox>
                    </v:shape>
                  </w:pict>
                </mc:Fallback>
              </mc:AlternateContent>
            </w:r>
            <w:r>
              <w:rPr>
                <w:rFonts w:hint="eastAsia" w:ascii="方正小标宋_GBK" w:hAnsi="方正小标宋_GBK" w:eastAsia="方正小标宋_GBK" w:cs="方正小标宋_GBK"/>
                <w:color w:val="FF0000"/>
                <w:w w:val="90"/>
                <w:sz w:val="64"/>
                <w:szCs w:val="64"/>
              </w:rPr>
              <w:t>湘</w:t>
            </w:r>
            <w:r>
              <w:rPr>
                <w:rFonts w:hint="eastAsia" w:ascii="方正小标宋_GBK" w:hAnsi="方正小标宋_GBK" w:eastAsia="方正小标宋_GBK" w:cs="方正小标宋_GBK"/>
                <w:color w:val="FF0000"/>
                <w:w w:val="90"/>
                <w:sz w:val="64"/>
                <w:szCs w:val="64"/>
                <w:lang w:eastAsia="zh-CN"/>
              </w:rPr>
              <w:t>乡</w:t>
            </w:r>
            <w:r>
              <w:rPr>
                <w:rFonts w:hint="eastAsia" w:ascii="方正小标宋_GBK" w:hAnsi="方正小标宋_GBK" w:eastAsia="方正小标宋_GBK" w:cs="方正小标宋_GBK"/>
                <w:color w:val="FF0000"/>
                <w:w w:val="90"/>
                <w:sz w:val="64"/>
                <w:szCs w:val="64"/>
              </w:rPr>
              <w:t>市税务局</w:t>
            </w:r>
          </w:p>
          <w:p>
            <w:pPr>
              <w:keepNext w:val="0"/>
              <w:keepLines w:val="0"/>
              <w:pageBreakBefore w:val="0"/>
              <w:widowControl w:val="0"/>
              <w:kinsoku/>
              <w:wordWrap/>
              <w:overflowPunct/>
              <w:topLinePunct w:val="0"/>
              <w:autoSpaceDE w:val="0"/>
              <w:autoSpaceDN w:val="0"/>
              <w:bidi w:val="0"/>
              <w:adjustRightInd/>
              <w:snapToGrid/>
              <w:spacing w:before="0" w:line="720" w:lineRule="exact"/>
              <w:ind w:left="0" w:right="0" w:firstLine="0"/>
              <w:jc w:val="distribute"/>
              <w:textAlignment w:val="auto"/>
              <w:rPr>
                <w:rFonts w:hint="eastAsia" w:ascii="方正小标宋_GBK" w:hAnsi="方正小标宋_GBK" w:eastAsia="方正小标宋_GBK" w:cs="方正小标宋_GBK"/>
                <w:color w:val="FF0000"/>
                <w:spacing w:val="0"/>
                <w:w w:val="90"/>
                <w:sz w:val="64"/>
                <w:szCs w:val="64"/>
              </w:rPr>
            </w:pPr>
            <w:r>
              <w:rPr>
                <w:rFonts w:hint="eastAsia" w:ascii="方正小标宋_GBK" w:hAnsi="方正小标宋_GBK" w:eastAsia="方正小标宋_GBK" w:cs="方正小标宋_GBK"/>
                <w:color w:val="FF0000"/>
                <w:spacing w:val="0"/>
                <w:w w:val="90"/>
                <w:sz w:val="64"/>
                <w:szCs w:val="64"/>
              </w:rPr>
              <w:t>湘</w:t>
            </w:r>
            <w:r>
              <w:rPr>
                <w:rFonts w:hint="eastAsia" w:ascii="方正小标宋_GBK" w:hAnsi="方正小标宋_GBK" w:eastAsia="方正小标宋_GBK" w:cs="方正小标宋_GBK"/>
                <w:color w:val="FF0000"/>
                <w:spacing w:val="0"/>
                <w:w w:val="90"/>
                <w:sz w:val="64"/>
                <w:szCs w:val="64"/>
                <w:lang w:eastAsia="zh-CN"/>
              </w:rPr>
              <w:t>乡</w:t>
            </w:r>
            <w:r>
              <w:rPr>
                <w:rFonts w:hint="eastAsia" w:ascii="方正小标宋_GBK" w:hAnsi="方正小标宋_GBK" w:eastAsia="方正小标宋_GBK" w:cs="方正小标宋_GBK"/>
                <w:color w:val="FF0000"/>
                <w:spacing w:val="0"/>
                <w:w w:val="90"/>
                <w:sz w:val="64"/>
                <w:szCs w:val="64"/>
              </w:rPr>
              <w:t>市市场监督管理局</w:t>
            </w:r>
          </w:p>
          <w:p>
            <w:pPr>
              <w:keepNext w:val="0"/>
              <w:keepLines w:val="0"/>
              <w:pageBreakBefore w:val="0"/>
              <w:widowControl w:val="0"/>
              <w:kinsoku/>
              <w:wordWrap/>
              <w:overflowPunct/>
              <w:topLinePunct w:val="0"/>
              <w:autoSpaceDE w:val="0"/>
              <w:autoSpaceDN w:val="0"/>
              <w:bidi w:val="0"/>
              <w:adjustRightInd/>
              <w:snapToGrid/>
              <w:spacing w:before="0" w:line="720" w:lineRule="exact"/>
              <w:ind w:left="0" w:right="0" w:firstLine="0"/>
              <w:jc w:val="distribute"/>
              <w:textAlignment w:val="auto"/>
              <w:rPr>
                <w:rFonts w:hint="eastAsia" w:ascii="方正小标宋_GBK" w:hAnsi="方正小标宋_GBK" w:eastAsia="方正小标宋_GBK" w:cs="方正小标宋_GBK"/>
                <w:color w:val="FF0000"/>
                <w:spacing w:val="0"/>
                <w:w w:val="90"/>
                <w:sz w:val="64"/>
                <w:szCs w:val="64"/>
              </w:rPr>
            </w:pPr>
            <w:r>
              <w:rPr>
                <w:rFonts w:hint="eastAsia" w:ascii="方正小标宋_GBK" w:hAnsi="方正小标宋_GBK" w:eastAsia="方正小标宋_GBK" w:cs="方正小标宋_GBK"/>
                <w:color w:val="FF0000"/>
                <w:spacing w:val="0"/>
                <w:w w:val="70"/>
                <w:sz w:val="64"/>
                <w:szCs w:val="64"/>
              </w:rPr>
              <w:t>湘</w:t>
            </w:r>
            <w:r>
              <w:rPr>
                <w:rFonts w:hint="eastAsia" w:ascii="方正小标宋_GBK" w:hAnsi="方正小标宋_GBK" w:eastAsia="方正小标宋_GBK" w:cs="方正小标宋_GBK"/>
                <w:color w:val="FF0000"/>
                <w:spacing w:val="0"/>
                <w:w w:val="70"/>
                <w:sz w:val="64"/>
                <w:szCs w:val="64"/>
                <w:lang w:eastAsia="zh-CN"/>
              </w:rPr>
              <w:t>乡</w:t>
            </w:r>
            <w:r>
              <w:rPr>
                <w:rFonts w:hint="eastAsia" w:ascii="方正小标宋_GBK" w:hAnsi="方正小标宋_GBK" w:eastAsia="方正小标宋_GBK" w:cs="方正小标宋_GBK"/>
                <w:color w:val="FF0000"/>
                <w:spacing w:val="0"/>
                <w:w w:val="70"/>
                <w:sz w:val="64"/>
                <w:szCs w:val="64"/>
              </w:rPr>
              <w:t>市城市管理和综合执法局</w:t>
            </w:r>
          </w:p>
          <w:p>
            <w:pPr>
              <w:keepNext w:val="0"/>
              <w:keepLines w:val="0"/>
              <w:pageBreakBefore w:val="0"/>
              <w:widowControl w:val="0"/>
              <w:kinsoku/>
              <w:wordWrap/>
              <w:overflowPunct/>
              <w:topLinePunct w:val="0"/>
              <w:autoSpaceDE w:val="0"/>
              <w:autoSpaceDN w:val="0"/>
              <w:bidi w:val="0"/>
              <w:adjustRightInd/>
              <w:snapToGrid/>
              <w:spacing w:before="0" w:line="720" w:lineRule="exact"/>
              <w:ind w:left="0" w:right="0" w:firstLine="0"/>
              <w:jc w:val="distribute"/>
              <w:textAlignment w:val="auto"/>
              <w:rPr>
                <w:rFonts w:hint="eastAsia" w:ascii="方正小标宋_GBK" w:hAnsi="方正小标宋_GBK" w:eastAsia="方正小标宋_GBK" w:cs="方正小标宋_GBK"/>
                <w:color w:val="FF0000"/>
                <w:spacing w:val="-5"/>
                <w:w w:val="50"/>
                <w:sz w:val="64"/>
                <w:szCs w:val="64"/>
                <w:lang w:val="zh-CN" w:eastAsia="zh-CN" w:bidi="zh-CN"/>
              </w:rPr>
            </w:pPr>
            <w:r>
              <w:rPr>
                <w:rFonts w:hint="eastAsia" w:ascii="方正小标宋_GBK" w:hAnsi="方正小标宋_GBK" w:eastAsia="方正小标宋_GBK" w:cs="方正小标宋_GBK"/>
                <w:color w:val="FF0000"/>
                <w:spacing w:val="-6"/>
                <w:w w:val="50"/>
                <w:sz w:val="64"/>
                <w:szCs w:val="64"/>
                <w:lang w:val="zh-CN" w:eastAsia="zh-CN" w:bidi="zh-CN"/>
              </w:rPr>
              <w:t>中共湘乡市委网络安全和信息化委员会办公室</w:t>
            </w:r>
          </w:p>
          <w:p>
            <w:pPr>
              <w:keepNext w:val="0"/>
              <w:keepLines w:val="0"/>
              <w:pageBreakBefore w:val="0"/>
              <w:widowControl w:val="0"/>
              <w:kinsoku/>
              <w:wordWrap/>
              <w:overflowPunct/>
              <w:topLinePunct w:val="0"/>
              <w:autoSpaceDE w:val="0"/>
              <w:autoSpaceDN w:val="0"/>
              <w:bidi w:val="0"/>
              <w:adjustRightInd/>
              <w:snapToGrid/>
              <w:spacing w:before="0" w:line="720" w:lineRule="exact"/>
              <w:ind w:left="0" w:right="0" w:firstLine="0"/>
              <w:jc w:val="distribute"/>
              <w:textAlignment w:val="auto"/>
              <w:rPr>
                <w:rFonts w:hint="eastAsia" w:ascii="方正小标宋_GBK" w:hAnsi="方正小标宋_GBK" w:eastAsia="方正小标宋_GBK" w:cs="方正小标宋_GBK"/>
                <w:color w:val="FF0000"/>
                <w:w w:val="90"/>
                <w:sz w:val="64"/>
                <w:szCs w:val="64"/>
              </w:rPr>
            </w:pPr>
            <w:r>
              <w:rPr>
                <w:rFonts w:hint="eastAsia" w:ascii="方正小标宋_GBK" w:hAnsi="方正小标宋_GBK" w:eastAsia="方正小标宋_GBK" w:cs="方正小标宋_GBK"/>
                <w:color w:val="FF0000"/>
                <w:w w:val="90"/>
                <w:sz w:val="64"/>
                <w:szCs w:val="64"/>
                <w:lang w:eastAsia="zh-CN"/>
              </w:rPr>
              <w:t>中国</w:t>
            </w:r>
            <w:r>
              <w:rPr>
                <w:rFonts w:hint="eastAsia" w:ascii="方正小标宋_GBK" w:hAnsi="方正小标宋_GBK" w:eastAsia="方正小标宋_GBK" w:cs="方正小标宋_GBK"/>
                <w:color w:val="FF0000"/>
                <w:w w:val="90"/>
                <w:sz w:val="64"/>
                <w:szCs w:val="64"/>
              </w:rPr>
              <w:t>人民银行湘乡市支行</w:t>
            </w:r>
          </w:p>
          <w:p>
            <w:pPr>
              <w:keepNext w:val="0"/>
              <w:keepLines w:val="0"/>
              <w:pageBreakBefore w:val="0"/>
              <w:widowControl w:val="0"/>
              <w:kinsoku/>
              <w:wordWrap/>
              <w:overflowPunct/>
              <w:topLinePunct w:val="0"/>
              <w:autoSpaceDE w:val="0"/>
              <w:autoSpaceDN w:val="0"/>
              <w:bidi w:val="0"/>
              <w:adjustRightInd/>
              <w:snapToGrid/>
              <w:spacing w:before="0" w:line="720" w:lineRule="exact"/>
              <w:ind w:left="0" w:right="0" w:firstLine="0"/>
              <w:jc w:val="distribute"/>
              <w:textAlignment w:val="auto"/>
              <w:rPr>
                <w:rFonts w:hint="eastAsia" w:ascii="方正小标宋_GBK" w:hAnsi="方正小标宋_GBK" w:eastAsia="方正小标宋_GBK" w:cs="方正小标宋_GBK"/>
                <w:color w:val="FF0000"/>
                <w:spacing w:val="-4"/>
                <w:w w:val="50"/>
                <w:sz w:val="64"/>
                <w:szCs w:val="64"/>
                <w:lang w:eastAsia="zh-CN"/>
              </w:rPr>
            </w:pPr>
            <w:r>
              <w:rPr>
                <w:rFonts w:hint="eastAsia" w:ascii="方正小标宋_GBK" w:hAnsi="方正小标宋_GBK" w:eastAsia="方正小标宋_GBK" w:cs="方正小标宋_GBK"/>
                <w:color w:val="FF0000"/>
                <w:spacing w:val="-6"/>
                <w:w w:val="50"/>
                <w:sz w:val="64"/>
                <w:szCs w:val="64"/>
              </w:rPr>
              <w:t>湘潭市住房公积金管理中心</w:t>
            </w:r>
            <w:r>
              <w:rPr>
                <w:rFonts w:hint="eastAsia" w:ascii="方正小标宋_GBK" w:hAnsi="方正小标宋_GBK" w:eastAsia="方正小标宋_GBK" w:cs="方正小标宋_GBK"/>
                <w:color w:val="FF0000"/>
                <w:spacing w:val="-6"/>
                <w:w w:val="50"/>
                <w:sz w:val="64"/>
                <w:szCs w:val="64"/>
                <w:lang w:eastAsia="zh-CN"/>
              </w:rPr>
              <w:t>湘乡市管理部</w:t>
            </w:r>
          </w:p>
          <w:p>
            <w:pPr>
              <w:pStyle w:val="3"/>
              <w:jc w:val="distribute"/>
              <w:rPr>
                <w:color w:val="FF0000"/>
                <w:sz w:val="20"/>
                <w:vertAlign w:val="baseline"/>
              </w:rPr>
            </w:pPr>
          </w:p>
        </w:tc>
      </w:tr>
    </w:tbl>
    <w:p>
      <w:pPr>
        <w:pStyle w:val="3"/>
        <w:spacing w:before="4"/>
        <w:rPr>
          <w:sz w:val="17"/>
        </w:rPr>
      </w:pPr>
    </w:p>
    <w:p>
      <w:pPr>
        <w:pStyle w:val="2"/>
        <w:keepNext w:val="0"/>
        <w:keepLines w:val="0"/>
        <w:pageBreakBefore w:val="0"/>
        <w:widowControl w:val="0"/>
        <w:kinsoku/>
        <w:wordWrap/>
        <w:overflowPunct/>
        <w:topLinePunct w:val="0"/>
        <w:autoSpaceDE w:val="0"/>
        <w:autoSpaceDN w:val="0"/>
        <w:bidi w:val="0"/>
        <w:adjustRightInd/>
        <w:snapToGrid/>
        <w:spacing w:before="0" w:line="620" w:lineRule="exact"/>
        <w:ind w:left="0" w:right="0"/>
        <w:jc w:val="center"/>
        <w:textAlignment w:val="auto"/>
      </w:pPr>
    </w:p>
    <w:p>
      <w:pPr>
        <w:pStyle w:val="2"/>
        <w:keepNext w:val="0"/>
        <w:keepLines w:val="0"/>
        <w:pageBreakBefore w:val="0"/>
        <w:widowControl w:val="0"/>
        <w:kinsoku/>
        <w:wordWrap/>
        <w:overflowPunct/>
        <w:topLinePunct w:val="0"/>
        <w:autoSpaceDE w:val="0"/>
        <w:autoSpaceDN w:val="0"/>
        <w:bidi w:val="0"/>
        <w:adjustRightInd/>
        <w:snapToGrid/>
        <w:spacing w:before="0" w:line="620" w:lineRule="exact"/>
        <w:ind w:left="0" w:right="0"/>
        <w:jc w:val="center"/>
        <w:textAlignment w:val="auto"/>
      </w:pPr>
    </w:p>
    <w:p>
      <w:pPr>
        <w:pStyle w:val="2"/>
        <w:keepNext w:val="0"/>
        <w:keepLines w:val="0"/>
        <w:pageBreakBefore w:val="0"/>
        <w:widowControl w:val="0"/>
        <w:kinsoku/>
        <w:wordWrap/>
        <w:overflowPunct/>
        <w:topLinePunct w:val="0"/>
        <w:autoSpaceDE w:val="0"/>
        <w:autoSpaceDN w:val="0"/>
        <w:bidi w:val="0"/>
        <w:adjustRightInd/>
        <w:snapToGrid/>
        <w:spacing w:before="0" w:line="620" w:lineRule="exact"/>
        <w:ind w:left="0" w:right="0"/>
        <w:jc w:val="center"/>
        <w:textAlignment w:val="auto"/>
      </w:pPr>
    </w:p>
    <w:p>
      <w:pPr>
        <w:pStyle w:val="2"/>
        <w:keepNext w:val="0"/>
        <w:keepLines w:val="0"/>
        <w:pageBreakBefore w:val="0"/>
        <w:widowControl w:val="0"/>
        <w:kinsoku/>
        <w:wordWrap/>
        <w:overflowPunct/>
        <w:topLinePunct w:val="0"/>
        <w:autoSpaceDE w:val="0"/>
        <w:autoSpaceDN w:val="0"/>
        <w:bidi w:val="0"/>
        <w:adjustRightInd/>
        <w:snapToGrid/>
        <w:spacing w:before="0" w:line="620" w:lineRule="exact"/>
        <w:ind w:left="0" w:right="0"/>
        <w:jc w:val="center"/>
        <w:textAlignment w:val="auto"/>
      </w:pPr>
    </w:p>
    <w:p>
      <w:pPr>
        <w:pStyle w:val="2"/>
        <w:keepNext w:val="0"/>
        <w:keepLines w:val="0"/>
        <w:pageBreakBefore w:val="0"/>
        <w:widowControl w:val="0"/>
        <w:kinsoku/>
        <w:wordWrap/>
        <w:overflowPunct/>
        <w:topLinePunct w:val="0"/>
        <w:autoSpaceDE w:val="0"/>
        <w:autoSpaceDN w:val="0"/>
        <w:bidi w:val="0"/>
        <w:adjustRightInd/>
        <w:snapToGrid/>
        <w:spacing w:before="0" w:line="620" w:lineRule="exact"/>
        <w:ind w:left="0" w:right="0"/>
        <w:jc w:val="center"/>
        <w:textAlignment w:val="auto"/>
      </w:pPr>
    </w:p>
    <w:p>
      <w:pPr>
        <w:pStyle w:val="2"/>
        <w:keepNext w:val="0"/>
        <w:keepLines w:val="0"/>
        <w:pageBreakBefore w:val="0"/>
        <w:widowControl w:val="0"/>
        <w:kinsoku/>
        <w:wordWrap/>
        <w:overflowPunct/>
        <w:topLinePunct w:val="0"/>
        <w:autoSpaceDE w:val="0"/>
        <w:autoSpaceDN w:val="0"/>
        <w:bidi w:val="0"/>
        <w:adjustRightInd/>
        <w:snapToGrid/>
        <w:spacing w:before="0" w:line="620" w:lineRule="exact"/>
        <w:ind w:left="0" w:right="0"/>
        <w:jc w:val="center"/>
        <w:textAlignment w:val="auto"/>
      </w:pPr>
    </w:p>
    <w:p>
      <w:pPr>
        <w:pStyle w:val="2"/>
        <w:keepNext w:val="0"/>
        <w:keepLines w:val="0"/>
        <w:pageBreakBefore w:val="0"/>
        <w:widowControl w:val="0"/>
        <w:kinsoku/>
        <w:wordWrap/>
        <w:overflowPunct/>
        <w:topLinePunct w:val="0"/>
        <w:autoSpaceDE w:val="0"/>
        <w:autoSpaceDN w:val="0"/>
        <w:bidi w:val="0"/>
        <w:adjustRightInd/>
        <w:snapToGrid/>
        <w:spacing w:before="0" w:line="620" w:lineRule="exact"/>
        <w:ind w:left="0" w:right="0"/>
        <w:jc w:val="center"/>
        <w:textAlignment w:val="auto"/>
      </w:pPr>
    </w:p>
    <w:p>
      <w:pPr>
        <w:pStyle w:val="2"/>
        <w:keepNext w:val="0"/>
        <w:keepLines w:val="0"/>
        <w:pageBreakBefore w:val="0"/>
        <w:widowControl w:val="0"/>
        <w:kinsoku/>
        <w:wordWrap/>
        <w:overflowPunct/>
        <w:topLinePunct w:val="0"/>
        <w:autoSpaceDE w:val="0"/>
        <w:autoSpaceDN w:val="0"/>
        <w:bidi w:val="0"/>
        <w:adjustRightInd/>
        <w:snapToGrid/>
        <w:spacing w:before="0" w:line="620" w:lineRule="exact"/>
        <w:ind w:left="0" w:right="0"/>
        <w:jc w:val="center"/>
        <w:textAlignment w:val="auto"/>
      </w:pPr>
    </w:p>
    <w:p>
      <w:pPr>
        <w:pStyle w:val="2"/>
        <w:keepNext w:val="0"/>
        <w:keepLines w:val="0"/>
        <w:pageBreakBefore w:val="0"/>
        <w:widowControl w:val="0"/>
        <w:kinsoku/>
        <w:wordWrap/>
        <w:overflowPunct/>
        <w:topLinePunct w:val="0"/>
        <w:autoSpaceDE w:val="0"/>
        <w:autoSpaceDN w:val="0"/>
        <w:bidi w:val="0"/>
        <w:adjustRightInd/>
        <w:snapToGrid/>
        <w:spacing w:before="0" w:line="620" w:lineRule="exact"/>
        <w:ind w:left="0" w:right="0"/>
        <w:jc w:val="center"/>
        <w:textAlignment w:val="auto"/>
      </w:pPr>
    </w:p>
    <w:p>
      <w:pPr>
        <w:pStyle w:val="2"/>
        <w:keepNext w:val="0"/>
        <w:keepLines w:val="0"/>
        <w:pageBreakBefore w:val="0"/>
        <w:widowControl w:val="0"/>
        <w:kinsoku/>
        <w:wordWrap/>
        <w:overflowPunct/>
        <w:topLinePunct w:val="0"/>
        <w:autoSpaceDE w:val="0"/>
        <w:autoSpaceDN w:val="0"/>
        <w:bidi w:val="0"/>
        <w:adjustRightInd/>
        <w:snapToGrid/>
        <w:spacing w:before="0" w:line="620" w:lineRule="exact"/>
        <w:ind w:left="0" w:right="0"/>
        <w:jc w:val="center"/>
        <w:textAlignment w:val="auto"/>
      </w:pPr>
    </w:p>
    <w:p>
      <w:pPr>
        <w:pStyle w:val="2"/>
        <w:keepNext w:val="0"/>
        <w:keepLines w:val="0"/>
        <w:pageBreakBefore w:val="0"/>
        <w:widowControl w:val="0"/>
        <w:kinsoku/>
        <w:wordWrap/>
        <w:overflowPunct/>
        <w:topLinePunct w:val="0"/>
        <w:autoSpaceDE w:val="0"/>
        <w:autoSpaceDN w:val="0"/>
        <w:bidi w:val="0"/>
        <w:adjustRightInd/>
        <w:snapToGrid/>
        <w:spacing w:before="0" w:line="620" w:lineRule="exact"/>
        <w:ind w:left="0" w:right="0"/>
        <w:jc w:val="center"/>
        <w:textAlignment w:val="auto"/>
      </w:pPr>
    </w:p>
    <w:p>
      <w:pPr>
        <w:pStyle w:val="2"/>
        <w:keepNext w:val="0"/>
        <w:keepLines w:val="0"/>
        <w:pageBreakBefore w:val="0"/>
        <w:widowControl w:val="0"/>
        <w:kinsoku/>
        <w:wordWrap/>
        <w:overflowPunct/>
        <w:topLinePunct w:val="0"/>
        <w:autoSpaceDE w:val="0"/>
        <w:autoSpaceDN w:val="0"/>
        <w:bidi w:val="0"/>
        <w:adjustRightInd/>
        <w:snapToGrid/>
        <w:spacing w:before="0" w:line="620" w:lineRule="exact"/>
        <w:ind w:left="0" w:right="0"/>
        <w:jc w:val="center"/>
        <w:textAlignment w:val="auto"/>
      </w:pPr>
    </w:p>
    <w:p>
      <w:pPr>
        <w:pStyle w:val="2"/>
        <w:keepNext w:val="0"/>
        <w:keepLines w:val="0"/>
        <w:pageBreakBefore w:val="0"/>
        <w:widowControl w:val="0"/>
        <w:kinsoku/>
        <w:wordWrap/>
        <w:overflowPunct/>
        <w:topLinePunct w:val="0"/>
        <w:autoSpaceDE w:val="0"/>
        <w:autoSpaceDN w:val="0"/>
        <w:bidi w:val="0"/>
        <w:adjustRightInd/>
        <w:snapToGrid/>
        <w:spacing w:before="0" w:line="620" w:lineRule="exact"/>
        <w:ind w:left="0" w:right="0"/>
        <w:jc w:val="center"/>
        <w:textAlignment w:val="auto"/>
        <w:rPr>
          <w:rFonts w:hint="eastAsia" w:ascii="方正仿宋_GBK" w:hAnsi="方正仿宋_GBK" w:eastAsia="方正仿宋_GBK" w:cs="方正仿宋_GBK"/>
          <w:sz w:val="32"/>
          <w:szCs w:val="32"/>
          <w:lang w:eastAsia="zh-CN"/>
        </w:rPr>
      </w:pPr>
    </w:p>
    <w:p>
      <w:pPr>
        <w:pStyle w:val="2"/>
        <w:keepNext w:val="0"/>
        <w:keepLines w:val="0"/>
        <w:pageBreakBefore w:val="0"/>
        <w:widowControl w:val="0"/>
        <w:kinsoku/>
        <w:wordWrap/>
        <w:overflowPunct/>
        <w:topLinePunct w:val="0"/>
        <w:autoSpaceDE w:val="0"/>
        <w:autoSpaceDN w:val="0"/>
        <w:bidi w:val="0"/>
        <w:adjustRightInd/>
        <w:snapToGrid/>
        <w:spacing w:before="0" w:line="620" w:lineRule="exact"/>
        <w:ind w:left="0" w:right="0"/>
        <w:jc w:val="center"/>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湘住建联发〔</w:t>
      </w:r>
      <w:r>
        <w:rPr>
          <w:rFonts w:hint="eastAsia" w:ascii="方正仿宋_GBK" w:hAnsi="方正仿宋_GBK" w:eastAsia="方正仿宋_GBK" w:cs="方正仿宋_GBK"/>
          <w:sz w:val="32"/>
          <w:szCs w:val="32"/>
          <w:lang w:val="en-US" w:eastAsia="zh-CN"/>
        </w:rPr>
        <w:t>2022</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24号</w:t>
      </w:r>
    </w:p>
    <w:p>
      <w:pPr>
        <w:pStyle w:val="2"/>
        <w:keepNext w:val="0"/>
        <w:keepLines w:val="0"/>
        <w:pageBreakBefore w:val="0"/>
        <w:widowControl w:val="0"/>
        <w:kinsoku/>
        <w:wordWrap/>
        <w:overflowPunct/>
        <w:topLinePunct w:val="0"/>
        <w:autoSpaceDE w:val="0"/>
        <w:autoSpaceDN w:val="0"/>
        <w:bidi w:val="0"/>
        <w:adjustRightInd/>
        <w:snapToGrid/>
        <w:spacing w:before="0" w:line="620" w:lineRule="exact"/>
        <w:ind w:left="0" w:right="0"/>
        <w:jc w:val="center"/>
        <w:textAlignment w:val="auto"/>
      </w:pPr>
      <w:r>
        <w:rPr>
          <w:sz w:val="22"/>
        </w:rPr>
        <mc:AlternateContent>
          <mc:Choice Requires="wps">
            <w:drawing>
              <wp:anchor distT="0" distB="0" distL="114300" distR="114300" simplePos="0" relativeHeight="251660288" behindDoc="0" locked="0" layoutInCell="1" allowOverlap="1">
                <wp:simplePos x="0" y="0"/>
                <wp:positionH relativeFrom="column">
                  <wp:posOffset>40005</wp:posOffset>
                </wp:positionH>
                <wp:positionV relativeFrom="paragraph">
                  <wp:posOffset>20955</wp:posOffset>
                </wp:positionV>
                <wp:extent cx="5429250" cy="635"/>
                <wp:effectExtent l="0" t="13970" r="0" b="23495"/>
                <wp:wrapNone/>
                <wp:docPr id="2" name="直线 6"/>
                <wp:cNvGraphicFramePr/>
                <a:graphic xmlns:a="http://schemas.openxmlformats.org/drawingml/2006/main">
                  <a:graphicData uri="http://schemas.microsoft.com/office/word/2010/wordprocessingShape">
                    <wps:wsp>
                      <wps:cNvCnPr/>
                      <wps:spPr>
                        <a:xfrm>
                          <a:off x="0" y="0"/>
                          <a:ext cx="5429250" cy="635"/>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直线 6" o:spid="_x0000_s1026" o:spt="20" style="position:absolute;left:0pt;margin-left:3.15pt;margin-top:1.65pt;height:0.05pt;width:427.5pt;z-index:251660288;mso-width-relative:page;mso-height-relative:page;" filled="f" stroked="t" coordsize="21600,21600" o:gfxdata="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KputK7T&#10;AAAABQEAAA8AAAAAAAAAAQAgAAAAIgAAAGRycy9kb3ducmV2LnhtbFBLAQIUABQAAAAIAIdO4kB2&#10;GAlT7AEAAN4DAAAOAAAAAAAAAAEAIAAAACIBAABkcnMvZTJvRG9jLnhtbFBLBQYAAAAABgAGAFkB&#10;AACABQAAAAA=&#10;">
                <v:fill on="f" focussize="0,0"/>
                <v:stroke weight="2.25pt" color="#FF0000" joinstyle="round"/>
                <v:imagedata o:title=""/>
                <o:lock v:ext="edit" aspectratio="f"/>
              </v:line>
            </w:pict>
          </mc:Fallback>
        </mc:AlternateContent>
      </w:r>
    </w:p>
    <w:p>
      <w:pPr>
        <w:pStyle w:val="2"/>
        <w:keepNext w:val="0"/>
        <w:keepLines w:val="0"/>
        <w:pageBreakBefore w:val="0"/>
        <w:widowControl w:val="0"/>
        <w:kinsoku/>
        <w:wordWrap/>
        <w:overflowPunct/>
        <w:topLinePunct w:val="0"/>
        <w:autoSpaceDE w:val="0"/>
        <w:autoSpaceDN w:val="0"/>
        <w:bidi w:val="0"/>
        <w:adjustRightInd/>
        <w:snapToGrid/>
        <w:spacing w:before="0" w:line="620" w:lineRule="exact"/>
        <w:ind w:left="0" w:right="0"/>
        <w:jc w:val="center"/>
        <w:textAlignment w:val="auto"/>
        <w:rPr>
          <w:rFonts w:hint="eastAsia" w:ascii="黑体" w:hAnsi="黑体" w:eastAsia="黑体" w:cs="黑体"/>
        </w:rPr>
      </w:pPr>
      <w:r>
        <w:rPr>
          <w:rFonts w:hint="eastAsia" w:ascii="黑体" w:hAnsi="黑体" w:eastAsia="黑体" w:cs="黑体"/>
        </w:rPr>
        <w:t>湘</w:t>
      </w:r>
      <w:r>
        <w:rPr>
          <w:rFonts w:hint="eastAsia" w:ascii="黑体" w:hAnsi="黑体" w:eastAsia="黑体" w:cs="黑体"/>
          <w:lang w:eastAsia="zh-CN"/>
        </w:rPr>
        <w:t>乡</w:t>
      </w:r>
      <w:r>
        <w:rPr>
          <w:rFonts w:hint="eastAsia" w:ascii="黑体" w:hAnsi="黑体" w:eastAsia="黑体" w:cs="黑体"/>
        </w:rPr>
        <w:t>市住房和城乡建设局等</w:t>
      </w:r>
      <w:r>
        <w:rPr>
          <w:rFonts w:hint="eastAsia" w:ascii="黑体" w:hAnsi="黑体" w:eastAsia="黑体" w:cs="黑体"/>
          <w:lang w:eastAsia="zh-CN"/>
        </w:rPr>
        <w:t>十</w:t>
      </w:r>
      <w:r>
        <w:rPr>
          <w:rFonts w:hint="eastAsia" w:ascii="黑体" w:hAnsi="黑体" w:eastAsia="黑体" w:cs="黑体"/>
        </w:rPr>
        <w:t>部门</w:t>
      </w:r>
    </w:p>
    <w:p>
      <w:pPr>
        <w:keepNext w:val="0"/>
        <w:keepLines w:val="0"/>
        <w:pageBreakBefore w:val="0"/>
        <w:widowControl w:val="0"/>
        <w:kinsoku/>
        <w:wordWrap/>
        <w:overflowPunct/>
        <w:topLinePunct w:val="0"/>
        <w:autoSpaceDE w:val="0"/>
        <w:autoSpaceDN w:val="0"/>
        <w:bidi w:val="0"/>
        <w:adjustRightInd/>
        <w:snapToGrid/>
        <w:spacing w:before="0" w:line="620" w:lineRule="exact"/>
        <w:ind w:left="0" w:right="0" w:firstLine="0"/>
        <w:jc w:val="center"/>
        <w:textAlignment w:val="auto"/>
        <w:rPr>
          <w:rFonts w:hint="eastAsia" w:ascii="方正小标宋简体" w:eastAsia="方正小标宋简体"/>
          <w:sz w:val="44"/>
        </w:rPr>
      </w:pPr>
      <w:r>
        <w:rPr>
          <w:rFonts w:hint="eastAsia" w:ascii="黑体" w:hAnsi="黑体" w:eastAsia="黑体" w:cs="黑体"/>
          <w:sz w:val="44"/>
        </w:rPr>
        <w:t>关于印发《湘</w:t>
      </w:r>
      <w:r>
        <w:rPr>
          <w:rFonts w:hint="eastAsia" w:ascii="黑体" w:hAnsi="黑体" w:eastAsia="黑体" w:cs="黑体"/>
          <w:sz w:val="44"/>
          <w:lang w:eastAsia="zh-CN"/>
        </w:rPr>
        <w:t>乡</w:t>
      </w:r>
      <w:r>
        <w:rPr>
          <w:rFonts w:hint="eastAsia" w:ascii="黑体" w:hAnsi="黑体" w:eastAsia="黑体" w:cs="黑体"/>
          <w:sz w:val="44"/>
        </w:rPr>
        <w:t>市房地产市场秩序专项整治三年行动实施方案》的通知</w:t>
      </w:r>
    </w:p>
    <w:p>
      <w:pPr>
        <w:pStyle w:val="3"/>
        <w:spacing w:before="2"/>
        <w:rPr>
          <w:rFonts w:ascii="方正小标宋简体"/>
          <w:sz w:val="30"/>
        </w:rPr>
      </w:pPr>
    </w:p>
    <w:p>
      <w:pPr>
        <w:pStyle w:val="3"/>
        <w:keepNext w:val="0"/>
        <w:keepLines w:val="0"/>
        <w:pageBreakBefore w:val="0"/>
        <w:widowControl w:val="0"/>
        <w:kinsoku/>
        <w:wordWrap/>
        <w:overflowPunct/>
        <w:topLinePunct w:val="0"/>
        <w:autoSpaceDE w:val="0"/>
        <w:autoSpaceDN w:val="0"/>
        <w:bidi w:val="0"/>
        <w:adjustRightInd/>
        <w:snapToGrid/>
        <w:spacing w:before="0" w:line="520" w:lineRule="exact"/>
        <w:ind w:left="0"/>
        <w:jc w:val="both"/>
        <w:textAlignment w:val="auto"/>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经济开发区</w:t>
      </w:r>
      <w:r>
        <w:rPr>
          <w:rFonts w:hint="eastAsia" w:ascii="方正仿宋_GBK" w:hAnsi="方正仿宋_GBK" w:eastAsia="方正仿宋_GBK" w:cs="方正仿宋_GBK"/>
        </w:rPr>
        <w:t>管委会</w:t>
      </w:r>
      <w:r>
        <w:rPr>
          <w:rFonts w:hint="eastAsia" w:ascii="方正仿宋_GBK" w:hAnsi="方正仿宋_GBK" w:eastAsia="方正仿宋_GBK" w:cs="方正仿宋_GBK"/>
          <w:spacing w:val="-8"/>
        </w:rPr>
        <w:t>，市直机关相关单位，</w:t>
      </w:r>
      <w:r>
        <w:rPr>
          <w:rFonts w:hint="eastAsia" w:ascii="方正仿宋_GBK" w:hAnsi="方正仿宋_GBK" w:eastAsia="方正仿宋_GBK" w:cs="方正仿宋_GBK"/>
          <w:lang w:eastAsia="zh-CN"/>
        </w:rPr>
        <w:t>各房地产开发企业、房地产经纪机构、住房租赁企业、物业服务企业：</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firstLine="640" w:firstLineChars="200"/>
        <w:jc w:val="both"/>
        <w:textAlignment w:val="auto"/>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为贯彻落实住房和城乡建设部等八部门《关于持续整治规范房地产市场秩序的通知》（建房〔</w:t>
      </w:r>
      <w:r>
        <w:rPr>
          <w:rFonts w:hint="eastAsia" w:ascii="方正仿宋_GBK" w:hAnsi="方正仿宋_GBK" w:eastAsia="方正仿宋_GBK" w:cs="方正仿宋_GBK"/>
          <w:lang w:val="en-US" w:eastAsia="zh-CN"/>
        </w:rPr>
        <w:t>2021</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55号</w:t>
      </w:r>
      <w:r>
        <w:rPr>
          <w:rFonts w:hint="eastAsia" w:ascii="方正仿宋_GBK" w:hAnsi="方正仿宋_GBK" w:eastAsia="方正仿宋_GBK" w:cs="方正仿宋_GBK"/>
          <w:lang w:eastAsia="zh-CN"/>
        </w:rPr>
        <w:t>）精神，进一步整治和规范全市房地产市场秩序，强化房地产市场监管，根据湘潭市住房和城乡建设局等十部门关于印发《湘潭市房地产市场秩序专项整治三年行动实施方案》的通知（潭住建联发〔</w:t>
      </w:r>
      <w:r>
        <w:rPr>
          <w:rFonts w:hint="eastAsia" w:ascii="方正仿宋_GBK" w:hAnsi="方正仿宋_GBK" w:eastAsia="方正仿宋_GBK" w:cs="方正仿宋_GBK"/>
          <w:lang w:val="en-US" w:eastAsia="zh-CN"/>
        </w:rPr>
        <w:t>2021</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22号</w:t>
      </w:r>
      <w:r>
        <w:rPr>
          <w:rFonts w:hint="eastAsia" w:ascii="方正仿宋_GBK" w:hAnsi="方正仿宋_GBK" w:eastAsia="方正仿宋_GBK" w:cs="方正仿宋_GBK"/>
          <w:lang w:eastAsia="zh-CN"/>
        </w:rPr>
        <w:t>）要求，特制定《湘乡市房地产市场秩序专项整治三年行动实施方案》，经市人民政府同意，现予以印发，望认真贯彻执行。</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firstLine="640" w:firstLineChars="200"/>
        <w:jc w:val="both"/>
        <w:textAlignment w:val="auto"/>
        <w:rPr>
          <w:rFonts w:hint="eastAsia" w:ascii="方正仿宋_GBK" w:hAnsi="方正仿宋_GBK" w:eastAsia="方正仿宋_GBK" w:cs="方正仿宋_GBK"/>
          <w:lang w:eastAsia="zh-CN"/>
        </w:rPr>
      </w:pPr>
    </w:p>
    <w:p>
      <w:pPr>
        <w:pStyle w:val="3"/>
        <w:keepNext w:val="0"/>
        <w:keepLines w:val="0"/>
        <w:pageBreakBefore w:val="0"/>
        <w:widowControl w:val="0"/>
        <w:kinsoku/>
        <w:wordWrap/>
        <w:overflowPunct/>
        <w:topLinePunct w:val="0"/>
        <w:autoSpaceDE w:val="0"/>
        <w:autoSpaceDN w:val="0"/>
        <w:bidi w:val="0"/>
        <w:adjustRightInd/>
        <w:snapToGrid/>
        <w:spacing w:before="0" w:line="560" w:lineRule="exact"/>
        <w:jc w:val="both"/>
        <w:textAlignment w:val="auto"/>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湘乡市住房和城乡建设局</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lang w:eastAsia="zh-CN"/>
        </w:rPr>
        <w:t>湘乡市发展和改革局</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jc w:val="both"/>
        <w:textAlignment w:val="auto"/>
        <w:rPr>
          <w:rFonts w:hint="eastAsia" w:ascii="方正仿宋_GBK" w:hAnsi="方正仿宋_GBK" w:eastAsia="方正仿宋_GBK" w:cs="方正仿宋_GBK"/>
          <w:lang w:eastAsia="zh-CN"/>
        </w:rPr>
      </w:pPr>
    </w:p>
    <w:p>
      <w:pPr>
        <w:pStyle w:val="3"/>
        <w:keepNext w:val="0"/>
        <w:keepLines w:val="0"/>
        <w:pageBreakBefore w:val="0"/>
        <w:widowControl w:val="0"/>
        <w:kinsoku/>
        <w:wordWrap/>
        <w:overflowPunct/>
        <w:topLinePunct w:val="0"/>
        <w:autoSpaceDE w:val="0"/>
        <w:autoSpaceDN w:val="0"/>
        <w:bidi w:val="0"/>
        <w:adjustRightInd/>
        <w:snapToGrid/>
        <w:spacing w:before="0" w:line="560" w:lineRule="exact"/>
        <w:jc w:val="both"/>
        <w:textAlignment w:val="auto"/>
        <w:rPr>
          <w:rFonts w:hint="eastAsia" w:ascii="方正仿宋_GBK" w:hAnsi="方正仿宋_GBK" w:eastAsia="方正仿宋_GBK" w:cs="方正仿宋_GBK"/>
          <w:lang w:eastAsia="zh-CN"/>
        </w:rPr>
      </w:pPr>
    </w:p>
    <w:p>
      <w:pPr>
        <w:pStyle w:val="3"/>
        <w:keepNext w:val="0"/>
        <w:keepLines w:val="0"/>
        <w:pageBreakBefore w:val="0"/>
        <w:widowControl w:val="0"/>
        <w:kinsoku/>
        <w:wordWrap/>
        <w:overflowPunct/>
        <w:topLinePunct w:val="0"/>
        <w:autoSpaceDE w:val="0"/>
        <w:autoSpaceDN w:val="0"/>
        <w:bidi w:val="0"/>
        <w:adjustRightInd/>
        <w:snapToGrid/>
        <w:spacing w:before="0" w:line="560" w:lineRule="exact"/>
        <w:jc w:val="both"/>
        <w:textAlignment w:val="auto"/>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湘乡市公安局</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lang w:eastAsia="zh-CN"/>
        </w:rPr>
        <w:t>湘乡市自然资源局</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jc w:val="both"/>
        <w:textAlignment w:val="auto"/>
        <w:rPr>
          <w:rFonts w:hint="eastAsia" w:ascii="方正仿宋_GBK" w:hAnsi="方正仿宋_GBK" w:eastAsia="方正仿宋_GBK" w:cs="方正仿宋_GBK"/>
          <w:lang w:eastAsia="zh-CN"/>
        </w:rPr>
      </w:pPr>
    </w:p>
    <w:p>
      <w:pPr>
        <w:pStyle w:val="3"/>
        <w:keepNext w:val="0"/>
        <w:keepLines w:val="0"/>
        <w:pageBreakBefore w:val="0"/>
        <w:widowControl w:val="0"/>
        <w:kinsoku/>
        <w:wordWrap/>
        <w:overflowPunct/>
        <w:topLinePunct w:val="0"/>
        <w:autoSpaceDE w:val="0"/>
        <w:autoSpaceDN w:val="0"/>
        <w:bidi w:val="0"/>
        <w:adjustRightInd/>
        <w:snapToGrid/>
        <w:spacing w:before="0" w:line="560" w:lineRule="exact"/>
        <w:jc w:val="both"/>
        <w:textAlignment w:val="auto"/>
        <w:rPr>
          <w:rFonts w:hint="eastAsia" w:ascii="方正仿宋_GBK" w:hAnsi="方正仿宋_GBK" w:eastAsia="方正仿宋_GBK" w:cs="方正仿宋_GBK"/>
          <w:lang w:eastAsia="zh-CN"/>
        </w:rPr>
      </w:pPr>
    </w:p>
    <w:p>
      <w:pPr>
        <w:pStyle w:val="3"/>
        <w:keepNext w:val="0"/>
        <w:keepLines w:val="0"/>
        <w:pageBreakBefore w:val="0"/>
        <w:widowControl w:val="0"/>
        <w:kinsoku/>
        <w:wordWrap/>
        <w:overflowPunct/>
        <w:topLinePunct w:val="0"/>
        <w:autoSpaceDE w:val="0"/>
        <w:autoSpaceDN w:val="0"/>
        <w:bidi w:val="0"/>
        <w:adjustRightInd/>
        <w:snapToGrid/>
        <w:spacing w:before="0" w:line="560" w:lineRule="exact"/>
        <w:jc w:val="both"/>
        <w:textAlignment w:val="auto"/>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 xml:space="preserve">湘乡市税务局 </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lang w:eastAsia="zh-CN"/>
        </w:rPr>
        <w:t>湘乡市市场监督管理局</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jc w:val="both"/>
        <w:textAlignment w:val="auto"/>
        <w:rPr>
          <w:rFonts w:hint="eastAsia" w:ascii="方正仿宋_GBK" w:hAnsi="方正仿宋_GBK" w:eastAsia="方正仿宋_GBK" w:cs="方正仿宋_GBK"/>
          <w:lang w:eastAsia="zh-CN"/>
        </w:rPr>
      </w:pPr>
    </w:p>
    <w:p>
      <w:pPr>
        <w:pStyle w:val="3"/>
        <w:keepNext w:val="0"/>
        <w:keepLines w:val="0"/>
        <w:pageBreakBefore w:val="0"/>
        <w:widowControl w:val="0"/>
        <w:kinsoku/>
        <w:wordWrap/>
        <w:overflowPunct/>
        <w:topLinePunct w:val="0"/>
        <w:autoSpaceDE w:val="0"/>
        <w:autoSpaceDN w:val="0"/>
        <w:bidi w:val="0"/>
        <w:adjustRightInd/>
        <w:snapToGrid/>
        <w:spacing w:before="0" w:line="560" w:lineRule="exact"/>
        <w:jc w:val="both"/>
        <w:textAlignment w:val="auto"/>
        <w:rPr>
          <w:rFonts w:hint="eastAsia" w:ascii="方正仿宋_GBK" w:hAnsi="方正仿宋_GBK" w:eastAsia="方正仿宋_GBK" w:cs="方正仿宋_GBK"/>
          <w:lang w:eastAsia="zh-CN"/>
        </w:rPr>
      </w:pPr>
    </w:p>
    <w:p>
      <w:pPr>
        <w:pStyle w:val="3"/>
        <w:keepNext w:val="0"/>
        <w:keepLines w:val="0"/>
        <w:pageBreakBefore w:val="0"/>
        <w:widowControl w:val="0"/>
        <w:kinsoku/>
        <w:wordWrap/>
        <w:overflowPunct/>
        <w:topLinePunct w:val="0"/>
        <w:autoSpaceDE w:val="0"/>
        <w:autoSpaceDN w:val="0"/>
        <w:bidi w:val="0"/>
        <w:adjustRightInd/>
        <w:snapToGrid/>
        <w:spacing w:before="0" w:line="560" w:lineRule="exact"/>
        <w:jc w:val="both"/>
        <w:textAlignment w:val="auto"/>
        <w:rPr>
          <w:rFonts w:hint="eastAsia" w:ascii="方正仿宋_GBK" w:hAnsi="方正仿宋_GBK" w:eastAsia="方正仿宋_GBK" w:cs="方正仿宋_GBK"/>
          <w:lang w:val="zh-CN" w:eastAsia="zh-CN"/>
        </w:rPr>
      </w:pPr>
      <w:r>
        <w:rPr>
          <w:rFonts w:hint="eastAsia" w:ascii="方正仿宋_GBK" w:hAnsi="方正仿宋_GBK" w:eastAsia="方正仿宋_GBK" w:cs="方正仿宋_GBK"/>
          <w:lang w:eastAsia="zh-CN"/>
        </w:rPr>
        <w:t>湘乡市城市管理和综合执法局</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lang w:val="zh-CN" w:eastAsia="zh-CN"/>
        </w:rPr>
        <w:t>中共湘乡市委网络安全和</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firstLine="5120" w:firstLineChars="1600"/>
        <w:jc w:val="both"/>
        <w:textAlignment w:val="auto"/>
        <w:rPr>
          <w:rFonts w:hint="eastAsia" w:ascii="方正仿宋_GBK" w:hAnsi="方正仿宋_GBK" w:eastAsia="方正仿宋_GBK" w:cs="方正仿宋_GBK"/>
          <w:lang w:val="zh-CN" w:eastAsia="zh-CN"/>
        </w:rPr>
      </w:pPr>
      <w:r>
        <w:rPr>
          <w:rFonts w:hint="eastAsia" w:ascii="方正仿宋_GBK" w:hAnsi="方正仿宋_GBK" w:eastAsia="方正仿宋_GBK" w:cs="方正仿宋_GBK"/>
          <w:lang w:val="zh-CN" w:eastAsia="zh-CN"/>
        </w:rPr>
        <w:t>信息化委员会办公室</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firstLine="5120" w:firstLineChars="1600"/>
        <w:jc w:val="both"/>
        <w:textAlignment w:val="auto"/>
        <w:rPr>
          <w:rFonts w:hint="eastAsia" w:ascii="方正仿宋_GBK" w:hAnsi="方正仿宋_GBK" w:eastAsia="方正仿宋_GBK" w:cs="方正仿宋_GBK"/>
          <w:lang w:val="zh-CN" w:eastAsia="zh-CN"/>
        </w:rPr>
      </w:pP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5760" w:hanging="5760" w:hangingChars="1800"/>
        <w:jc w:val="both"/>
        <w:textAlignment w:val="auto"/>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中国人民银行湘乡市支行</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lang w:eastAsia="zh-CN"/>
        </w:rPr>
        <w:t>湘潭市住房公积金管理</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5743" w:leftChars="2465" w:hanging="320" w:hangingChars="100"/>
        <w:jc w:val="both"/>
        <w:textAlignment w:val="auto"/>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中心湘乡市管理部</w:t>
      </w:r>
    </w:p>
    <w:p>
      <w:pPr>
        <w:pStyle w:val="3"/>
        <w:keepNext w:val="0"/>
        <w:keepLines w:val="0"/>
        <w:pageBreakBefore w:val="0"/>
        <w:widowControl w:val="0"/>
        <w:kinsoku/>
        <w:wordWrap/>
        <w:overflowPunct/>
        <w:topLinePunct w:val="0"/>
        <w:autoSpaceDE w:val="0"/>
        <w:autoSpaceDN w:val="0"/>
        <w:bidi w:val="0"/>
        <w:adjustRightInd/>
        <w:snapToGrid/>
        <w:spacing w:before="0" w:beforeLines="50" w:line="560" w:lineRule="exact"/>
        <w:ind w:firstLine="5760" w:firstLineChars="1800"/>
        <w:jc w:val="both"/>
        <w:textAlignment w:val="auto"/>
        <w:rPr>
          <w:rFonts w:hint="eastAsia" w:ascii="方正仿宋_GBK" w:hAnsi="方正仿宋_GBK" w:eastAsia="方正仿宋_GBK" w:cs="方正仿宋_GBK"/>
          <w:lang w:val="en-US" w:eastAsia="zh-CN"/>
        </w:rPr>
        <w:sectPr>
          <w:footerReference r:id="rId5" w:type="default"/>
          <w:footerReference r:id="rId6" w:type="even"/>
          <w:pgSz w:w="11910" w:h="16840"/>
          <w:pgMar w:top="1440" w:right="1587" w:bottom="1440" w:left="1587" w:header="720" w:footer="720" w:gutter="0"/>
          <w:pgBorders>
            <w:top w:val="none" w:sz="0" w:space="0"/>
            <w:left w:val="none" w:sz="0" w:space="0"/>
            <w:bottom w:val="none" w:sz="0" w:space="0"/>
            <w:right w:val="none" w:sz="0" w:space="0"/>
          </w:pgBorders>
          <w:pgNumType w:fmt="decimal"/>
          <w:cols w:space="720" w:num="1"/>
        </w:sectPr>
      </w:pPr>
      <w:r>
        <w:rPr>
          <w:rFonts w:hint="eastAsia" w:ascii="方正仿宋_GBK" w:hAnsi="方正仿宋_GBK" w:eastAsia="方正仿宋_GBK" w:cs="方正仿宋_GBK"/>
          <w:lang w:val="en-US" w:eastAsia="zh-CN"/>
        </w:rPr>
        <w:t>2022年3月16日</w:t>
      </w:r>
    </w:p>
    <w:p>
      <w:pPr>
        <w:pStyle w:val="2"/>
        <w:keepNext w:val="0"/>
        <w:keepLines w:val="0"/>
        <w:pageBreakBefore w:val="0"/>
        <w:widowControl w:val="0"/>
        <w:tabs>
          <w:tab w:val="left" w:pos="3744"/>
          <w:tab w:val="left" w:pos="4625"/>
          <w:tab w:val="left" w:pos="5506"/>
        </w:tabs>
        <w:kinsoku/>
        <w:wordWrap/>
        <w:overflowPunct/>
        <w:topLinePunct w:val="0"/>
        <w:autoSpaceDE w:val="0"/>
        <w:autoSpaceDN w:val="0"/>
        <w:bidi w:val="0"/>
        <w:adjustRightInd/>
        <w:snapToGrid/>
        <w:spacing w:before="0" w:line="700" w:lineRule="exact"/>
        <w:ind w:left="0" w:right="0" w:firstLine="0"/>
        <w:jc w:val="center"/>
        <w:textAlignment w:val="auto"/>
        <w:rPr>
          <w:rFonts w:hint="eastAsia" w:ascii="黑体" w:hAnsi="黑体" w:eastAsia="黑体" w:cs="黑体"/>
          <w:spacing w:val="-12"/>
        </w:rPr>
      </w:pPr>
      <w:r>
        <w:rPr>
          <w:rFonts w:hint="eastAsia" w:ascii="黑体" w:hAnsi="黑体" w:eastAsia="黑体" w:cs="黑体"/>
        </w:rPr>
        <w:t>湘</w:t>
      </w:r>
      <w:r>
        <w:rPr>
          <w:rFonts w:hint="eastAsia" w:ascii="黑体" w:hAnsi="黑体" w:eastAsia="黑体" w:cs="黑体"/>
          <w:lang w:eastAsia="zh-CN"/>
        </w:rPr>
        <w:t>乡</w:t>
      </w:r>
      <w:r>
        <w:rPr>
          <w:rFonts w:hint="eastAsia" w:ascii="黑体" w:hAnsi="黑体" w:eastAsia="黑体" w:cs="黑体"/>
        </w:rPr>
        <w:t>市房地产市场秩序专项整治三年行</w:t>
      </w:r>
      <w:r>
        <w:rPr>
          <w:rFonts w:hint="eastAsia" w:ascii="黑体" w:hAnsi="黑体" w:eastAsia="黑体" w:cs="黑体"/>
          <w:spacing w:val="-12"/>
        </w:rPr>
        <w:t>动</w:t>
      </w:r>
    </w:p>
    <w:p>
      <w:pPr>
        <w:pStyle w:val="2"/>
        <w:keepNext w:val="0"/>
        <w:keepLines w:val="0"/>
        <w:pageBreakBefore w:val="0"/>
        <w:widowControl w:val="0"/>
        <w:tabs>
          <w:tab w:val="left" w:pos="3744"/>
          <w:tab w:val="left" w:pos="4625"/>
          <w:tab w:val="left" w:pos="5506"/>
        </w:tabs>
        <w:kinsoku/>
        <w:wordWrap/>
        <w:overflowPunct/>
        <w:topLinePunct w:val="0"/>
        <w:autoSpaceDE w:val="0"/>
        <w:autoSpaceDN w:val="0"/>
        <w:bidi w:val="0"/>
        <w:adjustRightInd/>
        <w:snapToGrid/>
        <w:spacing w:before="0" w:line="700" w:lineRule="exact"/>
        <w:ind w:left="0" w:right="0" w:firstLine="0"/>
        <w:jc w:val="center"/>
        <w:textAlignment w:val="auto"/>
        <w:rPr>
          <w:rFonts w:hint="eastAsia" w:ascii="黑体" w:hAnsi="黑体" w:eastAsia="黑体" w:cs="黑体"/>
          <w:lang w:eastAsia="zh-CN"/>
        </w:rPr>
      </w:pPr>
      <w:r>
        <w:rPr>
          <w:rFonts w:hint="eastAsia" w:ascii="黑体" w:hAnsi="黑体" w:eastAsia="黑体" w:cs="黑体"/>
        </w:rPr>
        <w:t>实</w:t>
      </w:r>
      <w:r>
        <w:rPr>
          <w:rFonts w:hint="eastAsia" w:ascii="黑体" w:hAnsi="黑体" w:eastAsia="黑体" w:cs="黑体"/>
          <w:lang w:val="en-US" w:eastAsia="zh-CN"/>
        </w:rPr>
        <w:t xml:space="preserve">  </w:t>
      </w:r>
      <w:r>
        <w:rPr>
          <w:rFonts w:hint="eastAsia" w:ascii="黑体" w:hAnsi="黑体" w:eastAsia="黑体" w:cs="黑体"/>
        </w:rPr>
        <w:t>施</w:t>
      </w:r>
      <w:r>
        <w:rPr>
          <w:rFonts w:hint="eastAsia" w:ascii="黑体" w:hAnsi="黑体" w:eastAsia="黑体" w:cs="黑体"/>
          <w:lang w:val="en-US" w:eastAsia="zh-CN"/>
        </w:rPr>
        <w:t xml:space="preserve">  </w:t>
      </w:r>
      <w:r>
        <w:rPr>
          <w:rFonts w:hint="eastAsia" w:ascii="黑体" w:hAnsi="黑体" w:eastAsia="黑体" w:cs="黑体"/>
        </w:rPr>
        <w:t>方</w:t>
      </w:r>
      <w:r>
        <w:rPr>
          <w:rFonts w:hint="eastAsia" w:ascii="黑体" w:hAnsi="黑体" w:eastAsia="黑体" w:cs="黑体"/>
          <w:lang w:val="en-US" w:eastAsia="zh-CN"/>
        </w:rPr>
        <w:t xml:space="preserve">  </w:t>
      </w:r>
      <w:r>
        <w:rPr>
          <w:rFonts w:hint="eastAsia" w:ascii="黑体" w:hAnsi="黑体" w:eastAsia="黑体" w:cs="黑体"/>
        </w:rPr>
        <w:t>案</w:t>
      </w:r>
      <w:bookmarkStart w:id="0" w:name="_GoBack"/>
      <w:bookmarkEnd w:id="0"/>
    </w:p>
    <w:p>
      <w:pPr>
        <w:pStyle w:val="3"/>
        <w:spacing w:before="14"/>
        <w:rPr>
          <w:rFonts w:ascii="方正小标宋简体"/>
          <w:sz w:val="38"/>
        </w:rPr>
      </w:pP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w w:val="100"/>
          <w:sz w:val="32"/>
          <w:szCs w:val="32"/>
        </w:rPr>
        <w:t>为进一步整治和规范我市房地产市场秩序，强化房地产市场监管，严厉打击房地产开发、交易、中介、物业管理等环节违法违规行为，促进房地产市场持续健康发展，根据住建部等八部门关于持续整治规范房地产市场秩序的总体部署要求</w:t>
      </w:r>
      <w:r>
        <w:rPr>
          <w:rFonts w:hint="eastAsia" w:ascii="方正仿宋_GBK" w:hAnsi="方正仿宋_GBK" w:eastAsia="方正仿宋_GBK" w:cs="方正仿宋_GBK"/>
          <w:spacing w:val="0"/>
          <w:w w:val="100"/>
          <w:sz w:val="32"/>
          <w:szCs w:val="32"/>
          <w:lang w:eastAsia="zh-CN"/>
        </w:rPr>
        <w:t>和《湘潭市房地产市场秩序专项整治三年行动实施方案湘潭市实施方案》（潭住建联发〔2021〕22 号）文件精神</w:t>
      </w:r>
      <w:r>
        <w:rPr>
          <w:rFonts w:hint="eastAsia" w:ascii="方正仿宋_GBK" w:hAnsi="方正仿宋_GBK" w:eastAsia="方正仿宋_GBK" w:cs="方正仿宋_GBK"/>
          <w:spacing w:val="0"/>
          <w:w w:val="100"/>
          <w:sz w:val="32"/>
          <w:szCs w:val="32"/>
        </w:rPr>
        <w:t>，结合我市实际</w:t>
      </w:r>
      <w:r>
        <w:rPr>
          <w:rFonts w:hint="eastAsia" w:ascii="方正仿宋_GBK" w:hAnsi="方正仿宋_GBK" w:eastAsia="方正仿宋_GBK" w:cs="方正仿宋_GBK"/>
          <w:spacing w:val="0"/>
          <w:w w:val="100"/>
          <w:sz w:val="32"/>
          <w:szCs w:val="32"/>
          <w:lang w:eastAsia="zh-CN"/>
        </w:rPr>
        <w:t>，</w:t>
      </w:r>
      <w:r>
        <w:rPr>
          <w:rFonts w:hint="eastAsia" w:ascii="方正仿宋_GBK" w:hAnsi="方正仿宋_GBK" w:eastAsia="方正仿宋_GBK" w:cs="方正仿宋_GBK"/>
          <w:spacing w:val="0"/>
          <w:w w:val="100"/>
          <w:sz w:val="32"/>
          <w:szCs w:val="32"/>
        </w:rPr>
        <w:t>现就我市房地产市场秩序专项整治工作制定如下实施方案。</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left"/>
        <w:textAlignment w:val="auto"/>
        <w:rPr>
          <w:rFonts w:hint="eastAsia" w:ascii="黑体" w:hAnsi="黑体" w:eastAsia="黑体" w:cs="黑体"/>
          <w:spacing w:val="0"/>
          <w:sz w:val="32"/>
          <w:szCs w:val="32"/>
        </w:rPr>
      </w:pPr>
      <w:r>
        <w:rPr>
          <w:rFonts w:hint="eastAsia" w:ascii="黑体" w:hAnsi="黑体" w:eastAsia="黑体" w:cs="黑体"/>
          <w:spacing w:val="0"/>
          <w:sz w:val="32"/>
          <w:szCs w:val="32"/>
        </w:rPr>
        <w:t>一、指导思想</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以习近平新时代中国特色社会主义思想为指导，始终践行以人民为中心的发展思想，坚持“房子是用来住的、不是用来炒的”重要定位，紧紧围绕稳地价、稳房价、稳预期目标，充分运用法律、行政手段，科学谋划，精心组织，加大查处力度，加强市场监管，优化营商环境，增进民生福祉，切实维护人民群众合法权益，促进房地产市场平稳健康发展。</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left"/>
        <w:textAlignment w:val="auto"/>
        <w:rPr>
          <w:rFonts w:hint="eastAsia" w:ascii="黑体" w:hAnsi="黑体" w:eastAsia="黑体" w:cs="黑体"/>
          <w:spacing w:val="0"/>
          <w:sz w:val="32"/>
          <w:szCs w:val="32"/>
        </w:rPr>
      </w:pPr>
      <w:r>
        <w:rPr>
          <w:rFonts w:hint="eastAsia" w:ascii="黑体" w:hAnsi="黑体" w:eastAsia="黑体" w:cs="黑体"/>
          <w:spacing w:val="0"/>
          <w:sz w:val="32"/>
          <w:szCs w:val="32"/>
        </w:rPr>
        <w:t>二、工作目标</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坚持标本兼治、综合治理、惩防并举、务求长效，通过持续整治规范房地产市场秩序，力争用</w:t>
      </w:r>
      <w:r>
        <w:rPr>
          <w:rFonts w:hint="eastAsia" w:ascii="方正仿宋_GBK" w:hAnsi="方正仿宋_GBK" w:eastAsia="方正仿宋_GBK" w:cs="方正仿宋_GBK"/>
          <w:spacing w:val="0"/>
          <w:sz w:val="32"/>
          <w:szCs w:val="32"/>
          <w:lang w:val="en-US" w:eastAsia="zh-CN"/>
        </w:rPr>
        <w:t>3</w:t>
      </w:r>
      <w:r>
        <w:rPr>
          <w:rFonts w:hint="eastAsia" w:ascii="方正仿宋_GBK" w:hAnsi="方正仿宋_GBK" w:eastAsia="方正仿宋_GBK" w:cs="方正仿宋_GBK"/>
          <w:spacing w:val="0"/>
          <w:sz w:val="32"/>
          <w:szCs w:val="32"/>
        </w:rPr>
        <w:t>年左右时间，实现我市房地产市场秩序</w:t>
      </w:r>
      <w:r>
        <w:rPr>
          <w:rFonts w:hint="eastAsia" w:ascii="方正仿宋_GBK" w:hAnsi="方正仿宋_GBK" w:eastAsia="方正仿宋_GBK" w:cs="方正仿宋_GBK"/>
          <w:spacing w:val="0"/>
          <w:sz w:val="32"/>
          <w:szCs w:val="32"/>
          <w:lang w:eastAsia="zh-CN"/>
        </w:rPr>
        <w:t>持续</w:t>
      </w:r>
      <w:r>
        <w:rPr>
          <w:rFonts w:hint="eastAsia" w:ascii="方正仿宋_GBK" w:hAnsi="方正仿宋_GBK" w:eastAsia="方正仿宋_GBK" w:cs="方正仿宋_GBK"/>
          <w:spacing w:val="0"/>
          <w:sz w:val="32"/>
          <w:szCs w:val="32"/>
        </w:rPr>
        <w:t>好转，违法违规行为得到有效遏制，监督管理制度不断健全，部门齐抓共管工作机制进一步优化，群众信访投诉量显著下降，群众满意度明显提升。</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left"/>
        <w:textAlignment w:val="auto"/>
        <w:rPr>
          <w:rFonts w:hint="eastAsia" w:ascii="黑体" w:hAnsi="黑体" w:eastAsia="黑体" w:cs="黑体"/>
          <w:spacing w:val="0"/>
          <w:sz w:val="32"/>
          <w:szCs w:val="32"/>
        </w:rPr>
      </w:pPr>
      <w:r>
        <w:rPr>
          <w:rFonts w:hint="eastAsia" w:ascii="黑体" w:hAnsi="黑体" w:eastAsia="黑体" w:cs="黑体"/>
          <w:spacing w:val="0"/>
          <w:sz w:val="32"/>
          <w:szCs w:val="32"/>
        </w:rPr>
        <w:t>三、整治内容</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围绕房地产全流程全生命周期开展专项整治，重点整治房地产开发、房屋交易、住房租赁、物业管理等领域群众反映强烈、社会关注度高的突出问题。主要包括：</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楷体_GBK" w:hAnsi="方正楷体_GBK" w:eastAsia="方正楷体_GBK" w:cs="方正楷体_GBK"/>
          <w:b/>
          <w:bCs/>
          <w:spacing w:val="0"/>
          <w:sz w:val="32"/>
          <w:szCs w:val="32"/>
        </w:rPr>
        <w:t>（一）房地产开发。</w:t>
      </w:r>
      <w:r>
        <w:rPr>
          <w:rFonts w:hint="eastAsia" w:ascii="方正仿宋_GBK" w:hAnsi="方正仿宋_GBK" w:eastAsia="方正仿宋_GBK" w:cs="方正仿宋_GBK"/>
          <w:spacing w:val="0"/>
          <w:sz w:val="32"/>
          <w:szCs w:val="32"/>
        </w:rPr>
        <w:t>无资质、超资质等级开发房地产项目；未取得建设工程规划许可证、建筑工程施工许可证即开工建设；</w:t>
      </w:r>
      <w:r>
        <w:rPr>
          <w:rFonts w:hint="eastAsia" w:ascii="仿宋" w:hAnsi="仿宋" w:eastAsia="仿宋" w:cs="仿宋"/>
          <w:sz w:val="32"/>
          <w:szCs w:val="32"/>
          <w:lang w:val="en-US" w:eastAsia="zh-CN"/>
        </w:rPr>
        <w:t>未按审批的规划平面图、建设工程规划许可证确定的内容开发建设</w:t>
      </w:r>
      <w:r>
        <w:rPr>
          <w:rFonts w:hint="eastAsia" w:ascii="方正仿宋_GBK" w:hAnsi="方正仿宋_GBK" w:eastAsia="方正仿宋_GBK" w:cs="方正仿宋_GBK"/>
          <w:spacing w:val="0"/>
          <w:sz w:val="32"/>
          <w:szCs w:val="32"/>
        </w:rPr>
        <w:t>；未按工程施工图设计文件开发建设；未按合同约定如期交房；</w:t>
      </w:r>
      <w:r>
        <w:rPr>
          <w:rFonts w:hint="eastAsia" w:ascii="仿宋" w:hAnsi="仿宋" w:eastAsia="仿宋" w:cs="仿宋"/>
          <w:i w:val="0"/>
          <w:iCs w:val="0"/>
          <w:caps w:val="0"/>
          <w:color w:val="000000"/>
          <w:spacing w:val="0"/>
          <w:sz w:val="32"/>
          <w:szCs w:val="32"/>
          <w:shd w:val="clear" w:fill="FFFFFF"/>
        </w:rPr>
        <w:t>将未组织竣工验收、验收不合格或者对不合格按合格验收的商品房擅自交付使用</w:t>
      </w:r>
      <w:r>
        <w:rPr>
          <w:rFonts w:hint="eastAsia" w:ascii="方正仿宋_GBK" w:hAnsi="方正仿宋_GBK" w:eastAsia="方正仿宋_GBK" w:cs="方正仿宋_GBK"/>
          <w:spacing w:val="0"/>
          <w:sz w:val="32"/>
          <w:szCs w:val="32"/>
        </w:rPr>
        <w:t>；房屋渗漏、开裂、空鼓等质量问题突出；未按规定办理物业承接查验手续，擅自交付使用。</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lang w:eastAsia="zh-CN"/>
        </w:rPr>
      </w:pPr>
      <w:r>
        <w:rPr>
          <w:rFonts w:hint="eastAsia" w:ascii="方正楷体_GBK" w:hAnsi="方正楷体_GBK" w:eastAsia="方正楷体_GBK" w:cs="方正楷体_GBK"/>
          <w:b/>
          <w:bCs/>
          <w:spacing w:val="0"/>
          <w:sz w:val="32"/>
          <w:szCs w:val="32"/>
        </w:rPr>
        <w:t>（二）房屋交易。</w:t>
      </w:r>
      <w:r>
        <w:rPr>
          <w:rFonts w:hint="eastAsia" w:ascii="方正仿宋_GBK" w:hAnsi="方正仿宋_GBK" w:eastAsia="方正仿宋_GBK" w:cs="方正仿宋_GBK"/>
          <w:spacing w:val="0"/>
          <w:sz w:val="32"/>
          <w:szCs w:val="32"/>
        </w:rPr>
        <w:t>违规发布虚假房地产广告、虚假房源信息；返本销售、售后包租；销售现场未按照相关规定进行信息公示、明码标价和告知；违规收存和使用预售监管资金；协助购房人套取“经营贷”“消费贷”等信贷资金购房；协助购房人（住房公积金缴存职工）构造虚假交易套取住房公积金和骗取住房公积金贷款；协助购房人签订“阴阳合同”偷逃税费；非法侵占或者挪用客户交易资金；违规预售，违规收取预付款、“意向金”等费用；限制、阻挠、拒绝购房人使用住房公积金贷款或者按揭贷款；设置“霸王条款”，捆绑销售车位、储藏室或强制装修等；利用网络捏造、散布不实信息，扰乱市场秩序</w:t>
      </w:r>
      <w:r>
        <w:rPr>
          <w:rFonts w:hint="eastAsia" w:ascii="方正仿宋_GBK" w:hAnsi="方正仿宋_GBK" w:eastAsia="方正仿宋_GBK" w:cs="方正仿宋_GBK"/>
          <w:spacing w:val="0"/>
          <w:sz w:val="32"/>
          <w:szCs w:val="32"/>
          <w:lang w:eastAsia="zh-CN"/>
        </w:rPr>
        <w:t>；</w:t>
      </w:r>
      <w:r>
        <w:rPr>
          <w:rFonts w:hint="default" w:ascii="方正仿宋_GBK" w:hAnsi="方正仿宋_GBK" w:eastAsia="方正仿宋_GBK" w:cs="方正仿宋_GBK"/>
          <w:sz w:val="32"/>
          <w:szCs w:val="32"/>
        </w:rPr>
        <w:t>违规收集</w:t>
      </w:r>
      <w:r>
        <w:rPr>
          <w:rFonts w:hint="eastAsia" w:ascii="方正仿宋_GBK" w:hAnsi="方正仿宋_GBK" w:eastAsia="方正仿宋_GBK" w:cs="方正仿宋_GBK"/>
          <w:sz w:val="32"/>
          <w:szCs w:val="32"/>
          <w:lang w:eastAsia="zh-CN"/>
        </w:rPr>
        <w:t>、</w:t>
      </w:r>
      <w:r>
        <w:rPr>
          <w:rFonts w:hint="default" w:ascii="方正仿宋_GBK" w:hAnsi="方正仿宋_GBK" w:eastAsia="方正仿宋_GBK" w:cs="方正仿宋_GBK"/>
          <w:sz w:val="32"/>
          <w:szCs w:val="32"/>
        </w:rPr>
        <w:t>泄露公民个人信息，以牟取利益</w:t>
      </w:r>
      <w:r>
        <w:rPr>
          <w:rFonts w:hint="eastAsia" w:ascii="方正仿宋_GBK" w:hAnsi="方正仿宋_GBK" w:eastAsia="方正仿宋_GBK" w:cs="方正仿宋_GBK"/>
          <w:sz w:val="32"/>
          <w:szCs w:val="32"/>
          <w:lang w:eastAsia="zh-CN"/>
        </w:rPr>
        <w:t>。</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楷体_GBK" w:hAnsi="方正楷体_GBK" w:eastAsia="方正楷体_GBK" w:cs="方正楷体_GBK"/>
          <w:b/>
          <w:bCs/>
          <w:spacing w:val="0"/>
          <w:sz w:val="32"/>
          <w:szCs w:val="32"/>
        </w:rPr>
        <w:t>（三）住房租赁。</w:t>
      </w:r>
      <w:r>
        <w:rPr>
          <w:rFonts w:hint="eastAsia" w:ascii="方正仿宋_GBK" w:hAnsi="方正仿宋_GBK" w:eastAsia="方正仿宋_GBK" w:cs="方正仿宋_GBK"/>
          <w:spacing w:val="0"/>
          <w:sz w:val="32"/>
          <w:szCs w:val="32"/>
        </w:rPr>
        <w:t>未经备案开展住房</w:t>
      </w:r>
      <w:r>
        <w:rPr>
          <w:rFonts w:hint="eastAsia" w:ascii="方正仿宋_GBK" w:hAnsi="方正仿宋_GBK" w:eastAsia="方正仿宋_GBK" w:cs="方正仿宋_GBK"/>
          <w:spacing w:val="0"/>
          <w:sz w:val="32"/>
          <w:szCs w:val="32"/>
          <w:lang w:eastAsia="zh-CN"/>
        </w:rPr>
        <w:t>中介和</w:t>
      </w:r>
      <w:r>
        <w:rPr>
          <w:rFonts w:hint="eastAsia" w:ascii="方正仿宋_GBK" w:hAnsi="方正仿宋_GBK" w:eastAsia="方正仿宋_GBK" w:cs="方正仿宋_GBK"/>
          <w:spacing w:val="0"/>
          <w:sz w:val="32"/>
          <w:szCs w:val="32"/>
        </w:rPr>
        <w:t>租赁业务；发布虚假房源信息，隐瞒影响住房</w:t>
      </w:r>
      <w:r>
        <w:rPr>
          <w:rFonts w:hint="eastAsia" w:ascii="方正仿宋_GBK" w:hAnsi="方正仿宋_GBK" w:eastAsia="方正仿宋_GBK" w:cs="方正仿宋_GBK"/>
          <w:spacing w:val="0"/>
          <w:sz w:val="32"/>
          <w:szCs w:val="32"/>
          <w:lang w:eastAsia="zh-CN"/>
        </w:rPr>
        <w:t>出售（</w:t>
      </w:r>
      <w:r>
        <w:rPr>
          <w:rFonts w:hint="eastAsia" w:ascii="方正仿宋_GBK" w:hAnsi="方正仿宋_GBK" w:eastAsia="方正仿宋_GBK" w:cs="方正仿宋_GBK"/>
          <w:spacing w:val="0"/>
          <w:sz w:val="32"/>
          <w:szCs w:val="32"/>
        </w:rPr>
        <w:t>出租</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的重要信息，诱骗群众</w:t>
      </w:r>
      <w:r>
        <w:rPr>
          <w:rFonts w:hint="eastAsia" w:ascii="方正仿宋_GBK" w:hAnsi="方正仿宋_GBK" w:eastAsia="方正仿宋_GBK" w:cs="方正仿宋_GBK"/>
          <w:spacing w:val="0"/>
          <w:sz w:val="32"/>
          <w:szCs w:val="32"/>
          <w:lang w:eastAsia="zh-CN"/>
        </w:rPr>
        <w:t>购房（</w:t>
      </w:r>
      <w:r>
        <w:rPr>
          <w:rFonts w:hint="eastAsia" w:ascii="方正仿宋_GBK" w:hAnsi="方正仿宋_GBK" w:eastAsia="方正仿宋_GBK" w:cs="方正仿宋_GBK"/>
          <w:spacing w:val="0"/>
          <w:sz w:val="32"/>
          <w:szCs w:val="32"/>
        </w:rPr>
        <w:t>租房</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未按规定如实完整报送相关租赁信息；网络信息平台未履行信息发布主体资格核验责任；克扣或者延迟返还租金押金，采取暴力、威胁等手段强制驱赶租户；违规开展住房租赁消费贷款业务；存在“高进低出”“长收短付”等高风险经营行为；违规开展公租房中介业务。</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楷体_GBK" w:hAnsi="方正楷体_GBK" w:eastAsia="方正楷体_GBK" w:cs="方正楷体_GBK"/>
          <w:b/>
          <w:bCs/>
          <w:spacing w:val="0"/>
          <w:sz w:val="32"/>
          <w:szCs w:val="32"/>
        </w:rPr>
        <w:t>（四）物业管理。</w:t>
      </w:r>
      <w:r>
        <w:rPr>
          <w:rFonts w:hint="eastAsia" w:ascii="方正仿宋_GBK" w:hAnsi="方正仿宋_GBK" w:eastAsia="方正仿宋_GBK" w:cs="方正仿宋_GBK"/>
          <w:spacing w:val="0"/>
          <w:sz w:val="32"/>
          <w:szCs w:val="32"/>
        </w:rPr>
        <w:t>未按规定或合同约定收取费用，擅自提高收费标准；未按规定办理承接查验手续并擅自接管；擅自利用业主共用部分开展经营活动，侵占、挪用业主共用部分经营收益；未按规定公示公共收益、维修资金使用等物业服务相关信息；未建立并落实共用设备设施维护制度，未履行对消防设施、电梯等特种设备的维护义务，并配合、监督维保单位；物业服务合同依法解除或终止后，拒不退出物业服务项目；未按规定使用住宅专项维修资金；业主未经政府有关部门批准，擅自在住宅小区内违法搭建建筑物、构筑物；未及时劝导、制止、报告小区内违建违改行为。</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left"/>
        <w:textAlignment w:val="auto"/>
        <w:rPr>
          <w:rFonts w:hint="eastAsia" w:ascii="黑体" w:hAnsi="黑体" w:eastAsia="黑体" w:cs="黑体"/>
          <w:spacing w:val="0"/>
          <w:sz w:val="32"/>
          <w:szCs w:val="32"/>
        </w:rPr>
      </w:pPr>
      <w:r>
        <w:rPr>
          <w:rFonts w:hint="eastAsia" w:ascii="黑体" w:hAnsi="黑体" w:eastAsia="黑体" w:cs="黑体"/>
          <w:spacing w:val="0"/>
          <w:sz w:val="32"/>
          <w:szCs w:val="32"/>
        </w:rPr>
        <w:t>四、组织机构</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为进一步加强组织领导，健全工作机制，经市人民政府同意，成立湘</w:t>
      </w:r>
      <w:r>
        <w:rPr>
          <w:rFonts w:hint="eastAsia" w:ascii="方正仿宋_GBK" w:hAnsi="方正仿宋_GBK" w:eastAsia="方正仿宋_GBK" w:cs="方正仿宋_GBK"/>
          <w:spacing w:val="0"/>
          <w:sz w:val="32"/>
          <w:szCs w:val="32"/>
          <w:lang w:eastAsia="zh-CN"/>
        </w:rPr>
        <w:t>乡</w:t>
      </w:r>
      <w:r>
        <w:rPr>
          <w:rFonts w:hint="eastAsia" w:ascii="方正仿宋_GBK" w:hAnsi="方正仿宋_GBK" w:eastAsia="方正仿宋_GBK" w:cs="方正仿宋_GBK"/>
          <w:spacing w:val="0"/>
          <w:sz w:val="32"/>
          <w:szCs w:val="32"/>
        </w:rPr>
        <w:t>市房地产市场秩序专项整治三年行动领导小组（以下简称整治领导小组），由市人民政府分管副市长任组长，市人民政府</w:t>
      </w:r>
      <w:r>
        <w:rPr>
          <w:rFonts w:hint="eastAsia" w:ascii="方正仿宋_GBK" w:hAnsi="方正仿宋_GBK" w:eastAsia="方正仿宋_GBK" w:cs="方正仿宋_GBK"/>
          <w:spacing w:val="0"/>
          <w:sz w:val="32"/>
          <w:szCs w:val="32"/>
          <w:lang w:eastAsia="zh-CN"/>
        </w:rPr>
        <w:t>办公室分管</w:t>
      </w:r>
      <w:r>
        <w:rPr>
          <w:rFonts w:hint="eastAsia" w:ascii="方正仿宋_GBK" w:hAnsi="方正仿宋_GBK" w:eastAsia="方正仿宋_GBK" w:cs="方正仿宋_GBK"/>
          <w:spacing w:val="0"/>
          <w:sz w:val="32"/>
          <w:szCs w:val="32"/>
        </w:rPr>
        <w:t>副</w:t>
      </w:r>
      <w:r>
        <w:rPr>
          <w:rFonts w:hint="eastAsia" w:ascii="方正仿宋_GBK" w:hAnsi="方正仿宋_GBK" w:eastAsia="方正仿宋_GBK" w:cs="方正仿宋_GBK"/>
          <w:spacing w:val="0"/>
          <w:sz w:val="32"/>
          <w:szCs w:val="32"/>
          <w:lang w:eastAsia="zh-CN"/>
        </w:rPr>
        <w:t>主任</w:t>
      </w:r>
      <w:r>
        <w:rPr>
          <w:rFonts w:hint="eastAsia" w:ascii="方正仿宋_GBK" w:hAnsi="方正仿宋_GBK" w:eastAsia="方正仿宋_GBK" w:cs="方正仿宋_GBK"/>
          <w:spacing w:val="0"/>
          <w:sz w:val="32"/>
          <w:szCs w:val="32"/>
        </w:rPr>
        <w:t>和市住建局局长任副组长，成员由市住建局、</w:t>
      </w:r>
      <w:r>
        <w:rPr>
          <w:rFonts w:hint="eastAsia" w:ascii="方正仿宋_GBK" w:hAnsi="方正仿宋_GBK" w:eastAsia="方正仿宋_GBK" w:cs="方正仿宋_GBK"/>
          <w:spacing w:val="0"/>
          <w:sz w:val="32"/>
          <w:szCs w:val="32"/>
          <w:lang w:eastAsia="zh-CN"/>
        </w:rPr>
        <w:t>市</w:t>
      </w:r>
      <w:r>
        <w:rPr>
          <w:rFonts w:hint="eastAsia" w:ascii="方正仿宋_GBK" w:hAnsi="方正仿宋_GBK" w:eastAsia="方正仿宋_GBK" w:cs="方正仿宋_GBK"/>
          <w:spacing w:val="0"/>
          <w:sz w:val="32"/>
          <w:szCs w:val="32"/>
        </w:rPr>
        <w:t>发改</w:t>
      </w:r>
      <w:r>
        <w:rPr>
          <w:rFonts w:hint="eastAsia" w:ascii="方正仿宋_GBK" w:hAnsi="方正仿宋_GBK" w:eastAsia="方正仿宋_GBK" w:cs="方正仿宋_GBK"/>
          <w:spacing w:val="0"/>
          <w:sz w:val="32"/>
          <w:szCs w:val="32"/>
          <w:lang w:eastAsia="zh-CN"/>
        </w:rPr>
        <w:t>局</w:t>
      </w:r>
      <w:r>
        <w:rPr>
          <w:rFonts w:hint="eastAsia" w:ascii="方正仿宋_GBK" w:hAnsi="方正仿宋_GBK" w:eastAsia="方正仿宋_GBK" w:cs="方正仿宋_GBK"/>
          <w:spacing w:val="0"/>
          <w:sz w:val="32"/>
          <w:szCs w:val="32"/>
        </w:rPr>
        <w:t>、</w:t>
      </w:r>
      <w:r>
        <w:rPr>
          <w:rFonts w:hint="eastAsia" w:ascii="方正仿宋_GBK" w:hAnsi="方正仿宋_GBK" w:eastAsia="方正仿宋_GBK" w:cs="方正仿宋_GBK"/>
          <w:spacing w:val="0"/>
          <w:sz w:val="32"/>
          <w:szCs w:val="32"/>
          <w:lang w:eastAsia="zh-CN"/>
        </w:rPr>
        <w:t>市</w:t>
      </w:r>
      <w:r>
        <w:rPr>
          <w:rFonts w:hint="eastAsia" w:ascii="方正仿宋_GBK" w:hAnsi="方正仿宋_GBK" w:eastAsia="方正仿宋_GBK" w:cs="方正仿宋_GBK"/>
          <w:spacing w:val="0"/>
          <w:sz w:val="32"/>
          <w:szCs w:val="32"/>
        </w:rPr>
        <w:t>公安局、</w:t>
      </w:r>
      <w:r>
        <w:rPr>
          <w:rFonts w:hint="eastAsia" w:ascii="方正仿宋_GBK" w:hAnsi="方正仿宋_GBK" w:eastAsia="方正仿宋_GBK" w:cs="方正仿宋_GBK"/>
          <w:spacing w:val="0"/>
          <w:sz w:val="32"/>
          <w:szCs w:val="32"/>
          <w:lang w:eastAsia="zh-CN"/>
        </w:rPr>
        <w:t>市</w:t>
      </w:r>
      <w:r>
        <w:rPr>
          <w:rFonts w:hint="eastAsia" w:ascii="方正仿宋_GBK" w:hAnsi="方正仿宋_GBK" w:eastAsia="方正仿宋_GBK" w:cs="方正仿宋_GBK"/>
          <w:spacing w:val="0"/>
          <w:sz w:val="32"/>
          <w:szCs w:val="32"/>
        </w:rPr>
        <w:t>自</w:t>
      </w:r>
      <w:r>
        <w:rPr>
          <w:rFonts w:hint="eastAsia" w:ascii="方正仿宋_GBK" w:hAnsi="方正仿宋_GBK" w:eastAsia="方正仿宋_GBK" w:cs="方正仿宋_GBK"/>
          <w:spacing w:val="0"/>
          <w:sz w:val="32"/>
          <w:szCs w:val="32"/>
          <w:lang w:eastAsia="zh-CN"/>
        </w:rPr>
        <w:t>然资源</w:t>
      </w:r>
      <w:r>
        <w:rPr>
          <w:rFonts w:hint="eastAsia" w:ascii="方正仿宋_GBK" w:hAnsi="方正仿宋_GBK" w:eastAsia="方正仿宋_GBK" w:cs="方正仿宋_GBK"/>
          <w:spacing w:val="0"/>
          <w:sz w:val="32"/>
          <w:szCs w:val="32"/>
        </w:rPr>
        <w:t>局、</w:t>
      </w:r>
      <w:r>
        <w:rPr>
          <w:rFonts w:hint="eastAsia" w:ascii="方正仿宋_GBK" w:hAnsi="方正仿宋_GBK" w:eastAsia="方正仿宋_GBK" w:cs="方正仿宋_GBK"/>
          <w:spacing w:val="0"/>
          <w:sz w:val="32"/>
          <w:szCs w:val="32"/>
          <w:lang w:eastAsia="zh-CN"/>
        </w:rPr>
        <w:t>市</w:t>
      </w:r>
      <w:r>
        <w:rPr>
          <w:rFonts w:hint="eastAsia" w:ascii="方正仿宋_GBK" w:hAnsi="方正仿宋_GBK" w:eastAsia="方正仿宋_GBK" w:cs="方正仿宋_GBK"/>
          <w:spacing w:val="0"/>
          <w:sz w:val="32"/>
          <w:szCs w:val="32"/>
        </w:rPr>
        <w:t>市场监管局、</w:t>
      </w:r>
      <w:r>
        <w:rPr>
          <w:rFonts w:hint="eastAsia" w:ascii="方正仿宋_GBK" w:hAnsi="方正仿宋_GBK" w:eastAsia="方正仿宋_GBK" w:cs="方正仿宋_GBK"/>
          <w:spacing w:val="0"/>
          <w:sz w:val="32"/>
          <w:szCs w:val="32"/>
          <w:lang w:eastAsia="zh-CN"/>
        </w:rPr>
        <w:t>市</w:t>
      </w:r>
      <w:r>
        <w:rPr>
          <w:rFonts w:hint="eastAsia" w:ascii="方正仿宋_GBK" w:hAnsi="方正仿宋_GBK" w:eastAsia="方正仿宋_GBK" w:cs="方正仿宋_GBK"/>
          <w:spacing w:val="0"/>
          <w:sz w:val="32"/>
          <w:szCs w:val="32"/>
        </w:rPr>
        <w:t>城管局、</w:t>
      </w:r>
      <w:r>
        <w:rPr>
          <w:rFonts w:hint="eastAsia" w:ascii="方正仿宋_GBK" w:hAnsi="方正仿宋_GBK" w:eastAsia="方正仿宋_GBK" w:cs="方正仿宋_GBK"/>
          <w:spacing w:val="0"/>
          <w:sz w:val="32"/>
          <w:szCs w:val="32"/>
          <w:lang w:eastAsia="zh-CN"/>
        </w:rPr>
        <w:t>市</w:t>
      </w:r>
      <w:r>
        <w:rPr>
          <w:rFonts w:hint="eastAsia" w:ascii="方正仿宋_GBK" w:hAnsi="方正仿宋_GBK" w:eastAsia="方正仿宋_GBK" w:cs="方正仿宋_GBK"/>
          <w:spacing w:val="0"/>
          <w:sz w:val="32"/>
          <w:szCs w:val="32"/>
        </w:rPr>
        <w:t>税务局、市委网信办</w:t>
      </w:r>
      <w:r>
        <w:rPr>
          <w:rFonts w:hint="eastAsia" w:ascii="方正仿宋_GBK" w:hAnsi="方正仿宋_GBK" w:eastAsia="方正仿宋_GBK" w:cs="方正仿宋_GBK"/>
          <w:spacing w:val="0"/>
          <w:sz w:val="32"/>
          <w:szCs w:val="32"/>
          <w:lang w:eastAsia="zh-CN"/>
        </w:rPr>
        <w:t>、中国人民银行湘乡市支行</w:t>
      </w:r>
      <w:r>
        <w:rPr>
          <w:rFonts w:hint="eastAsia" w:ascii="方正仿宋_GBK" w:hAnsi="方正仿宋_GBK" w:eastAsia="方正仿宋_GBK" w:cs="方正仿宋_GBK"/>
          <w:spacing w:val="0"/>
          <w:sz w:val="32"/>
          <w:szCs w:val="32"/>
        </w:rPr>
        <w:t>、湘潭市住房公积金管理中心湘乡市管理部等部门分管负责同志组成（具体名单详见附件1）。领导小组办公室设在市住建局，负责组织协调和日常工作，办公室主任由市住建局局长兼任。各成员单位职责分工如下：</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市住建局：负责牵头组织专项整治行动实施工作，开展摸底调查、移交问题线索、汇总处理结果、总结上报情况；会同其他成员单位，在各自职责范围内依法查处房地产开发、房屋交易、住房租赁、物业管理等环节的违法违规行为。</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市发改</w:t>
      </w:r>
      <w:r>
        <w:rPr>
          <w:rFonts w:hint="eastAsia" w:ascii="方正仿宋_GBK" w:hAnsi="方正仿宋_GBK" w:eastAsia="方正仿宋_GBK" w:cs="方正仿宋_GBK"/>
          <w:spacing w:val="0"/>
          <w:sz w:val="32"/>
          <w:szCs w:val="32"/>
          <w:lang w:eastAsia="zh-CN"/>
        </w:rPr>
        <w:t>局</w:t>
      </w:r>
      <w:r>
        <w:rPr>
          <w:rFonts w:hint="eastAsia" w:ascii="方正仿宋_GBK" w:hAnsi="方正仿宋_GBK" w:eastAsia="方正仿宋_GBK" w:cs="方正仿宋_GBK"/>
          <w:spacing w:val="0"/>
          <w:sz w:val="32"/>
          <w:szCs w:val="32"/>
        </w:rPr>
        <w:t>：负责</w:t>
      </w:r>
      <w:r>
        <w:rPr>
          <w:rFonts w:hint="eastAsia" w:ascii="方正仿宋_GBK" w:hAnsi="方正仿宋_GBK" w:eastAsia="方正仿宋_GBK" w:cs="方正仿宋_GBK"/>
          <w:spacing w:val="0"/>
          <w:sz w:val="32"/>
          <w:szCs w:val="32"/>
          <w:lang w:eastAsia="zh-CN"/>
        </w:rPr>
        <w:t>牵头健全完善全市社会信用体系建设工作，</w:t>
      </w:r>
      <w:r>
        <w:rPr>
          <w:rFonts w:hint="eastAsia" w:ascii="方正仿宋_GBK" w:hAnsi="方正仿宋_GBK" w:eastAsia="方正仿宋_GBK" w:cs="方正仿宋_GBK"/>
          <w:spacing w:val="0"/>
          <w:sz w:val="32"/>
          <w:szCs w:val="32"/>
        </w:rPr>
        <w:t>协调</w:t>
      </w:r>
      <w:r>
        <w:rPr>
          <w:rFonts w:hint="eastAsia" w:ascii="方正仿宋_GBK" w:hAnsi="方正仿宋_GBK" w:eastAsia="方正仿宋_GBK" w:cs="方正仿宋_GBK"/>
          <w:spacing w:val="0"/>
          <w:sz w:val="32"/>
          <w:szCs w:val="32"/>
          <w:lang w:eastAsia="zh-CN"/>
        </w:rPr>
        <w:t>督促各单位及时</w:t>
      </w:r>
      <w:r>
        <w:rPr>
          <w:rFonts w:hint="eastAsia" w:ascii="方正仿宋_GBK" w:hAnsi="方正仿宋_GBK" w:eastAsia="方正仿宋_GBK" w:cs="方正仿宋_GBK"/>
          <w:spacing w:val="0"/>
          <w:sz w:val="32"/>
          <w:szCs w:val="32"/>
        </w:rPr>
        <w:t>归集</w:t>
      </w:r>
      <w:r>
        <w:rPr>
          <w:rFonts w:hint="eastAsia" w:ascii="方正仿宋_GBK" w:hAnsi="方正仿宋_GBK" w:eastAsia="方正仿宋_GBK" w:cs="方正仿宋_GBK"/>
          <w:spacing w:val="0"/>
          <w:sz w:val="32"/>
          <w:szCs w:val="32"/>
          <w:lang w:eastAsia="zh-CN"/>
        </w:rPr>
        <w:t>报送</w:t>
      </w:r>
      <w:r>
        <w:rPr>
          <w:rFonts w:hint="eastAsia" w:ascii="方正仿宋_GBK" w:hAnsi="方正仿宋_GBK" w:eastAsia="方正仿宋_GBK" w:cs="方正仿宋_GBK"/>
          <w:spacing w:val="0"/>
          <w:sz w:val="32"/>
          <w:szCs w:val="32"/>
        </w:rPr>
        <w:t>房地产市场</w:t>
      </w:r>
      <w:r>
        <w:rPr>
          <w:rFonts w:hint="eastAsia" w:ascii="方正仿宋_GBK" w:hAnsi="方正仿宋_GBK" w:eastAsia="方正仿宋_GBK" w:cs="方正仿宋_GBK"/>
          <w:spacing w:val="0"/>
          <w:sz w:val="32"/>
          <w:szCs w:val="32"/>
          <w:lang w:eastAsia="zh-CN"/>
        </w:rPr>
        <w:t>有关</w:t>
      </w:r>
      <w:r>
        <w:rPr>
          <w:rFonts w:hint="eastAsia" w:ascii="方正仿宋_GBK" w:hAnsi="方正仿宋_GBK" w:eastAsia="方正仿宋_GBK" w:cs="方正仿宋_GBK"/>
          <w:spacing w:val="0"/>
          <w:sz w:val="32"/>
          <w:szCs w:val="32"/>
        </w:rPr>
        <w:t>违法违规信息，并纳入信用信息共享平台向社会公示，推动各部门依法依规对相关企业及从业人员实施</w:t>
      </w:r>
      <w:r>
        <w:rPr>
          <w:rFonts w:hint="eastAsia" w:ascii="方正仿宋_GBK" w:hAnsi="方正仿宋_GBK" w:eastAsia="方正仿宋_GBK" w:cs="方正仿宋_GBK"/>
          <w:spacing w:val="0"/>
          <w:sz w:val="32"/>
          <w:szCs w:val="32"/>
          <w:lang w:eastAsia="zh-CN"/>
        </w:rPr>
        <w:t>本地区</w:t>
      </w:r>
      <w:r>
        <w:rPr>
          <w:rFonts w:hint="eastAsia" w:ascii="方正仿宋_GBK" w:hAnsi="方正仿宋_GBK" w:eastAsia="方正仿宋_GBK" w:cs="方正仿宋_GBK"/>
          <w:spacing w:val="0"/>
          <w:sz w:val="32"/>
          <w:szCs w:val="32"/>
        </w:rPr>
        <w:t>失信联合惩戒。</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市公安局：负责依法查处房地产领域合同诈骗、非法集资等违法犯罪行为。</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市自</w:t>
      </w:r>
      <w:r>
        <w:rPr>
          <w:rFonts w:hint="eastAsia" w:ascii="方正仿宋_GBK" w:hAnsi="方正仿宋_GBK" w:eastAsia="方正仿宋_GBK" w:cs="方正仿宋_GBK"/>
          <w:spacing w:val="0"/>
          <w:sz w:val="32"/>
          <w:szCs w:val="32"/>
          <w:lang w:eastAsia="zh-CN"/>
        </w:rPr>
        <w:t>然资源</w:t>
      </w:r>
      <w:r>
        <w:rPr>
          <w:rFonts w:hint="eastAsia" w:ascii="方正仿宋_GBK" w:hAnsi="方正仿宋_GBK" w:eastAsia="方正仿宋_GBK" w:cs="方正仿宋_GBK"/>
          <w:spacing w:val="0"/>
          <w:sz w:val="32"/>
          <w:szCs w:val="32"/>
        </w:rPr>
        <w:t>局：负责查处未按已审批的规划平面图、建设工程规划许可内容进行开发建设的问题</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负责对违法建设的认定。</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市市场监管局：负责查处违法房地产广告、违规收费、价格违法、合同欺诈、虚假宣传等问题。</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市城管局：</w:t>
      </w:r>
      <w:r>
        <w:rPr>
          <w:rFonts w:hint="eastAsia" w:ascii="方正仿宋_GBK" w:hAnsi="方正仿宋_GBK" w:eastAsia="方正仿宋_GBK" w:cs="方正仿宋_GBK"/>
          <w:spacing w:val="0"/>
          <w:sz w:val="32"/>
          <w:szCs w:val="32"/>
          <w:lang w:eastAsia="zh-CN"/>
        </w:rPr>
        <w:t>负责查处未取得</w:t>
      </w:r>
      <w:r>
        <w:rPr>
          <w:rFonts w:hint="eastAsia" w:ascii="方正仿宋_GBK" w:hAnsi="方正仿宋_GBK" w:eastAsia="方正仿宋_GBK" w:cs="方正仿宋_GBK"/>
          <w:spacing w:val="0"/>
          <w:sz w:val="32"/>
          <w:szCs w:val="32"/>
        </w:rPr>
        <w:t>建设工程规划许可证</w:t>
      </w:r>
      <w:r>
        <w:rPr>
          <w:rFonts w:hint="eastAsia" w:ascii="方正仿宋_GBK" w:hAnsi="方正仿宋_GBK" w:eastAsia="方正仿宋_GBK" w:cs="方正仿宋_GBK"/>
          <w:spacing w:val="0"/>
          <w:sz w:val="32"/>
          <w:szCs w:val="32"/>
          <w:lang w:eastAsia="zh-CN"/>
        </w:rPr>
        <w:t>即开工建设的问题；加强执法进小区，</w:t>
      </w:r>
      <w:r>
        <w:rPr>
          <w:rFonts w:hint="eastAsia" w:ascii="方正仿宋_GBK" w:hAnsi="方正仿宋_GBK" w:eastAsia="方正仿宋_GBK" w:cs="方正仿宋_GBK"/>
          <w:spacing w:val="0"/>
          <w:sz w:val="32"/>
          <w:szCs w:val="32"/>
        </w:rPr>
        <w:t>负责查处辖区内住宅小区违法搭建建筑物、构筑物等问题。</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lang w:val="en-US" w:eastAsia="zh-CN"/>
        </w:rPr>
      </w:pPr>
      <w:r>
        <w:rPr>
          <w:rFonts w:hint="eastAsia" w:ascii="方正仿宋_GBK" w:hAnsi="方正仿宋_GBK" w:eastAsia="方正仿宋_GBK" w:cs="方正仿宋_GBK"/>
          <w:spacing w:val="0"/>
          <w:sz w:val="32"/>
          <w:szCs w:val="32"/>
        </w:rPr>
        <w:t>市税务局：负责查处通过“阴阳合同”偷逃税费等问题。</w:t>
      </w:r>
      <w:r>
        <w:rPr>
          <w:rFonts w:hint="eastAsia" w:ascii="方正仿宋_GBK" w:hAnsi="方正仿宋_GBK" w:eastAsia="方正仿宋_GBK" w:cs="方正仿宋_GBK"/>
          <w:spacing w:val="0"/>
          <w:sz w:val="32"/>
          <w:szCs w:val="32"/>
          <w:lang w:val="en-US" w:eastAsia="zh-CN"/>
        </w:rPr>
        <w:t xml:space="preserve"> </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市委网信办：负责统筹协调查处通过网络捏造、散布不实信息，扰乱市场秩序等问题。</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lang w:eastAsia="zh-CN"/>
        </w:rPr>
        <w:t>中国人民银行湘乡市支行</w:t>
      </w:r>
      <w:r>
        <w:rPr>
          <w:rFonts w:hint="eastAsia" w:ascii="方正仿宋_GBK" w:hAnsi="方正仿宋_GBK" w:eastAsia="方正仿宋_GBK" w:cs="方正仿宋_GBK"/>
          <w:spacing w:val="0"/>
          <w:sz w:val="32"/>
          <w:szCs w:val="32"/>
        </w:rPr>
        <w:t>：负责查处银行机构信贷资金违规流入房地产领域等问题。</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湘潭市住房公积金管理中心湘乡市管理部：</w:t>
      </w:r>
      <w:r>
        <w:rPr>
          <w:rFonts w:hint="eastAsia" w:ascii="方正仿宋_GBK" w:hAnsi="方正仿宋_GBK" w:eastAsia="方正仿宋_GBK" w:cs="方正仿宋_GBK"/>
          <w:spacing w:val="0"/>
          <w:sz w:val="32"/>
          <w:szCs w:val="32"/>
          <w:lang w:eastAsia="zh-CN"/>
        </w:rPr>
        <w:t>负责掌握银行机构信贷资金违规流入房地产领域等线索，及时反馈至上级行和银保监局湘潭分局</w:t>
      </w:r>
      <w:r>
        <w:rPr>
          <w:rFonts w:hint="eastAsia" w:ascii="方正仿宋_GBK" w:hAnsi="方正仿宋_GBK" w:eastAsia="方正仿宋_GBK" w:cs="方正仿宋_GBK"/>
          <w:spacing w:val="0"/>
          <w:sz w:val="32"/>
          <w:szCs w:val="32"/>
        </w:rPr>
        <w:t>。</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黑体" w:hAnsi="黑体" w:eastAsia="黑体" w:cs="黑体"/>
          <w:spacing w:val="0"/>
          <w:sz w:val="32"/>
          <w:szCs w:val="32"/>
        </w:rPr>
      </w:pPr>
      <w:r>
        <w:rPr>
          <w:rFonts w:hint="eastAsia" w:ascii="黑体" w:hAnsi="黑体" w:eastAsia="黑体" w:cs="黑体"/>
          <w:spacing w:val="0"/>
          <w:sz w:val="32"/>
          <w:szCs w:val="32"/>
        </w:rPr>
        <w:t>五、时间安排</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从2021年9月到2023年12月，分为四个阶段进行。</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楷体_GBK" w:hAnsi="方正楷体_GBK" w:eastAsia="方正楷体_GBK" w:cs="方正楷体_GBK"/>
          <w:b/>
          <w:bCs/>
          <w:spacing w:val="0"/>
          <w:sz w:val="32"/>
          <w:szCs w:val="32"/>
        </w:rPr>
        <w:t>（一）动员部署阶段（2021年</w:t>
      </w:r>
      <w:r>
        <w:rPr>
          <w:rFonts w:hint="eastAsia" w:ascii="方正楷体_GBK" w:hAnsi="方正楷体_GBK" w:eastAsia="方正楷体_GBK" w:cs="方正楷体_GBK"/>
          <w:b/>
          <w:bCs/>
          <w:spacing w:val="0"/>
          <w:sz w:val="32"/>
          <w:szCs w:val="32"/>
          <w:lang w:val="en-US" w:eastAsia="zh-CN"/>
        </w:rPr>
        <w:t>9</w:t>
      </w:r>
      <w:r>
        <w:rPr>
          <w:rFonts w:hint="eastAsia" w:ascii="方正楷体_GBK" w:hAnsi="方正楷体_GBK" w:eastAsia="方正楷体_GBK" w:cs="方正楷体_GBK"/>
          <w:b/>
          <w:bCs/>
          <w:spacing w:val="0"/>
          <w:sz w:val="32"/>
          <w:szCs w:val="32"/>
        </w:rPr>
        <w:t>月至1</w:t>
      </w:r>
      <w:r>
        <w:rPr>
          <w:rFonts w:hint="eastAsia" w:ascii="方正楷体_GBK" w:hAnsi="方正楷体_GBK" w:eastAsia="方正楷体_GBK" w:cs="方正楷体_GBK"/>
          <w:b/>
          <w:bCs/>
          <w:spacing w:val="0"/>
          <w:sz w:val="32"/>
          <w:szCs w:val="32"/>
          <w:lang w:val="en-US" w:eastAsia="zh-CN"/>
        </w:rPr>
        <w:t>2</w:t>
      </w:r>
      <w:r>
        <w:rPr>
          <w:rFonts w:hint="eastAsia" w:ascii="方正楷体_GBK" w:hAnsi="方正楷体_GBK" w:eastAsia="方正楷体_GBK" w:cs="方正楷体_GBK"/>
          <w:b/>
          <w:bCs/>
          <w:spacing w:val="0"/>
          <w:sz w:val="32"/>
          <w:szCs w:val="32"/>
        </w:rPr>
        <w:t>月）。</w:t>
      </w:r>
      <w:r>
        <w:rPr>
          <w:rFonts w:hint="eastAsia" w:ascii="方正仿宋_GBK" w:hAnsi="方正仿宋_GBK" w:eastAsia="方正仿宋_GBK" w:cs="方正仿宋_GBK"/>
          <w:spacing w:val="0"/>
          <w:sz w:val="32"/>
          <w:szCs w:val="32"/>
        </w:rPr>
        <w:t>组织</w:t>
      </w:r>
      <w:r>
        <w:rPr>
          <w:rFonts w:hint="eastAsia" w:ascii="方正仿宋_GBK" w:hAnsi="方正仿宋_GBK" w:eastAsia="方正仿宋_GBK" w:cs="方正仿宋_GBK"/>
          <w:spacing w:val="0"/>
          <w:sz w:val="32"/>
          <w:szCs w:val="32"/>
          <w:lang w:eastAsia="zh-CN"/>
        </w:rPr>
        <w:t>学习上级文件精神，开展市场调研，起草</w:t>
      </w:r>
      <w:r>
        <w:rPr>
          <w:rFonts w:hint="eastAsia" w:ascii="方正仿宋_GBK" w:hAnsi="方正仿宋_GBK" w:eastAsia="方正仿宋_GBK" w:cs="方正仿宋_GBK"/>
          <w:spacing w:val="0"/>
          <w:sz w:val="32"/>
          <w:szCs w:val="32"/>
        </w:rPr>
        <w:t>房地产市场秩序专项整治三年行动实施方案，全面部署整治工作任务，多形式开展宣传发动。设立举报电话、投诉信箱，畅通群众投诉举报渠道，广泛收集问题线索。</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楷体_GBK" w:hAnsi="方正楷体_GBK" w:eastAsia="方正楷体_GBK" w:cs="方正楷体_GBK"/>
          <w:b/>
          <w:bCs/>
          <w:spacing w:val="0"/>
          <w:sz w:val="32"/>
          <w:szCs w:val="32"/>
        </w:rPr>
        <w:t>（二）自查自纠阶段（202</w:t>
      </w:r>
      <w:r>
        <w:rPr>
          <w:rFonts w:hint="eastAsia" w:ascii="方正楷体_GBK" w:hAnsi="方正楷体_GBK" w:eastAsia="方正楷体_GBK" w:cs="方正楷体_GBK"/>
          <w:b/>
          <w:bCs/>
          <w:spacing w:val="0"/>
          <w:sz w:val="32"/>
          <w:szCs w:val="32"/>
          <w:lang w:val="en-US" w:eastAsia="zh-CN"/>
        </w:rPr>
        <w:t>2</w:t>
      </w:r>
      <w:r>
        <w:rPr>
          <w:rFonts w:hint="eastAsia" w:ascii="方正楷体_GBK" w:hAnsi="方正楷体_GBK" w:eastAsia="方正楷体_GBK" w:cs="方正楷体_GBK"/>
          <w:b/>
          <w:bCs/>
          <w:spacing w:val="0"/>
          <w:sz w:val="32"/>
          <w:szCs w:val="32"/>
        </w:rPr>
        <w:t>年</w:t>
      </w:r>
      <w:r>
        <w:rPr>
          <w:rFonts w:hint="eastAsia" w:ascii="方正楷体_GBK" w:hAnsi="方正楷体_GBK" w:eastAsia="方正楷体_GBK" w:cs="方正楷体_GBK"/>
          <w:b/>
          <w:bCs/>
          <w:spacing w:val="0"/>
          <w:sz w:val="32"/>
          <w:szCs w:val="32"/>
          <w:lang w:val="en-US" w:eastAsia="zh-CN"/>
        </w:rPr>
        <w:t>1</w:t>
      </w:r>
      <w:r>
        <w:rPr>
          <w:rFonts w:hint="eastAsia" w:ascii="方正楷体_GBK" w:hAnsi="方正楷体_GBK" w:eastAsia="方正楷体_GBK" w:cs="方正楷体_GBK"/>
          <w:b/>
          <w:bCs/>
          <w:spacing w:val="0"/>
          <w:sz w:val="32"/>
          <w:szCs w:val="32"/>
        </w:rPr>
        <w:t>月至</w:t>
      </w:r>
      <w:r>
        <w:rPr>
          <w:rFonts w:hint="eastAsia" w:ascii="方正楷体_GBK" w:hAnsi="方正楷体_GBK" w:eastAsia="方正楷体_GBK" w:cs="方正楷体_GBK"/>
          <w:b/>
          <w:bCs/>
          <w:spacing w:val="0"/>
          <w:sz w:val="32"/>
          <w:szCs w:val="32"/>
          <w:lang w:val="en-US" w:eastAsia="zh-CN"/>
        </w:rPr>
        <w:t>3</w:t>
      </w:r>
      <w:r>
        <w:rPr>
          <w:rFonts w:hint="eastAsia" w:ascii="方正楷体_GBK" w:hAnsi="方正楷体_GBK" w:eastAsia="方正楷体_GBK" w:cs="方正楷体_GBK"/>
          <w:b/>
          <w:bCs/>
          <w:spacing w:val="0"/>
          <w:sz w:val="32"/>
          <w:szCs w:val="32"/>
        </w:rPr>
        <w:t>月）。</w:t>
      </w:r>
      <w:r>
        <w:rPr>
          <w:rFonts w:hint="eastAsia" w:ascii="方正仿宋_GBK" w:hAnsi="方正仿宋_GBK" w:eastAsia="方正仿宋_GBK" w:cs="方正仿宋_GBK"/>
          <w:spacing w:val="0"/>
          <w:sz w:val="32"/>
          <w:szCs w:val="32"/>
        </w:rPr>
        <w:t>组织发动和督促指导房地产开发企业、房地产经纪机构、住房租赁和物业服务企业，根据专项整治内容和要求认真开展自查自纠，全面整改落实。各职能部门督促相关企业和机构在202</w:t>
      </w:r>
      <w:r>
        <w:rPr>
          <w:rFonts w:hint="eastAsia" w:ascii="方正仿宋_GBK" w:hAnsi="方正仿宋_GBK" w:eastAsia="方正仿宋_GBK" w:cs="方正仿宋_GBK"/>
          <w:spacing w:val="0"/>
          <w:sz w:val="32"/>
          <w:szCs w:val="32"/>
          <w:lang w:val="en-US" w:eastAsia="zh-CN"/>
        </w:rPr>
        <w:t>2</w:t>
      </w:r>
      <w:r>
        <w:rPr>
          <w:rFonts w:hint="eastAsia" w:ascii="方正仿宋_GBK" w:hAnsi="方正仿宋_GBK" w:eastAsia="方正仿宋_GBK" w:cs="方正仿宋_GBK"/>
          <w:spacing w:val="0"/>
          <w:sz w:val="32"/>
          <w:szCs w:val="32"/>
        </w:rPr>
        <w:t>年</w:t>
      </w:r>
      <w:r>
        <w:rPr>
          <w:rFonts w:hint="eastAsia" w:ascii="方正仿宋_GBK" w:hAnsi="方正仿宋_GBK" w:eastAsia="方正仿宋_GBK" w:cs="方正仿宋_GBK"/>
          <w:spacing w:val="0"/>
          <w:sz w:val="32"/>
          <w:szCs w:val="32"/>
          <w:lang w:val="en-US" w:eastAsia="zh-CN"/>
        </w:rPr>
        <w:t>3</w:t>
      </w:r>
      <w:r>
        <w:rPr>
          <w:rFonts w:hint="eastAsia" w:ascii="方正仿宋_GBK" w:hAnsi="方正仿宋_GBK" w:eastAsia="方正仿宋_GBK" w:cs="方正仿宋_GBK"/>
          <w:spacing w:val="0"/>
          <w:sz w:val="32"/>
          <w:szCs w:val="32"/>
        </w:rPr>
        <w:t>月</w:t>
      </w:r>
      <w:r>
        <w:rPr>
          <w:rFonts w:hint="eastAsia" w:ascii="方正仿宋_GBK" w:hAnsi="方正仿宋_GBK" w:eastAsia="方正仿宋_GBK" w:cs="方正仿宋_GBK"/>
          <w:spacing w:val="0"/>
          <w:sz w:val="32"/>
          <w:szCs w:val="32"/>
          <w:lang w:val="en-US" w:eastAsia="zh-CN"/>
        </w:rPr>
        <w:t>15</w:t>
      </w:r>
      <w:r>
        <w:rPr>
          <w:rFonts w:hint="eastAsia" w:ascii="方正仿宋_GBK" w:hAnsi="方正仿宋_GBK" w:eastAsia="方正仿宋_GBK" w:cs="方正仿宋_GBK"/>
          <w:spacing w:val="0"/>
          <w:sz w:val="32"/>
          <w:szCs w:val="32"/>
        </w:rPr>
        <w:t>日前上报《自查自纠情况表》，及时统计汇总，建立工作台账，全面摸清房地产领域存在的问题。</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楷体_GBK" w:hAnsi="方正楷体_GBK" w:eastAsia="方正楷体_GBK" w:cs="方正楷体_GBK"/>
          <w:b/>
          <w:bCs/>
          <w:spacing w:val="0"/>
          <w:sz w:val="32"/>
          <w:szCs w:val="32"/>
        </w:rPr>
        <w:t>（三）集中整治阶段（2022年）。</w:t>
      </w:r>
      <w:r>
        <w:rPr>
          <w:rFonts w:hint="eastAsia" w:ascii="方正仿宋_GBK" w:hAnsi="方正仿宋_GBK" w:eastAsia="方正仿宋_GBK" w:cs="方正仿宋_GBK"/>
          <w:spacing w:val="0"/>
          <w:sz w:val="32"/>
          <w:szCs w:val="32"/>
        </w:rPr>
        <w:t>各相关职能部门依据职责分工，组织人员开展房地产市场专项检查。对检查中发现的问题，责令当场纠正，不能及时纠正的，下达书面整改通知，责令限期整改到位。建立整治问题和整治措施“两个清单”，实施动态更新，针对重点难点问题，加强跟踪整治，加大攻坚力度，按时整改销号，推动问题得到有效解决。专项整治领导小组办公室对各部门整治工作开展专项督查，通过重点抽查群众信访、投诉举报问题突出的企业或项目，看问题摸排是否到位、自查自纠是否到位、整改落实是否到位、部门履职是否到位，确保专项整治行动取得明显成效。</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楷体_GBK" w:hAnsi="方正楷体_GBK" w:eastAsia="方正楷体_GBK" w:cs="方正楷体_GBK"/>
          <w:b/>
          <w:bCs/>
          <w:spacing w:val="0"/>
          <w:sz w:val="32"/>
          <w:szCs w:val="32"/>
        </w:rPr>
        <w:t>（四）巩固提升阶段（2023年）。</w:t>
      </w:r>
      <w:r>
        <w:rPr>
          <w:rFonts w:hint="eastAsia" w:ascii="方正仿宋_GBK" w:hAnsi="方正仿宋_GBK" w:eastAsia="方正仿宋_GBK" w:cs="方正仿宋_GBK"/>
          <w:spacing w:val="0"/>
          <w:sz w:val="32"/>
          <w:szCs w:val="32"/>
        </w:rPr>
        <w:t>在自查自纠、整改落实的基础上，组织开展“回头看”，针对整治行动中暴露的房地产领域突出问题，深挖深层次矛盾和根源，健全规范市场各方行为的规章制度；持续加强房地产市场监管，加大巡查检查力度，及时查处新发现的违法违规行为，确保房地产市场秩序明显好转，促进房地产市场健康发展。</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专项整治三年行动期间，</w:t>
      </w:r>
      <w:r>
        <w:rPr>
          <w:rFonts w:hint="eastAsia" w:ascii="方正仿宋_GBK" w:hAnsi="方正仿宋_GBK" w:eastAsia="方正仿宋_GBK" w:cs="方正仿宋_GBK"/>
          <w:spacing w:val="0"/>
          <w:sz w:val="32"/>
          <w:szCs w:val="32"/>
          <w:lang w:eastAsia="zh-CN"/>
        </w:rPr>
        <w:t>领导小组</w:t>
      </w:r>
      <w:r>
        <w:rPr>
          <w:rFonts w:hint="eastAsia" w:ascii="方正仿宋_GBK" w:hAnsi="方正仿宋_GBK" w:eastAsia="方正仿宋_GBK" w:cs="方正仿宋_GBK"/>
          <w:spacing w:val="0"/>
          <w:sz w:val="32"/>
          <w:szCs w:val="32"/>
        </w:rPr>
        <w:t>各成员单位应在每季度最后一个月的15日前向整治领导小组办公室报送工作进展情况、正反典型案例（包括违法违规企业名称、违法事实、查处处罚依据、处罚时间、处罚单位、处理情况、媒体曝光情况等）和经验做法。2023年底前，整治工作领导小组办公室对专项整治三年行动进行全面总结评估，上报市人民政府。</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黑体" w:hAnsi="黑体" w:eastAsia="黑体" w:cs="黑体"/>
          <w:spacing w:val="0"/>
          <w:sz w:val="32"/>
          <w:szCs w:val="32"/>
        </w:rPr>
      </w:pPr>
      <w:r>
        <w:rPr>
          <w:rFonts w:hint="eastAsia" w:ascii="黑体" w:hAnsi="黑体" w:eastAsia="黑体" w:cs="黑体"/>
          <w:spacing w:val="0"/>
          <w:sz w:val="32"/>
          <w:szCs w:val="32"/>
        </w:rPr>
        <w:t>六、工作要求</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楷体_GBK" w:hAnsi="方正楷体_GBK" w:eastAsia="方正楷体_GBK" w:cs="方正楷体_GBK"/>
          <w:b/>
          <w:bCs/>
          <w:spacing w:val="0"/>
          <w:sz w:val="32"/>
          <w:szCs w:val="32"/>
        </w:rPr>
        <w:t>（一）加强协调配合。</w:t>
      </w:r>
      <w:r>
        <w:rPr>
          <w:rFonts w:hint="eastAsia" w:ascii="方正仿宋_GBK" w:hAnsi="方正仿宋_GBK" w:eastAsia="方正仿宋_GBK" w:cs="方正仿宋_GBK"/>
          <w:spacing w:val="0"/>
          <w:sz w:val="32"/>
          <w:szCs w:val="32"/>
        </w:rPr>
        <w:t>房地产市场秩序专项整治是一项系统性工作，涉及多个职能部门。各有关部门必须牢固树立“一盘棋”意识，加强谋划部署，组织专门力量，切实履职尽责，强化协调配合，确保整治行动落实见效。要建立违法行为举报投诉受理制度、联席会议制度、情况通报制度、联络员制度，完善跨部门协作机制，构建信息共享、联动查处、齐抓共管的工作格局，形成工作合力。在整治工作中发现非本单位职责范围内的问题，应及时移送相关职能部门；涉及部门职责权限不清晰或需要协调解决的事项，由整治领导小组召开联席会议研究决定。</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楷体_GBK" w:hAnsi="方正楷体_GBK" w:eastAsia="方正楷体_GBK" w:cs="方正楷体_GBK"/>
          <w:b/>
          <w:bCs/>
          <w:spacing w:val="0"/>
          <w:sz w:val="32"/>
          <w:szCs w:val="32"/>
        </w:rPr>
        <w:t>（二）加大查处力度。</w:t>
      </w:r>
      <w:r>
        <w:rPr>
          <w:rFonts w:hint="eastAsia" w:ascii="方正仿宋_GBK" w:hAnsi="方正仿宋_GBK" w:eastAsia="方正仿宋_GBK" w:cs="方正仿宋_GBK"/>
          <w:spacing w:val="0"/>
          <w:sz w:val="32"/>
          <w:szCs w:val="32"/>
        </w:rPr>
        <w:t>各成员单位要按照“统一组织、分工负责、条块结合、联合惩戒”的办法，依法严肃查处房地产开发企业、中介机构、住房租赁企业、物业服务企业、金融机构、网络媒体及其从业人员的各类违法违规行为，视情节轻重采取警示约谈、停业整改、暂停网签、公开通报、行政处罚、列入严重违法失信名单、从业限制、市场禁入等惩戒措施，并通过新闻媒体予以曝光。对涉及重大违法违规行为的企业及从业人员，除吊销营业执照和资质资格证书外，应移交司法部门依法查处；对逾期不能偿还债务、大规模延期交房、负面舆情较多等存在重大经营风险的企业，实施重点监管。要保持高压严查态势，真查真打、严查严打、狠查狠打，发现一起查处一起，切实净化市场环境。</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楷体_GBK" w:hAnsi="方正楷体_GBK" w:eastAsia="方正楷体_GBK" w:cs="方正楷体_GBK"/>
          <w:b/>
          <w:bCs/>
          <w:spacing w:val="0"/>
          <w:sz w:val="32"/>
          <w:szCs w:val="32"/>
        </w:rPr>
        <w:t>（三）构建长效机制。</w:t>
      </w:r>
      <w:r>
        <w:rPr>
          <w:rFonts w:hint="eastAsia" w:ascii="方正仿宋_GBK" w:hAnsi="方正仿宋_GBK" w:eastAsia="方正仿宋_GBK" w:cs="方正仿宋_GBK"/>
          <w:spacing w:val="0"/>
          <w:sz w:val="32"/>
          <w:szCs w:val="32"/>
        </w:rPr>
        <w:t>要通过此次房地产市场秩序专项整治行动，建立长效工作机制，坚持整顿规范与制度建设并重，做到常抓不懈，持之以恒，长治久清。各成员单位要立足各自职能，针对专项整治过程中发现的共性问题、突出问题分门别类进行梳理汇总，有的放矢</w:t>
      </w:r>
      <w:r>
        <w:rPr>
          <w:rFonts w:hint="eastAsia" w:ascii="方正仿宋_GBK" w:hAnsi="方正仿宋_GBK" w:eastAsia="方正仿宋_GBK" w:cs="方正仿宋_GBK"/>
          <w:spacing w:val="0"/>
          <w:sz w:val="32"/>
          <w:szCs w:val="32"/>
          <w:lang w:eastAsia="zh-CN"/>
        </w:rPr>
        <w:t>制定各项</w:t>
      </w:r>
      <w:r>
        <w:rPr>
          <w:rFonts w:hint="eastAsia" w:ascii="方正仿宋_GBK" w:hAnsi="方正仿宋_GBK" w:eastAsia="方正仿宋_GBK" w:cs="方正仿宋_GBK"/>
          <w:spacing w:val="0"/>
          <w:sz w:val="32"/>
          <w:szCs w:val="32"/>
        </w:rPr>
        <w:t>长效管理措施，健全和完善房地产市场监管长效机制，有效遏制房地产市场各种违法违规行为。</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楷体_GBK" w:hAnsi="方正楷体_GBK" w:eastAsia="方正楷体_GBK" w:cs="方正楷体_GBK"/>
          <w:b/>
          <w:bCs/>
          <w:spacing w:val="0"/>
          <w:sz w:val="32"/>
          <w:szCs w:val="32"/>
        </w:rPr>
        <w:t>（四）强化宣传引导。</w:t>
      </w:r>
      <w:r>
        <w:rPr>
          <w:rFonts w:hint="eastAsia" w:ascii="方正仿宋_GBK" w:hAnsi="方正仿宋_GBK" w:eastAsia="方正仿宋_GBK" w:cs="方正仿宋_GBK"/>
          <w:spacing w:val="0"/>
          <w:sz w:val="32"/>
          <w:szCs w:val="32"/>
        </w:rPr>
        <w:t>要把宣传教育贯穿专项整治全过程， 充分利用广播、电视、报纸、网络等媒体，开展城乡规划、建筑、房地产等法律法规的宣传解读，提升群众维权意识，引导企业依法经营。要重视发挥舆论监督教育的作用，适时曝光一批典型案例及违法企业和项目，及时跟踪报道专项整治工作的进展和成果，推广交流典型工作经验，营造浓厚舆论氛围，引导专项整治工作健康有序推进。</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附件：</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1.湘</w:t>
      </w:r>
      <w:r>
        <w:rPr>
          <w:rFonts w:hint="eastAsia" w:ascii="方正仿宋_GBK" w:hAnsi="方正仿宋_GBK" w:eastAsia="方正仿宋_GBK" w:cs="方正仿宋_GBK"/>
          <w:spacing w:val="0"/>
          <w:sz w:val="32"/>
          <w:szCs w:val="32"/>
          <w:lang w:eastAsia="zh-CN"/>
        </w:rPr>
        <w:t>乡</w:t>
      </w:r>
      <w:r>
        <w:rPr>
          <w:rFonts w:hint="eastAsia" w:ascii="方正仿宋_GBK" w:hAnsi="方正仿宋_GBK" w:eastAsia="方正仿宋_GBK" w:cs="方正仿宋_GBK"/>
          <w:spacing w:val="0"/>
          <w:sz w:val="32"/>
          <w:szCs w:val="32"/>
        </w:rPr>
        <w:t>市房地产市场秩序专项整治三年行动领导小组名单</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lang w:val="en-US" w:eastAsia="zh-CN"/>
        </w:rPr>
        <w:t>2.</w:t>
      </w:r>
      <w:r>
        <w:rPr>
          <w:rFonts w:hint="eastAsia" w:ascii="方正仿宋_GBK" w:hAnsi="方正仿宋_GBK" w:eastAsia="方正仿宋_GBK" w:cs="方正仿宋_GBK"/>
          <w:spacing w:val="0"/>
          <w:sz w:val="32"/>
          <w:szCs w:val="32"/>
        </w:rPr>
        <w:t>湘</w:t>
      </w:r>
      <w:r>
        <w:rPr>
          <w:rFonts w:hint="eastAsia" w:ascii="方正仿宋_GBK" w:hAnsi="方正仿宋_GBK" w:eastAsia="方正仿宋_GBK" w:cs="方正仿宋_GBK"/>
          <w:spacing w:val="0"/>
          <w:sz w:val="32"/>
          <w:szCs w:val="32"/>
          <w:lang w:eastAsia="zh-CN"/>
        </w:rPr>
        <w:t>乡</w:t>
      </w:r>
      <w:r>
        <w:rPr>
          <w:rFonts w:hint="eastAsia" w:ascii="方正仿宋_GBK" w:hAnsi="方正仿宋_GBK" w:eastAsia="方正仿宋_GBK" w:cs="方正仿宋_GBK"/>
          <w:spacing w:val="0"/>
          <w:sz w:val="32"/>
          <w:szCs w:val="32"/>
        </w:rPr>
        <w:t>市房地产市场秩序专项整治三年行动责任分解表</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lang w:val="en-US" w:eastAsia="zh-CN"/>
        </w:rPr>
        <w:t>3.</w:t>
      </w:r>
      <w:r>
        <w:rPr>
          <w:rFonts w:hint="eastAsia" w:ascii="方正仿宋_GBK" w:hAnsi="方正仿宋_GBK" w:eastAsia="方正仿宋_GBK" w:cs="方正仿宋_GBK"/>
          <w:spacing w:val="0"/>
          <w:sz w:val="32"/>
          <w:szCs w:val="32"/>
        </w:rPr>
        <w:t>湘</w:t>
      </w:r>
      <w:r>
        <w:rPr>
          <w:rFonts w:hint="eastAsia" w:ascii="方正仿宋_GBK" w:hAnsi="方正仿宋_GBK" w:eastAsia="方正仿宋_GBK" w:cs="方正仿宋_GBK"/>
          <w:spacing w:val="0"/>
          <w:sz w:val="32"/>
          <w:szCs w:val="32"/>
          <w:lang w:eastAsia="zh-CN"/>
        </w:rPr>
        <w:t>乡</w:t>
      </w:r>
      <w:r>
        <w:rPr>
          <w:rFonts w:hint="eastAsia" w:ascii="方正仿宋_GBK" w:hAnsi="方正仿宋_GBK" w:eastAsia="方正仿宋_GBK" w:cs="方正仿宋_GBK"/>
          <w:spacing w:val="0"/>
          <w:sz w:val="32"/>
          <w:szCs w:val="32"/>
        </w:rPr>
        <w:t>市房地产开发企业自查自纠情况表</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lang w:val="en-US" w:eastAsia="zh-CN"/>
        </w:rPr>
        <w:t>4.</w:t>
      </w:r>
      <w:r>
        <w:rPr>
          <w:rFonts w:hint="eastAsia" w:ascii="方正仿宋_GBK" w:hAnsi="方正仿宋_GBK" w:eastAsia="方正仿宋_GBK" w:cs="方正仿宋_GBK"/>
          <w:spacing w:val="0"/>
          <w:sz w:val="32"/>
          <w:szCs w:val="32"/>
        </w:rPr>
        <w:t>湘</w:t>
      </w:r>
      <w:r>
        <w:rPr>
          <w:rFonts w:hint="eastAsia" w:ascii="方正仿宋_GBK" w:hAnsi="方正仿宋_GBK" w:eastAsia="方正仿宋_GBK" w:cs="方正仿宋_GBK"/>
          <w:spacing w:val="0"/>
          <w:sz w:val="32"/>
          <w:szCs w:val="32"/>
          <w:lang w:eastAsia="zh-CN"/>
        </w:rPr>
        <w:t>乡</w:t>
      </w:r>
      <w:r>
        <w:rPr>
          <w:rFonts w:hint="eastAsia" w:ascii="方正仿宋_GBK" w:hAnsi="方正仿宋_GBK" w:eastAsia="方正仿宋_GBK" w:cs="方正仿宋_GBK"/>
          <w:spacing w:val="0"/>
          <w:sz w:val="32"/>
          <w:szCs w:val="32"/>
        </w:rPr>
        <w:t>市住房</w:t>
      </w:r>
      <w:r>
        <w:rPr>
          <w:rFonts w:hint="eastAsia" w:ascii="方正仿宋_GBK" w:hAnsi="方正仿宋_GBK" w:eastAsia="方正仿宋_GBK" w:cs="方正仿宋_GBK"/>
          <w:spacing w:val="0"/>
          <w:sz w:val="32"/>
          <w:szCs w:val="32"/>
          <w:lang w:eastAsia="zh-CN"/>
        </w:rPr>
        <w:t>中介</w:t>
      </w:r>
      <w:r>
        <w:rPr>
          <w:rFonts w:hint="eastAsia" w:ascii="方正仿宋_GBK" w:hAnsi="方正仿宋_GBK" w:eastAsia="方正仿宋_GBK" w:cs="方正仿宋_GBK"/>
          <w:spacing w:val="0"/>
          <w:sz w:val="32"/>
          <w:szCs w:val="32"/>
        </w:rPr>
        <w:t>租赁企业自查自纠情况表</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40" w:firstLineChars="200"/>
        <w:jc w:val="both"/>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lang w:val="en-US" w:eastAsia="zh-CN"/>
        </w:rPr>
        <w:t>5.</w:t>
      </w:r>
      <w:r>
        <w:rPr>
          <w:rFonts w:hint="eastAsia" w:ascii="方正仿宋_GBK" w:hAnsi="方正仿宋_GBK" w:eastAsia="方正仿宋_GBK" w:cs="方正仿宋_GBK"/>
          <w:spacing w:val="0"/>
          <w:sz w:val="32"/>
          <w:szCs w:val="32"/>
        </w:rPr>
        <w:t>湘</w:t>
      </w:r>
      <w:r>
        <w:rPr>
          <w:rFonts w:hint="eastAsia" w:ascii="方正仿宋_GBK" w:hAnsi="方正仿宋_GBK" w:eastAsia="方正仿宋_GBK" w:cs="方正仿宋_GBK"/>
          <w:spacing w:val="0"/>
          <w:sz w:val="32"/>
          <w:szCs w:val="32"/>
          <w:lang w:eastAsia="zh-CN"/>
        </w:rPr>
        <w:t>乡</w:t>
      </w:r>
      <w:r>
        <w:rPr>
          <w:rFonts w:hint="eastAsia" w:ascii="方正仿宋_GBK" w:hAnsi="方正仿宋_GBK" w:eastAsia="方正仿宋_GBK" w:cs="方正仿宋_GBK"/>
          <w:spacing w:val="0"/>
          <w:sz w:val="32"/>
          <w:szCs w:val="32"/>
        </w:rPr>
        <w:t>市物业服务企业自查自纠情况表</w:t>
      </w:r>
    </w:p>
    <w:p>
      <w:pPr>
        <w:pStyle w:val="3"/>
        <w:spacing w:before="4"/>
        <w:rPr>
          <w:sz w:val="22"/>
        </w:rPr>
      </w:pPr>
    </w:p>
    <w:p>
      <w:pPr>
        <w:rPr>
          <w:sz w:val="16"/>
        </w:rPr>
      </w:pPr>
      <w:r>
        <w:rPr>
          <w:sz w:val="16"/>
        </w:rPr>
        <w:br w:type="page"/>
      </w:r>
    </w:p>
    <w:p>
      <w:pPr>
        <w:pStyle w:val="3"/>
        <w:spacing w:before="54"/>
        <w:ind w:left="101"/>
        <w:rPr>
          <w:rFonts w:hint="eastAsia" w:ascii="黑体" w:eastAsia="黑体"/>
        </w:rPr>
      </w:pPr>
      <w:r>
        <w:rPr>
          <w:rFonts w:hint="eastAsia" w:ascii="黑体" w:eastAsia="黑体"/>
        </w:rPr>
        <w:t>附件1</w:t>
      </w:r>
    </w:p>
    <w:p>
      <w:pPr>
        <w:pStyle w:val="3"/>
        <w:keepNext w:val="0"/>
        <w:keepLines w:val="0"/>
        <w:pageBreakBefore w:val="0"/>
        <w:widowControl w:val="0"/>
        <w:kinsoku/>
        <w:wordWrap/>
        <w:overflowPunct/>
        <w:topLinePunct w:val="0"/>
        <w:autoSpaceDE w:val="0"/>
        <w:autoSpaceDN w:val="0"/>
        <w:bidi w:val="0"/>
        <w:adjustRightInd/>
        <w:snapToGrid/>
        <w:spacing w:before="12" w:line="240" w:lineRule="auto"/>
        <w:textAlignment w:val="auto"/>
        <w:rPr>
          <w:rFonts w:ascii="黑体"/>
          <w:sz w:val="22"/>
        </w:rPr>
      </w:pPr>
    </w:p>
    <w:p>
      <w:pPr>
        <w:pStyle w:val="2"/>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64" w:rightChars="0" w:hanging="4" w:firstLineChars="0"/>
        <w:jc w:val="center"/>
        <w:textAlignment w:val="auto"/>
        <w:rPr>
          <w:w w:val="100"/>
          <w:sz w:val="44"/>
        </w:rPr>
      </w:pPr>
      <w:r>
        <w:rPr>
          <w:w w:val="100"/>
          <w:sz w:val="44"/>
        </w:rPr>
        <w:t>湘</w:t>
      </w:r>
      <w:r>
        <w:rPr>
          <w:rFonts w:hint="eastAsia"/>
          <w:w w:val="100"/>
          <w:sz w:val="44"/>
          <w:lang w:eastAsia="zh-CN"/>
        </w:rPr>
        <w:t>乡</w:t>
      </w:r>
      <w:r>
        <w:rPr>
          <w:w w:val="100"/>
          <w:sz w:val="44"/>
        </w:rPr>
        <w:t>市房地产市场秩序专项整治三年行动</w:t>
      </w:r>
    </w:p>
    <w:p>
      <w:pPr>
        <w:pStyle w:val="2"/>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64" w:rightChars="0" w:hanging="4" w:firstLineChars="0"/>
        <w:jc w:val="center"/>
        <w:textAlignment w:val="auto"/>
        <w:rPr>
          <w:w w:val="100"/>
          <w:sz w:val="44"/>
        </w:rPr>
      </w:pPr>
      <w:r>
        <w:rPr>
          <w:w w:val="100"/>
          <w:sz w:val="44"/>
        </w:rPr>
        <w:t>领导小组名单</w:t>
      </w:r>
    </w:p>
    <w:p>
      <w:pPr>
        <w:pStyle w:val="3"/>
        <w:spacing w:before="17"/>
        <w:rPr>
          <w:rFonts w:ascii="方正小标宋简体"/>
          <w:sz w:val="36"/>
        </w:rPr>
      </w:pP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right="0" w:firstLine="640" w:firstLineChars="20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 xml:space="preserve">组 </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rPr>
        <w:t>长：</w:t>
      </w:r>
      <w:r>
        <w:rPr>
          <w:rFonts w:hint="eastAsia" w:ascii="方正仿宋_GBK" w:hAnsi="方正仿宋_GBK" w:eastAsia="方正仿宋_GBK" w:cs="方正仿宋_GBK"/>
          <w:lang w:eastAsia="zh-CN"/>
        </w:rPr>
        <w:t>莫永恒</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rPr>
        <w:t>市人民政府副市长</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right="0" w:firstLine="640" w:firstLineChars="20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副组长：</w:t>
      </w:r>
      <w:r>
        <w:rPr>
          <w:rFonts w:hint="eastAsia" w:ascii="方正仿宋_GBK" w:hAnsi="方正仿宋_GBK" w:eastAsia="方正仿宋_GBK" w:cs="方正仿宋_GBK"/>
          <w:lang w:eastAsia="zh-CN"/>
        </w:rPr>
        <w:t>彭青松</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rPr>
        <w:t>市人民政府</w:t>
      </w:r>
      <w:r>
        <w:rPr>
          <w:rFonts w:hint="eastAsia" w:ascii="方正仿宋_GBK" w:hAnsi="方正仿宋_GBK" w:eastAsia="方正仿宋_GBK" w:cs="方正仿宋_GBK"/>
          <w:lang w:eastAsia="zh-CN"/>
        </w:rPr>
        <w:t>办公室</w:t>
      </w:r>
      <w:r>
        <w:rPr>
          <w:rFonts w:hint="eastAsia" w:ascii="方正仿宋_GBK" w:hAnsi="方正仿宋_GBK" w:eastAsia="方正仿宋_GBK" w:cs="方正仿宋_GBK"/>
        </w:rPr>
        <w:t>副</w:t>
      </w:r>
      <w:r>
        <w:rPr>
          <w:rFonts w:hint="eastAsia" w:ascii="方正仿宋_GBK" w:hAnsi="方正仿宋_GBK" w:eastAsia="方正仿宋_GBK" w:cs="方正仿宋_GBK"/>
          <w:lang w:eastAsia="zh-CN"/>
        </w:rPr>
        <w:t>主任</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1920" w:firstLineChars="60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eastAsia="zh-CN"/>
        </w:rPr>
        <w:t>柳纯斌</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rPr>
        <w:t xml:space="preserve"> 市住房城乡建设局局长</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right="0" w:firstLine="640" w:firstLineChars="20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成</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rPr>
        <w:t xml:space="preserve"> 员：</w:t>
      </w:r>
      <w:r>
        <w:rPr>
          <w:rFonts w:hint="eastAsia" w:ascii="方正仿宋_GBK" w:hAnsi="方正仿宋_GBK" w:eastAsia="方正仿宋_GBK" w:cs="方正仿宋_GBK"/>
          <w:lang w:eastAsia="zh-CN"/>
        </w:rPr>
        <w:t>肖</w:t>
      </w:r>
      <w:r>
        <w:rPr>
          <w:rFonts w:hint="eastAsia" w:ascii="方正仿宋_GBK" w:hAnsi="方正仿宋_GBK" w:eastAsia="方正仿宋_GBK" w:cs="方正仿宋_GBK"/>
          <w:lang w:val="en-US" w:eastAsia="zh-CN"/>
        </w:rPr>
        <w:t xml:space="preserve">  军  </w:t>
      </w:r>
      <w:r>
        <w:rPr>
          <w:rFonts w:hint="eastAsia" w:ascii="方正仿宋_GBK" w:hAnsi="方正仿宋_GBK" w:eastAsia="方正仿宋_GBK" w:cs="方正仿宋_GBK"/>
        </w:rPr>
        <w:t xml:space="preserve"> 市住房城乡建设局</w:t>
      </w:r>
      <w:r>
        <w:rPr>
          <w:rFonts w:hint="eastAsia" w:ascii="方正仿宋_GBK" w:hAnsi="方正仿宋_GBK" w:eastAsia="方正仿宋_GBK" w:cs="方正仿宋_GBK"/>
          <w:lang w:eastAsia="zh-CN"/>
        </w:rPr>
        <w:t>党委委员</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right="0" w:firstLine="1920" w:firstLineChars="60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eastAsia="zh-CN"/>
        </w:rPr>
        <w:t>李英剑</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rPr>
        <w:t>市发展改革</w:t>
      </w:r>
      <w:r>
        <w:rPr>
          <w:rFonts w:hint="eastAsia" w:ascii="方正仿宋_GBK" w:hAnsi="方正仿宋_GBK" w:eastAsia="方正仿宋_GBK" w:cs="方正仿宋_GBK"/>
          <w:lang w:eastAsia="zh-CN"/>
        </w:rPr>
        <w:t>局</w:t>
      </w:r>
      <w:r>
        <w:rPr>
          <w:rFonts w:hint="eastAsia" w:ascii="方正仿宋_GBK" w:hAnsi="方正仿宋_GBK" w:eastAsia="方正仿宋_GBK" w:cs="方正仿宋_GBK"/>
        </w:rPr>
        <w:t>副</w:t>
      </w:r>
      <w:r>
        <w:rPr>
          <w:rFonts w:hint="eastAsia" w:ascii="方正仿宋_GBK" w:hAnsi="方正仿宋_GBK" w:eastAsia="方正仿宋_GBK" w:cs="方正仿宋_GBK"/>
          <w:lang w:eastAsia="zh-CN"/>
        </w:rPr>
        <w:t>局长</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right="0" w:firstLine="1920" w:firstLineChars="60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eastAsia="zh-CN"/>
        </w:rPr>
        <w:t>王泽文</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rPr>
        <w:t>市公安局</w:t>
      </w:r>
      <w:r>
        <w:rPr>
          <w:rFonts w:hint="eastAsia" w:ascii="方正仿宋_GBK" w:hAnsi="方正仿宋_GBK" w:eastAsia="方正仿宋_GBK" w:cs="方正仿宋_GBK"/>
          <w:lang w:eastAsia="zh-CN"/>
        </w:rPr>
        <w:t>常务</w:t>
      </w:r>
      <w:r>
        <w:rPr>
          <w:rFonts w:hint="eastAsia" w:ascii="方正仿宋_GBK" w:hAnsi="方正仿宋_GBK" w:eastAsia="方正仿宋_GBK" w:cs="方正仿宋_GBK"/>
        </w:rPr>
        <w:t>副局长</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right="0" w:firstLine="1920" w:firstLineChars="600"/>
        <w:jc w:val="both"/>
        <w:textAlignment w:val="auto"/>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曾华锋</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rPr>
        <w:t>市自然资源局</w:t>
      </w:r>
      <w:r>
        <w:rPr>
          <w:rFonts w:hint="eastAsia" w:ascii="方正仿宋_GBK" w:hAnsi="方正仿宋_GBK" w:eastAsia="方正仿宋_GBK" w:cs="方正仿宋_GBK"/>
          <w:lang w:eastAsia="zh-CN"/>
        </w:rPr>
        <w:t>正科级干部</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right="0" w:firstLine="1920" w:firstLineChars="600"/>
        <w:jc w:val="both"/>
        <w:textAlignment w:val="auto"/>
        <w:rPr>
          <w:rFonts w:hint="eastAsia" w:ascii="方正仿宋_GBK" w:hAnsi="方正仿宋_GBK" w:eastAsia="方正仿宋_GBK" w:cs="方正仿宋_GBK"/>
          <w:spacing w:val="-13"/>
        </w:rPr>
      </w:pPr>
      <w:r>
        <w:rPr>
          <w:rFonts w:hint="eastAsia" w:ascii="方正仿宋_GBK" w:hAnsi="方正仿宋_GBK" w:eastAsia="方正仿宋_GBK" w:cs="方正仿宋_GBK"/>
          <w:lang w:eastAsia="zh-CN"/>
        </w:rPr>
        <w:t>赵</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lang w:eastAsia="zh-CN"/>
        </w:rPr>
        <w:t>逸</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rPr>
        <w:t>市税务局</w:t>
      </w:r>
      <w:r>
        <w:rPr>
          <w:rFonts w:hint="eastAsia" w:ascii="方正仿宋_GBK" w:hAnsi="方正仿宋_GBK" w:eastAsia="方正仿宋_GBK" w:cs="方正仿宋_GBK"/>
          <w:lang w:eastAsia="zh-CN"/>
        </w:rPr>
        <w:t>副局长</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right="0" w:firstLine="1920" w:firstLineChars="60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eastAsia="zh-CN"/>
        </w:rPr>
        <w:t>周剑明</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rPr>
        <w:t>市市场监督管理局副局长</w:t>
      </w:r>
    </w:p>
    <w:p>
      <w:pPr>
        <w:pStyle w:val="3"/>
        <w:keepNext w:val="0"/>
        <w:keepLines w:val="0"/>
        <w:pageBreakBefore w:val="0"/>
        <w:widowControl w:val="0"/>
        <w:tabs>
          <w:tab w:val="left" w:pos="3300"/>
        </w:tabs>
        <w:kinsoku/>
        <w:wordWrap/>
        <w:overflowPunct/>
        <w:topLinePunct w:val="0"/>
        <w:autoSpaceDE w:val="0"/>
        <w:autoSpaceDN w:val="0"/>
        <w:bidi w:val="0"/>
        <w:adjustRightInd/>
        <w:snapToGrid/>
        <w:spacing w:before="0" w:line="600" w:lineRule="exact"/>
        <w:ind w:right="0" w:firstLine="1920" w:firstLineChars="600"/>
        <w:textAlignment w:val="auto"/>
        <w:rPr>
          <w:rFonts w:hint="eastAsia" w:ascii="方正仿宋_GBK" w:hAnsi="方正仿宋_GBK" w:eastAsia="方正仿宋_GBK" w:cs="方正仿宋_GBK"/>
          <w:spacing w:val="-13"/>
        </w:rPr>
      </w:pPr>
      <w:r>
        <w:rPr>
          <w:rFonts w:hint="eastAsia" w:ascii="方正仿宋_GBK" w:hAnsi="方正仿宋_GBK" w:eastAsia="方正仿宋_GBK" w:cs="方正仿宋_GBK"/>
          <w:lang w:eastAsia="zh-CN"/>
        </w:rPr>
        <w:t>何建华</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rPr>
        <w:t>市城市管理综合执法局副局</w:t>
      </w:r>
      <w:r>
        <w:rPr>
          <w:rFonts w:hint="eastAsia" w:ascii="方正仿宋_GBK" w:hAnsi="方正仿宋_GBK" w:eastAsia="方正仿宋_GBK" w:cs="方正仿宋_GBK"/>
          <w:spacing w:val="-13"/>
        </w:rPr>
        <w:t>长</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right="0" w:firstLine="1920" w:firstLineChars="600"/>
        <w:textAlignment w:val="auto"/>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龙</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lang w:eastAsia="zh-CN"/>
        </w:rPr>
        <w:t>滢</w:t>
      </w:r>
      <w:r>
        <w:rPr>
          <w:rFonts w:hint="eastAsia" w:ascii="方正仿宋_GBK" w:hAnsi="方正仿宋_GBK" w:eastAsia="方正仿宋_GBK" w:cs="方正仿宋_GBK"/>
          <w:lang w:val="en-US" w:eastAsia="zh-CN"/>
        </w:rPr>
        <w:t xml:space="preserve">  市委网络安全和信息化委员会</w:t>
      </w:r>
      <w:r>
        <w:rPr>
          <w:rFonts w:hint="eastAsia" w:ascii="方正仿宋_GBK" w:hAnsi="方正仿宋_GBK" w:eastAsia="方正仿宋_GBK" w:cs="方正仿宋_GBK"/>
          <w:lang w:eastAsia="zh-CN"/>
        </w:rPr>
        <w:t>办公室</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right="0" w:firstLine="3200" w:firstLineChars="1000"/>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eastAsia="zh-CN"/>
        </w:rPr>
        <w:t>副主任</w:t>
      </w:r>
    </w:p>
    <w:p>
      <w:pPr>
        <w:pStyle w:val="3"/>
        <w:keepNext w:val="0"/>
        <w:keepLines w:val="0"/>
        <w:pageBreakBefore w:val="0"/>
        <w:widowControl w:val="0"/>
        <w:tabs>
          <w:tab w:val="left" w:pos="3300"/>
        </w:tabs>
        <w:kinsoku/>
        <w:wordWrap/>
        <w:overflowPunct/>
        <w:topLinePunct w:val="0"/>
        <w:autoSpaceDE w:val="0"/>
        <w:autoSpaceDN w:val="0"/>
        <w:bidi w:val="0"/>
        <w:adjustRightInd/>
        <w:snapToGrid/>
        <w:spacing w:before="0" w:line="600" w:lineRule="exact"/>
        <w:ind w:right="0" w:firstLine="1920" w:firstLineChars="600"/>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eastAsia="zh-CN"/>
        </w:rPr>
        <w:t>彭卫海</w:t>
      </w:r>
      <w:r>
        <w:rPr>
          <w:rFonts w:hint="eastAsia" w:ascii="方正仿宋_GBK" w:hAnsi="方正仿宋_GBK" w:eastAsia="方正仿宋_GBK" w:cs="方正仿宋_GBK"/>
          <w:lang w:val="en-US" w:eastAsia="zh-CN"/>
        </w:rPr>
        <w:t xml:space="preserve">  中国</w:t>
      </w:r>
      <w:r>
        <w:rPr>
          <w:rFonts w:hint="eastAsia" w:ascii="方正仿宋_GBK" w:hAnsi="方正仿宋_GBK" w:eastAsia="方正仿宋_GBK" w:cs="方正仿宋_GBK"/>
          <w:lang w:eastAsia="zh-CN"/>
        </w:rPr>
        <w:t>人民银行湘乡市支行副行长</w:t>
      </w:r>
    </w:p>
    <w:p>
      <w:pPr>
        <w:pStyle w:val="3"/>
        <w:keepNext w:val="0"/>
        <w:keepLines w:val="0"/>
        <w:pageBreakBefore w:val="0"/>
        <w:widowControl w:val="0"/>
        <w:tabs>
          <w:tab w:val="left" w:pos="2659"/>
          <w:tab w:val="left" w:pos="3298"/>
        </w:tabs>
        <w:kinsoku/>
        <w:wordWrap/>
        <w:overflowPunct/>
        <w:topLinePunct w:val="0"/>
        <w:autoSpaceDE w:val="0"/>
        <w:autoSpaceDN w:val="0"/>
        <w:bidi w:val="0"/>
        <w:adjustRightInd/>
        <w:snapToGrid/>
        <w:spacing w:before="0" w:line="600" w:lineRule="exact"/>
        <w:ind w:left="3194" w:leftChars="870" w:right="0" w:hanging="1280" w:hangingChars="400"/>
        <w:textAlignment w:val="auto"/>
        <w:rPr>
          <w:rFonts w:hint="eastAsia" w:ascii="方正仿宋_GBK" w:hAnsi="方正仿宋_GBK" w:eastAsia="方正仿宋_GBK" w:cs="方正仿宋_GBK"/>
          <w:spacing w:val="-11"/>
          <w:sz w:val="32"/>
        </w:rPr>
      </w:pPr>
      <w:r>
        <w:rPr>
          <w:rFonts w:hint="eastAsia" w:ascii="方正仿宋_GBK" w:hAnsi="方正仿宋_GBK" w:eastAsia="方正仿宋_GBK" w:cs="方正仿宋_GBK"/>
          <w:spacing w:val="0"/>
          <w:sz w:val="32"/>
          <w:szCs w:val="32"/>
          <w:lang w:eastAsia="zh-CN"/>
        </w:rPr>
        <w:t>吴</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lang w:eastAsia="zh-CN"/>
        </w:rPr>
        <w:t>刚</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11"/>
          <w:sz w:val="32"/>
          <w:szCs w:val="32"/>
        </w:rPr>
        <w:t>湘潭市住房公积金管理中心湘乡市管理部</w:t>
      </w:r>
      <w:r>
        <w:rPr>
          <w:rFonts w:hint="eastAsia" w:ascii="方正仿宋_GBK" w:hAnsi="方正仿宋_GBK" w:eastAsia="方正仿宋_GBK" w:cs="方正仿宋_GBK"/>
          <w:spacing w:val="-11"/>
          <w:sz w:val="32"/>
        </w:rPr>
        <w:t>副主任</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638"/>
        <w:jc w:val="both"/>
        <w:textAlignment w:val="auto"/>
      </w:pPr>
      <w:r>
        <w:rPr>
          <w:rFonts w:hint="eastAsia" w:ascii="方正仿宋_GBK" w:hAnsi="方正仿宋_GBK" w:eastAsia="方正仿宋_GBK" w:cs="方正仿宋_GBK"/>
          <w:spacing w:val="-1"/>
        </w:rPr>
        <w:t>领导小组下设办公室</w:t>
      </w:r>
      <w:r>
        <w:rPr>
          <w:rFonts w:hint="eastAsia" w:ascii="方正仿宋_GBK" w:hAnsi="方正仿宋_GBK" w:eastAsia="方正仿宋_GBK" w:cs="方正仿宋_GBK"/>
        </w:rPr>
        <w:t>（设在市住建局</w:t>
      </w:r>
      <w:r>
        <w:rPr>
          <w:rFonts w:hint="eastAsia" w:ascii="方正仿宋_GBK" w:hAnsi="方正仿宋_GBK" w:eastAsia="方正仿宋_GBK" w:cs="方正仿宋_GBK"/>
          <w:spacing w:val="-10"/>
        </w:rPr>
        <w:t>），</w:t>
      </w:r>
      <w:r>
        <w:rPr>
          <w:rFonts w:hint="eastAsia" w:ascii="方正仿宋_GBK" w:hAnsi="方正仿宋_GBK" w:eastAsia="方正仿宋_GBK" w:cs="方正仿宋_GBK"/>
        </w:rPr>
        <w:t>由</w:t>
      </w:r>
      <w:r>
        <w:rPr>
          <w:rFonts w:hint="eastAsia" w:ascii="方正仿宋_GBK" w:hAnsi="方正仿宋_GBK" w:eastAsia="方正仿宋_GBK" w:cs="方正仿宋_GBK"/>
          <w:lang w:eastAsia="zh-CN"/>
        </w:rPr>
        <w:t>柳纯斌</w:t>
      </w:r>
      <w:r>
        <w:rPr>
          <w:rFonts w:hint="eastAsia" w:ascii="方正仿宋_GBK" w:hAnsi="方正仿宋_GBK" w:eastAsia="方正仿宋_GBK" w:cs="方正仿宋_GBK"/>
        </w:rPr>
        <w:t>兼任办公</w:t>
      </w:r>
      <w:r>
        <w:rPr>
          <w:rFonts w:hint="eastAsia" w:ascii="方正仿宋_GBK" w:hAnsi="方正仿宋_GBK" w:eastAsia="方正仿宋_GBK" w:cs="方正仿宋_GBK"/>
          <w:spacing w:val="-5"/>
          <w:w w:val="95"/>
        </w:rPr>
        <w:t>室主任。今后，领导小组成员因工作变动需要调整的，由相应</w:t>
      </w:r>
      <w:r>
        <w:rPr>
          <w:rFonts w:hint="eastAsia" w:ascii="方正仿宋_GBK" w:hAnsi="方正仿宋_GBK" w:eastAsia="方正仿宋_GBK" w:cs="方正仿宋_GBK"/>
          <w:spacing w:val="-5"/>
        </w:rPr>
        <w:t>人员自然递补，并报领导小组办公室备案，不再另行行文。</w:t>
      </w:r>
    </w:p>
    <w:p>
      <w:pPr>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jc w:val="both"/>
        <w:textAlignment w:val="auto"/>
        <w:sectPr>
          <w:footerReference r:id="rId7" w:type="default"/>
          <w:footerReference r:id="rId8" w:type="even"/>
          <w:pgSz w:w="11910" w:h="16840"/>
          <w:pgMar w:top="1587" w:right="1587" w:bottom="1417" w:left="1587" w:header="0" w:footer="958" w:gutter="0"/>
          <w:pgBorders>
            <w:top w:val="none" w:sz="0" w:space="0"/>
            <w:left w:val="none" w:sz="0" w:space="0"/>
            <w:bottom w:val="none" w:sz="0" w:space="0"/>
            <w:right w:val="none" w:sz="0" w:space="0"/>
          </w:pgBorders>
          <w:pgNumType w:fmt="decimal"/>
          <w:cols w:space="0" w:num="1"/>
          <w:rtlGutter w:val="0"/>
          <w:docGrid w:linePitch="0" w:charSpace="0"/>
        </w:sectPr>
      </w:pPr>
    </w:p>
    <w:p>
      <w:pPr>
        <w:pStyle w:val="3"/>
        <w:spacing w:before="10"/>
        <w:rPr>
          <w:sz w:val="14"/>
        </w:rPr>
      </w:pPr>
    </w:p>
    <w:p>
      <w:pPr>
        <w:spacing w:after="0"/>
        <w:rPr>
          <w:sz w:val="14"/>
        </w:rPr>
        <w:sectPr>
          <w:footerReference r:id="rId9" w:type="default"/>
          <w:pgSz w:w="16840" w:h="11910" w:orient="landscape"/>
          <w:pgMar w:top="1100" w:right="940" w:bottom="280" w:left="1180" w:header="0" w:footer="0" w:gutter="0"/>
          <w:pgBorders>
            <w:top w:val="none" w:sz="0" w:space="0"/>
            <w:left w:val="none" w:sz="0" w:space="0"/>
            <w:bottom w:val="none" w:sz="0" w:space="0"/>
            <w:right w:val="none" w:sz="0" w:space="0"/>
          </w:pgBorders>
          <w:pgNumType w:fmt="decimal"/>
          <w:cols w:space="720" w:num="1"/>
        </w:sectPr>
      </w:pPr>
    </w:p>
    <w:p>
      <w:pPr>
        <w:pStyle w:val="3"/>
        <w:spacing w:before="54"/>
        <w:ind w:left="238"/>
        <w:rPr>
          <w:rFonts w:hint="eastAsia" w:ascii="黑体" w:eastAsia="黑体"/>
          <w:sz w:val="32"/>
          <w:szCs w:val="32"/>
        </w:rPr>
      </w:pPr>
      <w:r>
        <w:rPr>
          <w:rFonts w:hint="eastAsia" w:ascii="黑体" w:eastAsia="黑体"/>
          <w:spacing w:val="-27"/>
          <w:sz w:val="32"/>
          <w:szCs w:val="32"/>
        </w:rPr>
        <w:t>附件</w:t>
      </w:r>
      <w:r>
        <w:rPr>
          <w:rFonts w:hint="eastAsia" w:ascii="黑体" w:eastAsia="黑体"/>
          <w:sz w:val="32"/>
          <w:szCs w:val="32"/>
        </w:rPr>
        <w:t>2</w:t>
      </w:r>
    </w:p>
    <w:p>
      <w:pPr>
        <w:pStyle w:val="2"/>
        <w:spacing w:before="369"/>
        <w:ind w:left="-1742" w:leftChars="0" w:hanging="18" w:firstLineChars="0"/>
        <w:jc w:val="center"/>
      </w:pPr>
      <w:r>
        <w:br w:type="column"/>
      </w:r>
      <w:r>
        <w:t>湘</w:t>
      </w:r>
      <w:r>
        <w:rPr>
          <w:rFonts w:hint="eastAsia"/>
          <w:lang w:eastAsia="zh-CN"/>
        </w:rPr>
        <w:t>乡</w:t>
      </w:r>
      <w:r>
        <w:t>市房地产市场秩序专项整治三年行动责任分解表</w:t>
      </w:r>
    </w:p>
    <w:p>
      <w:pPr>
        <w:spacing w:after="0"/>
        <w:sectPr>
          <w:type w:val="continuous"/>
          <w:pgSz w:w="16840" w:h="11910" w:orient="landscape"/>
          <w:pgMar w:top="1580" w:right="940" w:bottom="280" w:left="1180" w:header="720" w:footer="720" w:gutter="0"/>
          <w:pgBorders>
            <w:top w:val="none" w:sz="0" w:space="0"/>
            <w:left w:val="none" w:sz="0" w:space="0"/>
            <w:bottom w:val="none" w:sz="0" w:space="0"/>
            <w:right w:val="none" w:sz="0" w:space="0"/>
          </w:pgBorders>
          <w:pgNumType w:fmt="decimal"/>
          <w:cols w:equalWidth="0" w:num="2">
            <w:col w:w="1158" w:space="606"/>
            <w:col w:w="12956"/>
          </w:cols>
        </w:sectPr>
      </w:pPr>
    </w:p>
    <w:tbl>
      <w:tblPr>
        <w:tblStyle w:val="6"/>
        <w:tblpPr w:leftFromText="180" w:rightFromText="180" w:vertAnchor="page" w:horzAnchor="page" w:tblpX="1250" w:tblpY="2396"/>
        <w:tblOverlap w:val="never"/>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11"/>
        <w:gridCol w:w="7646"/>
        <w:gridCol w:w="2638"/>
        <w:gridCol w:w="23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jc w:val="center"/>
        </w:trPr>
        <w:tc>
          <w:tcPr>
            <w:tcW w:w="9357" w:type="dxa"/>
            <w:gridSpan w:val="2"/>
            <w:vAlign w:val="center"/>
          </w:tcPr>
          <w:p>
            <w:pPr>
              <w:jc w:val="center"/>
              <w:rPr>
                <w:rFonts w:hint="eastAsia" w:eastAsia="宋体"/>
                <w:lang w:eastAsia="zh-CN"/>
              </w:rPr>
            </w:pPr>
            <w:r>
              <w:rPr>
                <w:b/>
                <w:bCs/>
              </w:rPr>
              <w:t>整治重</w:t>
            </w:r>
            <w:r>
              <w:rPr>
                <w:rFonts w:hint="eastAsia"/>
                <w:b/>
                <w:bCs/>
                <w:lang w:eastAsia="zh-CN"/>
              </w:rPr>
              <w:t>点任务</w:t>
            </w:r>
          </w:p>
        </w:tc>
        <w:tc>
          <w:tcPr>
            <w:tcW w:w="2638" w:type="dxa"/>
            <w:vAlign w:val="center"/>
          </w:tcPr>
          <w:p>
            <w:pPr>
              <w:pStyle w:val="11"/>
              <w:spacing w:before="7" w:line="286" w:lineRule="exact"/>
              <w:ind w:left="179" w:right="150"/>
              <w:jc w:val="center"/>
              <w:rPr>
                <w:rFonts w:hint="eastAsia" w:eastAsia="宋体"/>
                <w:b/>
                <w:sz w:val="24"/>
                <w:lang w:eastAsia="zh-CN"/>
              </w:rPr>
            </w:pPr>
            <w:r>
              <w:rPr>
                <w:b/>
                <w:sz w:val="24"/>
              </w:rPr>
              <w:t>责任</w:t>
            </w:r>
            <w:r>
              <w:rPr>
                <w:rFonts w:hint="eastAsia"/>
                <w:b/>
                <w:sz w:val="24"/>
                <w:lang w:eastAsia="zh-CN"/>
              </w:rPr>
              <w:t>部门</w:t>
            </w:r>
          </w:p>
        </w:tc>
        <w:tc>
          <w:tcPr>
            <w:tcW w:w="2302" w:type="dxa"/>
            <w:vAlign w:val="center"/>
          </w:tcPr>
          <w:p>
            <w:pPr>
              <w:pStyle w:val="11"/>
              <w:spacing w:before="7" w:line="286" w:lineRule="exact"/>
              <w:ind w:left="700"/>
              <w:jc w:val="center"/>
              <w:rPr>
                <w:rFonts w:hint="eastAsia" w:eastAsia="宋体"/>
                <w:b/>
                <w:sz w:val="24"/>
                <w:lang w:eastAsia="zh-CN"/>
              </w:rPr>
            </w:pPr>
            <w:r>
              <w:rPr>
                <w:b/>
                <w:sz w:val="24"/>
              </w:rPr>
              <w:t>配合</w:t>
            </w:r>
            <w:r>
              <w:rPr>
                <w:rFonts w:hint="eastAsia"/>
                <w:b/>
                <w:sz w:val="24"/>
                <w:lang w:eastAsia="zh-CN"/>
              </w:rPr>
              <w:t>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jc w:val="center"/>
        </w:trPr>
        <w:tc>
          <w:tcPr>
            <w:tcW w:w="1711" w:type="dxa"/>
            <w:vMerge w:val="restart"/>
          </w:tcPr>
          <w:p>
            <w:pPr>
              <w:pStyle w:val="11"/>
              <w:rPr>
                <w:sz w:val="24"/>
              </w:rPr>
            </w:pPr>
          </w:p>
          <w:p>
            <w:pPr>
              <w:pStyle w:val="11"/>
              <w:rPr>
                <w:sz w:val="24"/>
              </w:rPr>
            </w:pPr>
            <w:r>
              <mc:AlternateContent>
                <mc:Choice Requires="wps">
                  <w:drawing>
                    <wp:anchor distT="0" distB="0" distL="114300" distR="114300" simplePos="0" relativeHeight="251662336" behindDoc="0" locked="0" layoutInCell="1" allowOverlap="1">
                      <wp:simplePos x="0" y="0"/>
                      <wp:positionH relativeFrom="page">
                        <wp:posOffset>207645</wp:posOffset>
                      </wp:positionH>
                      <wp:positionV relativeFrom="paragraph">
                        <wp:posOffset>95250</wp:posOffset>
                      </wp:positionV>
                      <wp:extent cx="431800" cy="191770"/>
                      <wp:effectExtent l="0" t="0" r="0" b="0"/>
                      <wp:wrapNone/>
                      <wp:docPr id="3" name="文本框 7"/>
                      <wp:cNvGraphicFramePr/>
                      <a:graphic xmlns:a="http://schemas.openxmlformats.org/drawingml/2006/main">
                        <a:graphicData uri="http://schemas.microsoft.com/office/word/2010/wordprocessingShape">
                          <wps:wsp>
                            <wps:cNvSpPr txBox="1"/>
                            <wps:spPr>
                              <a:xfrm>
                                <a:off x="0" y="0"/>
                                <a:ext cx="431800" cy="191770"/>
                              </a:xfrm>
                              <a:prstGeom prst="rect">
                                <a:avLst/>
                              </a:prstGeom>
                              <a:noFill/>
                              <a:ln>
                                <a:noFill/>
                              </a:ln>
                            </wps:spPr>
                            <wps:txbx>
                              <w:txbxContent>
                                <w:p>
                                  <w:pPr>
                                    <w:pStyle w:val="3"/>
                                  </w:pPr>
                                </w:p>
                              </w:txbxContent>
                            </wps:txbx>
                            <wps:bodyPr lIns="0" tIns="0" rIns="0" bIns="0" upright="1"/>
                          </wps:wsp>
                        </a:graphicData>
                      </a:graphic>
                    </wp:anchor>
                  </w:drawing>
                </mc:Choice>
                <mc:Fallback>
                  <w:pict>
                    <v:shape id="文本框 7" o:spid="_x0000_s1026" o:spt="202" type="#_x0000_t202" style="position:absolute;left:0pt;margin-left:16.35pt;margin-top:7.5pt;height:15.1pt;width:34pt;mso-position-horizontal-relative:page;z-index:251662336;mso-width-relative:page;mso-height-relative:page;" filled="f" stroked="f" coordsize="21600,21600" o:gfxdata="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E6IIxNYAAAAIAQAADwAAAAAAAAABACAAAAAiAAAAZHJzL2Rvd25yZXYueG1sUEsBAhQA&#10;FAAAAAgAh07iQGrWdVe7AQAAcQMAAA4AAAAAAAAAAQAgAAAAJQEAAGRycy9lMm9Eb2MueG1sUEsF&#10;BgAAAAAGAAYAWQEAAFIFAAAAAA==&#10;">
                      <v:fill on="f" focussize="0,0"/>
                      <v:stroke on="f"/>
                      <v:imagedata o:title=""/>
                      <o:lock v:ext="edit" aspectratio="f"/>
                      <v:textbox inset="0mm,0mm,0mm,0mm">
                        <w:txbxContent>
                          <w:p>
                            <w:pPr>
                              <w:pStyle w:val="3"/>
                            </w:pPr>
                          </w:p>
                        </w:txbxContent>
                      </v:textbox>
                    </v:shape>
                  </w:pict>
                </mc:Fallback>
              </mc:AlternateContent>
            </w:r>
          </w:p>
          <w:p>
            <w:pPr>
              <w:pStyle w:val="11"/>
              <w:rPr>
                <w:sz w:val="24"/>
              </w:rPr>
            </w:pPr>
          </w:p>
          <w:p>
            <w:pPr>
              <w:pStyle w:val="11"/>
              <w:spacing w:before="8"/>
              <w:rPr>
                <w:sz w:val="34"/>
              </w:rPr>
            </w:pPr>
          </w:p>
          <w:p>
            <w:pPr>
              <w:pStyle w:val="11"/>
              <w:ind w:left="254"/>
              <w:rPr>
                <w:sz w:val="24"/>
              </w:rPr>
            </w:pPr>
            <w:r>
              <w:rPr>
                <w:sz w:val="24"/>
              </w:rPr>
              <w:t>房地产开发</w:t>
            </w:r>
          </w:p>
        </w:tc>
        <w:tc>
          <w:tcPr>
            <w:tcW w:w="7646" w:type="dxa"/>
          </w:tcPr>
          <w:p>
            <w:pPr>
              <w:pStyle w:val="11"/>
              <w:spacing w:line="306" w:lineRule="exact"/>
              <w:ind w:left="115"/>
              <w:rPr>
                <w:sz w:val="24"/>
              </w:rPr>
            </w:pPr>
            <w:r>
              <w:rPr>
                <w:sz w:val="24"/>
              </w:rPr>
              <w:t>无资质、超资质等级开发房地产项目；</w:t>
            </w:r>
          </w:p>
        </w:tc>
        <w:tc>
          <w:tcPr>
            <w:tcW w:w="2638" w:type="dxa"/>
          </w:tcPr>
          <w:p>
            <w:pPr>
              <w:pStyle w:val="11"/>
              <w:spacing w:line="306" w:lineRule="exact"/>
              <w:ind w:left="179" w:right="152"/>
              <w:jc w:val="center"/>
              <w:rPr>
                <w:sz w:val="24"/>
              </w:rPr>
            </w:pPr>
            <w:r>
              <w:rPr>
                <w:sz w:val="24"/>
              </w:rPr>
              <w:t>住建</w:t>
            </w:r>
            <w:r>
              <w:rPr>
                <w:rFonts w:hint="eastAsia"/>
                <w:sz w:val="24"/>
                <w:lang w:eastAsia="zh-CN"/>
              </w:rPr>
              <w:t>部门</w:t>
            </w:r>
          </w:p>
        </w:tc>
        <w:tc>
          <w:tcPr>
            <w:tcW w:w="2302" w:type="dxa"/>
          </w:tcPr>
          <w:p>
            <w:pPr>
              <w:pStyle w:val="11"/>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 w:hRule="atLeast"/>
          <w:jc w:val="center"/>
        </w:trPr>
        <w:tc>
          <w:tcPr>
            <w:tcW w:w="1711" w:type="dxa"/>
            <w:vMerge w:val="continue"/>
          </w:tcPr>
          <w:p>
            <w:pPr>
              <w:rPr>
                <w:sz w:val="2"/>
                <w:szCs w:val="2"/>
              </w:rPr>
            </w:pPr>
          </w:p>
        </w:tc>
        <w:tc>
          <w:tcPr>
            <w:tcW w:w="7646" w:type="dxa"/>
            <w:vAlign w:val="center"/>
          </w:tcPr>
          <w:p>
            <w:pPr>
              <w:pStyle w:val="11"/>
              <w:spacing w:line="304" w:lineRule="exact"/>
              <w:ind w:left="115"/>
              <w:jc w:val="left"/>
              <w:rPr>
                <w:sz w:val="24"/>
              </w:rPr>
            </w:pPr>
            <w:r>
              <w:rPr>
                <w:sz w:val="24"/>
              </w:rPr>
              <w:t>未取得建设工程规划许可证即开工建设；</w:t>
            </w:r>
          </w:p>
        </w:tc>
        <w:tc>
          <w:tcPr>
            <w:tcW w:w="2638" w:type="dxa"/>
          </w:tcPr>
          <w:p>
            <w:pPr>
              <w:pStyle w:val="11"/>
              <w:spacing w:line="304" w:lineRule="exact"/>
              <w:ind w:right="152"/>
              <w:jc w:val="center"/>
              <w:rPr>
                <w:rFonts w:hint="eastAsia"/>
                <w:sz w:val="24"/>
                <w:lang w:eastAsia="zh-CN"/>
              </w:rPr>
            </w:pPr>
            <w:r>
              <w:rPr>
                <w:sz w:val="24"/>
              </w:rPr>
              <w:t>自</w:t>
            </w:r>
            <w:r>
              <w:rPr>
                <w:rFonts w:hint="eastAsia"/>
                <w:sz w:val="24"/>
                <w:lang w:eastAsia="zh-CN"/>
              </w:rPr>
              <w:t>然资源部门</w:t>
            </w:r>
          </w:p>
          <w:p>
            <w:pPr>
              <w:pStyle w:val="11"/>
              <w:spacing w:line="304" w:lineRule="exact"/>
              <w:ind w:right="152"/>
              <w:jc w:val="center"/>
              <w:rPr>
                <w:sz w:val="24"/>
              </w:rPr>
            </w:pPr>
            <w:r>
              <w:rPr>
                <w:rFonts w:hint="eastAsia"/>
                <w:sz w:val="24"/>
                <w:lang w:eastAsia="zh-CN"/>
              </w:rPr>
              <w:t>城管部门</w:t>
            </w:r>
          </w:p>
        </w:tc>
        <w:tc>
          <w:tcPr>
            <w:tcW w:w="2302" w:type="dxa"/>
          </w:tcPr>
          <w:p>
            <w:pPr>
              <w:pStyle w:val="11"/>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 w:hRule="atLeast"/>
          <w:jc w:val="center"/>
        </w:trPr>
        <w:tc>
          <w:tcPr>
            <w:tcW w:w="1711" w:type="dxa"/>
            <w:vMerge w:val="continue"/>
          </w:tcPr>
          <w:p>
            <w:pPr>
              <w:pStyle w:val="11"/>
            </w:pPr>
          </w:p>
        </w:tc>
        <w:tc>
          <w:tcPr>
            <w:tcW w:w="7646" w:type="dxa"/>
          </w:tcPr>
          <w:p>
            <w:pPr>
              <w:pStyle w:val="11"/>
              <w:keepNext w:val="0"/>
              <w:keepLines w:val="0"/>
              <w:pageBreakBefore w:val="0"/>
              <w:widowControl w:val="0"/>
              <w:kinsoku/>
              <w:wordWrap/>
              <w:overflowPunct/>
              <w:topLinePunct w:val="0"/>
              <w:autoSpaceDE w:val="0"/>
              <w:autoSpaceDN w:val="0"/>
              <w:bidi w:val="0"/>
              <w:adjustRightInd/>
              <w:snapToGrid/>
              <w:ind w:firstLine="240" w:firstLineChars="100"/>
              <w:textAlignment w:val="auto"/>
              <w:rPr>
                <w:rFonts w:hint="eastAsia" w:eastAsia="宋体"/>
                <w:lang w:eastAsia="zh-CN"/>
              </w:rPr>
            </w:pPr>
            <w:r>
              <w:rPr>
                <w:sz w:val="24"/>
              </w:rPr>
              <w:t>未取得建筑工程施工许可证即开工建设</w:t>
            </w:r>
            <w:r>
              <w:rPr>
                <w:rFonts w:hint="eastAsia"/>
                <w:sz w:val="24"/>
                <w:lang w:eastAsia="zh-CN"/>
              </w:rPr>
              <w:t>；</w:t>
            </w:r>
          </w:p>
        </w:tc>
        <w:tc>
          <w:tcPr>
            <w:tcW w:w="2638" w:type="dxa"/>
          </w:tcPr>
          <w:p>
            <w:pPr>
              <w:pStyle w:val="11"/>
              <w:jc w:val="center"/>
            </w:pPr>
            <w:r>
              <w:rPr>
                <w:sz w:val="24"/>
              </w:rPr>
              <w:t>住建</w:t>
            </w:r>
            <w:r>
              <w:rPr>
                <w:rFonts w:hint="eastAsia"/>
                <w:sz w:val="24"/>
                <w:lang w:eastAsia="zh-CN"/>
              </w:rPr>
              <w:t>部门</w:t>
            </w:r>
          </w:p>
        </w:tc>
        <w:tc>
          <w:tcPr>
            <w:tcW w:w="2302" w:type="dxa"/>
          </w:tcPr>
          <w:p>
            <w:pPr>
              <w:pStyle w:val="11"/>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711" w:type="dxa"/>
            <w:vMerge w:val="continue"/>
          </w:tcPr>
          <w:p>
            <w:pPr>
              <w:rPr>
                <w:sz w:val="2"/>
                <w:szCs w:val="2"/>
              </w:rPr>
            </w:pPr>
          </w:p>
        </w:tc>
        <w:tc>
          <w:tcPr>
            <w:tcW w:w="7646" w:type="dxa"/>
          </w:tcPr>
          <w:p>
            <w:pPr>
              <w:pStyle w:val="11"/>
              <w:spacing w:line="304" w:lineRule="exact"/>
              <w:ind w:left="115"/>
              <w:rPr>
                <w:sz w:val="24"/>
              </w:rPr>
            </w:pPr>
            <w:r>
              <w:rPr>
                <w:sz w:val="24"/>
              </w:rPr>
              <w:t>未按工程施工图设计文件开发建设；</w:t>
            </w:r>
          </w:p>
        </w:tc>
        <w:tc>
          <w:tcPr>
            <w:tcW w:w="2638" w:type="dxa"/>
          </w:tcPr>
          <w:p>
            <w:pPr>
              <w:pStyle w:val="11"/>
              <w:spacing w:line="304" w:lineRule="exact"/>
              <w:ind w:left="179" w:right="152"/>
              <w:jc w:val="center"/>
              <w:rPr>
                <w:sz w:val="24"/>
              </w:rPr>
            </w:pPr>
            <w:r>
              <w:rPr>
                <w:sz w:val="24"/>
              </w:rPr>
              <w:t>住建</w:t>
            </w:r>
            <w:r>
              <w:rPr>
                <w:rFonts w:hint="eastAsia"/>
                <w:sz w:val="24"/>
                <w:lang w:eastAsia="zh-CN"/>
              </w:rPr>
              <w:t>部门</w:t>
            </w:r>
          </w:p>
        </w:tc>
        <w:tc>
          <w:tcPr>
            <w:tcW w:w="2302" w:type="dxa"/>
          </w:tcPr>
          <w:p>
            <w:pPr>
              <w:pStyle w:val="11"/>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711" w:type="dxa"/>
            <w:vMerge w:val="continue"/>
          </w:tcPr>
          <w:p>
            <w:pPr>
              <w:rPr>
                <w:sz w:val="2"/>
                <w:szCs w:val="2"/>
              </w:rPr>
            </w:pPr>
          </w:p>
        </w:tc>
        <w:tc>
          <w:tcPr>
            <w:tcW w:w="7646" w:type="dxa"/>
          </w:tcPr>
          <w:p>
            <w:pPr>
              <w:pStyle w:val="11"/>
              <w:spacing w:before="97" w:line="187" w:lineRule="auto"/>
              <w:ind w:left="115" w:right="83"/>
              <w:rPr>
                <w:sz w:val="24"/>
              </w:rPr>
            </w:pPr>
            <w:r>
              <w:rPr>
                <w:rFonts w:hint="eastAsia"/>
                <w:sz w:val="24"/>
              </w:rPr>
              <w:t>未按审批的规划平面图、建设工程规划许可证确定的内容开发建设</w:t>
            </w:r>
            <w:r>
              <w:rPr>
                <w:sz w:val="24"/>
              </w:rPr>
              <w:t>；</w:t>
            </w:r>
          </w:p>
        </w:tc>
        <w:tc>
          <w:tcPr>
            <w:tcW w:w="2638" w:type="dxa"/>
            <w:vAlign w:val="center"/>
          </w:tcPr>
          <w:p>
            <w:pPr>
              <w:pStyle w:val="11"/>
              <w:spacing w:line="304" w:lineRule="exact"/>
              <w:ind w:left="179" w:right="152"/>
              <w:jc w:val="center"/>
              <w:rPr>
                <w:sz w:val="24"/>
              </w:rPr>
            </w:pPr>
            <w:r>
              <w:rPr>
                <w:sz w:val="24"/>
              </w:rPr>
              <w:t>自</w:t>
            </w:r>
            <w:r>
              <w:rPr>
                <w:rFonts w:hint="eastAsia"/>
                <w:sz w:val="24"/>
                <w:lang w:eastAsia="zh-CN"/>
              </w:rPr>
              <w:t>然资源部门</w:t>
            </w:r>
          </w:p>
        </w:tc>
        <w:tc>
          <w:tcPr>
            <w:tcW w:w="2302" w:type="dxa"/>
          </w:tcPr>
          <w:p>
            <w:pPr>
              <w:pStyle w:val="11"/>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jc w:val="center"/>
        </w:trPr>
        <w:tc>
          <w:tcPr>
            <w:tcW w:w="1711" w:type="dxa"/>
            <w:vMerge w:val="continue"/>
          </w:tcPr>
          <w:p>
            <w:pPr>
              <w:rPr>
                <w:sz w:val="2"/>
                <w:szCs w:val="2"/>
              </w:rPr>
            </w:pPr>
          </w:p>
        </w:tc>
        <w:tc>
          <w:tcPr>
            <w:tcW w:w="7646" w:type="dxa"/>
          </w:tcPr>
          <w:p>
            <w:pPr>
              <w:pStyle w:val="11"/>
              <w:spacing w:line="306" w:lineRule="exact"/>
              <w:ind w:left="115"/>
              <w:rPr>
                <w:sz w:val="24"/>
              </w:rPr>
            </w:pPr>
            <w:r>
              <w:rPr>
                <w:sz w:val="24"/>
              </w:rPr>
              <w:t>未按合同约定如期交房；</w:t>
            </w:r>
          </w:p>
        </w:tc>
        <w:tc>
          <w:tcPr>
            <w:tcW w:w="2638" w:type="dxa"/>
          </w:tcPr>
          <w:p>
            <w:pPr>
              <w:spacing w:line="306" w:lineRule="exact"/>
              <w:ind w:left="0" w:leftChars="0" w:right="0" w:rightChars="0"/>
              <w:jc w:val="center"/>
              <w:rPr>
                <w:sz w:val="24"/>
              </w:rPr>
            </w:pPr>
            <w:r>
              <w:rPr>
                <w:sz w:val="24"/>
              </w:rPr>
              <w:t>住建</w:t>
            </w:r>
            <w:r>
              <w:rPr>
                <w:rFonts w:hint="eastAsia"/>
                <w:sz w:val="24"/>
                <w:lang w:eastAsia="zh-CN"/>
              </w:rPr>
              <w:t>部门</w:t>
            </w:r>
          </w:p>
        </w:tc>
        <w:tc>
          <w:tcPr>
            <w:tcW w:w="2302" w:type="dxa"/>
          </w:tcPr>
          <w:p>
            <w:pPr>
              <w:pStyle w:val="11"/>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jc w:val="center"/>
        </w:trPr>
        <w:tc>
          <w:tcPr>
            <w:tcW w:w="1711" w:type="dxa"/>
            <w:vMerge w:val="continue"/>
          </w:tcPr>
          <w:p>
            <w:pPr>
              <w:rPr>
                <w:sz w:val="2"/>
                <w:szCs w:val="2"/>
              </w:rPr>
            </w:pPr>
          </w:p>
        </w:tc>
        <w:tc>
          <w:tcPr>
            <w:tcW w:w="7646" w:type="dxa"/>
          </w:tcPr>
          <w:p>
            <w:pPr>
              <w:pStyle w:val="11"/>
              <w:spacing w:line="306" w:lineRule="exact"/>
              <w:ind w:left="115"/>
              <w:rPr>
                <w:sz w:val="24"/>
              </w:rPr>
            </w:pPr>
            <w:r>
              <w:rPr>
                <w:rFonts w:hint="eastAsia"/>
                <w:sz w:val="24"/>
              </w:rPr>
              <w:t>将未组织竣工验收、验收不合格或者对不合格按合格验收的商品房擅自交付使用</w:t>
            </w:r>
            <w:r>
              <w:rPr>
                <w:sz w:val="24"/>
              </w:rPr>
              <w:t>；</w:t>
            </w:r>
          </w:p>
        </w:tc>
        <w:tc>
          <w:tcPr>
            <w:tcW w:w="2638" w:type="dxa"/>
            <w:vAlign w:val="center"/>
          </w:tcPr>
          <w:p>
            <w:pPr>
              <w:spacing w:line="306" w:lineRule="exact"/>
              <w:ind w:left="0" w:leftChars="0" w:right="0" w:rightChars="0"/>
              <w:jc w:val="center"/>
              <w:rPr>
                <w:sz w:val="24"/>
              </w:rPr>
            </w:pPr>
            <w:r>
              <w:rPr>
                <w:sz w:val="24"/>
              </w:rPr>
              <w:t>住建</w:t>
            </w:r>
            <w:r>
              <w:rPr>
                <w:rFonts w:hint="eastAsia"/>
                <w:sz w:val="24"/>
                <w:lang w:eastAsia="zh-CN"/>
              </w:rPr>
              <w:t>部门</w:t>
            </w:r>
          </w:p>
        </w:tc>
        <w:tc>
          <w:tcPr>
            <w:tcW w:w="2302" w:type="dxa"/>
          </w:tcPr>
          <w:p>
            <w:pPr>
              <w:pStyle w:val="11"/>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jc w:val="center"/>
        </w:trPr>
        <w:tc>
          <w:tcPr>
            <w:tcW w:w="1711" w:type="dxa"/>
            <w:vMerge w:val="continue"/>
          </w:tcPr>
          <w:p>
            <w:pPr>
              <w:rPr>
                <w:sz w:val="2"/>
                <w:szCs w:val="2"/>
              </w:rPr>
            </w:pPr>
          </w:p>
        </w:tc>
        <w:tc>
          <w:tcPr>
            <w:tcW w:w="7646" w:type="dxa"/>
          </w:tcPr>
          <w:p>
            <w:pPr>
              <w:pStyle w:val="11"/>
              <w:spacing w:line="304" w:lineRule="exact"/>
              <w:ind w:left="115"/>
              <w:rPr>
                <w:sz w:val="24"/>
              </w:rPr>
            </w:pPr>
            <w:r>
              <w:rPr>
                <w:sz w:val="24"/>
              </w:rPr>
              <w:t>房屋渗漏、开裂、空鼓等质量问题突出；</w:t>
            </w:r>
          </w:p>
        </w:tc>
        <w:tc>
          <w:tcPr>
            <w:tcW w:w="2638" w:type="dxa"/>
          </w:tcPr>
          <w:p>
            <w:pPr>
              <w:spacing w:line="304" w:lineRule="exact"/>
              <w:ind w:left="0" w:leftChars="0" w:right="0" w:rightChars="0"/>
              <w:jc w:val="center"/>
              <w:rPr>
                <w:sz w:val="24"/>
              </w:rPr>
            </w:pPr>
            <w:r>
              <w:rPr>
                <w:sz w:val="24"/>
              </w:rPr>
              <w:t>住建</w:t>
            </w:r>
            <w:r>
              <w:rPr>
                <w:rFonts w:hint="eastAsia"/>
                <w:sz w:val="24"/>
                <w:lang w:eastAsia="zh-CN"/>
              </w:rPr>
              <w:t>部门</w:t>
            </w:r>
          </w:p>
        </w:tc>
        <w:tc>
          <w:tcPr>
            <w:tcW w:w="2302" w:type="dxa"/>
          </w:tcPr>
          <w:p>
            <w:pPr>
              <w:pStyle w:val="11"/>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jc w:val="center"/>
        </w:trPr>
        <w:tc>
          <w:tcPr>
            <w:tcW w:w="1711" w:type="dxa"/>
            <w:vMerge w:val="continue"/>
          </w:tcPr>
          <w:p>
            <w:pPr>
              <w:rPr>
                <w:sz w:val="2"/>
                <w:szCs w:val="2"/>
              </w:rPr>
            </w:pPr>
          </w:p>
        </w:tc>
        <w:tc>
          <w:tcPr>
            <w:tcW w:w="7646" w:type="dxa"/>
          </w:tcPr>
          <w:p>
            <w:pPr>
              <w:pStyle w:val="11"/>
              <w:spacing w:line="304" w:lineRule="exact"/>
              <w:ind w:left="115"/>
              <w:rPr>
                <w:sz w:val="24"/>
              </w:rPr>
            </w:pPr>
            <w:r>
              <w:rPr>
                <w:sz w:val="24"/>
              </w:rPr>
              <w:t>未按规定办理物业承接查验手续，擅自交付使用。</w:t>
            </w:r>
          </w:p>
        </w:tc>
        <w:tc>
          <w:tcPr>
            <w:tcW w:w="2638" w:type="dxa"/>
          </w:tcPr>
          <w:p>
            <w:pPr>
              <w:spacing w:line="304" w:lineRule="exact"/>
              <w:ind w:left="0" w:leftChars="0" w:right="0" w:rightChars="0"/>
              <w:jc w:val="center"/>
              <w:rPr>
                <w:sz w:val="24"/>
              </w:rPr>
            </w:pPr>
            <w:r>
              <w:rPr>
                <w:sz w:val="24"/>
              </w:rPr>
              <w:t>住建</w:t>
            </w:r>
            <w:r>
              <w:rPr>
                <w:rFonts w:hint="eastAsia"/>
                <w:sz w:val="24"/>
                <w:lang w:eastAsia="zh-CN"/>
              </w:rPr>
              <w:t>部门</w:t>
            </w:r>
          </w:p>
        </w:tc>
        <w:tc>
          <w:tcPr>
            <w:tcW w:w="2302" w:type="dxa"/>
          </w:tcPr>
          <w:p>
            <w:pPr>
              <w:pStyle w:val="11"/>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1711" w:type="dxa"/>
            <w:vMerge w:val="restart"/>
          </w:tcPr>
          <w:p>
            <w:pPr>
              <w:pStyle w:val="11"/>
              <w:rPr>
                <w:sz w:val="24"/>
              </w:rPr>
            </w:pPr>
          </w:p>
          <w:p>
            <w:pPr>
              <w:pStyle w:val="11"/>
              <w:rPr>
                <w:sz w:val="24"/>
              </w:rPr>
            </w:pPr>
          </w:p>
          <w:p>
            <w:pPr>
              <w:pStyle w:val="11"/>
              <w:rPr>
                <w:sz w:val="24"/>
              </w:rPr>
            </w:pPr>
          </w:p>
          <w:p>
            <w:pPr>
              <w:pStyle w:val="11"/>
              <w:rPr>
                <w:sz w:val="24"/>
              </w:rPr>
            </w:pPr>
          </w:p>
          <w:p>
            <w:pPr>
              <w:pStyle w:val="11"/>
              <w:rPr>
                <w:sz w:val="24"/>
              </w:rPr>
            </w:pPr>
          </w:p>
          <w:p>
            <w:pPr>
              <w:pStyle w:val="11"/>
              <w:spacing w:before="175"/>
              <w:ind w:left="374"/>
              <w:rPr>
                <w:sz w:val="24"/>
              </w:rPr>
            </w:pPr>
            <w:r>
              <w:rPr>
                <w:sz w:val="24"/>
              </w:rPr>
              <w:t>房屋交易</w:t>
            </w:r>
          </w:p>
        </w:tc>
        <w:tc>
          <w:tcPr>
            <w:tcW w:w="7646" w:type="dxa"/>
          </w:tcPr>
          <w:p>
            <w:pPr>
              <w:pStyle w:val="11"/>
              <w:spacing w:line="300" w:lineRule="exact"/>
              <w:ind w:left="115"/>
              <w:rPr>
                <w:sz w:val="24"/>
              </w:rPr>
            </w:pPr>
            <w:r>
              <w:rPr>
                <w:sz w:val="24"/>
              </w:rPr>
              <w:t>违规发布虚假房地产广告，发布虚假房源信息；</w:t>
            </w:r>
          </w:p>
        </w:tc>
        <w:tc>
          <w:tcPr>
            <w:tcW w:w="2638" w:type="dxa"/>
          </w:tcPr>
          <w:p>
            <w:pPr>
              <w:pStyle w:val="11"/>
              <w:spacing w:line="300" w:lineRule="exact"/>
              <w:ind w:left="179" w:right="152"/>
              <w:jc w:val="center"/>
              <w:rPr>
                <w:sz w:val="24"/>
              </w:rPr>
            </w:pPr>
            <w:r>
              <w:rPr>
                <w:sz w:val="24"/>
              </w:rPr>
              <w:t>市场监</w:t>
            </w:r>
            <w:r>
              <w:rPr>
                <w:rFonts w:hint="eastAsia"/>
                <w:sz w:val="24"/>
                <w:lang w:eastAsia="zh-CN"/>
              </w:rPr>
              <w:t>管部门</w:t>
            </w:r>
          </w:p>
        </w:tc>
        <w:tc>
          <w:tcPr>
            <w:tcW w:w="2302" w:type="dxa"/>
          </w:tcPr>
          <w:p>
            <w:pPr>
              <w:spacing w:line="300" w:lineRule="exact"/>
              <w:ind w:left="0" w:leftChars="0" w:right="0" w:rightChars="0"/>
              <w:jc w:val="center"/>
              <w:rPr>
                <w:sz w:val="24"/>
              </w:rPr>
            </w:pPr>
            <w:r>
              <w:rPr>
                <w:sz w:val="24"/>
              </w:rPr>
              <w:t>住建</w:t>
            </w:r>
            <w:r>
              <w:rPr>
                <w:rFonts w:hint="eastAsia"/>
                <w:sz w:val="24"/>
                <w:lang w:eastAsia="zh-CN"/>
              </w:rPr>
              <w:t>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jc w:val="center"/>
        </w:trPr>
        <w:tc>
          <w:tcPr>
            <w:tcW w:w="1711" w:type="dxa"/>
            <w:vMerge w:val="continue"/>
          </w:tcPr>
          <w:p>
            <w:pPr>
              <w:rPr>
                <w:sz w:val="2"/>
                <w:szCs w:val="2"/>
              </w:rPr>
            </w:pPr>
          </w:p>
        </w:tc>
        <w:tc>
          <w:tcPr>
            <w:tcW w:w="7646" w:type="dxa"/>
          </w:tcPr>
          <w:p>
            <w:pPr>
              <w:pStyle w:val="11"/>
              <w:spacing w:line="293" w:lineRule="exact"/>
              <w:ind w:left="115"/>
              <w:rPr>
                <w:sz w:val="24"/>
              </w:rPr>
            </w:pPr>
            <w:r>
              <w:rPr>
                <w:sz w:val="24"/>
              </w:rPr>
              <w:t>返本销售、售后包租；</w:t>
            </w:r>
          </w:p>
        </w:tc>
        <w:tc>
          <w:tcPr>
            <w:tcW w:w="2638" w:type="dxa"/>
          </w:tcPr>
          <w:p>
            <w:pPr>
              <w:pStyle w:val="11"/>
              <w:spacing w:line="293" w:lineRule="exact"/>
              <w:ind w:left="179" w:right="152"/>
              <w:jc w:val="center"/>
              <w:rPr>
                <w:sz w:val="24"/>
              </w:rPr>
            </w:pPr>
            <w:r>
              <w:rPr>
                <w:sz w:val="24"/>
              </w:rPr>
              <w:t>住建</w:t>
            </w:r>
            <w:r>
              <w:rPr>
                <w:rFonts w:hint="eastAsia"/>
                <w:sz w:val="24"/>
                <w:lang w:eastAsia="zh-CN"/>
              </w:rPr>
              <w:t>部门</w:t>
            </w:r>
          </w:p>
        </w:tc>
        <w:tc>
          <w:tcPr>
            <w:tcW w:w="2302" w:type="dxa"/>
          </w:tcPr>
          <w:p>
            <w:pPr>
              <w:ind w:left="0" w:leftChars="0" w:right="0" w:rightChars="0"/>
              <w:jc w:val="center"/>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1711" w:type="dxa"/>
            <w:vMerge w:val="continue"/>
          </w:tcPr>
          <w:p>
            <w:pPr>
              <w:rPr>
                <w:sz w:val="2"/>
                <w:szCs w:val="2"/>
              </w:rPr>
            </w:pPr>
          </w:p>
        </w:tc>
        <w:tc>
          <w:tcPr>
            <w:tcW w:w="7646" w:type="dxa"/>
          </w:tcPr>
          <w:p>
            <w:pPr>
              <w:pStyle w:val="11"/>
              <w:spacing w:line="293" w:lineRule="exact"/>
              <w:ind w:left="115"/>
              <w:rPr>
                <w:sz w:val="24"/>
              </w:rPr>
            </w:pPr>
            <w:r>
              <w:rPr>
                <w:sz w:val="24"/>
              </w:rPr>
              <w:t>销售现场未按照相关规定进行信息公示、明码标价和告知；</w:t>
            </w:r>
          </w:p>
        </w:tc>
        <w:tc>
          <w:tcPr>
            <w:tcW w:w="2638" w:type="dxa"/>
          </w:tcPr>
          <w:p>
            <w:pPr>
              <w:pStyle w:val="11"/>
              <w:spacing w:line="293" w:lineRule="exact"/>
              <w:ind w:left="179" w:right="152"/>
              <w:jc w:val="center"/>
              <w:rPr>
                <w:sz w:val="24"/>
              </w:rPr>
            </w:pPr>
            <w:r>
              <w:rPr>
                <w:sz w:val="24"/>
              </w:rPr>
              <w:t>市场监</w:t>
            </w:r>
            <w:r>
              <w:rPr>
                <w:rFonts w:hint="eastAsia"/>
                <w:sz w:val="24"/>
                <w:lang w:eastAsia="zh-CN"/>
              </w:rPr>
              <w:t>管部门</w:t>
            </w:r>
          </w:p>
        </w:tc>
        <w:tc>
          <w:tcPr>
            <w:tcW w:w="2302" w:type="dxa"/>
          </w:tcPr>
          <w:p>
            <w:pPr>
              <w:spacing w:line="293" w:lineRule="exact"/>
              <w:ind w:left="0" w:leftChars="0" w:right="0" w:rightChars="0"/>
              <w:jc w:val="center"/>
              <w:rPr>
                <w:sz w:val="24"/>
              </w:rPr>
            </w:pPr>
            <w:r>
              <w:rPr>
                <w:sz w:val="24"/>
              </w:rPr>
              <w:t>住建</w:t>
            </w:r>
            <w:r>
              <w:rPr>
                <w:rFonts w:hint="eastAsia"/>
                <w:sz w:val="24"/>
                <w:lang w:eastAsia="zh-CN"/>
              </w:rPr>
              <w:t>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1711" w:type="dxa"/>
            <w:vMerge w:val="continue"/>
          </w:tcPr>
          <w:p>
            <w:pPr>
              <w:rPr>
                <w:sz w:val="2"/>
                <w:szCs w:val="2"/>
              </w:rPr>
            </w:pPr>
          </w:p>
        </w:tc>
        <w:tc>
          <w:tcPr>
            <w:tcW w:w="7646" w:type="dxa"/>
          </w:tcPr>
          <w:p>
            <w:pPr>
              <w:pStyle w:val="11"/>
              <w:spacing w:line="293" w:lineRule="exact"/>
              <w:ind w:left="115"/>
              <w:rPr>
                <w:sz w:val="24"/>
              </w:rPr>
            </w:pPr>
            <w:r>
              <w:rPr>
                <w:sz w:val="24"/>
              </w:rPr>
              <w:t>违规收存和使用预售监管资金；</w:t>
            </w:r>
          </w:p>
        </w:tc>
        <w:tc>
          <w:tcPr>
            <w:tcW w:w="2638" w:type="dxa"/>
          </w:tcPr>
          <w:p>
            <w:pPr>
              <w:pStyle w:val="11"/>
              <w:spacing w:line="293" w:lineRule="exact"/>
              <w:ind w:left="179" w:right="152"/>
              <w:jc w:val="center"/>
              <w:rPr>
                <w:sz w:val="24"/>
              </w:rPr>
            </w:pPr>
            <w:r>
              <w:rPr>
                <w:sz w:val="24"/>
              </w:rPr>
              <w:t>住建</w:t>
            </w:r>
            <w:r>
              <w:rPr>
                <w:rFonts w:hint="eastAsia"/>
                <w:sz w:val="24"/>
                <w:lang w:eastAsia="zh-CN"/>
              </w:rPr>
              <w:t>部门</w:t>
            </w:r>
          </w:p>
        </w:tc>
        <w:tc>
          <w:tcPr>
            <w:tcW w:w="2302" w:type="dxa"/>
          </w:tcPr>
          <w:p>
            <w:pPr>
              <w:pStyle w:val="11"/>
              <w:spacing w:line="293" w:lineRule="exact"/>
              <w:jc w:val="center"/>
              <w:rPr>
                <w:sz w:val="24"/>
              </w:rPr>
            </w:pPr>
            <w:r>
              <w:rPr>
                <w:rFonts w:hint="eastAsia"/>
                <w:sz w:val="24"/>
                <w:lang w:eastAsia="zh-CN"/>
              </w:rPr>
              <w:t>银监部门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jc w:val="center"/>
        </w:trPr>
        <w:tc>
          <w:tcPr>
            <w:tcW w:w="1711" w:type="dxa"/>
            <w:vMerge w:val="continue"/>
          </w:tcPr>
          <w:p>
            <w:pPr>
              <w:rPr>
                <w:sz w:val="2"/>
                <w:szCs w:val="2"/>
              </w:rPr>
            </w:pPr>
          </w:p>
        </w:tc>
        <w:tc>
          <w:tcPr>
            <w:tcW w:w="7646" w:type="dxa"/>
          </w:tcPr>
          <w:p>
            <w:pPr>
              <w:pStyle w:val="11"/>
              <w:spacing w:line="293" w:lineRule="exact"/>
              <w:ind w:left="115"/>
              <w:rPr>
                <w:sz w:val="24"/>
              </w:rPr>
            </w:pPr>
            <w:r>
              <w:rPr>
                <w:sz w:val="24"/>
              </w:rPr>
              <w:t>协助购房人套取“经营贷”“消费贷”等信贷资金购房；</w:t>
            </w:r>
          </w:p>
        </w:tc>
        <w:tc>
          <w:tcPr>
            <w:tcW w:w="2638" w:type="dxa"/>
          </w:tcPr>
          <w:p>
            <w:pPr>
              <w:pStyle w:val="11"/>
              <w:spacing w:line="293" w:lineRule="exact"/>
              <w:ind w:left="179" w:right="152"/>
              <w:jc w:val="center"/>
              <w:rPr>
                <w:sz w:val="24"/>
              </w:rPr>
            </w:pPr>
            <w:r>
              <w:rPr>
                <w:rFonts w:hint="eastAsia"/>
                <w:sz w:val="24"/>
                <w:lang w:eastAsia="zh-CN"/>
              </w:rPr>
              <w:t>银监部门</w:t>
            </w:r>
          </w:p>
        </w:tc>
        <w:tc>
          <w:tcPr>
            <w:tcW w:w="2302" w:type="dxa"/>
          </w:tcPr>
          <w:p>
            <w:pPr>
              <w:spacing w:line="293" w:lineRule="exact"/>
              <w:ind w:left="0" w:leftChars="0" w:right="0" w:rightChars="0"/>
              <w:jc w:val="center"/>
              <w:rPr>
                <w:rFonts w:hint="default"/>
                <w:sz w:val="24"/>
                <w:lang w:val="en-US"/>
              </w:rPr>
            </w:pPr>
            <w:r>
              <w:rPr>
                <w:sz w:val="24"/>
              </w:rPr>
              <w:t>住建</w:t>
            </w:r>
            <w:r>
              <w:rPr>
                <w:rFonts w:hint="eastAsia"/>
                <w:sz w:val="24"/>
                <w:lang w:eastAsia="zh-CN"/>
              </w:rPr>
              <w:t>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1711" w:type="dxa"/>
            <w:vMerge w:val="continue"/>
          </w:tcPr>
          <w:p>
            <w:pPr>
              <w:rPr>
                <w:sz w:val="2"/>
                <w:szCs w:val="2"/>
              </w:rPr>
            </w:pPr>
          </w:p>
        </w:tc>
        <w:tc>
          <w:tcPr>
            <w:tcW w:w="7646" w:type="dxa"/>
          </w:tcPr>
          <w:p>
            <w:pPr>
              <w:pStyle w:val="11"/>
              <w:spacing w:line="293" w:lineRule="exact"/>
              <w:ind w:left="115"/>
              <w:rPr>
                <w:sz w:val="24"/>
              </w:rPr>
            </w:pPr>
            <w:r>
              <w:rPr>
                <w:sz w:val="24"/>
              </w:rPr>
              <w:t>协助购房人签订“阴阳合同”偷逃税费；</w:t>
            </w:r>
          </w:p>
        </w:tc>
        <w:tc>
          <w:tcPr>
            <w:tcW w:w="2638" w:type="dxa"/>
          </w:tcPr>
          <w:p>
            <w:pPr>
              <w:pStyle w:val="11"/>
              <w:spacing w:line="293" w:lineRule="exact"/>
              <w:ind w:left="179" w:right="152"/>
              <w:jc w:val="center"/>
              <w:rPr>
                <w:sz w:val="24"/>
              </w:rPr>
            </w:pPr>
            <w:r>
              <w:rPr>
                <w:sz w:val="24"/>
              </w:rPr>
              <w:t>税务</w:t>
            </w:r>
            <w:r>
              <w:rPr>
                <w:rFonts w:hint="eastAsia"/>
                <w:sz w:val="24"/>
                <w:lang w:eastAsia="zh-CN"/>
              </w:rPr>
              <w:t>部门</w:t>
            </w:r>
          </w:p>
        </w:tc>
        <w:tc>
          <w:tcPr>
            <w:tcW w:w="2302" w:type="dxa"/>
          </w:tcPr>
          <w:p>
            <w:pPr>
              <w:spacing w:line="293" w:lineRule="exact"/>
              <w:ind w:left="0" w:leftChars="0" w:right="0" w:rightChars="0"/>
              <w:jc w:val="center"/>
              <w:rPr>
                <w:sz w:val="24"/>
              </w:rPr>
            </w:pPr>
            <w:r>
              <w:rPr>
                <w:sz w:val="24"/>
              </w:rPr>
              <w:t>住建</w:t>
            </w:r>
            <w:r>
              <w:rPr>
                <w:rFonts w:hint="eastAsia"/>
                <w:sz w:val="24"/>
                <w:lang w:eastAsia="zh-CN"/>
              </w:rPr>
              <w:t>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jc w:val="center"/>
        </w:trPr>
        <w:tc>
          <w:tcPr>
            <w:tcW w:w="1711" w:type="dxa"/>
            <w:vMerge w:val="continue"/>
          </w:tcPr>
          <w:p>
            <w:pPr>
              <w:rPr>
                <w:sz w:val="2"/>
                <w:szCs w:val="2"/>
              </w:rPr>
            </w:pPr>
          </w:p>
        </w:tc>
        <w:tc>
          <w:tcPr>
            <w:tcW w:w="7646" w:type="dxa"/>
          </w:tcPr>
          <w:p>
            <w:pPr>
              <w:pStyle w:val="11"/>
              <w:spacing w:line="293" w:lineRule="exact"/>
              <w:ind w:left="115"/>
              <w:rPr>
                <w:sz w:val="24"/>
              </w:rPr>
            </w:pPr>
            <w:r>
              <w:rPr>
                <w:sz w:val="24"/>
              </w:rPr>
              <w:t>非法侵占或者挪用客户交易资金；</w:t>
            </w:r>
          </w:p>
        </w:tc>
        <w:tc>
          <w:tcPr>
            <w:tcW w:w="2638" w:type="dxa"/>
          </w:tcPr>
          <w:p>
            <w:pPr>
              <w:spacing w:line="293" w:lineRule="exact"/>
              <w:ind w:left="0" w:leftChars="0" w:right="0" w:rightChars="0"/>
              <w:jc w:val="center"/>
              <w:rPr>
                <w:sz w:val="24"/>
              </w:rPr>
            </w:pPr>
            <w:r>
              <w:rPr>
                <w:sz w:val="24"/>
              </w:rPr>
              <w:t>住建</w:t>
            </w:r>
            <w:r>
              <w:rPr>
                <w:rFonts w:hint="eastAsia"/>
                <w:sz w:val="24"/>
                <w:lang w:eastAsia="zh-CN"/>
              </w:rPr>
              <w:t>部门</w:t>
            </w:r>
          </w:p>
        </w:tc>
        <w:tc>
          <w:tcPr>
            <w:tcW w:w="2302" w:type="dxa"/>
          </w:tcPr>
          <w:p>
            <w:pPr>
              <w:pStyle w:val="11"/>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1711" w:type="dxa"/>
            <w:vMerge w:val="continue"/>
          </w:tcPr>
          <w:p>
            <w:pPr>
              <w:rPr>
                <w:sz w:val="2"/>
                <w:szCs w:val="2"/>
              </w:rPr>
            </w:pPr>
          </w:p>
        </w:tc>
        <w:tc>
          <w:tcPr>
            <w:tcW w:w="7646" w:type="dxa"/>
          </w:tcPr>
          <w:p>
            <w:pPr>
              <w:pStyle w:val="11"/>
              <w:spacing w:line="293" w:lineRule="exact"/>
              <w:ind w:left="115"/>
              <w:rPr>
                <w:sz w:val="24"/>
              </w:rPr>
            </w:pPr>
            <w:r>
              <w:rPr>
                <w:sz w:val="24"/>
              </w:rPr>
              <w:t>违规预售，违规收取预付款、“意向金”等费用；</w:t>
            </w:r>
          </w:p>
        </w:tc>
        <w:tc>
          <w:tcPr>
            <w:tcW w:w="2638" w:type="dxa"/>
          </w:tcPr>
          <w:p>
            <w:pPr>
              <w:spacing w:line="293" w:lineRule="exact"/>
              <w:ind w:left="0" w:leftChars="0" w:right="0" w:rightChars="0"/>
              <w:jc w:val="center"/>
              <w:rPr>
                <w:sz w:val="24"/>
              </w:rPr>
            </w:pPr>
            <w:r>
              <w:rPr>
                <w:sz w:val="24"/>
              </w:rPr>
              <w:t>住建</w:t>
            </w:r>
            <w:r>
              <w:rPr>
                <w:rFonts w:hint="eastAsia"/>
                <w:sz w:val="24"/>
                <w:lang w:eastAsia="zh-CN"/>
              </w:rPr>
              <w:t>部门</w:t>
            </w:r>
          </w:p>
        </w:tc>
        <w:tc>
          <w:tcPr>
            <w:tcW w:w="2302" w:type="dxa"/>
          </w:tcPr>
          <w:p>
            <w:pPr>
              <w:pStyle w:val="11"/>
              <w:jc w:val="center"/>
              <w:rPr>
                <w:rFonts w:ascii="Times New Roman"/>
                <w:sz w:val="22"/>
              </w:rPr>
            </w:pPr>
            <w:r>
              <w:rPr>
                <w:sz w:val="24"/>
              </w:rPr>
              <w:t>市场监</w:t>
            </w:r>
            <w:r>
              <w:rPr>
                <w:rFonts w:hint="eastAsia"/>
                <w:sz w:val="24"/>
                <w:lang w:eastAsia="zh-CN"/>
              </w:rPr>
              <w:t>管部门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1711" w:type="dxa"/>
            <w:vMerge w:val="continue"/>
          </w:tcPr>
          <w:p>
            <w:pPr>
              <w:rPr>
                <w:sz w:val="2"/>
                <w:szCs w:val="2"/>
              </w:rPr>
            </w:pPr>
          </w:p>
        </w:tc>
        <w:tc>
          <w:tcPr>
            <w:tcW w:w="7646" w:type="dxa"/>
          </w:tcPr>
          <w:p>
            <w:pPr>
              <w:pStyle w:val="11"/>
              <w:spacing w:line="293" w:lineRule="exact"/>
              <w:ind w:left="115"/>
              <w:rPr>
                <w:sz w:val="24"/>
              </w:rPr>
            </w:pPr>
            <w:r>
              <w:rPr>
                <w:sz w:val="24"/>
              </w:rPr>
              <w:t>限制、阻挠、拒绝购房人使用住房公积金贷款或者按揭贷款；</w:t>
            </w:r>
          </w:p>
        </w:tc>
        <w:tc>
          <w:tcPr>
            <w:tcW w:w="2638" w:type="dxa"/>
          </w:tcPr>
          <w:p>
            <w:pPr>
              <w:pStyle w:val="11"/>
              <w:spacing w:line="293" w:lineRule="exact"/>
              <w:ind w:left="179" w:right="152"/>
              <w:jc w:val="center"/>
              <w:rPr>
                <w:sz w:val="24"/>
              </w:rPr>
            </w:pPr>
            <w:r>
              <w:rPr>
                <w:sz w:val="24"/>
              </w:rPr>
              <w:t>公积金管理部门</w:t>
            </w:r>
          </w:p>
        </w:tc>
        <w:tc>
          <w:tcPr>
            <w:tcW w:w="2302" w:type="dxa"/>
          </w:tcPr>
          <w:p>
            <w:pPr>
              <w:spacing w:line="293" w:lineRule="exact"/>
              <w:ind w:left="0" w:leftChars="0" w:right="0" w:rightChars="0"/>
              <w:jc w:val="center"/>
              <w:rPr>
                <w:sz w:val="24"/>
              </w:rPr>
            </w:pPr>
            <w:r>
              <w:rPr>
                <w:sz w:val="24"/>
              </w:rPr>
              <w:t>住建</w:t>
            </w:r>
            <w:r>
              <w:rPr>
                <w:rFonts w:hint="eastAsia"/>
                <w:sz w:val="24"/>
                <w:lang w:eastAsia="zh-CN"/>
              </w:rPr>
              <w:t>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jc w:val="center"/>
        </w:trPr>
        <w:tc>
          <w:tcPr>
            <w:tcW w:w="1711" w:type="dxa"/>
            <w:vMerge w:val="continue"/>
          </w:tcPr>
          <w:p>
            <w:pPr>
              <w:rPr>
                <w:sz w:val="2"/>
                <w:szCs w:val="2"/>
              </w:rPr>
            </w:pPr>
          </w:p>
        </w:tc>
        <w:tc>
          <w:tcPr>
            <w:tcW w:w="7646" w:type="dxa"/>
          </w:tcPr>
          <w:p>
            <w:pPr>
              <w:pStyle w:val="11"/>
              <w:spacing w:line="293" w:lineRule="exact"/>
              <w:ind w:left="115"/>
              <w:rPr>
                <w:sz w:val="24"/>
              </w:rPr>
            </w:pPr>
            <w:r>
              <w:rPr>
                <w:sz w:val="24"/>
              </w:rPr>
              <w:t>设置“霸王条款”，捆绑销售车位、储藏室或强制装修等；</w:t>
            </w:r>
          </w:p>
        </w:tc>
        <w:tc>
          <w:tcPr>
            <w:tcW w:w="2638" w:type="dxa"/>
          </w:tcPr>
          <w:p>
            <w:pPr>
              <w:pStyle w:val="11"/>
              <w:spacing w:line="293" w:lineRule="exact"/>
              <w:ind w:left="179" w:right="152"/>
              <w:jc w:val="center"/>
              <w:rPr>
                <w:sz w:val="24"/>
              </w:rPr>
            </w:pPr>
            <w:r>
              <w:rPr>
                <w:sz w:val="24"/>
              </w:rPr>
              <w:t>市场监</w:t>
            </w:r>
            <w:r>
              <w:rPr>
                <w:rFonts w:hint="eastAsia"/>
                <w:sz w:val="24"/>
                <w:lang w:eastAsia="zh-CN"/>
              </w:rPr>
              <w:t>管部门</w:t>
            </w:r>
          </w:p>
        </w:tc>
        <w:tc>
          <w:tcPr>
            <w:tcW w:w="2302" w:type="dxa"/>
          </w:tcPr>
          <w:p>
            <w:pPr>
              <w:spacing w:line="293" w:lineRule="exact"/>
              <w:ind w:left="0" w:leftChars="0" w:right="0" w:rightChars="0"/>
              <w:jc w:val="center"/>
              <w:rPr>
                <w:sz w:val="24"/>
              </w:rPr>
            </w:pPr>
            <w:r>
              <w:rPr>
                <w:sz w:val="24"/>
              </w:rPr>
              <w:t>住建</w:t>
            </w:r>
            <w:r>
              <w:rPr>
                <w:rFonts w:hint="eastAsia"/>
                <w:sz w:val="24"/>
                <w:lang w:eastAsia="zh-CN"/>
              </w:rPr>
              <w:t>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1711" w:type="dxa"/>
            <w:vMerge w:val="continue"/>
          </w:tcPr>
          <w:p>
            <w:pPr>
              <w:rPr>
                <w:sz w:val="2"/>
                <w:szCs w:val="2"/>
              </w:rPr>
            </w:pPr>
          </w:p>
        </w:tc>
        <w:tc>
          <w:tcPr>
            <w:tcW w:w="7646" w:type="dxa"/>
          </w:tcPr>
          <w:p>
            <w:pPr>
              <w:pStyle w:val="11"/>
              <w:spacing w:line="296" w:lineRule="exact"/>
              <w:ind w:left="115"/>
              <w:rPr>
                <w:sz w:val="24"/>
              </w:rPr>
            </w:pPr>
            <w:r>
              <w:rPr>
                <w:sz w:val="24"/>
              </w:rPr>
              <w:t>利用网络捏造、散布不实信息，扰乱市场秩序。</w:t>
            </w:r>
          </w:p>
        </w:tc>
        <w:tc>
          <w:tcPr>
            <w:tcW w:w="2638" w:type="dxa"/>
          </w:tcPr>
          <w:p>
            <w:pPr>
              <w:pStyle w:val="11"/>
              <w:spacing w:line="296" w:lineRule="exact"/>
              <w:ind w:left="179" w:right="152"/>
              <w:jc w:val="center"/>
              <w:rPr>
                <w:sz w:val="24"/>
              </w:rPr>
            </w:pPr>
            <w:r>
              <w:rPr>
                <w:sz w:val="24"/>
              </w:rPr>
              <w:t>网信</w:t>
            </w:r>
            <w:r>
              <w:rPr>
                <w:rFonts w:hint="eastAsia"/>
                <w:sz w:val="24"/>
                <w:lang w:eastAsia="zh-CN"/>
              </w:rPr>
              <w:t>部门</w:t>
            </w:r>
          </w:p>
        </w:tc>
        <w:tc>
          <w:tcPr>
            <w:tcW w:w="2302" w:type="dxa"/>
          </w:tcPr>
          <w:p>
            <w:pPr>
              <w:spacing w:line="296" w:lineRule="exact"/>
              <w:ind w:left="0" w:leftChars="0" w:right="0" w:rightChars="0"/>
              <w:jc w:val="center"/>
              <w:rPr>
                <w:sz w:val="24"/>
              </w:rPr>
            </w:pPr>
            <w:r>
              <w:rPr>
                <w:sz w:val="24"/>
              </w:rPr>
              <w:t>住建</w:t>
            </w:r>
            <w:r>
              <w:rPr>
                <w:rFonts w:hint="eastAsia"/>
                <w:sz w:val="24"/>
                <w:lang w:eastAsia="zh-CN"/>
              </w:rPr>
              <w:t>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1711" w:type="dxa"/>
            <w:vMerge w:val="continue"/>
          </w:tcPr>
          <w:p>
            <w:pPr>
              <w:rPr>
                <w:sz w:val="2"/>
                <w:szCs w:val="2"/>
              </w:rPr>
            </w:pPr>
          </w:p>
        </w:tc>
        <w:tc>
          <w:tcPr>
            <w:tcW w:w="7646" w:type="dxa"/>
          </w:tcPr>
          <w:p>
            <w:pPr>
              <w:pStyle w:val="11"/>
              <w:spacing w:line="296" w:lineRule="exact"/>
              <w:ind w:left="115"/>
              <w:rPr>
                <w:sz w:val="24"/>
              </w:rPr>
            </w:pPr>
            <w:r>
              <w:rPr>
                <w:rFonts w:hint="eastAsia"/>
                <w:sz w:val="24"/>
              </w:rPr>
              <w:t>违规收集泄露公民个人信息，以牟取利益</w:t>
            </w:r>
          </w:p>
        </w:tc>
        <w:tc>
          <w:tcPr>
            <w:tcW w:w="2638" w:type="dxa"/>
          </w:tcPr>
          <w:p>
            <w:pPr>
              <w:pStyle w:val="11"/>
              <w:spacing w:line="296" w:lineRule="exact"/>
              <w:ind w:left="179" w:right="152"/>
              <w:jc w:val="center"/>
              <w:rPr>
                <w:rFonts w:hint="eastAsia"/>
                <w:sz w:val="24"/>
                <w:lang w:eastAsia="zh-CN"/>
              </w:rPr>
            </w:pPr>
            <w:r>
              <w:rPr>
                <w:rFonts w:hint="eastAsia"/>
                <w:sz w:val="24"/>
                <w:lang w:eastAsia="zh-CN"/>
              </w:rPr>
              <w:t>公安部门</w:t>
            </w:r>
          </w:p>
        </w:tc>
        <w:tc>
          <w:tcPr>
            <w:tcW w:w="2302" w:type="dxa"/>
          </w:tcPr>
          <w:p>
            <w:pPr>
              <w:spacing w:line="296" w:lineRule="exact"/>
              <w:ind w:left="0" w:leftChars="0" w:right="0" w:rightChars="0"/>
              <w:jc w:val="center"/>
              <w:rPr>
                <w:rFonts w:hint="eastAsia"/>
                <w:sz w:val="24"/>
                <w:lang w:eastAsia="zh-CN"/>
              </w:rPr>
            </w:pPr>
            <w:r>
              <w:rPr>
                <w:sz w:val="24"/>
              </w:rPr>
              <w:t>网信</w:t>
            </w:r>
            <w:r>
              <w:rPr>
                <w:rFonts w:hint="eastAsia"/>
                <w:sz w:val="24"/>
                <w:lang w:eastAsia="zh-CN"/>
              </w:rPr>
              <w:t>部门</w:t>
            </w:r>
          </w:p>
        </w:tc>
      </w:tr>
    </w:tbl>
    <w:p>
      <w:pPr>
        <w:pStyle w:val="3"/>
        <w:rPr>
          <w:rFonts w:ascii="方正小标宋简体"/>
          <w:sz w:val="20"/>
        </w:rPr>
      </w:pPr>
    </w:p>
    <w:p>
      <w:pPr>
        <w:pStyle w:val="3"/>
        <w:rPr>
          <w:rFonts w:ascii="方正小标宋简体"/>
          <w:sz w:val="20"/>
        </w:rPr>
      </w:pPr>
    </w:p>
    <w:p>
      <w:pPr>
        <w:pStyle w:val="3"/>
        <w:rPr>
          <w:rFonts w:ascii="方正小标宋简体"/>
          <w:sz w:val="20"/>
        </w:rPr>
      </w:pPr>
    </w:p>
    <w:p>
      <w:pPr>
        <w:pStyle w:val="3"/>
        <w:rPr>
          <w:rFonts w:ascii="方正小标宋简体"/>
          <w:sz w:val="20"/>
        </w:rPr>
      </w:pPr>
    </w:p>
    <w:tbl>
      <w:tblPr>
        <w:tblStyle w:val="6"/>
        <w:tblpPr w:leftFromText="180" w:rightFromText="180" w:vertAnchor="text" w:horzAnchor="page" w:tblpXSpec="center" w:tblpY="72"/>
        <w:tblOverlap w:val="never"/>
        <w:tblW w:w="0" w:type="auto"/>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734"/>
        <w:gridCol w:w="7952"/>
        <w:gridCol w:w="2239"/>
        <w:gridCol w:w="2514"/>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9686" w:type="dxa"/>
            <w:gridSpan w:val="2"/>
            <w:tcBorders>
              <w:bottom w:val="single" w:color="000000" w:sz="6" w:space="0"/>
              <w:right w:val="single" w:color="000000" w:sz="6" w:space="0"/>
            </w:tcBorders>
            <w:vAlign w:val="center"/>
          </w:tcPr>
          <w:p>
            <w:pPr>
              <w:jc w:val="center"/>
            </w:pPr>
            <w:r>
              <w:rPr>
                <w:b/>
                <w:bCs/>
                <w:lang w:val="zh-CN" w:eastAsia="zh-CN"/>
              </w:rPr>
              <w:t>整治</w:t>
            </w:r>
            <w:r>
              <w:rPr>
                <w:rFonts w:hint="eastAsia"/>
                <w:b/>
                <w:bCs/>
                <w:lang w:val="zh-CN" w:eastAsia="zh-CN"/>
              </w:rPr>
              <w:t>重点</w:t>
            </w:r>
            <w:r>
              <w:rPr>
                <w:b/>
                <w:bCs/>
                <w:lang w:val="zh-CN" w:eastAsia="zh-CN"/>
              </w:rPr>
              <w:t>任务</w:t>
            </w:r>
          </w:p>
        </w:tc>
        <w:tc>
          <w:tcPr>
            <w:tcW w:w="2239" w:type="dxa"/>
            <w:tcBorders>
              <w:left w:val="single" w:color="000000" w:sz="6" w:space="0"/>
              <w:bottom w:val="single" w:color="000000" w:sz="6" w:space="0"/>
              <w:right w:val="single" w:color="000000" w:sz="6" w:space="0"/>
            </w:tcBorders>
            <w:vAlign w:val="center"/>
          </w:tcPr>
          <w:p>
            <w:pPr>
              <w:pStyle w:val="11"/>
              <w:spacing w:before="63"/>
              <w:ind w:left="163" w:right="134"/>
              <w:jc w:val="center"/>
              <w:rPr>
                <w:b/>
                <w:sz w:val="24"/>
              </w:rPr>
            </w:pPr>
            <w:r>
              <w:rPr>
                <w:b/>
                <w:sz w:val="24"/>
              </w:rPr>
              <w:t>责任部门</w:t>
            </w:r>
          </w:p>
        </w:tc>
        <w:tc>
          <w:tcPr>
            <w:tcW w:w="2514" w:type="dxa"/>
            <w:tcBorders>
              <w:left w:val="single" w:color="000000" w:sz="6" w:space="0"/>
              <w:bottom w:val="single" w:color="000000" w:sz="6" w:space="0"/>
            </w:tcBorders>
            <w:vAlign w:val="center"/>
          </w:tcPr>
          <w:p>
            <w:pPr>
              <w:pStyle w:val="11"/>
              <w:spacing w:before="63"/>
              <w:ind w:left="92" w:right="55"/>
              <w:jc w:val="center"/>
              <w:rPr>
                <w:b/>
                <w:sz w:val="24"/>
              </w:rPr>
            </w:pPr>
            <w:r>
              <w:rPr>
                <w:b/>
                <w:sz w:val="24"/>
              </w:rPr>
              <w:t>配合部门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1734" w:type="dxa"/>
            <w:vMerge w:val="restart"/>
            <w:tcBorders>
              <w:top w:val="single" w:color="000000" w:sz="6" w:space="0"/>
              <w:bottom w:val="single" w:color="000000" w:sz="6" w:space="0"/>
              <w:right w:val="single" w:color="000000" w:sz="6" w:space="0"/>
            </w:tcBorders>
          </w:tcPr>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spacing w:before="9"/>
              <w:rPr>
                <w:rFonts w:ascii="Times New Roman"/>
                <w:sz w:val="30"/>
              </w:rPr>
            </w:pPr>
          </w:p>
          <w:p>
            <w:pPr>
              <w:pStyle w:val="11"/>
              <w:ind w:left="386"/>
              <w:rPr>
                <w:sz w:val="24"/>
              </w:rPr>
            </w:pPr>
            <w:r>
              <w:rPr>
                <w:sz w:val="24"/>
              </w:rPr>
              <w:t>住房租赁</w:t>
            </w:r>
          </w:p>
        </w:tc>
        <w:tc>
          <w:tcPr>
            <w:tcW w:w="7952" w:type="dxa"/>
            <w:tcBorders>
              <w:top w:val="single" w:color="000000" w:sz="6" w:space="0"/>
              <w:left w:val="single" w:color="000000" w:sz="6" w:space="0"/>
              <w:bottom w:val="single" w:color="000000" w:sz="6" w:space="0"/>
              <w:right w:val="single" w:color="000000" w:sz="6" w:space="0"/>
            </w:tcBorders>
          </w:tcPr>
          <w:p>
            <w:pPr>
              <w:pStyle w:val="11"/>
              <w:spacing w:before="30"/>
              <w:ind w:left="115"/>
              <w:rPr>
                <w:sz w:val="24"/>
              </w:rPr>
            </w:pPr>
            <w:r>
              <w:rPr>
                <w:rFonts w:hint="eastAsia"/>
                <w:sz w:val="24"/>
              </w:rPr>
              <w:t>未经备案开展住房中介和租赁业务</w:t>
            </w:r>
            <w:r>
              <w:rPr>
                <w:sz w:val="24"/>
              </w:rPr>
              <w:t>；</w:t>
            </w:r>
          </w:p>
        </w:tc>
        <w:tc>
          <w:tcPr>
            <w:tcW w:w="2239" w:type="dxa"/>
            <w:tcBorders>
              <w:top w:val="single" w:color="000000" w:sz="6" w:space="0"/>
              <w:left w:val="single" w:color="000000" w:sz="6" w:space="0"/>
              <w:bottom w:val="single" w:color="000000" w:sz="6" w:space="0"/>
              <w:right w:val="single" w:color="000000" w:sz="6" w:space="0"/>
            </w:tcBorders>
          </w:tcPr>
          <w:p>
            <w:pPr>
              <w:spacing w:before="30"/>
              <w:ind w:left="0" w:leftChars="0" w:right="0" w:rightChars="0"/>
              <w:jc w:val="center"/>
              <w:rPr>
                <w:sz w:val="24"/>
              </w:rPr>
            </w:pPr>
            <w:r>
              <w:rPr>
                <w:sz w:val="24"/>
              </w:rPr>
              <w:t>住建</w:t>
            </w:r>
            <w:r>
              <w:rPr>
                <w:rFonts w:hint="eastAsia"/>
                <w:sz w:val="24"/>
                <w:lang w:eastAsia="zh-CN"/>
              </w:rPr>
              <w:t>部门</w:t>
            </w:r>
          </w:p>
        </w:tc>
        <w:tc>
          <w:tcPr>
            <w:tcW w:w="2514" w:type="dxa"/>
            <w:tcBorders>
              <w:top w:val="single" w:color="000000" w:sz="6" w:space="0"/>
              <w:left w:val="single" w:color="000000" w:sz="6" w:space="0"/>
              <w:bottom w:val="single" w:color="000000" w:sz="6" w:space="0"/>
            </w:tcBorders>
          </w:tcPr>
          <w:p>
            <w:pPr>
              <w:pStyle w:val="11"/>
              <w:spacing w:before="30"/>
              <w:ind w:left="92" w:right="57"/>
              <w:jc w:val="center"/>
              <w:rPr>
                <w:sz w:val="24"/>
              </w:rPr>
            </w:pPr>
            <w:r>
              <w:rPr>
                <w:sz w:val="24"/>
              </w:rPr>
              <w:t>市场监</w:t>
            </w:r>
            <w:r>
              <w:rPr>
                <w:rFonts w:hint="eastAsia"/>
                <w:sz w:val="24"/>
                <w:lang w:eastAsia="zh-CN"/>
              </w:rPr>
              <w:t>管部门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90" w:hRule="atLeast"/>
          <w:jc w:val="center"/>
        </w:trPr>
        <w:tc>
          <w:tcPr>
            <w:tcW w:w="1734" w:type="dxa"/>
            <w:vMerge w:val="continue"/>
            <w:tcBorders>
              <w:top w:val="nil"/>
              <w:bottom w:val="single" w:color="000000" w:sz="6" w:space="0"/>
              <w:right w:val="single" w:color="000000" w:sz="6" w:space="0"/>
            </w:tcBorders>
          </w:tcPr>
          <w:p>
            <w:pPr>
              <w:rPr>
                <w:sz w:val="2"/>
                <w:szCs w:val="2"/>
              </w:rPr>
            </w:pPr>
          </w:p>
        </w:tc>
        <w:tc>
          <w:tcPr>
            <w:tcW w:w="7952" w:type="dxa"/>
            <w:tcBorders>
              <w:top w:val="single" w:color="000000" w:sz="6" w:space="0"/>
              <w:left w:val="single" w:color="000000" w:sz="6" w:space="0"/>
              <w:bottom w:val="single" w:color="000000" w:sz="6" w:space="0"/>
              <w:right w:val="single" w:color="000000" w:sz="6" w:space="0"/>
            </w:tcBorders>
          </w:tcPr>
          <w:p>
            <w:pPr>
              <w:pStyle w:val="11"/>
              <w:spacing w:before="30"/>
              <w:ind w:left="115"/>
              <w:rPr>
                <w:sz w:val="24"/>
              </w:rPr>
            </w:pPr>
            <w:r>
              <w:rPr>
                <w:rFonts w:hint="eastAsia"/>
                <w:sz w:val="24"/>
              </w:rPr>
              <w:t>发布虚假房源信息，隐瞒影响住房出售（出租）的重要信息，诱骗群众购房（租房）</w:t>
            </w:r>
            <w:r>
              <w:rPr>
                <w:sz w:val="24"/>
              </w:rPr>
              <w:t>；</w:t>
            </w:r>
          </w:p>
        </w:tc>
        <w:tc>
          <w:tcPr>
            <w:tcW w:w="2239" w:type="dxa"/>
            <w:tcBorders>
              <w:top w:val="single" w:color="000000" w:sz="6" w:space="0"/>
              <w:left w:val="single" w:color="000000" w:sz="6" w:space="0"/>
              <w:bottom w:val="single" w:color="000000" w:sz="6" w:space="0"/>
              <w:right w:val="single" w:color="000000" w:sz="6" w:space="0"/>
            </w:tcBorders>
            <w:vAlign w:val="center"/>
          </w:tcPr>
          <w:p>
            <w:pPr>
              <w:spacing w:before="30"/>
              <w:ind w:left="0" w:leftChars="0" w:right="0" w:rightChars="0"/>
              <w:jc w:val="center"/>
              <w:rPr>
                <w:sz w:val="24"/>
              </w:rPr>
            </w:pPr>
            <w:r>
              <w:rPr>
                <w:sz w:val="24"/>
              </w:rPr>
              <w:t>住建</w:t>
            </w:r>
            <w:r>
              <w:rPr>
                <w:rFonts w:hint="eastAsia"/>
                <w:sz w:val="24"/>
                <w:lang w:eastAsia="zh-CN"/>
              </w:rPr>
              <w:t>部门</w:t>
            </w:r>
          </w:p>
        </w:tc>
        <w:tc>
          <w:tcPr>
            <w:tcW w:w="2514" w:type="dxa"/>
            <w:tcBorders>
              <w:top w:val="single" w:color="000000" w:sz="6" w:space="0"/>
              <w:left w:val="single" w:color="000000" w:sz="6" w:space="0"/>
              <w:bottom w:val="single" w:color="000000" w:sz="6" w:space="0"/>
            </w:tcBorders>
          </w:tcPr>
          <w:p>
            <w:pPr>
              <w:pStyle w:val="11"/>
              <w:spacing w:before="30"/>
              <w:ind w:left="92" w:right="57"/>
              <w:jc w:val="center"/>
              <w:rPr>
                <w:rFonts w:hint="eastAsia"/>
                <w:sz w:val="24"/>
                <w:lang w:eastAsia="zh-CN"/>
              </w:rPr>
            </w:pPr>
            <w:r>
              <w:rPr>
                <w:sz w:val="24"/>
              </w:rPr>
              <w:t>市场监</w:t>
            </w:r>
            <w:r>
              <w:rPr>
                <w:rFonts w:hint="eastAsia"/>
                <w:sz w:val="24"/>
                <w:lang w:eastAsia="zh-CN"/>
              </w:rPr>
              <w:t>管部门</w:t>
            </w:r>
          </w:p>
          <w:p>
            <w:pPr>
              <w:pStyle w:val="11"/>
              <w:spacing w:before="30"/>
              <w:ind w:left="92" w:right="57"/>
              <w:jc w:val="center"/>
              <w:rPr>
                <w:rFonts w:hint="eastAsia" w:eastAsia="宋体"/>
                <w:sz w:val="24"/>
                <w:lang w:eastAsia="zh-CN"/>
              </w:rPr>
            </w:pPr>
            <w:r>
              <w:rPr>
                <w:rFonts w:hint="eastAsia"/>
                <w:sz w:val="24"/>
                <w:lang w:eastAsia="zh-CN"/>
              </w:rPr>
              <w:t>公安部门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1734" w:type="dxa"/>
            <w:vMerge w:val="continue"/>
            <w:tcBorders>
              <w:top w:val="nil"/>
              <w:bottom w:val="single" w:color="000000" w:sz="6" w:space="0"/>
              <w:right w:val="single" w:color="000000" w:sz="6" w:space="0"/>
            </w:tcBorders>
          </w:tcPr>
          <w:p>
            <w:pPr>
              <w:rPr>
                <w:sz w:val="2"/>
                <w:szCs w:val="2"/>
              </w:rPr>
            </w:pPr>
          </w:p>
        </w:tc>
        <w:tc>
          <w:tcPr>
            <w:tcW w:w="7952" w:type="dxa"/>
            <w:tcBorders>
              <w:top w:val="single" w:color="000000" w:sz="6" w:space="0"/>
              <w:left w:val="single" w:color="000000" w:sz="6" w:space="0"/>
              <w:bottom w:val="single" w:color="000000" w:sz="6" w:space="0"/>
              <w:right w:val="single" w:color="000000" w:sz="6" w:space="0"/>
            </w:tcBorders>
          </w:tcPr>
          <w:p>
            <w:pPr>
              <w:pStyle w:val="11"/>
              <w:spacing w:before="30"/>
              <w:ind w:left="115"/>
              <w:rPr>
                <w:sz w:val="24"/>
              </w:rPr>
            </w:pPr>
            <w:r>
              <w:rPr>
                <w:sz w:val="24"/>
              </w:rPr>
              <w:t>未按规定如实完整报送相关租赁信息；</w:t>
            </w:r>
          </w:p>
        </w:tc>
        <w:tc>
          <w:tcPr>
            <w:tcW w:w="2239" w:type="dxa"/>
            <w:tcBorders>
              <w:top w:val="single" w:color="000000" w:sz="6" w:space="0"/>
              <w:left w:val="single" w:color="000000" w:sz="6" w:space="0"/>
              <w:bottom w:val="single" w:color="000000" w:sz="6" w:space="0"/>
              <w:right w:val="single" w:color="000000" w:sz="6" w:space="0"/>
            </w:tcBorders>
          </w:tcPr>
          <w:p>
            <w:pPr>
              <w:spacing w:before="30"/>
              <w:ind w:left="0" w:leftChars="0" w:right="0" w:rightChars="0"/>
              <w:jc w:val="center"/>
              <w:rPr>
                <w:sz w:val="24"/>
              </w:rPr>
            </w:pPr>
            <w:r>
              <w:rPr>
                <w:sz w:val="24"/>
              </w:rPr>
              <w:t>住建</w:t>
            </w:r>
            <w:r>
              <w:rPr>
                <w:rFonts w:hint="eastAsia"/>
                <w:sz w:val="24"/>
                <w:lang w:eastAsia="zh-CN"/>
              </w:rPr>
              <w:t>部门</w:t>
            </w:r>
          </w:p>
        </w:tc>
        <w:tc>
          <w:tcPr>
            <w:tcW w:w="2514" w:type="dxa"/>
            <w:tcBorders>
              <w:top w:val="single" w:color="000000" w:sz="6" w:space="0"/>
              <w:left w:val="single" w:color="000000" w:sz="6" w:space="0"/>
              <w:bottom w:val="single" w:color="000000" w:sz="6" w:space="0"/>
            </w:tcBorders>
          </w:tcPr>
          <w:p>
            <w:pPr>
              <w:pStyle w:val="11"/>
              <w:spacing w:before="30"/>
              <w:ind w:left="92" w:right="57"/>
              <w:jc w:val="center"/>
              <w:rPr>
                <w:sz w:val="24"/>
              </w:rPr>
            </w:pPr>
            <w:r>
              <w:rPr>
                <w:rFonts w:hint="eastAsia"/>
                <w:sz w:val="24"/>
                <w:lang w:eastAsia="zh-CN"/>
              </w:rPr>
              <w:t>公安部门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1734" w:type="dxa"/>
            <w:vMerge w:val="continue"/>
            <w:tcBorders>
              <w:top w:val="nil"/>
              <w:bottom w:val="single" w:color="000000" w:sz="6" w:space="0"/>
              <w:right w:val="single" w:color="000000" w:sz="6" w:space="0"/>
            </w:tcBorders>
          </w:tcPr>
          <w:p>
            <w:pPr>
              <w:rPr>
                <w:sz w:val="2"/>
                <w:szCs w:val="2"/>
              </w:rPr>
            </w:pPr>
          </w:p>
        </w:tc>
        <w:tc>
          <w:tcPr>
            <w:tcW w:w="7952" w:type="dxa"/>
            <w:tcBorders>
              <w:top w:val="single" w:color="000000" w:sz="6" w:space="0"/>
              <w:left w:val="single" w:color="000000" w:sz="6" w:space="0"/>
              <w:bottom w:val="single" w:color="000000" w:sz="6" w:space="0"/>
              <w:right w:val="single" w:color="000000" w:sz="6" w:space="0"/>
            </w:tcBorders>
          </w:tcPr>
          <w:p>
            <w:pPr>
              <w:pStyle w:val="11"/>
              <w:spacing w:before="30"/>
              <w:ind w:left="115"/>
              <w:rPr>
                <w:sz w:val="24"/>
              </w:rPr>
            </w:pPr>
            <w:r>
              <w:rPr>
                <w:sz w:val="24"/>
              </w:rPr>
              <w:t>网络信息平台未履行信息发布主体资格核验责任；</w:t>
            </w:r>
          </w:p>
        </w:tc>
        <w:tc>
          <w:tcPr>
            <w:tcW w:w="2239" w:type="dxa"/>
            <w:tcBorders>
              <w:top w:val="single" w:color="000000" w:sz="6" w:space="0"/>
              <w:left w:val="single" w:color="000000" w:sz="6" w:space="0"/>
              <w:bottom w:val="single" w:color="000000" w:sz="6" w:space="0"/>
              <w:right w:val="single" w:color="000000" w:sz="6" w:space="0"/>
            </w:tcBorders>
          </w:tcPr>
          <w:p>
            <w:pPr>
              <w:pStyle w:val="11"/>
              <w:spacing w:before="30"/>
              <w:ind w:left="163" w:right="136"/>
              <w:jc w:val="center"/>
              <w:rPr>
                <w:sz w:val="24"/>
              </w:rPr>
            </w:pPr>
            <w:r>
              <w:rPr>
                <w:sz w:val="24"/>
              </w:rPr>
              <w:t>网信</w:t>
            </w:r>
            <w:r>
              <w:rPr>
                <w:rFonts w:hint="eastAsia"/>
                <w:sz w:val="24"/>
                <w:lang w:eastAsia="zh-CN"/>
              </w:rPr>
              <w:t>部门</w:t>
            </w:r>
          </w:p>
        </w:tc>
        <w:tc>
          <w:tcPr>
            <w:tcW w:w="2514" w:type="dxa"/>
            <w:tcBorders>
              <w:top w:val="single" w:color="000000" w:sz="6" w:space="0"/>
              <w:left w:val="single" w:color="000000" w:sz="6" w:space="0"/>
              <w:bottom w:val="single" w:color="000000" w:sz="6" w:space="0"/>
            </w:tcBorders>
          </w:tcPr>
          <w:p>
            <w:pPr>
              <w:pStyle w:val="11"/>
              <w:spacing w:before="30"/>
              <w:ind w:left="92" w:right="57"/>
              <w:jc w:val="center"/>
              <w:rPr>
                <w:sz w:val="24"/>
              </w:rPr>
            </w:pPr>
            <w:r>
              <w:rPr>
                <w:sz w:val="24"/>
              </w:rPr>
              <w:t>住建</w:t>
            </w:r>
            <w:r>
              <w:rPr>
                <w:rFonts w:hint="eastAsia"/>
                <w:sz w:val="24"/>
                <w:lang w:eastAsia="zh-CN"/>
              </w:rPr>
              <w:t>部门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1734" w:type="dxa"/>
            <w:vMerge w:val="continue"/>
            <w:tcBorders>
              <w:top w:val="nil"/>
              <w:bottom w:val="single" w:color="000000" w:sz="6" w:space="0"/>
              <w:right w:val="single" w:color="000000" w:sz="6" w:space="0"/>
            </w:tcBorders>
          </w:tcPr>
          <w:p>
            <w:pPr>
              <w:rPr>
                <w:sz w:val="2"/>
                <w:szCs w:val="2"/>
              </w:rPr>
            </w:pPr>
          </w:p>
        </w:tc>
        <w:tc>
          <w:tcPr>
            <w:tcW w:w="7952" w:type="dxa"/>
            <w:tcBorders>
              <w:top w:val="single" w:color="000000" w:sz="6" w:space="0"/>
              <w:left w:val="single" w:color="000000" w:sz="6" w:space="0"/>
              <w:bottom w:val="single" w:color="000000" w:sz="6" w:space="0"/>
              <w:right w:val="single" w:color="000000" w:sz="6" w:space="0"/>
            </w:tcBorders>
          </w:tcPr>
          <w:p>
            <w:pPr>
              <w:pStyle w:val="11"/>
              <w:spacing w:before="30"/>
              <w:ind w:left="115"/>
              <w:rPr>
                <w:sz w:val="24"/>
              </w:rPr>
            </w:pPr>
            <w:r>
              <w:rPr>
                <w:sz w:val="24"/>
              </w:rPr>
              <w:t>克扣或者延迟返还租金押金，采取暴力、威胁等手段强制驱赶租户；</w:t>
            </w:r>
          </w:p>
        </w:tc>
        <w:tc>
          <w:tcPr>
            <w:tcW w:w="2239" w:type="dxa"/>
            <w:tcBorders>
              <w:top w:val="single" w:color="000000" w:sz="6" w:space="0"/>
              <w:left w:val="single" w:color="000000" w:sz="6" w:space="0"/>
              <w:bottom w:val="single" w:color="000000" w:sz="6" w:space="0"/>
              <w:right w:val="single" w:color="000000" w:sz="6" w:space="0"/>
            </w:tcBorders>
          </w:tcPr>
          <w:p>
            <w:pPr>
              <w:pStyle w:val="11"/>
              <w:spacing w:before="30"/>
              <w:ind w:left="163" w:right="136"/>
              <w:jc w:val="center"/>
              <w:rPr>
                <w:sz w:val="24"/>
              </w:rPr>
            </w:pPr>
            <w:r>
              <w:rPr>
                <w:sz w:val="24"/>
              </w:rPr>
              <w:t>住建</w:t>
            </w:r>
            <w:r>
              <w:rPr>
                <w:rFonts w:hint="eastAsia"/>
                <w:sz w:val="24"/>
                <w:lang w:eastAsia="zh-CN"/>
              </w:rPr>
              <w:t>部门</w:t>
            </w:r>
          </w:p>
        </w:tc>
        <w:tc>
          <w:tcPr>
            <w:tcW w:w="2514" w:type="dxa"/>
            <w:tcBorders>
              <w:top w:val="single" w:color="000000" w:sz="6" w:space="0"/>
              <w:left w:val="single" w:color="000000" w:sz="6" w:space="0"/>
              <w:bottom w:val="single" w:color="000000" w:sz="6" w:space="0"/>
            </w:tcBorders>
          </w:tcPr>
          <w:p>
            <w:pPr>
              <w:pStyle w:val="11"/>
              <w:spacing w:before="30"/>
              <w:ind w:left="92" w:right="57"/>
              <w:jc w:val="center"/>
              <w:rPr>
                <w:sz w:val="24"/>
              </w:rPr>
            </w:pPr>
            <w:r>
              <w:rPr>
                <w:rFonts w:hint="eastAsia"/>
                <w:sz w:val="24"/>
                <w:lang w:eastAsia="zh-CN"/>
              </w:rPr>
              <w:t>公安部门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1734" w:type="dxa"/>
            <w:vMerge w:val="continue"/>
            <w:tcBorders>
              <w:top w:val="nil"/>
              <w:bottom w:val="single" w:color="000000" w:sz="6" w:space="0"/>
              <w:right w:val="single" w:color="000000" w:sz="6" w:space="0"/>
            </w:tcBorders>
          </w:tcPr>
          <w:p>
            <w:pPr>
              <w:rPr>
                <w:sz w:val="2"/>
                <w:szCs w:val="2"/>
              </w:rPr>
            </w:pPr>
          </w:p>
        </w:tc>
        <w:tc>
          <w:tcPr>
            <w:tcW w:w="7952" w:type="dxa"/>
            <w:tcBorders>
              <w:top w:val="single" w:color="000000" w:sz="6" w:space="0"/>
              <w:left w:val="single" w:color="000000" w:sz="6" w:space="0"/>
              <w:bottom w:val="single" w:color="000000" w:sz="6" w:space="0"/>
              <w:right w:val="single" w:color="000000" w:sz="6" w:space="0"/>
            </w:tcBorders>
          </w:tcPr>
          <w:p>
            <w:pPr>
              <w:pStyle w:val="11"/>
              <w:spacing w:before="30"/>
              <w:ind w:left="115"/>
              <w:rPr>
                <w:sz w:val="24"/>
              </w:rPr>
            </w:pPr>
            <w:r>
              <w:rPr>
                <w:sz w:val="24"/>
              </w:rPr>
              <w:t>违规开展住房租赁消费贷款业务；</w:t>
            </w:r>
          </w:p>
        </w:tc>
        <w:tc>
          <w:tcPr>
            <w:tcW w:w="2239" w:type="dxa"/>
            <w:tcBorders>
              <w:top w:val="single" w:color="000000" w:sz="6" w:space="0"/>
              <w:left w:val="single" w:color="000000" w:sz="6" w:space="0"/>
              <w:bottom w:val="single" w:color="000000" w:sz="6" w:space="0"/>
              <w:right w:val="single" w:color="000000" w:sz="6" w:space="0"/>
            </w:tcBorders>
          </w:tcPr>
          <w:p>
            <w:pPr>
              <w:pStyle w:val="11"/>
              <w:spacing w:before="30"/>
              <w:ind w:left="163" w:right="136"/>
              <w:jc w:val="center"/>
              <w:rPr>
                <w:rFonts w:hint="eastAsia" w:eastAsia="宋体"/>
                <w:sz w:val="24"/>
                <w:lang w:eastAsia="zh-CN"/>
              </w:rPr>
            </w:pPr>
            <w:r>
              <w:rPr>
                <w:rFonts w:hint="eastAsia"/>
                <w:sz w:val="24"/>
                <w:lang w:eastAsia="zh-CN"/>
              </w:rPr>
              <w:t>银监部门</w:t>
            </w:r>
          </w:p>
        </w:tc>
        <w:tc>
          <w:tcPr>
            <w:tcW w:w="2514" w:type="dxa"/>
            <w:tcBorders>
              <w:top w:val="single" w:color="000000" w:sz="6" w:space="0"/>
              <w:left w:val="single" w:color="000000" w:sz="6" w:space="0"/>
              <w:bottom w:val="single" w:color="000000" w:sz="6" w:space="0"/>
            </w:tcBorders>
          </w:tcPr>
          <w:p>
            <w:pPr>
              <w:pStyle w:val="11"/>
              <w:spacing w:before="30"/>
              <w:ind w:left="92" w:right="57"/>
              <w:jc w:val="center"/>
              <w:rPr>
                <w:sz w:val="24"/>
              </w:rPr>
            </w:pPr>
            <w:r>
              <w:rPr>
                <w:rFonts w:hint="eastAsia"/>
                <w:sz w:val="24"/>
                <w:lang w:eastAsia="zh-CN"/>
              </w:rPr>
              <w:t>公安部门、</w:t>
            </w:r>
            <w:r>
              <w:rPr>
                <w:sz w:val="24"/>
              </w:rPr>
              <w:t>住建</w:t>
            </w:r>
            <w:r>
              <w:rPr>
                <w:rFonts w:hint="eastAsia"/>
                <w:sz w:val="24"/>
                <w:lang w:eastAsia="zh-CN"/>
              </w:rPr>
              <w:t>部门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1734" w:type="dxa"/>
            <w:vMerge w:val="continue"/>
            <w:tcBorders>
              <w:top w:val="nil"/>
              <w:bottom w:val="single" w:color="000000" w:sz="6" w:space="0"/>
              <w:right w:val="single" w:color="000000" w:sz="6" w:space="0"/>
            </w:tcBorders>
          </w:tcPr>
          <w:p>
            <w:pPr>
              <w:rPr>
                <w:sz w:val="2"/>
                <w:szCs w:val="2"/>
              </w:rPr>
            </w:pPr>
          </w:p>
        </w:tc>
        <w:tc>
          <w:tcPr>
            <w:tcW w:w="7952" w:type="dxa"/>
            <w:tcBorders>
              <w:top w:val="single" w:color="000000" w:sz="6" w:space="0"/>
              <w:left w:val="single" w:color="000000" w:sz="6" w:space="0"/>
              <w:bottom w:val="single" w:color="000000" w:sz="6" w:space="0"/>
              <w:right w:val="single" w:color="000000" w:sz="6" w:space="0"/>
            </w:tcBorders>
            <w:vAlign w:val="center"/>
          </w:tcPr>
          <w:p>
            <w:pPr>
              <w:pStyle w:val="11"/>
              <w:spacing w:before="30"/>
              <w:ind w:left="115"/>
              <w:jc w:val="left"/>
              <w:rPr>
                <w:sz w:val="24"/>
              </w:rPr>
            </w:pPr>
            <w:r>
              <w:rPr>
                <w:sz w:val="24"/>
              </w:rPr>
              <w:t>存在“高进低出”“长收短付”等高风险经营行为；</w:t>
            </w:r>
          </w:p>
        </w:tc>
        <w:tc>
          <w:tcPr>
            <w:tcW w:w="2239" w:type="dxa"/>
            <w:tcBorders>
              <w:top w:val="single" w:color="000000" w:sz="6" w:space="0"/>
              <w:left w:val="single" w:color="000000" w:sz="6" w:space="0"/>
              <w:bottom w:val="single" w:color="000000" w:sz="6" w:space="0"/>
              <w:right w:val="single" w:color="000000" w:sz="6" w:space="0"/>
            </w:tcBorders>
            <w:vAlign w:val="center"/>
          </w:tcPr>
          <w:p>
            <w:pPr>
              <w:spacing w:before="30"/>
              <w:ind w:left="0" w:leftChars="0" w:right="0" w:rightChars="0"/>
              <w:jc w:val="center"/>
              <w:rPr>
                <w:sz w:val="24"/>
              </w:rPr>
            </w:pPr>
            <w:r>
              <w:rPr>
                <w:sz w:val="24"/>
              </w:rPr>
              <w:t>住建</w:t>
            </w:r>
            <w:r>
              <w:rPr>
                <w:rFonts w:hint="eastAsia"/>
                <w:sz w:val="24"/>
                <w:lang w:eastAsia="zh-CN"/>
              </w:rPr>
              <w:t>部门</w:t>
            </w:r>
          </w:p>
        </w:tc>
        <w:tc>
          <w:tcPr>
            <w:tcW w:w="2514" w:type="dxa"/>
            <w:tcBorders>
              <w:top w:val="single" w:color="000000" w:sz="6" w:space="0"/>
              <w:left w:val="single" w:color="000000" w:sz="6" w:space="0"/>
              <w:bottom w:val="single" w:color="000000" w:sz="6" w:space="0"/>
            </w:tcBorders>
          </w:tcPr>
          <w:p>
            <w:pPr>
              <w:pStyle w:val="11"/>
              <w:spacing w:before="30"/>
              <w:ind w:left="92" w:right="57"/>
              <w:jc w:val="center"/>
              <w:rPr>
                <w:rFonts w:hint="eastAsia"/>
                <w:sz w:val="24"/>
                <w:lang w:eastAsia="zh-CN"/>
              </w:rPr>
            </w:pPr>
            <w:r>
              <w:rPr>
                <w:sz w:val="24"/>
              </w:rPr>
              <w:t>市场监</w:t>
            </w:r>
            <w:r>
              <w:rPr>
                <w:rFonts w:hint="eastAsia"/>
                <w:sz w:val="24"/>
                <w:lang w:eastAsia="zh-CN"/>
              </w:rPr>
              <w:t>管部门</w:t>
            </w:r>
          </w:p>
          <w:p>
            <w:pPr>
              <w:pStyle w:val="11"/>
              <w:spacing w:before="30"/>
              <w:ind w:left="92" w:right="57"/>
              <w:jc w:val="center"/>
              <w:rPr>
                <w:sz w:val="24"/>
              </w:rPr>
            </w:pPr>
            <w:r>
              <w:rPr>
                <w:rFonts w:hint="eastAsia"/>
                <w:sz w:val="24"/>
                <w:lang w:eastAsia="zh-CN"/>
              </w:rPr>
              <w:t>公安部门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1734" w:type="dxa"/>
            <w:vMerge w:val="continue"/>
            <w:tcBorders>
              <w:top w:val="nil"/>
              <w:bottom w:val="single" w:color="000000" w:sz="6" w:space="0"/>
              <w:right w:val="single" w:color="000000" w:sz="6" w:space="0"/>
            </w:tcBorders>
          </w:tcPr>
          <w:p>
            <w:pPr>
              <w:rPr>
                <w:sz w:val="2"/>
                <w:szCs w:val="2"/>
              </w:rPr>
            </w:pPr>
          </w:p>
        </w:tc>
        <w:tc>
          <w:tcPr>
            <w:tcW w:w="7952" w:type="dxa"/>
            <w:tcBorders>
              <w:top w:val="single" w:color="000000" w:sz="6" w:space="0"/>
              <w:left w:val="single" w:color="000000" w:sz="6" w:space="0"/>
              <w:bottom w:val="single" w:color="000000" w:sz="6" w:space="0"/>
              <w:right w:val="single" w:color="000000" w:sz="6" w:space="0"/>
            </w:tcBorders>
          </w:tcPr>
          <w:p>
            <w:pPr>
              <w:pStyle w:val="11"/>
              <w:spacing w:before="30"/>
              <w:ind w:left="115"/>
              <w:rPr>
                <w:sz w:val="24"/>
              </w:rPr>
            </w:pPr>
            <w:r>
              <w:rPr>
                <w:sz w:val="24"/>
              </w:rPr>
              <w:t>违规开展公租房中介业务。</w:t>
            </w:r>
          </w:p>
        </w:tc>
        <w:tc>
          <w:tcPr>
            <w:tcW w:w="2239" w:type="dxa"/>
            <w:tcBorders>
              <w:top w:val="single" w:color="000000" w:sz="6" w:space="0"/>
              <w:left w:val="single" w:color="000000" w:sz="6" w:space="0"/>
              <w:bottom w:val="single" w:color="000000" w:sz="6" w:space="0"/>
              <w:right w:val="single" w:color="000000" w:sz="6" w:space="0"/>
            </w:tcBorders>
          </w:tcPr>
          <w:p>
            <w:pPr>
              <w:spacing w:before="30"/>
              <w:ind w:left="0" w:leftChars="0" w:right="0" w:rightChars="0"/>
              <w:jc w:val="center"/>
              <w:rPr>
                <w:sz w:val="24"/>
              </w:rPr>
            </w:pPr>
            <w:r>
              <w:rPr>
                <w:sz w:val="24"/>
              </w:rPr>
              <w:t>住建</w:t>
            </w:r>
            <w:r>
              <w:rPr>
                <w:rFonts w:hint="eastAsia"/>
                <w:sz w:val="24"/>
                <w:lang w:eastAsia="zh-CN"/>
              </w:rPr>
              <w:t>部门</w:t>
            </w:r>
          </w:p>
        </w:tc>
        <w:tc>
          <w:tcPr>
            <w:tcW w:w="2514" w:type="dxa"/>
            <w:tcBorders>
              <w:top w:val="single" w:color="000000" w:sz="6" w:space="0"/>
              <w:left w:val="single" w:color="000000" w:sz="6" w:space="0"/>
              <w:bottom w:val="single" w:color="000000" w:sz="6" w:space="0"/>
            </w:tcBorders>
          </w:tcPr>
          <w:p>
            <w:pPr>
              <w:pStyle w:val="11"/>
              <w:spacing w:before="30"/>
              <w:ind w:left="92" w:right="57"/>
              <w:jc w:val="center"/>
              <w:rPr>
                <w:sz w:val="24"/>
              </w:rPr>
            </w:pPr>
            <w:r>
              <w:rPr>
                <w:sz w:val="24"/>
              </w:rPr>
              <w:t>市场监管部门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1734" w:type="dxa"/>
            <w:vMerge w:val="restart"/>
            <w:tcBorders>
              <w:top w:val="single" w:color="000000" w:sz="6" w:space="0"/>
              <w:right w:val="single" w:color="000000" w:sz="6" w:space="0"/>
            </w:tcBorders>
          </w:tcPr>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spacing w:before="6"/>
              <w:rPr>
                <w:rFonts w:ascii="Times New Roman"/>
                <w:sz w:val="25"/>
              </w:rPr>
            </w:pPr>
          </w:p>
          <w:p>
            <w:pPr>
              <w:pStyle w:val="11"/>
              <w:ind w:left="386"/>
              <w:rPr>
                <w:sz w:val="24"/>
              </w:rPr>
            </w:pPr>
            <w:r>
              <w:rPr>
                <w:sz w:val="24"/>
              </w:rPr>
              <w:t>物业管理</w:t>
            </w:r>
          </w:p>
        </w:tc>
        <w:tc>
          <w:tcPr>
            <w:tcW w:w="7952" w:type="dxa"/>
            <w:tcBorders>
              <w:top w:val="single" w:color="000000" w:sz="6" w:space="0"/>
              <w:left w:val="single" w:color="000000" w:sz="6" w:space="0"/>
              <w:bottom w:val="single" w:color="000000" w:sz="6" w:space="0"/>
              <w:right w:val="single" w:color="000000" w:sz="6" w:space="0"/>
            </w:tcBorders>
          </w:tcPr>
          <w:p>
            <w:pPr>
              <w:pStyle w:val="11"/>
              <w:spacing w:before="15"/>
              <w:ind w:left="115"/>
              <w:rPr>
                <w:sz w:val="24"/>
              </w:rPr>
            </w:pPr>
            <w:r>
              <w:rPr>
                <w:sz w:val="24"/>
              </w:rPr>
              <w:t>未按规定或合同约定收取费用，擅自提高收费标准；</w:t>
            </w:r>
          </w:p>
        </w:tc>
        <w:tc>
          <w:tcPr>
            <w:tcW w:w="2239" w:type="dxa"/>
            <w:tcBorders>
              <w:top w:val="single" w:color="000000" w:sz="6" w:space="0"/>
              <w:left w:val="single" w:color="000000" w:sz="6" w:space="0"/>
              <w:bottom w:val="single" w:color="000000" w:sz="6" w:space="0"/>
              <w:right w:val="single" w:color="000000" w:sz="6" w:space="0"/>
            </w:tcBorders>
          </w:tcPr>
          <w:p>
            <w:pPr>
              <w:pStyle w:val="11"/>
              <w:spacing w:before="15"/>
              <w:ind w:left="163" w:right="136"/>
              <w:jc w:val="center"/>
              <w:rPr>
                <w:sz w:val="24"/>
              </w:rPr>
            </w:pPr>
            <w:r>
              <w:rPr>
                <w:sz w:val="24"/>
              </w:rPr>
              <w:t>市场监</w:t>
            </w:r>
            <w:r>
              <w:rPr>
                <w:rFonts w:hint="eastAsia"/>
                <w:sz w:val="24"/>
                <w:lang w:eastAsia="zh-CN"/>
              </w:rPr>
              <w:t>管部门</w:t>
            </w:r>
          </w:p>
        </w:tc>
        <w:tc>
          <w:tcPr>
            <w:tcW w:w="2514" w:type="dxa"/>
            <w:tcBorders>
              <w:top w:val="single" w:color="000000" w:sz="6" w:space="0"/>
              <w:left w:val="single" w:color="000000" w:sz="6" w:space="0"/>
              <w:bottom w:val="single" w:color="000000" w:sz="6" w:space="0"/>
            </w:tcBorders>
          </w:tcPr>
          <w:p>
            <w:pPr>
              <w:pStyle w:val="11"/>
              <w:spacing w:before="15"/>
              <w:ind w:left="92" w:right="57"/>
              <w:jc w:val="center"/>
              <w:rPr>
                <w:rFonts w:hint="eastAsia" w:eastAsia="宋体"/>
                <w:sz w:val="24"/>
                <w:lang w:eastAsia="zh-CN"/>
              </w:rPr>
            </w:pPr>
            <w:r>
              <w:rPr>
                <w:sz w:val="24"/>
              </w:rPr>
              <w:t>住建</w:t>
            </w:r>
            <w:r>
              <w:rPr>
                <w:rFonts w:hint="eastAsia"/>
                <w:sz w:val="24"/>
                <w:lang w:eastAsia="zh-CN"/>
              </w:rPr>
              <w:t>部门</w:t>
            </w:r>
            <w:r>
              <w:rPr>
                <w:sz w:val="24"/>
              </w:rPr>
              <w:t>、发改</w:t>
            </w:r>
            <w:r>
              <w:rPr>
                <w:rFonts w:hint="eastAsia"/>
                <w:sz w:val="24"/>
                <w:lang w:eastAsia="zh-CN"/>
              </w:rPr>
              <w:t>部门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1734" w:type="dxa"/>
            <w:vMerge w:val="continue"/>
            <w:tcBorders>
              <w:top w:val="nil"/>
              <w:right w:val="single" w:color="000000" w:sz="6" w:space="0"/>
            </w:tcBorders>
          </w:tcPr>
          <w:p>
            <w:pPr>
              <w:rPr>
                <w:sz w:val="2"/>
                <w:szCs w:val="2"/>
              </w:rPr>
            </w:pPr>
          </w:p>
        </w:tc>
        <w:tc>
          <w:tcPr>
            <w:tcW w:w="7952" w:type="dxa"/>
            <w:tcBorders>
              <w:top w:val="single" w:color="000000" w:sz="6" w:space="0"/>
              <w:left w:val="single" w:color="000000" w:sz="6" w:space="0"/>
              <w:bottom w:val="single" w:color="000000" w:sz="6" w:space="0"/>
              <w:right w:val="single" w:color="000000" w:sz="6" w:space="0"/>
            </w:tcBorders>
          </w:tcPr>
          <w:p>
            <w:pPr>
              <w:pStyle w:val="11"/>
              <w:spacing w:before="22"/>
              <w:ind w:left="115"/>
              <w:rPr>
                <w:sz w:val="24"/>
              </w:rPr>
            </w:pPr>
            <w:r>
              <w:rPr>
                <w:sz w:val="24"/>
              </w:rPr>
              <w:t>未按规定办理承接查验手续并擅自接管；</w:t>
            </w:r>
          </w:p>
        </w:tc>
        <w:tc>
          <w:tcPr>
            <w:tcW w:w="2239" w:type="dxa"/>
            <w:tcBorders>
              <w:top w:val="single" w:color="000000" w:sz="6" w:space="0"/>
              <w:left w:val="single" w:color="000000" w:sz="6" w:space="0"/>
              <w:bottom w:val="single" w:color="000000" w:sz="6" w:space="0"/>
              <w:right w:val="single" w:color="000000" w:sz="6" w:space="0"/>
            </w:tcBorders>
          </w:tcPr>
          <w:p>
            <w:pPr>
              <w:spacing w:before="22"/>
              <w:ind w:left="0" w:leftChars="0" w:right="0" w:rightChars="0"/>
              <w:jc w:val="center"/>
              <w:rPr>
                <w:sz w:val="24"/>
              </w:rPr>
            </w:pPr>
            <w:r>
              <w:rPr>
                <w:sz w:val="24"/>
              </w:rPr>
              <w:t>住建</w:t>
            </w:r>
            <w:r>
              <w:rPr>
                <w:rFonts w:hint="eastAsia"/>
                <w:sz w:val="24"/>
                <w:lang w:eastAsia="zh-CN"/>
              </w:rPr>
              <w:t>部门</w:t>
            </w:r>
          </w:p>
        </w:tc>
        <w:tc>
          <w:tcPr>
            <w:tcW w:w="2514" w:type="dxa"/>
            <w:tcBorders>
              <w:top w:val="single" w:color="000000" w:sz="6" w:space="0"/>
              <w:left w:val="single" w:color="000000" w:sz="6" w:space="0"/>
              <w:bottom w:val="single" w:color="000000" w:sz="6" w:space="0"/>
            </w:tcBorders>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1734" w:type="dxa"/>
            <w:vMerge w:val="continue"/>
            <w:tcBorders>
              <w:top w:val="nil"/>
              <w:right w:val="single" w:color="000000" w:sz="6" w:space="0"/>
            </w:tcBorders>
          </w:tcPr>
          <w:p>
            <w:pPr>
              <w:rPr>
                <w:sz w:val="2"/>
                <w:szCs w:val="2"/>
              </w:rPr>
            </w:pPr>
          </w:p>
        </w:tc>
        <w:tc>
          <w:tcPr>
            <w:tcW w:w="7952" w:type="dxa"/>
            <w:tcBorders>
              <w:top w:val="single" w:color="000000" w:sz="6" w:space="0"/>
              <w:left w:val="single" w:color="000000" w:sz="6" w:space="0"/>
              <w:bottom w:val="single" w:color="000000" w:sz="6" w:space="0"/>
              <w:right w:val="single" w:color="000000" w:sz="6" w:space="0"/>
            </w:tcBorders>
          </w:tcPr>
          <w:p>
            <w:pPr>
              <w:pStyle w:val="11"/>
              <w:spacing w:before="68"/>
              <w:ind w:left="115"/>
              <w:rPr>
                <w:sz w:val="24"/>
              </w:rPr>
            </w:pPr>
            <w:r>
              <w:rPr>
                <w:sz w:val="24"/>
              </w:rPr>
              <w:t>擅自利用业主共用部分开展经营活动，侵占、挪用业主共用部分经营收益；</w:t>
            </w:r>
          </w:p>
        </w:tc>
        <w:tc>
          <w:tcPr>
            <w:tcW w:w="2239" w:type="dxa"/>
            <w:tcBorders>
              <w:top w:val="single" w:color="000000" w:sz="6" w:space="0"/>
              <w:left w:val="single" w:color="000000" w:sz="6" w:space="0"/>
              <w:bottom w:val="single" w:color="000000" w:sz="6" w:space="0"/>
              <w:right w:val="single" w:color="000000" w:sz="6" w:space="0"/>
            </w:tcBorders>
          </w:tcPr>
          <w:p>
            <w:pPr>
              <w:spacing w:before="68"/>
              <w:ind w:left="0" w:leftChars="0" w:right="0" w:rightChars="0"/>
              <w:jc w:val="center"/>
              <w:rPr>
                <w:sz w:val="24"/>
              </w:rPr>
            </w:pPr>
            <w:r>
              <w:rPr>
                <w:sz w:val="24"/>
              </w:rPr>
              <w:t>住建</w:t>
            </w:r>
            <w:r>
              <w:rPr>
                <w:rFonts w:hint="eastAsia"/>
                <w:sz w:val="24"/>
                <w:lang w:eastAsia="zh-CN"/>
              </w:rPr>
              <w:t>部门</w:t>
            </w:r>
          </w:p>
        </w:tc>
        <w:tc>
          <w:tcPr>
            <w:tcW w:w="2514" w:type="dxa"/>
            <w:tcBorders>
              <w:top w:val="single" w:color="000000" w:sz="6" w:space="0"/>
              <w:left w:val="single" w:color="000000" w:sz="6" w:space="0"/>
              <w:bottom w:val="single" w:color="000000" w:sz="6" w:space="0"/>
            </w:tcBorders>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1734" w:type="dxa"/>
            <w:vMerge w:val="continue"/>
            <w:tcBorders>
              <w:top w:val="nil"/>
              <w:right w:val="single" w:color="000000" w:sz="6" w:space="0"/>
            </w:tcBorders>
          </w:tcPr>
          <w:p>
            <w:pPr>
              <w:rPr>
                <w:sz w:val="2"/>
                <w:szCs w:val="2"/>
              </w:rPr>
            </w:pPr>
          </w:p>
        </w:tc>
        <w:tc>
          <w:tcPr>
            <w:tcW w:w="7952" w:type="dxa"/>
            <w:tcBorders>
              <w:top w:val="single" w:color="000000" w:sz="6" w:space="0"/>
              <w:left w:val="single" w:color="000000" w:sz="6" w:space="0"/>
              <w:bottom w:val="single" w:color="000000" w:sz="6" w:space="0"/>
              <w:right w:val="single" w:color="000000" w:sz="6" w:space="0"/>
            </w:tcBorders>
          </w:tcPr>
          <w:p>
            <w:pPr>
              <w:pStyle w:val="11"/>
              <w:spacing w:before="22"/>
              <w:ind w:left="115"/>
              <w:rPr>
                <w:sz w:val="24"/>
              </w:rPr>
            </w:pPr>
            <w:r>
              <w:rPr>
                <w:sz w:val="24"/>
              </w:rPr>
              <w:t>未按规定公示公共收益、维修资金使用等物业服务相关信息；</w:t>
            </w:r>
          </w:p>
        </w:tc>
        <w:tc>
          <w:tcPr>
            <w:tcW w:w="2239" w:type="dxa"/>
            <w:tcBorders>
              <w:top w:val="single" w:color="000000" w:sz="6" w:space="0"/>
              <w:left w:val="single" w:color="000000" w:sz="6" w:space="0"/>
              <w:bottom w:val="single" w:color="000000" w:sz="6" w:space="0"/>
              <w:right w:val="single" w:color="000000" w:sz="6" w:space="0"/>
            </w:tcBorders>
          </w:tcPr>
          <w:p>
            <w:pPr>
              <w:spacing w:before="22"/>
              <w:ind w:left="0" w:leftChars="0" w:right="0" w:rightChars="0"/>
              <w:jc w:val="center"/>
              <w:rPr>
                <w:sz w:val="24"/>
              </w:rPr>
            </w:pPr>
            <w:r>
              <w:rPr>
                <w:sz w:val="24"/>
              </w:rPr>
              <w:t>住建</w:t>
            </w:r>
            <w:r>
              <w:rPr>
                <w:rFonts w:hint="eastAsia"/>
                <w:sz w:val="24"/>
                <w:lang w:eastAsia="zh-CN"/>
              </w:rPr>
              <w:t>部门</w:t>
            </w:r>
          </w:p>
        </w:tc>
        <w:tc>
          <w:tcPr>
            <w:tcW w:w="2514" w:type="dxa"/>
            <w:tcBorders>
              <w:top w:val="single" w:color="000000" w:sz="6" w:space="0"/>
              <w:left w:val="single" w:color="000000" w:sz="6" w:space="0"/>
              <w:bottom w:val="single" w:color="000000" w:sz="6" w:space="0"/>
            </w:tcBorders>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1734" w:type="dxa"/>
            <w:vMerge w:val="continue"/>
            <w:tcBorders>
              <w:top w:val="nil"/>
              <w:right w:val="single" w:color="000000" w:sz="6" w:space="0"/>
            </w:tcBorders>
          </w:tcPr>
          <w:p>
            <w:pPr>
              <w:rPr>
                <w:sz w:val="2"/>
                <w:szCs w:val="2"/>
              </w:rPr>
            </w:pPr>
          </w:p>
        </w:tc>
        <w:tc>
          <w:tcPr>
            <w:tcW w:w="7952" w:type="dxa"/>
            <w:tcBorders>
              <w:top w:val="single" w:color="000000" w:sz="6" w:space="0"/>
              <w:left w:val="single" w:color="000000" w:sz="6" w:space="0"/>
              <w:bottom w:val="single" w:color="000000" w:sz="6" w:space="0"/>
              <w:right w:val="single" w:color="000000" w:sz="6" w:space="0"/>
            </w:tcBorders>
          </w:tcPr>
          <w:p>
            <w:pPr>
              <w:pStyle w:val="11"/>
              <w:spacing w:before="59" w:line="249" w:lineRule="auto"/>
              <w:ind w:left="115" w:right="14"/>
              <w:rPr>
                <w:sz w:val="24"/>
              </w:rPr>
            </w:pPr>
            <w:r>
              <w:rPr>
                <w:sz w:val="24"/>
              </w:rPr>
              <w:t>未建立并落实共用设备设施维护制度，未履行对消防设施、电梯等特种设备的维护义务，并配合、监督维保单位；</w:t>
            </w:r>
          </w:p>
        </w:tc>
        <w:tc>
          <w:tcPr>
            <w:tcW w:w="2239" w:type="dxa"/>
            <w:tcBorders>
              <w:top w:val="single" w:color="000000" w:sz="6" w:space="0"/>
              <w:left w:val="single" w:color="000000" w:sz="6" w:space="0"/>
              <w:bottom w:val="single" w:color="000000" w:sz="6" w:space="0"/>
              <w:right w:val="single" w:color="000000" w:sz="6" w:space="0"/>
            </w:tcBorders>
          </w:tcPr>
          <w:p>
            <w:pPr>
              <w:spacing w:before="193"/>
              <w:ind w:left="0" w:leftChars="0" w:right="0" w:rightChars="0"/>
              <w:jc w:val="center"/>
              <w:rPr>
                <w:sz w:val="24"/>
              </w:rPr>
            </w:pPr>
            <w:r>
              <w:rPr>
                <w:sz w:val="24"/>
              </w:rPr>
              <w:t>住建</w:t>
            </w:r>
            <w:r>
              <w:rPr>
                <w:rFonts w:hint="eastAsia"/>
                <w:sz w:val="24"/>
                <w:lang w:eastAsia="zh-CN"/>
              </w:rPr>
              <w:t>部门</w:t>
            </w:r>
          </w:p>
        </w:tc>
        <w:tc>
          <w:tcPr>
            <w:tcW w:w="2514" w:type="dxa"/>
            <w:tcBorders>
              <w:top w:val="single" w:color="000000" w:sz="6" w:space="0"/>
              <w:left w:val="single" w:color="000000" w:sz="6" w:space="0"/>
              <w:bottom w:val="single" w:color="000000" w:sz="6" w:space="0"/>
            </w:tcBorders>
          </w:tcPr>
          <w:p>
            <w:pPr>
              <w:pStyle w:val="11"/>
              <w:spacing w:before="193"/>
              <w:ind w:left="92" w:right="57"/>
              <w:jc w:val="center"/>
              <w:rPr>
                <w:sz w:val="24"/>
              </w:rPr>
            </w:pPr>
            <w:r>
              <w:rPr>
                <w:sz w:val="24"/>
              </w:rPr>
              <w:t>市场监</w:t>
            </w:r>
            <w:r>
              <w:rPr>
                <w:rFonts w:hint="eastAsia"/>
                <w:sz w:val="24"/>
                <w:lang w:eastAsia="zh-CN"/>
              </w:rPr>
              <w:t>管部门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1734" w:type="dxa"/>
            <w:vMerge w:val="continue"/>
            <w:tcBorders>
              <w:top w:val="nil"/>
              <w:right w:val="single" w:color="000000" w:sz="6" w:space="0"/>
            </w:tcBorders>
          </w:tcPr>
          <w:p>
            <w:pPr>
              <w:rPr>
                <w:sz w:val="2"/>
                <w:szCs w:val="2"/>
              </w:rPr>
            </w:pPr>
          </w:p>
        </w:tc>
        <w:tc>
          <w:tcPr>
            <w:tcW w:w="7952" w:type="dxa"/>
            <w:tcBorders>
              <w:top w:val="single" w:color="000000" w:sz="6" w:space="0"/>
              <w:left w:val="single" w:color="000000" w:sz="6" w:space="0"/>
              <w:bottom w:val="single" w:color="000000" w:sz="6" w:space="0"/>
              <w:right w:val="single" w:color="000000" w:sz="6" w:space="0"/>
            </w:tcBorders>
          </w:tcPr>
          <w:p>
            <w:pPr>
              <w:pStyle w:val="11"/>
              <w:spacing w:before="22"/>
              <w:ind w:left="115"/>
              <w:rPr>
                <w:sz w:val="24"/>
              </w:rPr>
            </w:pPr>
            <w:r>
              <w:rPr>
                <w:sz w:val="24"/>
              </w:rPr>
              <w:t>物业服务合同依法解除或终止后，拒不退出物业服务项目；</w:t>
            </w:r>
          </w:p>
        </w:tc>
        <w:tc>
          <w:tcPr>
            <w:tcW w:w="2239" w:type="dxa"/>
            <w:tcBorders>
              <w:top w:val="single" w:color="000000" w:sz="6" w:space="0"/>
              <w:left w:val="single" w:color="000000" w:sz="6" w:space="0"/>
              <w:bottom w:val="single" w:color="000000" w:sz="6" w:space="0"/>
              <w:right w:val="single" w:color="000000" w:sz="6" w:space="0"/>
            </w:tcBorders>
          </w:tcPr>
          <w:p>
            <w:pPr>
              <w:spacing w:before="22"/>
              <w:ind w:left="0" w:leftChars="0" w:right="0" w:rightChars="0"/>
              <w:jc w:val="center"/>
              <w:rPr>
                <w:sz w:val="24"/>
              </w:rPr>
            </w:pPr>
            <w:r>
              <w:rPr>
                <w:sz w:val="24"/>
              </w:rPr>
              <w:t>住建</w:t>
            </w:r>
            <w:r>
              <w:rPr>
                <w:rFonts w:hint="eastAsia"/>
                <w:sz w:val="24"/>
                <w:lang w:eastAsia="zh-CN"/>
              </w:rPr>
              <w:t>部门</w:t>
            </w:r>
          </w:p>
        </w:tc>
        <w:tc>
          <w:tcPr>
            <w:tcW w:w="2514" w:type="dxa"/>
            <w:tcBorders>
              <w:top w:val="single" w:color="000000" w:sz="6" w:space="0"/>
              <w:left w:val="single" w:color="000000" w:sz="6" w:space="0"/>
              <w:bottom w:val="single" w:color="000000" w:sz="6" w:space="0"/>
            </w:tcBorders>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1734" w:type="dxa"/>
            <w:vMerge w:val="continue"/>
            <w:tcBorders>
              <w:top w:val="nil"/>
              <w:right w:val="single" w:color="000000" w:sz="6" w:space="0"/>
            </w:tcBorders>
          </w:tcPr>
          <w:p>
            <w:pPr>
              <w:rPr>
                <w:sz w:val="2"/>
                <w:szCs w:val="2"/>
              </w:rPr>
            </w:pPr>
          </w:p>
        </w:tc>
        <w:tc>
          <w:tcPr>
            <w:tcW w:w="7952" w:type="dxa"/>
            <w:tcBorders>
              <w:top w:val="single" w:color="000000" w:sz="6" w:space="0"/>
              <w:left w:val="single" w:color="000000" w:sz="6" w:space="0"/>
              <w:bottom w:val="single" w:color="000000" w:sz="6" w:space="0"/>
              <w:right w:val="single" w:color="000000" w:sz="6" w:space="0"/>
            </w:tcBorders>
          </w:tcPr>
          <w:p>
            <w:pPr>
              <w:pStyle w:val="11"/>
              <w:spacing w:before="22"/>
              <w:ind w:left="115"/>
              <w:rPr>
                <w:sz w:val="24"/>
              </w:rPr>
            </w:pPr>
            <w:r>
              <w:rPr>
                <w:sz w:val="24"/>
              </w:rPr>
              <w:t>未按规定使用住宅专项维修资金；</w:t>
            </w:r>
          </w:p>
        </w:tc>
        <w:tc>
          <w:tcPr>
            <w:tcW w:w="2239" w:type="dxa"/>
            <w:tcBorders>
              <w:top w:val="single" w:color="000000" w:sz="6" w:space="0"/>
              <w:left w:val="single" w:color="000000" w:sz="6" w:space="0"/>
              <w:bottom w:val="single" w:color="000000" w:sz="6" w:space="0"/>
              <w:right w:val="single" w:color="000000" w:sz="6" w:space="0"/>
            </w:tcBorders>
          </w:tcPr>
          <w:p>
            <w:pPr>
              <w:spacing w:before="22"/>
              <w:ind w:left="0" w:leftChars="0" w:right="0" w:rightChars="0"/>
              <w:jc w:val="center"/>
              <w:rPr>
                <w:sz w:val="24"/>
              </w:rPr>
            </w:pPr>
            <w:r>
              <w:rPr>
                <w:sz w:val="24"/>
              </w:rPr>
              <w:t>住建</w:t>
            </w:r>
            <w:r>
              <w:rPr>
                <w:rFonts w:hint="eastAsia"/>
                <w:sz w:val="24"/>
                <w:lang w:eastAsia="zh-CN"/>
              </w:rPr>
              <w:t>部门</w:t>
            </w:r>
          </w:p>
        </w:tc>
        <w:tc>
          <w:tcPr>
            <w:tcW w:w="2514" w:type="dxa"/>
            <w:tcBorders>
              <w:top w:val="single" w:color="000000" w:sz="6" w:space="0"/>
              <w:left w:val="single" w:color="000000" w:sz="6" w:space="0"/>
              <w:bottom w:val="single" w:color="000000" w:sz="6" w:space="0"/>
            </w:tcBorders>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06" w:hRule="atLeast"/>
          <w:jc w:val="center"/>
        </w:trPr>
        <w:tc>
          <w:tcPr>
            <w:tcW w:w="1734" w:type="dxa"/>
            <w:vMerge w:val="continue"/>
            <w:tcBorders>
              <w:top w:val="nil"/>
              <w:right w:val="single" w:color="000000" w:sz="6" w:space="0"/>
            </w:tcBorders>
          </w:tcPr>
          <w:p>
            <w:pPr>
              <w:rPr>
                <w:sz w:val="2"/>
                <w:szCs w:val="2"/>
              </w:rPr>
            </w:pPr>
          </w:p>
        </w:tc>
        <w:tc>
          <w:tcPr>
            <w:tcW w:w="7952" w:type="dxa"/>
            <w:tcBorders>
              <w:top w:val="single" w:color="000000" w:sz="6" w:space="0"/>
              <w:left w:val="single" w:color="000000" w:sz="6" w:space="0"/>
              <w:bottom w:val="single" w:color="000000" w:sz="6" w:space="0"/>
              <w:right w:val="single" w:color="000000" w:sz="6" w:space="0"/>
            </w:tcBorders>
          </w:tcPr>
          <w:p>
            <w:pPr>
              <w:pStyle w:val="11"/>
              <w:spacing w:before="43"/>
              <w:ind w:left="115"/>
              <w:rPr>
                <w:sz w:val="24"/>
              </w:rPr>
            </w:pPr>
            <w:r>
              <w:rPr>
                <w:sz w:val="24"/>
              </w:rPr>
              <w:t>业主未经政府有关部门批准，擅自在住宅小区内违法搭建建筑物、构筑物；</w:t>
            </w:r>
          </w:p>
        </w:tc>
        <w:tc>
          <w:tcPr>
            <w:tcW w:w="2239" w:type="dxa"/>
            <w:tcBorders>
              <w:top w:val="single" w:color="000000" w:sz="6" w:space="0"/>
              <w:left w:val="single" w:color="000000" w:sz="6" w:space="0"/>
              <w:bottom w:val="single" w:color="000000" w:sz="6" w:space="0"/>
              <w:right w:val="single" w:color="000000" w:sz="6" w:space="0"/>
            </w:tcBorders>
          </w:tcPr>
          <w:p>
            <w:pPr>
              <w:pStyle w:val="11"/>
              <w:spacing w:before="43"/>
              <w:ind w:left="163" w:right="136"/>
              <w:jc w:val="center"/>
              <w:rPr>
                <w:rFonts w:hint="eastAsia"/>
                <w:sz w:val="24"/>
                <w:lang w:eastAsia="zh-CN"/>
              </w:rPr>
            </w:pPr>
            <w:r>
              <w:rPr>
                <w:sz w:val="24"/>
              </w:rPr>
              <w:t>城管</w:t>
            </w:r>
            <w:r>
              <w:rPr>
                <w:rFonts w:hint="eastAsia"/>
                <w:sz w:val="24"/>
                <w:lang w:eastAsia="zh-CN"/>
              </w:rPr>
              <w:t>部门</w:t>
            </w:r>
          </w:p>
          <w:p>
            <w:pPr>
              <w:pStyle w:val="11"/>
              <w:spacing w:line="304" w:lineRule="exact"/>
              <w:ind w:left="179" w:right="152"/>
              <w:jc w:val="center"/>
              <w:rPr>
                <w:sz w:val="24"/>
              </w:rPr>
            </w:pPr>
            <w:r>
              <w:rPr>
                <w:sz w:val="24"/>
              </w:rPr>
              <w:t>自</w:t>
            </w:r>
            <w:r>
              <w:rPr>
                <w:rFonts w:hint="eastAsia"/>
                <w:sz w:val="24"/>
                <w:lang w:eastAsia="zh-CN"/>
              </w:rPr>
              <w:t>然资源部门</w:t>
            </w:r>
          </w:p>
        </w:tc>
        <w:tc>
          <w:tcPr>
            <w:tcW w:w="2514" w:type="dxa"/>
            <w:tcBorders>
              <w:top w:val="single" w:color="000000" w:sz="6" w:space="0"/>
              <w:left w:val="single" w:color="000000" w:sz="6" w:space="0"/>
              <w:bottom w:val="single" w:color="000000" w:sz="6" w:space="0"/>
            </w:tcBorders>
            <w:vAlign w:val="center"/>
          </w:tcPr>
          <w:p>
            <w:pPr>
              <w:pStyle w:val="11"/>
              <w:spacing w:before="43"/>
              <w:ind w:left="92" w:right="57"/>
              <w:jc w:val="center"/>
              <w:rPr>
                <w:sz w:val="24"/>
              </w:rPr>
            </w:pPr>
            <w:r>
              <w:rPr>
                <w:sz w:val="24"/>
              </w:rPr>
              <w:t>住建</w:t>
            </w:r>
            <w:r>
              <w:rPr>
                <w:rFonts w:hint="eastAsia"/>
                <w:sz w:val="24"/>
                <w:lang w:eastAsia="zh-CN"/>
              </w:rPr>
              <w:t>部门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1734" w:type="dxa"/>
            <w:vMerge w:val="continue"/>
            <w:tcBorders>
              <w:top w:val="nil"/>
              <w:right w:val="single" w:color="000000" w:sz="6" w:space="0"/>
            </w:tcBorders>
          </w:tcPr>
          <w:p>
            <w:pPr>
              <w:rPr>
                <w:sz w:val="2"/>
                <w:szCs w:val="2"/>
              </w:rPr>
            </w:pPr>
          </w:p>
        </w:tc>
        <w:tc>
          <w:tcPr>
            <w:tcW w:w="7952" w:type="dxa"/>
            <w:tcBorders>
              <w:top w:val="single" w:color="000000" w:sz="6" w:space="0"/>
              <w:left w:val="single" w:color="000000" w:sz="6" w:space="0"/>
              <w:right w:val="single" w:color="000000" w:sz="6" w:space="0"/>
            </w:tcBorders>
          </w:tcPr>
          <w:p>
            <w:pPr>
              <w:pStyle w:val="11"/>
              <w:spacing w:before="82"/>
              <w:ind w:left="115"/>
              <w:rPr>
                <w:sz w:val="24"/>
              </w:rPr>
            </w:pPr>
            <w:r>
              <w:rPr>
                <w:sz w:val="24"/>
              </w:rPr>
              <w:t>未及时劝导、制止、报告小区内违建违改行为。</w:t>
            </w:r>
          </w:p>
        </w:tc>
        <w:tc>
          <w:tcPr>
            <w:tcW w:w="2239" w:type="dxa"/>
            <w:tcBorders>
              <w:top w:val="single" w:color="000000" w:sz="6" w:space="0"/>
              <w:left w:val="single" w:color="000000" w:sz="6" w:space="0"/>
              <w:right w:val="single" w:color="000000" w:sz="6" w:space="0"/>
            </w:tcBorders>
          </w:tcPr>
          <w:p>
            <w:pPr>
              <w:pStyle w:val="11"/>
              <w:spacing w:before="82"/>
              <w:ind w:left="163" w:right="136"/>
              <w:jc w:val="center"/>
              <w:rPr>
                <w:sz w:val="24"/>
              </w:rPr>
            </w:pPr>
            <w:r>
              <w:rPr>
                <w:sz w:val="24"/>
              </w:rPr>
              <w:t>住建</w:t>
            </w:r>
            <w:r>
              <w:rPr>
                <w:rFonts w:hint="eastAsia"/>
                <w:sz w:val="24"/>
                <w:lang w:eastAsia="zh-CN"/>
              </w:rPr>
              <w:t>部门</w:t>
            </w:r>
          </w:p>
        </w:tc>
        <w:tc>
          <w:tcPr>
            <w:tcW w:w="2514" w:type="dxa"/>
            <w:tcBorders>
              <w:top w:val="single" w:color="000000" w:sz="6" w:space="0"/>
              <w:left w:val="single" w:color="000000" w:sz="6" w:space="0"/>
            </w:tcBorders>
          </w:tcPr>
          <w:p>
            <w:pPr>
              <w:pStyle w:val="11"/>
              <w:rPr>
                <w:rFonts w:ascii="Times New Roman"/>
                <w:sz w:val="24"/>
              </w:rPr>
            </w:pPr>
          </w:p>
        </w:tc>
      </w:tr>
    </w:tbl>
    <w:p>
      <w:pPr>
        <w:spacing w:after="0"/>
        <w:jc w:val="right"/>
        <w:rPr>
          <w:sz w:val="28"/>
        </w:rPr>
        <w:sectPr>
          <w:type w:val="continuous"/>
          <w:pgSz w:w="16840" w:h="11910" w:orient="landscape"/>
          <w:pgMar w:top="1582" w:right="940" w:bottom="850" w:left="1180" w:header="1003" w:footer="1134" w:gutter="0"/>
          <w:pgBorders>
            <w:top w:val="none" w:sz="0" w:space="0"/>
            <w:left w:val="none" w:sz="0" w:space="0"/>
            <w:bottom w:val="none" w:sz="0" w:space="0"/>
            <w:right w:val="none" w:sz="0" w:space="0"/>
          </w:pgBorders>
          <w:pgNumType w:fmt="decimal"/>
          <w:cols w:space="0" w:num="1"/>
          <w:rtlGutter w:val="0"/>
          <w:docGrid w:linePitch="0" w:charSpace="0"/>
        </w:sectPr>
      </w:pPr>
    </w:p>
    <w:p>
      <w:pPr>
        <w:pStyle w:val="3"/>
        <w:spacing w:before="3"/>
        <w:rPr>
          <w:rFonts w:ascii="Times New Roman"/>
          <w:sz w:val="18"/>
        </w:rPr>
      </w:pPr>
    </w:p>
    <w:p>
      <w:pPr>
        <w:pStyle w:val="3"/>
        <w:spacing w:before="54"/>
        <w:ind w:left="241"/>
        <w:rPr>
          <w:rFonts w:hint="eastAsia" w:ascii="黑体" w:eastAsia="黑体"/>
        </w:rPr>
      </w:pPr>
      <w:r>
        <w:rPr>
          <w:rFonts w:hint="eastAsia" w:ascii="黑体" w:eastAsia="黑体"/>
        </w:rPr>
        <w:t>附件3</w:t>
      </w:r>
    </w:p>
    <w:p>
      <w:pPr>
        <w:pStyle w:val="2"/>
        <w:ind w:left="0" w:leftChars="0" w:firstLine="0" w:firstLineChars="0"/>
        <w:jc w:val="center"/>
      </w:pPr>
      <w:r>
        <w:t>湘</w:t>
      </w:r>
      <w:r>
        <w:rPr>
          <w:rFonts w:hint="eastAsia"/>
          <w:lang w:eastAsia="zh-CN"/>
        </w:rPr>
        <w:t>乡</w:t>
      </w:r>
      <w:r>
        <w:t>市房地产开发企业自查自纠情况表</w:t>
      </w:r>
    </w:p>
    <w:p>
      <w:pPr>
        <w:spacing w:before="106" w:after="52"/>
        <w:ind w:left="5838" w:right="0" w:firstLine="0"/>
        <w:jc w:val="left"/>
        <w:rPr>
          <w:sz w:val="24"/>
        </w:rPr>
      </w:pPr>
      <w:r>
        <w:rPr>
          <w:sz w:val="24"/>
        </w:rPr>
        <w:t>填表日期：</w:t>
      </w:r>
    </w:p>
    <w:tbl>
      <w:tblPr>
        <w:tblStyle w:val="6"/>
        <w:tblW w:w="0" w:type="auto"/>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816"/>
        <w:gridCol w:w="2317"/>
        <w:gridCol w:w="2266"/>
        <w:gridCol w:w="753"/>
        <w:gridCol w:w="169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6" w:hRule="atLeast"/>
          <w:jc w:val="center"/>
        </w:trPr>
        <w:tc>
          <w:tcPr>
            <w:tcW w:w="1816" w:type="dxa"/>
            <w:tcBorders>
              <w:bottom w:val="single" w:color="000000" w:sz="6" w:space="0"/>
              <w:right w:val="single" w:color="000000" w:sz="6" w:space="0"/>
            </w:tcBorders>
            <w:vAlign w:val="top"/>
          </w:tcPr>
          <w:p>
            <w:pPr>
              <w:pStyle w:val="11"/>
              <w:spacing w:before="156"/>
              <w:ind w:left="166" w:right="146"/>
              <w:jc w:val="center"/>
              <w:rPr>
                <w:sz w:val="24"/>
              </w:rPr>
            </w:pPr>
            <w:r>
              <w:rPr>
                <w:sz w:val="24"/>
              </w:rPr>
              <w:t>开发企业名称</w:t>
            </w:r>
          </w:p>
        </w:tc>
        <w:tc>
          <w:tcPr>
            <w:tcW w:w="7031" w:type="dxa"/>
            <w:gridSpan w:val="4"/>
            <w:tcBorders>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5" w:hRule="atLeast"/>
          <w:jc w:val="center"/>
        </w:trPr>
        <w:tc>
          <w:tcPr>
            <w:tcW w:w="1816" w:type="dxa"/>
            <w:tcBorders>
              <w:top w:val="single" w:color="000000" w:sz="6" w:space="0"/>
              <w:bottom w:val="single" w:color="000000" w:sz="6" w:space="0"/>
              <w:right w:val="single" w:color="000000" w:sz="6" w:space="0"/>
            </w:tcBorders>
            <w:vAlign w:val="top"/>
          </w:tcPr>
          <w:p>
            <w:pPr>
              <w:pStyle w:val="11"/>
              <w:spacing w:before="156"/>
              <w:ind w:left="166" w:right="146"/>
              <w:jc w:val="center"/>
              <w:rPr>
                <w:sz w:val="24"/>
              </w:rPr>
            </w:pPr>
            <w:r>
              <w:rPr>
                <w:sz w:val="24"/>
              </w:rPr>
              <w:t>法人代表</w:t>
            </w:r>
          </w:p>
        </w:tc>
        <w:tc>
          <w:tcPr>
            <w:tcW w:w="2317" w:type="dxa"/>
            <w:tcBorders>
              <w:top w:val="single" w:color="000000" w:sz="6" w:space="0"/>
              <w:left w:val="single" w:color="000000" w:sz="6" w:space="0"/>
              <w:bottom w:val="single" w:color="000000" w:sz="6" w:space="0"/>
              <w:right w:val="single" w:color="000000" w:sz="6" w:space="0"/>
            </w:tcBorders>
            <w:vAlign w:val="top"/>
          </w:tcPr>
          <w:p>
            <w:pPr>
              <w:pStyle w:val="11"/>
              <w:rPr>
                <w:rFonts w:ascii="Times New Roman"/>
                <w:sz w:val="24"/>
              </w:rPr>
            </w:pPr>
          </w:p>
        </w:tc>
        <w:tc>
          <w:tcPr>
            <w:tcW w:w="2266" w:type="dxa"/>
            <w:tcBorders>
              <w:top w:val="single" w:color="000000" w:sz="6" w:space="0"/>
              <w:left w:val="single" w:color="000000" w:sz="6" w:space="0"/>
              <w:bottom w:val="single" w:color="000000" w:sz="6" w:space="0"/>
              <w:right w:val="single" w:color="000000" w:sz="6" w:space="0"/>
            </w:tcBorders>
            <w:vAlign w:val="top"/>
          </w:tcPr>
          <w:p>
            <w:pPr>
              <w:pStyle w:val="11"/>
              <w:spacing w:before="156"/>
              <w:ind w:left="520" w:right="491"/>
              <w:jc w:val="center"/>
              <w:rPr>
                <w:sz w:val="24"/>
              </w:rPr>
            </w:pPr>
            <w:r>
              <w:rPr>
                <w:sz w:val="24"/>
              </w:rPr>
              <w:t>联系电话</w:t>
            </w:r>
          </w:p>
        </w:tc>
        <w:tc>
          <w:tcPr>
            <w:tcW w:w="2448" w:type="dxa"/>
            <w:gridSpan w:val="2"/>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6" w:hRule="atLeast"/>
          <w:jc w:val="center"/>
        </w:trPr>
        <w:tc>
          <w:tcPr>
            <w:tcW w:w="1816" w:type="dxa"/>
            <w:tcBorders>
              <w:top w:val="single" w:color="000000" w:sz="6" w:space="0"/>
              <w:bottom w:val="single" w:color="000000" w:sz="6" w:space="0"/>
              <w:right w:val="single" w:color="000000" w:sz="6" w:space="0"/>
            </w:tcBorders>
            <w:vAlign w:val="top"/>
          </w:tcPr>
          <w:p>
            <w:pPr>
              <w:pStyle w:val="11"/>
              <w:spacing w:before="156"/>
              <w:ind w:left="166" w:right="146"/>
              <w:jc w:val="center"/>
              <w:rPr>
                <w:sz w:val="24"/>
              </w:rPr>
            </w:pPr>
            <w:r>
              <w:rPr>
                <w:sz w:val="24"/>
              </w:rPr>
              <w:t>联 系 人</w:t>
            </w:r>
          </w:p>
        </w:tc>
        <w:tc>
          <w:tcPr>
            <w:tcW w:w="2317" w:type="dxa"/>
            <w:tcBorders>
              <w:top w:val="single" w:color="000000" w:sz="6" w:space="0"/>
              <w:left w:val="single" w:color="000000" w:sz="6" w:space="0"/>
              <w:bottom w:val="single" w:color="000000" w:sz="6" w:space="0"/>
              <w:right w:val="single" w:color="000000" w:sz="6" w:space="0"/>
            </w:tcBorders>
            <w:vAlign w:val="top"/>
          </w:tcPr>
          <w:p>
            <w:pPr>
              <w:pStyle w:val="11"/>
              <w:rPr>
                <w:rFonts w:ascii="Times New Roman"/>
                <w:sz w:val="24"/>
              </w:rPr>
            </w:pPr>
          </w:p>
        </w:tc>
        <w:tc>
          <w:tcPr>
            <w:tcW w:w="2266" w:type="dxa"/>
            <w:tcBorders>
              <w:top w:val="single" w:color="000000" w:sz="6" w:space="0"/>
              <w:left w:val="single" w:color="000000" w:sz="6" w:space="0"/>
              <w:bottom w:val="single" w:color="000000" w:sz="6" w:space="0"/>
              <w:right w:val="single" w:color="000000" w:sz="6" w:space="0"/>
            </w:tcBorders>
            <w:vAlign w:val="top"/>
          </w:tcPr>
          <w:p>
            <w:pPr>
              <w:pStyle w:val="11"/>
              <w:spacing w:before="156"/>
              <w:ind w:left="520" w:right="491"/>
              <w:jc w:val="center"/>
              <w:rPr>
                <w:sz w:val="24"/>
              </w:rPr>
            </w:pPr>
            <w:r>
              <w:rPr>
                <w:sz w:val="24"/>
              </w:rPr>
              <w:t>联系电话</w:t>
            </w:r>
          </w:p>
        </w:tc>
        <w:tc>
          <w:tcPr>
            <w:tcW w:w="2448" w:type="dxa"/>
            <w:gridSpan w:val="2"/>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5" w:hRule="atLeast"/>
          <w:jc w:val="center"/>
        </w:trPr>
        <w:tc>
          <w:tcPr>
            <w:tcW w:w="1816" w:type="dxa"/>
            <w:tcBorders>
              <w:top w:val="single" w:color="000000" w:sz="6" w:space="0"/>
              <w:bottom w:val="single" w:color="000000" w:sz="6" w:space="0"/>
              <w:right w:val="single" w:color="000000" w:sz="6" w:space="0"/>
            </w:tcBorders>
            <w:vAlign w:val="top"/>
          </w:tcPr>
          <w:p>
            <w:pPr>
              <w:pStyle w:val="11"/>
              <w:spacing w:before="154"/>
              <w:ind w:left="166" w:right="146"/>
              <w:jc w:val="center"/>
              <w:rPr>
                <w:sz w:val="24"/>
              </w:rPr>
            </w:pPr>
            <w:r>
              <w:rPr>
                <w:sz w:val="24"/>
              </w:rPr>
              <w:t>开发项目名称</w:t>
            </w:r>
          </w:p>
        </w:tc>
        <w:tc>
          <w:tcPr>
            <w:tcW w:w="2317" w:type="dxa"/>
            <w:tcBorders>
              <w:top w:val="single" w:color="000000" w:sz="6" w:space="0"/>
              <w:left w:val="single" w:color="000000" w:sz="6" w:space="0"/>
              <w:bottom w:val="single" w:color="000000" w:sz="6" w:space="0"/>
              <w:right w:val="single" w:color="000000" w:sz="6" w:space="0"/>
            </w:tcBorders>
            <w:vAlign w:val="top"/>
          </w:tcPr>
          <w:p>
            <w:pPr>
              <w:pStyle w:val="11"/>
              <w:rPr>
                <w:rFonts w:ascii="Times New Roman"/>
                <w:sz w:val="24"/>
              </w:rPr>
            </w:pPr>
          </w:p>
        </w:tc>
        <w:tc>
          <w:tcPr>
            <w:tcW w:w="2266" w:type="dxa"/>
            <w:tcBorders>
              <w:top w:val="single" w:color="000000" w:sz="6" w:space="0"/>
              <w:left w:val="single" w:color="000000" w:sz="6" w:space="0"/>
              <w:bottom w:val="single" w:color="000000" w:sz="6" w:space="0"/>
              <w:right w:val="single" w:color="000000" w:sz="6" w:space="0"/>
            </w:tcBorders>
            <w:vAlign w:val="top"/>
          </w:tcPr>
          <w:p>
            <w:pPr>
              <w:pStyle w:val="11"/>
              <w:spacing w:before="154"/>
              <w:ind w:left="520" w:right="491"/>
              <w:jc w:val="center"/>
              <w:rPr>
                <w:sz w:val="24"/>
              </w:rPr>
            </w:pPr>
            <w:r>
              <w:rPr>
                <w:sz w:val="24"/>
              </w:rPr>
              <w:t>项目地址</w:t>
            </w:r>
          </w:p>
        </w:tc>
        <w:tc>
          <w:tcPr>
            <w:tcW w:w="2448" w:type="dxa"/>
            <w:gridSpan w:val="2"/>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02" w:hRule="atLeast"/>
          <w:jc w:val="center"/>
        </w:trPr>
        <w:tc>
          <w:tcPr>
            <w:tcW w:w="1816" w:type="dxa"/>
            <w:tcBorders>
              <w:top w:val="single" w:color="000000" w:sz="6" w:space="0"/>
              <w:bottom w:val="single" w:color="000000" w:sz="6" w:space="0"/>
              <w:right w:val="single" w:color="000000" w:sz="6" w:space="0"/>
            </w:tcBorders>
            <w:vAlign w:val="top"/>
          </w:tcPr>
          <w:p>
            <w:pPr>
              <w:pStyle w:val="11"/>
              <w:spacing w:before="197"/>
              <w:ind w:left="166" w:right="146"/>
              <w:jc w:val="center"/>
              <w:rPr>
                <w:sz w:val="24"/>
              </w:rPr>
            </w:pPr>
            <w:r>
              <w:rPr>
                <w:sz w:val="24"/>
              </w:rPr>
              <w:t>营销机构名称</w:t>
            </w:r>
          </w:p>
        </w:tc>
        <w:tc>
          <w:tcPr>
            <w:tcW w:w="7031" w:type="dxa"/>
            <w:gridSpan w:val="4"/>
            <w:tcBorders>
              <w:top w:val="single" w:color="000000" w:sz="6" w:space="0"/>
              <w:left w:val="single" w:color="000000" w:sz="6" w:space="0"/>
              <w:bottom w:val="single" w:color="000000" w:sz="6" w:space="0"/>
            </w:tcBorders>
            <w:vAlign w:val="top"/>
          </w:tcPr>
          <w:p>
            <w:pPr>
              <w:pStyle w:val="11"/>
              <w:spacing w:before="197"/>
              <w:ind w:left="2849"/>
              <w:rPr>
                <w:sz w:val="24"/>
              </w:rPr>
            </w:pPr>
            <w:r>
              <w:rPr>
                <w:sz w:val="24"/>
              </w:rPr>
              <w:t>（如是开发商自营，则填写“自营”）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0"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113"/>
              <w:ind w:left="3075" w:right="3053"/>
              <w:jc w:val="center"/>
              <w:rPr>
                <w:sz w:val="24"/>
              </w:rPr>
            </w:pPr>
            <w:r>
              <w:rPr>
                <w:sz w:val="24"/>
              </w:rPr>
              <w:t>自查内容</w:t>
            </w:r>
          </w:p>
        </w:tc>
        <w:tc>
          <w:tcPr>
            <w:tcW w:w="1695" w:type="dxa"/>
            <w:tcBorders>
              <w:top w:val="single" w:color="000000" w:sz="6" w:space="0"/>
              <w:left w:val="single" w:color="000000" w:sz="6" w:space="0"/>
              <w:bottom w:val="single" w:color="000000" w:sz="6" w:space="0"/>
            </w:tcBorders>
            <w:vAlign w:val="top"/>
          </w:tcPr>
          <w:p>
            <w:pPr>
              <w:pStyle w:val="11"/>
              <w:spacing w:before="113"/>
              <w:ind w:left="374"/>
              <w:rPr>
                <w:sz w:val="24"/>
              </w:rPr>
            </w:pPr>
            <w:r>
              <w:rPr>
                <w:sz w:val="24"/>
              </w:rPr>
              <w:t>自查情况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2"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144"/>
              <w:ind w:left="107"/>
              <w:rPr>
                <w:sz w:val="24"/>
              </w:rPr>
            </w:pPr>
            <w:r>
              <w:rPr>
                <w:sz w:val="24"/>
              </w:rPr>
              <w:t>1、无资质、超资质等级开发房地产项目</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1"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146"/>
              <w:ind w:left="107" w:right="-44"/>
              <w:rPr>
                <w:sz w:val="24"/>
              </w:rPr>
            </w:pPr>
            <w:r>
              <w:rPr>
                <w:sz w:val="24"/>
              </w:rPr>
              <w:t>2</w:t>
            </w:r>
            <w:r>
              <w:rPr>
                <w:spacing w:val="-4"/>
                <w:sz w:val="24"/>
              </w:rPr>
              <w:t>、未取得建设工程规划许可证、建筑工程施工许可证即开工建设；</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2"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145"/>
              <w:ind w:left="107"/>
              <w:rPr>
                <w:sz w:val="24"/>
              </w:rPr>
            </w:pPr>
            <w:r>
              <w:rPr>
                <w:sz w:val="24"/>
              </w:rPr>
              <w:t>3、未按工程施工图设计文件开发建设；</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96"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137" w:line="280" w:lineRule="auto"/>
              <w:ind w:left="107" w:right="83"/>
              <w:rPr>
                <w:sz w:val="24"/>
              </w:rPr>
            </w:pPr>
            <w:r>
              <w:rPr>
                <w:sz w:val="24"/>
              </w:rPr>
              <w:t>4、</w:t>
            </w:r>
            <w:r>
              <w:rPr>
                <w:rFonts w:hint="eastAsia"/>
                <w:sz w:val="24"/>
              </w:rPr>
              <w:t>未按审批的规划平面图、建设工程规划许可证确定的内容开发建设</w:t>
            </w:r>
            <w:r>
              <w:rPr>
                <w:sz w:val="24"/>
              </w:rPr>
              <w:t>；</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2"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145"/>
              <w:ind w:left="107"/>
              <w:rPr>
                <w:sz w:val="24"/>
              </w:rPr>
            </w:pPr>
            <w:r>
              <w:rPr>
                <w:sz w:val="24"/>
              </w:rPr>
              <w:t>5、未按合同约定如期交房；</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1"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145"/>
              <w:ind w:left="107"/>
              <w:rPr>
                <w:sz w:val="24"/>
              </w:rPr>
            </w:pPr>
            <w:r>
              <w:rPr>
                <w:sz w:val="24"/>
              </w:rPr>
              <w:t>6、</w:t>
            </w:r>
            <w:r>
              <w:rPr>
                <w:rFonts w:hint="eastAsia"/>
                <w:sz w:val="24"/>
              </w:rPr>
              <w:t>将未组织竣工验收、验收不合格或者对不合格按合格验收的商品房擅自交付使用</w:t>
            </w:r>
            <w:r>
              <w:rPr>
                <w:sz w:val="24"/>
              </w:rPr>
              <w:t>；</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2"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144"/>
              <w:ind w:left="107"/>
              <w:rPr>
                <w:sz w:val="24"/>
              </w:rPr>
            </w:pPr>
            <w:r>
              <w:rPr>
                <w:sz w:val="24"/>
              </w:rPr>
              <w:t>7、房屋渗漏、开裂、空鼓等质量问题突出；</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2"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146"/>
              <w:ind w:left="107"/>
              <w:rPr>
                <w:sz w:val="24"/>
              </w:rPr>
            </w:pPr>
            <w:r>
              <w:rPr>
                <w:sz w:val="24"/>
              </w:rPr>
              <w:t>8、未按规定办理物业承接查验手续，擅自交付使用；</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2"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145"/>
              <w:ind w:left="107"/>
              <w:rPr>
                <w:sz w:val="24"/>
              </w:rPr>
            </w:pPr>
            <w:r>
              <w:rPr>
                <w:sz w:val="24"/>
              </w:rPr>
              <w:t>9、违规发布虚假房地产广告，发布虚假房源信息；</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2"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145"/>
              <w:ind w:left="107"/>
              <w:rPr>
                <w:sz w:val="24"/>
              </w:rPr>
            </w:pPr>
            <w:r>
              <w:rPr>
                <w:sz w:val="24"/>
              </w:rPr>
              <w:t>10、返本销售、售后包租；</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1"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144"/>
              <w:ind w:left="107"/>
              <w:rPr>
                <w:sz w:val="24"/>
              </w:rPr>
            </w:pPr>
            <w:r>
              <w:rPr>
                <w:sz w:val="24"/>
              </w:rPr>
              <w:t>11、销售现场未按照相关规定进行信息公示、明码标价和告知；</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2"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146"/>
              <w:ind w:left="107"/>
              <w:rPr>
                <w:sz w:val="24"/>
              </w:rPr>
            </w:pPr>
            <w:r>
              <w:rPr>
                <w:sz w:val="24"/>
              </w:rPr>
              <w:t>12、违规收存和使用预售监管资金；</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9" w:hRule="atLeast"/>
          <w:jc w:val="center"/>
        </w:trPr>
        <w:tc>
          <w:tcPr>
            <w:tcW w:w="7152" w:type="dxa"/>
            <w:gridSpan w:val="4"/>
            <w:tcBorders>
              <w:top w:val="single" w:color="000000" w:sz="6" w:space="0"/>
              <w:right w:val="single" w:color="000000" w:sz="6" w:space="0"/>
            </w:tcBorders>
            <w:vAlign w:val="top"/>
          </w:tcPr>
          <w:p>
            <w:pPr>
              <w:pStyle w:val="11"/>
              <w:spacing w:before="145"/>
              <w:ind w:left="107"/>
              <w:rPr>
                <w:sz w:val="24"/>
              </w:rPr>
            </w:pPr>
            <w:r>
              <w:rPr>
                <w:sz w:val="24"/>
              </w:rPr>
              <w:t>13、协助购房人套取“经营贷”“消费贷”等信贷资金购房；</w:t>
            </w:r>
          </w:p>
        </w:tc>
        <w:tc>
          <w:tcPr>
            <w:tcW w:w="1695" w:type="dxa"/>
            <w:tcBorders>
              <w:top w:val="single" w:color="000000" w:sz="6" w:space="0"/>
              <w:left w:val="single" w:color="000000" w:sz="6" w:space="0"/>
            </w:tcBorders>
            <w:vAlign w:val="top"/>
          </w:tcPr>
          <w:p>
            <w:pPr>
              <w:pStyle w:val="11"/>
              <w:rPr>
                <w:rFonts w:ascii="Times New Roman"/>
                <w:sz w:val="24"/>
              </w:rPr>
            </w:pPr>
          </w:p>
        </w:tc>
      </w:tr>
    </w:tbl>
    <w:p>
      <w:pPr>
        <w:pStyle w:val="3"/>
        <w:spacing w:before="11"/>
        <w:rPr>
          <w:sz w:val="30"/>
        </w:rPr>
      </w:pPr>
    </w:p>
    <w:p>
      <w:pPr>
        <w:pStyle w:val="3"/>
        <w:spacing w:before="11"/>
        <w:rPr>
          <w:rFonts w:ascii="Times New Roman"/>
          <w:sz w:val="8"/>
        </w:rPr>
      </w:pPr>
    </w:p>
    <w:p>
      <w:pPr>
        <w:pStyle w:val="3"/>
        <w:spacing w:before="11"/>
        <w:rPr>
          <w:rFonts w:ascii="Times New Roman"/>
          <w:sz w:val="8"/>
        </w:rPr>
      </w:pPr>
    </w:p>
    <w:p>
      <w:pPr>
        <w:pStyle w:val="3"/>
        <w:spacing w:before="11"/>
        <w:rPr>
          <w:rFonts w:ascii="Times New Roman"/>
          <w:sz w:val="8"/>
        </w:rPr>
      </w:pPr>
    </w:p>
    <w:p>
      <w:pPr>
        <w:pStyle w:val="3"/>
        <w:spacing w:before="11"/>
        <w:rPr>
          <w:rFonts w:ascii="Times New Roman"/>
          <w:sz w:val="8"/>
        </w:rPr>
      </w:pPr>
    </w:p>
    <w:tbl>
      <w:tblPr>
        <w:tblStyle w:val="6"/>
        <w:tblW w:w="0" w:type="auto"/>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7152"/>
        <w:gridCol w:w="169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7" w:hRule="atLeast"/>
          <w:jc w:val="center"/>
        </w:trPr>
        <w:tc>
          <w:tcPr>
            <w:tcW w:w="7152" w:type="dxa"/>
            <w:tcBorders>
              <w:bottom w:val="single" w:color="000000" w:sz="6" w:space="0"/>
              <w:right w:val="single" w:color="000000" w:sz="6" w:space="0"/>
            </w:tcBorders>
            <w:vAlign w:val="top"/>
          </w:tcPr>
          <w:p>
            <w:pPr>
              <w:pStyle w:val="11"/>
              <w:spacing w:before="137"/>
              <w:ind w:left="107"/>
              <w:rPr>
                <w:sz w:val="24"/>
              </w:rPr>
            </w:pPr>
            <w:r>
              <w:rPr>
                <w:sz w:val="24"/>
              </w:rPr>
              <w:t>14、协助购房人签订“阴阳合同”偷逃税费；</w:t>
            </w:r>
          </w:p>
        </w:tc>
        <w:tc>
          <w:tcPr>
            <w:tcW w:w="1695" w:type="dxa"/>
            <w:tcBorders>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552" w:hRule="atLeast"/>
          <w:jc w:val="center"/>
        </w:trPr>
        <w:tc>
          <w:tcPr>
            <w:tcW w:w="7152" w:type="dxa"/>
            <w:tcBorders>
              <w:top w:val="single" w:color="000000" w:sz="6" w:space="0"/>
              <w:bottom w:val="single" w:color="000000" w:sz="6" w:space="0"/>
              <w:right w:val="single" w:color="000000" w:sz="6" w:space="0"/>
            </w:tcBorders>
            <w:vAlign w:val="top"/>
          </w:tcPr>
          <w:p>
            <w:pPr>
              <w:pStyle w:val="11"/>
              <w:spacing w:before="144"/>
              <w:ind w:left="107"/>
              <w:rPr>
                <w:sz w:val="24"/>
              </w:rPr>
            </w:pPr>
            <w:r>
              <w:rPr>
                <w:sz w:val="24"/>
              </w:rPr>
              <w:t>15、非法侵占或者挪用客户交易资金；</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2" w:hRule="atLeast"/>
          <w:jc w:val="center"/>
        </w:trPr>
        <w:tc>
          <w:tcPr>
            <w:tcW w:w="7152" w:type="dxa"/>
            <w:tcBorders>
              <w:top w:val="single" w:color="000000" w:sz="6" w:space="0"/>
              <w:bottom w:val="single" w:color="000000" w:sz="6" w:space="0"/>
              <w:right w:val="single" w:color="000000" w:sz="6" w:space="0"/>
            </w:tcBorders>
            <w:vAlign w:val="top"/>
          </w:tcPr>
          <w:p>
            <w:pPr>
              <w:pStyle w:val="11"/>
              <w:spacing w:before="144"/>
              <w:ind w:left="107"/>
              <w:rPr>
                <w:sz w:val="24"/>
              </w:rPr>
            </w:pPr>
            <w:r>
              <w:rPr>
                <w:sz w:val="24"/>
              </w:rPr>
              <w:t>16、违规预售，违规收取预付款、“意向金”等费用；</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2" w:hRule="atLeast"/>
          <w:jc w:val="center"/>
        </w:trPr>
        <w:tc>
          <w:tcPr>
            <w:tcW w:w="7152" w:type="dxa"/>
            <w:tcBorders>
              <w:top w:val="single" w:color="000000" w:sz="6" w:space="0"/>
              <w:bottom w:val="single" w:color="000000" w:sz="6" w:space="0"/>
              <w:right w:val="single" w:color="000000" w:sz="6" w:space="0"/>
            </w:tcBorders>
            <w:vAlign w:val="top"/>
          </w:tcPr>
          <w:p>
            <w:pPr>
              <w:pStyle w:val="11"/>
              <w:spacing w:before="146"/>
              <w:ind w:left="107"/>
              <w:rPr>
                <w:sz w:val="24"/>
              </w:rPr>
            </w:pPr>
            <w:r>
              <w:rPr>
                <w:sz w:val="24"/>
              </w:rPr>
              <w:t>17、限制、阻挠、拒绝购房人使用住房公积金贷款或者按揭贷款；</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1" w:hRule="atLeast"/>
          <w:jc w:val="center"/>
        </w:trPr>
        <w:tc>
          <w:tcPr>
            <w:tcW w:w="7152" w:type="dxa"/>
            <w:tcBorders>
              <w:top w:val="single" w:color="000000" w:sz="6" w:space="0"/>
              <w:bottom w:val="single" w:color="000000" w:sz="6" w:space="0"/>
              <w:right w:val="single" w:color="000000" w:sz="6" w:space="0"/>
            </w:tcBorders>
            <w:vAlign w:val="top"/>
          </w:tcPr>
          <w:p>
            <w:pPr>
              <w:pStyle w:val="11"/>
              <w:spacing w:before="145"/>
              <w:ind w:left="107"/>
              <w:rPr>
                <w:sz w:val="24"/>
              </w:rPr>
            </w:pPr>
            <w:r>
              <w:rPr>
                <w:sz w:val="24"/>
              </w:rPr>
              <w:t>18、设置“霸王条款”，捆绑销售车位、储藏室或强制装修等；</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2" w:hRule="atLeast"/>
          <w:jc w:val="center"/>
        </w:trPr>
        <w:tc>
          <w:tcPr>
            <w:tcW w:w="7152" w:type="dxa"/>
            <w:tcBorders>
              <w:top w:val="single" w:color="000000" w:sz="6" w:space="0"/>
              <w:bottom w:val="single" w:color="000000" w:sz="6" w:space="0"/>
              <w:right w:val="single" w:color="000000" w:sz="6" w:space="0"/>
            </w:tcBorders>
            <w:vAlign w:val="top"/>
          </w:tcPr>
          <w:p>
            <w:pPr>
              <w:pStyle w:val="11"/>
              <w:spacing w:before="144"/>
              <w:ind w:left="107"/>
              <w:rPr>
                <w:sz w:val="24"/>
              </w:rPr>
            </w:pPr>
            <w:r>
              <w:rPr>
                <w:sz w:val="24"/>
              </w:rPr>
              <w:t>19、利用网络捏造、散布不实信息，扰乱市场秩序。</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jc w:val="center"/>
        </w:trPr>
        <w:tc>
          <w:tcPr>
            <w:tcW w:w="8847" w:type="dxa"/>
            <w:gridSpan w:val="2"/>
            <w:tcBorders>
              <w:top w:val="single" w:color="000000" w:sz="6" w:space="0"/>
              <w:bottom w:val="single" w:color="000000" w:sz="6" w:space="0"/>
            </w:tcBorders>
            <w:vAlign w:val="top"/>
          </w:tcPr>
          <w:p>
            <w:pPr>
              <w:pStyle w:val="11"/>
              <w:spacing w:before="158"/>
              <w:ind w:left="3442" w:right="3406"/>
              <w:jc w:val="center"/>
              <w:rPr>
                <w:b/>
                <w:sz w:val="24"/>
              </w:rPr>
            </w:pPr>
            <w:r>
              <w:rPr>
                <w:b/>
                <w:sz w:val="24"/>
              </w:rPr>
              <w:t>问题整改落实情况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15" w:hRule="atLeast"/>
          <w:jc w:val="center"/>
        </w:trPr>
        <w:tc>
          <w:tcPr>
            <w:tcW w:w="8847" w:type="dxa"/>
            <w:gridSpan w:val="2"/>
            <w:tcBorders>
              <w:top w:val="single" w:color="000000" w:sz="6" w:space="0"/>
            </w:tcBorders>
            <w:vAlign w:val="top"/>
          </w:tcPr>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rPr>
                <w:rFonts w:ascii="Times New Roman"/>
                <w:sz w:val="24"/>
              </w:rPr>
            </w:pPr>
          </w:p>
          <w:p>
            <w:pPr>
              <w:pStyle w:val="11"/>
              <w:spacing w:before="206"/>
              <w:ind w:left="5212"/>
              <w:rPr>
                <w:b/>
                <w:sz w:val="24"/>
              </w:rPr>
            </w:pPr>
            <w:r>
              <w:rPr>
                <w:b/>
                <w:sz w:val="24"/>
              </w:rPr>
              <w:t>公司盖章：</w:t>
            </w:r>
          </w:p>
          <w:p>
            <w:pPr>
              <w:pStyle w:val="11"/>
              <w:spacing w:before="206"/>
              <w:ind w:left="5212"/>
              <w:rPr>
                <w:rFonts w:hint="eastAsia" w:eastAsia="宋体"/>
                <w:b/>
                <w:sz w:val="24"/>
                <w:lang w:eastAsia="zh-CN"/>
              </w:rPr>
            </w:pPr>
            <w:r>
              <w:rPr>
                <w:rFonts w:hint="eastAsia"/>
                <w:b/>
                <w:sz w:val="24"/>
                <w:lang w:eastAsia="zh-CN"/>
              </w:rPr>
              <w:t>法定代表人：</w:t>
            </w:r>
          </w:p>
          <w:p>
            <w:pPr>
              <w:pStyle w:val="11"/>
              <w:spacing w:before="6"/>
              <w:rPr>
                <w:rFonts w:ascii="Times New Roman"/>
                <w:sz w:val="27"/>
              </w:rPr>
            </w:pPr>
          </w:p>
          <w:p>
            <w:pPr>
              <w:pStyle w:val="11"/>
              <w:tabs>
                <w:tab w:val="left" w:pos="602"/>
                <w:tab w:val="left" w:pos="1204"/>
              </w:tabs>
              <w:ind w:right="825"/>
              <w:jc w:val="right"/>
              <w:rPr>
                <w:b/>
                <w:sz w:val="24"/>
              </w:rPr>
            </w:pPr>
            <w:r>
              <w:rPr>
                <w:b/>
                <w:sz w:val="24"/>
              </w:rPr>
              <w:t>年</w:t>
            </w:r>
            <w:r>
              <w:rPr>
                <w:b/>
                <w:sz w:val="24"/>
              </w:rPr>
              <w:tab/>
            </w:r>
            <w:r>
              <w:rPr>
                <w:b/>
                <w:sz w:val="24"/>
              </w:rPr>
              <w:t>月</w:t>
            </w:r>
            <w:r>
              <w:rPr>
                <w:b/>
                <w:sz w:val="24"/>
              </w:rPr>
              <w:tab/>
            </w:r>
            <w:r>
              <w:rPr>
                <w:b/>
                <w:w w:val="95"/>
                <w:sz w:val="24"/>
              </w:rPr>
              <w:t>日</w:t>
            </w:r>
          </w:p>
        </w:tc>
      </w:tr>
    </w:tbl>
    <w:p>
      <w:pPr>
        <w:spacing w:after="0"/>
        <w:jc w:val="right"/>
        <w:rPr>
          <w:sz w:val="24"/>
        </w:rPr>
        <w:sectPr>
          <w:footerReference r:id="rId10" w:type="default"/>
          <w:footerReference r:id="rId11" w:type="even"/>
          <w:pgSz w:w="11910" w:h="16840"/>
          <w:pgMar w:top="1580" w:right="1320" w:bottom="1060" w:left="1460" w:header="0" w:footer="879" w:gutter="0"/>
          <w:pgBorders>
            <w:top w:val="none" w:sz="0" w:space="0"/>
            <w:left w:val="none" w:sz="0" w:space="0"/>
            <w:bottom w:val="none" w:sz="0" w:space="0"/>
            <w:right w:val="none" w:sz="0" w:space="0"/>
          </w:pgBorders>
          <w:pgNumType w:fmt="decimal" w:start="14"/>
          <w:cols w:space="720" w:num="1"/>
        </w:sectPr>
      </w:pPr>
    </w:p>
    <w:p>
      <w:pPr>
        <w:pStyle w:val="3"/>
        <w:spacing w:before="54"/>
        <w:ind w:left="241"/>
        <w:rPr>
          <w:rFonts w:hint="eastAsia" w:ascii="黑体" w:eastAsia="黑体"/>
        </w:rPr>
      </w:pPr>
      <w:r>
        <w:rPr>
          <w:rFonts w:hint="eastAsia" w:ascii="黑体" w:eastAsia="黑体"/>
        </w:rPr>
        <w:t>附件4</w:t>
      </w:r>
    </w:p>
    <w:p>
      <w:pPr>
        <w:pStyle w:val="2"/>
        <w:ind w:left="0" w:leftChars="0" w:firstLine="0" w:firstLineChars="0"/>
        <w:jc w:val="center"/>
      </w:pPr>
      <w:r>
        <w:t>湘</w:t>
      </w:r>
      <w:r>
        <w:rPr>
          <w:rFonts w:hint="eastAsia"/>
          <w:lang w:eastAsia="zh-CN"/>
        </w:rPr>
        <w:t>乡</w:t>
      </w:r>
      <w:r>
        <w:t>市住房</w:t>
      </w:r>
      <w:r>
        <w:rPr>
          <w:rFonts w:hint="eastAsia"/>
          <w:lang w:eastAsia="zh-CN"/>
        </w:rPr>
        <w:t>中介</w:t>
      </w:r>
      <w:r>
        <w:t>租赁企业自查自纠情况表</w:t>
      </w:r>
    </w:p>
    <w:p>
      <w:pPr>
        <w:spacing w:before="106" w:after="52"/>
        <w:ind w:left="5960" w:right="0" w:firstLine="0"/>
        <w:jc w:val="left"/>
        <w:rPr>
          <w:sz w:val="24"/>
        </w:rPr>
      </w:pPr>
      <w:r>
        <w:rPr>
          <w:sz w:val="24"/>
        </w:rPr>
        <w:t>填表日期：</w:t>
      </w:r>
    </w:p>
    <w:tbl>
      <w:tblPr>
        <w:tblStyle w:val="6"/>
        <w:tblW w:w="0" w:type="auto"/>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816"/>
        <w:gridCol w:w="2317"/>
        <w:gridCol w:w="2266"/>
        <w:gridCol w:w="753"/>
        <w:gridCol w:w="169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6" w:hRule="atLeast"/>
          <w:jc w:val="center"/>
        </w:trPr>
        <w:tc>
          <w:tcPr>
            <w:tcW w:w="1816" w:type="dxa"/>
            <w:tcBorders>
              <w:bottom w:val="single" w:color="000000" w:sz="6" w:space="0"/>
              <w:right w:val="single" w:color="000000" w:sz="6" w:space="0"/>
            </w:tcBorders>
            <w:vAlign w:val="top"/>
          </w:tcPr>
          <w:p>
            <w:pPr>
              <w:pStyle w:val="11"/>
              <w:spacing w:before="156"/>
              <w:ind w:left="427"/>
              <w:rPr>
                <w:sz w:val="24"/>
              </w:rPr>
            </w:pPr>
            <w:r>
              <w:rPr>
                <w:sz w:val="24"/>
              </w:rPr>
              <w:t>机构名称</w:t>
            </w:r>
          </w:p>
        </w:tc>
        <w:tc>
          <w:tcPr>
            <w:tcW w:w="7031" w:type="dxa"/>
            <w:gridSpan w:val="4"/>
            <w:tcBorders>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5" w:hRule="atLeast"/>
          <w:jc w:val="center"/>
        </w:trPr>
        <w:tc>
          <w:tcPr>
            <w:tcW w:w="1816" w:type="dxa"/>
            <w:tcBorders>
              <w:top w:val="single" w:color="000000" w:sz="6" w:space="0"/>
              <w:bottom w:val="single" w:color="000000" w:sz="6" w:space="0"/>
              <w:right w:val="single" w:color="000000" w:sz="6" w:space="0"/>
            </w:tcBorders>
            <w:vAlign w:val="top"/>
          </w:tcPr>
          <w:p>
            <w:pPr>
              <w:pStyle w:val="11"/>
              <w:spacing w:before="156"/>
              <w:ind w:left="427"/>
              <w:rPr>
                <w:sz w:val="24"/>
              </w:rPr>
            </w:pPr>
            <w:r>
              <w:rPr>
                <w:sz w:val="24"/>
              </w:rPr>
              <w:t>机构地址</w:t>
            </w:r>
          </w:p>
        </w:tc>
        <w:tc>
          <w:tcPr>
            <w:tcW w:w="2317" w:type="dxa"/>
            <w:tcBorders>
              <w:top w:val="single" w:color="000000" w:sz="6" w:space="0"/>
              <w:left w:val="single" w:color="000000" w:sz="6" w:space="0"/>
              <w:bottom w:val="single" w:color="000000" w:sz="6" w:space="0"/>
              <w:right w:val="single" w:color="000000" w:sz="6" w:space="0"/>
            </w:tcBorders>
            <w:vAlign w:val="top"/>
          </w:tcPr>
          <w:p>
            <w:pPr>
              <w:pStyle w:val="11"/>
              <w:rPr>
                <w:rFonts w:ascii="Times New Roman"/>
                <w:sz w:val="24"/>
              </w:rPr>
            </w:pPr>
          </w:p>
        </w:tc>
        <w:tc>
          <w:tcPr>
            <w:tcW w:w="2266" w:type="dxa"/>
            <w:tcBorders>
              <w:top w:val="single" w:color="000000" w:sz="6" w:space="0"/>
              <w:left w:val="single" w:color="000000" w:sz="6" w:space="0"/>
              <w:bottom w:val="single" w:color="000000" w:sz="6" w:space="0"/>
              <w:right w:val="single" w:color="000000" w:sz="6" w:space="0"/>
            </w:tcBorders>
            <w:vAlign w:val="top"/>
          </w:tcPr>
          <w:p>
            <w:pPr>
              <w:pStyle w:val="11"/>
              <w:spacing w:before="156"/>
              <w:ind w:left="520" w:right="491"/>
              <w:jc w:val="center"/>
              <w:rPr>
                <w:sz w:val="24"/>
              </w:rPr>
            </w:pPr>
            <w:r>
              <w:rPr>
                <w:sz w:val="24"/>
              </w:rPr>
              <w:t>注册资本金</w:t>
            </w:r>
          </w:p>
        </w:tc>
        <w:tc>
          <w:tcPr>
            <w:tcW w:w="2448" w:type="dxa"/>
            <w:gridSpan w:val="2"/>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6" w:hRule="atLeast"/>
          <w:jc w:val="center"/>
        </w:trPr>
        <w:tc>
          <w:tcPr>
            <w:tcW w:w="1816" w:type="dxa"/>
            <w:tcBorders>
              <w:top w:val="single" w:color="000000" w:sz="6" w:space="0"/>
              <w:bottom w:val="single" w:color="000000" w:sz="6" w:space="0"/>
              <w:right w:val="single" w:color="000000" w:sz="6" w:space="0"/>
            </w:tcBorders>
            <w:vAlign w:val="top"/>
          </w:tcPr>
          <w:p>
            <w:pPr>
              <w:pStyle w:val="11"/>
              <w:spacing w:before="156"/>
              <w:ind w:left="427"/>
              <w:rPr>
                <w:sz w:val="24"/>
              </w:rPr>
            </w:pPr>
            <w:r>
              <w:rPr>
                <w:sz w:val="24"/>
              </w:rPr>
              <w:t>法人代表</w:t>
            </w:r>
          </w:p>
        </w:tc>
        <w:tc>
          <w:tcPr>
            <w:tcW w:w="2317" w:type="dxa"/>
            <w:tcBorders>
              <w:top w:val="single" w:color="000000" w:sz="6" w:space="0"/>
              <w:left w:val="single" w:color="000000" w:sz="6" w:space="0"/>
              <w:bottom w:val="single" w:color="000000" w:sz="6" w:space="0"/>
              <w:right w:val="single" w:color="000000" w:sz="6" w:space="0"/>
            </w:tcBorders>
            <w:vAlign w:val="top"/>
          </w:tcPr>
          <w:p>
            <w:pPr>
              <w:pStyle w:val="11"/>
              <w:rPr>
                <w:rFonts w:ascii="Times New Roman"/>
                <w:sz w:val="24"/>
              </w:rPr>
            </w:pPr>
          </w:p>
        </w:tc>
        <w:tc>
          <w:tcPr>
            <w:tcW w:w="2266" w:type="dxa"/>
            <w:tcBorders>
              <w:top w:val="single" w:color="000000" w:sz="6" w:space="0"/>
              <w:left w:val="single" w:color="000000" w:sz="6" w:space="0"/>
              <w:bottom w:val="single" w:color="000000" w:sz="6" w:space="0"/>
              <w:right w:val="single" w:color="000000" w:sz="6" w:space="0"/>
            </w:tcBorders>
            <w:vAlign w:val="top"/>
          </w:tcPr>
          <w:p>
            <w:pPr>
              <w:pStyle w:val="11"/>
              <w:spacing w:before="156"/>
              <w:ind w:left="520" w:right="491"/>
              <w:jc w:val="center"/>
              <w:rPr>
                <w:sz w:val="24"/>
              </w:rPr>
            </w:pPr>
            <w:r>
              <w:rPr>
                <w:sz w:val="24"/>
              </w:rPr>
              <w:t>联系电话</w:t>
            </w:r>
          </w:p>
        </w:tc>
        <w:tc>
          <w:tcPr>
            <w:tcW w:w="2448" w:type="dxa"/>
            <w:gridSpan w:val="2"/>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5" w:hRule="atLeast"/>
          <w:jc w:val="center"/>
        </w:trPr>
        <w:tc>
          <w:tcPr>
            <w:tcW w:w="1816" w:type="dxa"/>
            <w:tcBorders>
              <w:top w:val="single" w:color="000000" w:sz="6" w:space="0"/>
              <w:bottom w:val="single" w:color="000000" w:sz="6" w:space="0"/>
              <w:right w:val="single" w:color="000000" w:sz="6" w:space="0"/>
            </w:tcBorders>
            <w:vAlign w:val="top"/>
          </w:tcPr>
          <w:p>
            <w:pPr>
              <w:pStyle w:val="11"/>
              <w:spacing w:before="154"/>
              <w:ind w:left="427"/>
              <w:rPr>
                <w:sz w:val="24"/>
              </w:rPr>
            </w:pPr>
            <w:r>
              <w:rPr>
                <w:sz w:val="24"/>
              </w:rPr>
              <w:t>联 系 人</w:t>
            </w:r>
          </w:p>
        </w:tc>
        <w:tc>
          <w:tcPr>
            <w:tcW w:w="2317" w:type="dxa"/>
            <w:tcBorders>
              <w:top w:val="single" w:color="000000" w:sz="6" w:space="0"/>
              <w:left w:val="single" w:color="000000" w:sz="6" w:space="0"/>
              <w:bottom w:val="single" w:color="000000" w:sz="6" w:space="0"/>
              <w:right w:val="single" w:color="000000" w:sz="6" w:space="0"/>
            </w:tcBorders>
            <w:vAlign w:val="top"/>
          </w:tcPr>
          <w:p>
            <w:pPr>
              <w:pStyle w:val="11"/>
              <w:rPr>
                <w:rFonts w:ascii="Times New Roman"/>
                <w:sz w:val="24"/>
              </w:rPr>
            </w:pPr>
          </w:p>
        </w:tc>
        <w:tc>
          <w:tcPr>
            <w:tcW w:w="2266" w:type="dxa"/>
            <w:tcBorders>
              <w:top w:val="single" w:color="000000" w:sz="6" w:space="0"/>
              <w:left w:val="single" w:color="000000" w:sz="6" w:space="0"/>
              <w:bottom w:val="single" w:color="000000" w:sz="6" w:space="0"/>
              <w:right w:val="single" w:color="000000" w:sz="6" w:space="0"/>
            </w:tcBorders>
            <w:vAlign w:val="top"/>
          </w:tcPr>
          <w:p>
            <w:pPr>
              <w:pStyle w:val="11"/>
              <w:spacing w:before="154"/>
              <w:ind w:left="520" w:right="491"/>
              <w:jc w:val="center"/>
              <w:rPr>
                <w:sz w:val="24"/>
              </w:rPr>
            </w:pPr>
            <w:r>
              <w:rPr>
                <w:sz w:val="24"/>
              </w:rPr>
              <w:t>联系电话</w:t>
            </w:r>
          </w:p>
        </w:tc>
        <w:tc>
          <w:tcPr>
            <w:tcW w:w="2448" w:type="dxa"/>
            <w:gridSpan w:val="2"/>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41"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168"/>
              <w:ind w:left="3075" w:right="3053"/>
              <w:jc w:val="center"/>
              <w:rPr>
                <w:sz w:val="24"/>
              </w:rPr>
            </w:pPr>
            <w:r>
              <w:rPr>
                <w:sz w:val="24"/>
              </w:rPr>
              <w:t>自查内容</w:t>
            </w:r>
          </w:p>
        </w:tc>
        <w:tc>
          <w:tcPr>
            <w:tcW w:w="1695" w:type="dxa"/>
            <w:tcBorders>
              <w:top w:val="single" w:color="000000" w:sz="6" w:space="0"/>
              <w:left w:val="single" w:color="000000" w:sz="6" w:space="0"/>
              <w:bottom w:val="single" w:color="000000" w:sz="6" w:space="0"/>
            </w:tcBorders>
            <w:vAlign w:val="top"/>
          </w:tcPr>
          <w:p>
            <w:pPr>
              <w:pStyle w:val="11"/>
              <w:spacing w:before="168"/>
              <w:ind w:left="374"/>
              <w:rPr>
                <w:sz w:val="24"/>
              </w:rPr>
            </w:pPr>
            <w:r>
              <w:rPr>
                <w:sz w:val="24"/>
              </w:rPr>
              <w:t>自查情况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39"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87"/>
              <w:ind w:left="107"/>
              <w:rPr>
                <w:sz w:val="24"/>
              </w:rPr>
            </w:pPr>
            <w:r>
              <w:rPr>
                <w:rFonts w:ascii="Times New Roman" w:eastAsia="Times New Roman"/>
                <w:sz w:val="24"/>
              </w:rPr>
              <w:t>1</w:t>
            </w:r>
            <w:r>
              <w:rPr>
                <w:sz w:val="24"/>
              </w:rPr>
              <w:t>、</w:t>
            </w:r>
            <w:r>
              <w:rPr>
                <w:rFonts w:hint="eastAsia"/>
                <w:sz w:val="24"/>
              </w:rPr>
              <w:t>未经备案开展住房中介和租赁业务</w:t>
            </w:r>
            <w:r>
              <w:rPr>
                <w:sz w:val="24"/>
              </w:rPr>
              <w:t>；</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98"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34" w:line="360" w:lineRule="atLeast"/>
              <w:ind w:left="107" w:right="83"/>
              <w:rPr>
                <w:sz w:val="24"/>
              </w:rPr>
            </w:pPr>
            <w:r>
              <w:rPr>
                <w:rFonts w:ascii="Times New Roman" w:eastAsia="Times New Roman"/>
                <w:sz w:val="24"/>
              </w:rPr>
              <w:t>2</w:t>
            </w:r>
            <w:r>
              <w:rPr>
                <w:sz w:val="24"/>
              </w:rPr>
              <w:t>、</w:t>
            </w:r>
            <w:r>
              <w:rPr>
                <w:rFonts w:hint="eastAsia"/>
                <w:sz w:val="24"/>
              </w:rPr>
              <w:t>发布虚假房源信息，隐瞒影响住房出售（出租）的重要信息，诱骗群众购房（租房）</w:t>
            </w:r>
            <w:r>
              <w:rPr>
                <w:sz w:val="24"/>
              </w:rPr>
              <w:t>；</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38"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89"/>
              <w:ind w:left="107"/>
              <w:rPr>
                <w:sz w:val="24"/>
              </w:rPr>
            </w:pPr>
            <w:r>
              <w:rPr>
                <w:rFonts w:ascii="Times New Roman" w:eastAsia="Times New Roman"/>
                <w:sz w:val="24"/>
              </w:rPr>
              <w:t>3</w:t>
            </w:r>
            <w:r>
              <w:rPr>
                <w:sz w:val="24"/>
              </w:rPr>
              <w:t>、未按规定如实完整报送相关租赁信息；</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38"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89"/>
              <w:ind w:left="107"/>
              <w:rPr>
                <w:sz w:val="24"/>
              </w:rPr>
            </w:pPr>
            <w:r>
              <w:rPr>
                <w:rFonts w:ascii="Times New Roman" w:eastAsia="Times New Roman"/>
                <w:sz w:val="24"/>
              </w:rPr>
              <w:t>4</w:t>
            </w:r>
            <w:r>
              <w:rPr>
                <w:sz w:val="24"/>
              </w:rPr>
              <w:t>、网络信息平台未履行信息发布主体资格核验责任；</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35"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5" w:line="360" w:lineRule="atLeast"/>
              <w:ind w:left="107" w:right="83"/>
              <w:rPr>
                <w:sz w:val="24"/>
              </w:rPr>
            </w:pPr>
            <w:r>
              <w:rPr>
                <w:rFonts w:ascii="Times New Roman" w:eastAsia="Times New Roman"/>
                <w:sz w:val="24"/>
              </w:rPr>
              <w:t>5</w:t>
            </w:r>
            <w:r>
              <w:rPr>
                <w:sz w:val="24"/>
              </w:rPr>
              <w:t>、克扣或者延迟返还租金押金，采取暴力、威胁等手段强制驱赶租户；</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39"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87"/>
              <w:ind w:left="107"/>
              <w:rPr>
                <w:sz w:val="24"/>
              </w:rPr>
            </w:pPr>
            <w:r>
              <w:rPr>
                <w:rFonts w:ascii="Times New Roman" w:eastAsia="Times New Roman"/>
                <w:sz w:val="24"/>
              </w:rPr>
              <w:t>6</w:t>
            </w:r>
            <w:r>
              <w:rPr>
                <w:sz w:val="24"/>
              </w:rPr>
              <w:t>、违规开展住房租赁消费贷款业务；</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38"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89"/>
              <w:ind w:left="107"/>
              <w:rPr>
                <w:sz w:val="24"/>
              </w:rPr>
            </w:pPr>
            <w:r>
              <w:rPr>
                <w:rFonts w:ascii="Times New Roman" w:hAnsi="Times New Roman" w:eastAsia="Times New Roman"/>
                <w:sz w:val="24"/>
              </w:rPr>
              <w:t>7</w:t>
            </w:r>
            <w:r>
              <w:rPr>
                <w:sz w:val="24"/>
              </w:rPr>
              <w:t>、存在“高进低出”“长收短付”等高风险经营行为；</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39"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89"/>
              <w:ind w:left="107"/>
              <w:rPr>
                <w:sz w:val="24"/>
              </w:rPr>
            </w:pPr>
            <w:r>
              <w:rPr>
                <w:rFonts w:ascii="Times New Roman" w:eastAsia="Times New Roman"/>
                <w:sz w:val="24"/>
              </w:rPr>
              <w:t>8</w:t>
            </w:r>
            <w:r>
              <w:rPr>
                <w:sz w:val="24"/>
              </w:rPr>
              <w:t>、违规开展公租房中介业务。</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38" w:hRule="atLeast"/>
          <w:jc w:val="center"/>
        </w:trPr>
        <w:tc>
          <w:tcPr>
            <w:tcW w:w="8847" w:type="dxa"/>
            <w:gridSpan w:val="5"/>
            <w:tcBorders>
              <w:top w:val="single" w:color="000000" w:sz="6" w:space="0"/>
              <w:bottom w:val="single" w:color="000000" w:sz="6" w:space="0"/>
            </w:tcBorders>
            <w:vAlign w:val="top"/>
          </w:tcPr>
          <w:p>
            <w:pPr>
              <w:pStyle w:val="11"/>
              <w:spacing w:before="67"/>
              <w:ind w:left="3442" w:right="3406"/>
              <w:jc w:val="center"/>
              <w:rPr>
                <w:b/>
                <w:sz w:val="24"/>
              </w:rPr>
            </w:pPr>
            <w:r>
              <w:rPr>
                <w:b/>
                <w:sz w:val="24"/>
              </w:rPr>
              <w:t>问题整改落实情况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88" w:hRule="atLeast"/>
          <w:jc w:val="center"/>
        </w:trPr>
        <w:tc>
          <w:tcPr>
            <w:tcW w:w="8847" w:type="dxa"/>
            <w:gridSpan w:val="5"/>
            <w:tcBorders>
              <w:top w:val="single" w:color="000000" w:sz="6" w:space="0"/>
            </w:tcBorders>
            <w:vAlign w:val="top"/>
          </w:tcPr>
          <w:p>
            <w:pPr>
              <w:pStyle w:val="11"/>
              <w:rPr>
                <w:sz w:val="24"/>
              </w:rPr>
            </w:pPr>
          </w:p>
          <w:p>
            <w:pPr>
              <w:pStyle w:val="11"/>
              <w:rPr>
                <w:sz w:val="24"/>
              </w:rPr>
            </w:pPr>
          </w:p>
          <w:p>
            <w:pPr>
              <w:pStyle w:val="11"/>
              <w:rPr>
                <w:sz w:val="24"/>
              </w:rPr>
            </w:pPr>
          </w:p>
          <w:p>
            <w:pPr>
              <w:pStyle w:val="11"/>
              <w:rPr>
                <w:sz w:val="24"/>
              </w:rPr>
            </w:pPr>
          </w:p>
          <w:p>
            <w:pPr>
              <w:pStyle w:val="11"/>
              <w:rPr>
                <w:sz w:val="24"/>
              </w:rPr>
            </w:pPr>
          </w:p>
          <w:p>
            <w:pPr>
              <w:pStyle w:val="11"/>
              <w:rPr>
                <w:sz w:val="24"/>
              </w:rPr>
            </w:pPr>
          </w:p>
          <w:p>
            <w:pPr>
              <w:pStyle w:val="11"/>
              <w:spacing w:before="2"/>
              <w:rPr>
                <w:sz w:val="21"/>
              </w:rPr>
            </w:pPr>
          </w:p>
          <w:p>
            <w:pPr>
              <w:pStyle w:val="11"/>
              <w:ind w:left="5212"/>
              <w:rPr>
                <w:b/>
                <w:sz w:val="24"/>
              </w:rPr>
            </w:pPr>
            <w:r>
              <w:rPr>
                <w:b/>
                <w:sz w:val="24"/>
              </w:rPr>
              <w:t>公司盖章：</w:t>
            </w:r>
          </w:p>
          <w:p>
            <w:pPr>
              <w:pStyle w:val="11"/>
              <w:ind w:left="5212"/>
              <w:rPr>
                <w:rFonts w:hint="eastAsia" w:eastAsia="宋体"/>
                <w:b/>
                <w:sz w:val="24"/>
                <w:lang w:eastAsia="zh-CN"/>
              </w:rPr>
            </w:pPr>
            <w:r>
              <w:rPr>
                <w:rFonts w:hint="eastAsia"/>
                <w:b/>
                <w:sz w:val="24"/>
                <w:lang w:eastAsia="zh-CN"/>
              </w:rPr>
              <w:t>法定代表人：</w:t>
            </w:r>
          </w:p>
          <w:p>
            <w:pPr>
              <w:pStyle w:val="11"/>
              <w:spacing w:before="9"/>
              <w:rPr>
                <w:sz w:val="24"/>
              </w:rPr>
            </w:pPr>
          </w:p>
          <w:p>
            <w:pPr>
              <w:pStyle w:val="11"/>
              <w:tabs>
                <w:tab w:val="left" w:pos="602"/>
                <w:tab w:val="left" w:pos="1204"/>
              </w:tabs>
              <w:ind w:right="825"/>
              <w:jc w:val="right"/>
              <w:rPr>
                <w:b/>
                <w:sz w:val="24"/>
              </w:rPr>
            </w:pPr>
            <w:r>
              <w:rPr>
                <w:b/>
                <w:sz w:val="24"/>
              </w:rPr>
              <w:t>年</w:t>
            </w:r>
            <w:r>
              <w:rPr>
                <w:b/>
                <w:sz w:val="24"/>
              </w:rPr>
              <w:tab/>
            </w:r>
            <w:r>
              <w:rPr>
                <w:b/>
                <w:sz w:val="24"/>
              </w:rPr>
              <w:t>月</w:t>
            </w:r>
            <w:r>
              <w:rPr>
                <w:b/>
                <w:sz w:val="24"/>
              </w:rPr>
              <w:tab/>
            </w:r>
            <w:r>
              <w:rPr>
                <w:b/>
                <w:w w:val="95"/>
                <w:sz w:val="24"/>
              </w:rPr>
              <w:t>日</w:t>
            </w:r>
          </w:p>
        </w:tc>
      </w:tr>
    </w:tbl>
    <w:p>
      <w:pPr>
        <w:spacing w:after="0"/>
        <w:jc w:val="right"/>
        <w:rPr>
          <w:sz w:val="24"/>
        </w:rPr>
        <w:sectPr>
          <w:pgSz w:w="11910" w:h="16840"/>
          <w:pgMar w:top="1580" w:right="1320" w:bottom="1060" w:left="1460" w:header="0" w:footer="879" w:gutter="0"/>
          <w:pgBorders>
            <w:top w:val="none" w:sz="0" w:space="0"/>
            <w:left w:val="none" w:sz="0" w:space="0"/>
            <w:bottom w:val="none" w:sz="0" w:space="0"/>
            <w:right w:val="none" w:sz="0" w:space="0"/>
          </w:pgBorders>
          <w:pgNumType w:fmt="decimal"/>
          <w:cols w:space="720" w:num="1"/>
        </w:sectPr>
      </w:pPr>
    </w:p>
    <w:p>
      <w:pPr>
        <w:pStyle w:val="3"/>
        <w:spacing w:before="5"/>
        <w:rPr>
          <w:sz w:val="16"/>
        </w:rPr>
      </w:pPr>
    </w:p>
    <w:p>
      <w:pPr>
        <w:pStyle w:val="3"/>
        <w:spacing w:before="54"/>
        <w:ind w:left="241"/>
        <w:rPr>
          <w:rFonts w:hint="eastAsia" w:ascii="黑体" w:eastAsia="黑体"/>
        </w:rPr>
      </w:pPr>
      <w:r>
        <w:rPr>
          <w:rFonts w:hint="eastAsia" w:ascii="黑体" w:eastAsia="黑体"/>
        </w:rPr>
        <w:t>附件5</w:t>
      </w:r>
    </w:p>
    <w:p>
      <w:pPr>
        <w:pStyle w:val="2"/>
      </w:pPr>
      <w:r>
        <w:t>湘</w:t>
      </w:r>
      <w:r>
        <w:rPr>
          <w:rFonts w:hint="eastAsia"/>
          <w:lang w:eastAsia="zh-CN"/>
        </w:rPr>
        <w:t>乡</w:t>
      </w:r>
      <w:r>
        <w:t>市物业服务企业自查自纠情况表</w:t>
      </w:r>
    </w:p>
    <w:p>
      <w:pPr>
        <w:spacing w:before="106" w:after="52"/>
        <w:ind w:left="5838" w:right="0" w:firstLine="0"/>
        <w:jc w:val="left"/>
        <w:rPr>
          <w:sz w:val="24"/>
        </w:rPr>
      </w:pPr>
      <w:r>
        <w:rPr>
          <w:sz w:val="24"/>
        </w:rPr>
        <w:t>填表日期：</w:t>
      </w:r>
    </w:p>
    <w:tbl>
      <w:tblPr>
        <w:tblStyle w:val="6"/>
        <w:tblW w:w="0" w:type="auto"/>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816"/>
        <w:gridCol w:w="2317"/>
        <w:gridCol w:w="2266"/>
        <w:gridCol w:w="753"/>
        <w:gridCol w:w="169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6" w:hRule="atLeast"/>
          <w:jc w:val="center"/>
        </w:trPr>
        <w:tc>
          <w:tcPr>
            <w:tcW w:w="1816" w:type="dxa"/>
            <w:tcBorders>
              <w:bottom w:val="single" w:color="000000" w:sz="6" w:space="0"/>
              <w:right w:val="single" w:color="000000" w:sz="6" w:space="0"/>
            </w:tcBorders>
            <w:vAlign w:val="top"/>
          </w:tcPr>
          <w:p>
            <w:pPr>
              <w:pStyle w:val="11"/>
              <w:spacing w:before="156"/>
              <w:ind w:left="427"/>
              <w:rPr>
                <w:sz w:val="24"/>
              </w:rPr>
            </w:pPr>
            <w:r>
              <w:rPr>
                <w:sz w:val="24"/>
              </w:rPr>
              <w:t>机构名称</w:t>
            </w:r>
          </w:p>
        </w:tc>
        <w:tc>
          <w:tcPr>
            <w:tcW w:w="7031" w:type="dxa"/>
            <w:gridSpan w:val="4"/>
            <w:tcBorders>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5" w:hRule="atLeast"/>
          <w:jc w:val="center"/>
        </w:trPr>
        <w:tc>
          <w:tcPr>
            <w:tcW w:w="1816" w:type="dxa"/>
            <w:tcBorders>
              <w:top w:val="single" w:color="000000" w:sz="6" w:space="0"/>
              <w:bottom w:val="single" w:color="000000" w:sz="6" w:space="0"/>
              <w:right w:val="single" w:color="000000" w:sz="6" w:space="0"/>
            </w:tcBorders>
            <w:vAlign w:val="top"/>
          </w:tcPr>
          <w:p>
            <w:pPr>
              <w:pStyle w:val="11"/>
              <w:spacing w:before="156"/>
              <w:ind w:left="427"/>
              <w:rPr>
                <w:sz w:val="24"/>
              </w:rPr>
            </w:pPr>
            <w:r>
              <w:rPr>
                <w:sz w:val="24"/>
              </w:rPr>
              <w:t>机构地址</w:t>
            </w:r>
          </w:p>
        </w:tc>
        <w:tc>
          <w:tcPr>
            <w:tcW w:w="2317" w:type="dxa"/>
            <w:tcBorders>
              <w:top w:val="single" w:color="000000" w:sz="6" w:space="0"/>
              <w:left w:val="single" w:color="000000" w:sz="6" w:space="0"/>
              <w:bottom w:val="single" w:color="000000" w:sz="6" w:space="0"/>
              <w:right w:val="single" w:color="000000" w:sz="6" w:space="0"/>
            </w:tcBorders>
            <w:vAlign w:val="top"/>
          </w:tcPr>
          <w:p>
            <w:pPr>
              <w:pStyle w:val="11"/>
              <w:rPr>
                <w:rFonts w:ascii="Times New Roman"/>
                <w:sz w:val="24"/>
              </w:rPr>
            </w:pPr>
          </w:p>
        </w:tc>
        <w:tc>
          <w:tcPr>
            <w:tcW w:w="2266" w:type="dxa"/>
            <w:tcBorders>
              <w:top w:val="single" w:color="000000" w:sz="6" w:space="0"/>
              <w:left w:val="single" w:color="000000" w:sz="6" w:space="0"/>
              <w:bottom w:val="single" w:color="000000" w:sz="6" w:space="0"/>
              <w:right w:val="single" w:color="000000" w:sz="6" w:space="0"/>
            </w:tcBorders>
            <w:vAlign w:val="top"/>
          </w:tcPr>
          <w:p>
            <w:pPr>
              <w:pStyle w:val="11"/>
              <w:spacing w:before="156"/>
              <w:ind w:left="520" w:right="491"/>
              <w:jc w:val="center"/>
              <w:rPr>
                <w:sz w:val="24"/>
              </w:rPr>
            </w:pPr>
            <w:r>
              <w:rPr>
                <w:sz w:val="24"/>
              </w:rPr>
              <w:t>注册资本金</w:t>
            </w:r>
          </w:p>
        </w:tc>
        <w:tc>
          <w:tcPr>
            <w:tcW w:w="2448" w:type="dxa"/>
            <w:gridSpan w:val="2"/>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6" w:hRule="atLeast"/>
          <w:jc w:val="center"/>
        </w:trPr>
        <w:tc>
          <w:tcPr>
            <w:tcW w:w="1816" w:type="dxa"/>
            <w:tcBorders>
              <w:top w:val="single" w:color="000000" w:sz="6" w:space="0"/>
              <w:bottom w:val="single" w:color="000000" w:sz="6" w:space="0"/>
              <w:right w:val="single" w:color="000000" w:sz="6" w:space="0"/>
            </w:tcBorders>
            <w:vAlign w:val="top"/>
          </w:tcPr>
          <w:p>
            <w:pPr>
              <w:pStyle w:val="11"/>
              <w:spacing w:before="156"/>
              <w:ind w:left="427"/>
              <w:rPr>
                <w:sz w:val="24"/>
              </w:rPr>
            </w:pPr>
            <w:r>
              <w:rPr>
                <w:sz w:val="24"/>
              </w:rPr>
              <w:t>法人代表</w:t>
            </w:r>
          </w:p>
        </w:tc>
        <w:tc>
          <w:tcPr>
            <w:tcW w:w="2317" w:type="dxa"/>
            <w:tcBorders>
              <w:top w:val="single" w:color="000000" w:sz="6" w:space="0"/>
              <w:left w:val="single" w:color="000000" w:sz="6" w:space="0"/>
              <w:bottom w:val="single" w:color="000000" w:sz="6" w:space="0"/>
              <w:right w:val="single" w:color="000000" w:sz="6" w:space="0"/>
            </w:tcBorders>
            <w:vAlign w:val="top"/>
          </w:tcPr>
          <w:p>
            <w:pPr>
              <w:pStyle w:val="11"/>
              <w:rPr>
                <w:rFonts w:ascii="Times New Roman"/>
                <w:sz w:val="24"/>
              </w:rPr>
            </w:pPr>
          </w:p>
        </w:tc>
        <w:tc>
          <w:tcPr>
            <w:tcW w:w="2266" w:type="dxa"/>
            <w:tcBorders>
              <w:top w:val="single" w:color="000000" w:sz="6" w:space="0"/>
              <w:left w:val="single" w:color="000000" w:sz="6" w:space="0"/>
              <w:bottom w:val="single" w:color="000000" w:sz="6" w:space="0"/>
              <w:right w:val="single" w:color="000000" w:sz="6" w:space="0"/>
            </w:tcBorders>
            <w:vAlign w:val="top"/>
          </w:tcPr>
          <w:p>
            <w:pPr>
              <w:pStyle w:val="11"/>
              <w:spacing w:before="156"/>
              <w:ind w:left="520" w:right="491"/>
              <w:jc w:val="center"/>
              <w:rPr>
                <w:sz w:val="24"/>
              </w:rPr>
            </w:pPr>
            <w:r>
              <w:rPr>
                <w:sz w:val="24"/>
              </w:rPr>
              <w:t>联系电话</w:t>
            </w:r>
          </w:p>
        </w:tc>
        <w:tc>
          <w:tcPr>
            <w:tcW w:w="2448" w:type="dxa"/>
            <w:gridSpan w:val="2"/>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5" w:hRule="atLeast"/>
          <w:jc w:val="center"/>
        </w:trPr>
        <w:tc>
          <w:tcPr>
            <w:tcW w:w="1816" w:type="dxa"/>
            <w:tcBorders>
              <w:top w:val="single" w:color="000000" w:sz="6" w:space="0"/>
              <w:bottom w:val="single" w:color="000000" w:sz="6" w:space="0"/>
              <w:right w:val="single" w:color="000000" w:sz="6" w:space="0"/>
            </w:tcBorders>
            <w:vAlign w:val="top"/>
          </w:tcPr>
          <w:p>
            <w:pPr>
              <w:pStyle w:val="11"/>
              <w:spacing w:before="154"/>
              <w:ind w:left="427"/>
              <w:rPr>
                <w:sz w:val="24"/>
              </w:rPr>
            </w:pPr>
            <w:r>
              <w:rPr>
                <w:sz w:val="24"/>
              </w:rPr>
              <w:t>联 系 人</w:t>
            </w:r>
          </w:p>
        </w:tc>
        <w:tc>
          <w:tcPr>
            <w:tcW w:w="2317" w:type="dxa"/>
            <w:tcBorders>
              <w:top w:val="single" w:color="000000" w:sz="6" w:space="0"/>
              <w:left w:val="single" w:color="000000" w:sz="6" w:space="0"/>
              <w:bottom w:val="single" w:color="000000" w:sz="6" w:space="0"/>
              <w:right w:val="single" w:color="000000" w:sz="6" w:space="0"/>
            </w:tcBorders>
            <w:vAlign w:val="top"/>
          </w:tcPr>
          <w:p>
            <w:pPr>
              <w:pStyle w:val="11"/>
              <w:rPr>
                <w:rFonts w:ascii="Times New Roman"/>
                <w:sz w:val="24"/>
              </w:rPr>
            </w:pPr>
          </w:p>
        </w:tc>
        <w:tc>
          <w:tcPr>
            <w:tcW w:w="2266" w:type="dxa"/>
            <w:tcBorders>
              <w:top w:val="single" w:color="000000" w:sz="6" w:space="0"/>
              <w:left w:val="single" w:color="000000" w:sz="6" w:space="0"/>
              <w:bottom w:val="single" w:color="000000" w:sz="6" w:space="0"/>
              <w:right w:val="single" w:color="000000" w:sz="6" w:space="0"/>
            </w:tcBorders>
            <w:vAlign w:val="top"/>
          </w:tcPr>
          <w:p>
            <w:pPr>
              <w:pStyle w:val="11"/>
              <w:spacing w:before="154"/>
              <w:ind w:left="520" w:right="491"/>
              <w:jc w:val="center"/>
              <w:rPr>
                <w:sz w:val="24"/>
              </w:rPr>
            </w:pPr>
            <w:r>
              <w:rPr>
                <w:sz w:val="24"/>
              </w:rPr>
              <w:t>联系电话</w:t>
            </w:r>
          </w:p>
        </w:tc>
        <w:tc>
          <w:tcPr>
            <w:tcW w:w="2448" w:type="dxa"/>
            <w:gridSpan w:val="2"/>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41"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168"/>
              <w:ind w:left="3075" w:right="3053"/>
              <w:jc w:val="center"/>
              <w:rPr>
                <w:sz w:val="24"/>
              </w:rPr>
            </w:pPr>
            <w:r>
              <w:rPr>
                <w:sz w:val="24"/>
              </w:rPr>
              <w:t>自查内容</w:t>
            </w:r>
          </w:p>
        </w:tc>
        <w:tc>
          <w:tcPr>
            <w:tcW w:w="1695" w:type="dxa"/>
            <w:tcBorders>
              <w:top w:val="single" w:color="000000" w:sz="6" w:space="0"/>
              <w:left w:val="single" w:color="000000" w:sz="6" w:space="0"/>
              <w:bottom w:val="single" w:color="000000" w:sz="6" w:space="0"/>
            </w:tcBorders>
            <w:vAlign w:val="top"/>
          </w:tcPr>
          <w:p>
            <w:pPr>
              <w:pStyle w:val="11"/>
              <w:spacing w:before="168"/>
              <w:ind w:left="374"/>
              <w:rPr>
                <w:sz w:val="24"/>
              </w:rPr>
            </w:pPr>
            <w:r>
              <w:rPr>
                <w:sz w:val="24"/>
              </w:rPr>
              <w:t>自查情况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39"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87"/>
              <w:ind w:left="107"/>
              <w:rPr>
                <w:sz w:val="24"/>
              </w:rPr>
            </w:pPr>
            <w:r>
              <w:rPr>
                <w:rFonts w:ascii="Times New Roman" w:eastAsia="Times New Roman"/>
                <w:sz w:val="24"/>
              </w:rPr>
              <w:t>1</w:t>
            </w:r>
            <w:r>
              <w:rPr>
                <w:sz w:val="24"/>
              </w:rPr>
              <w:t>、未按规定或合同约定收取费用，擅自提高收费标准；</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38"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87"/>
              <w:ind w:left="107"/>
              <w:rPr>
                <w:sz w:val="24"/>
              </w:rPr>
            </w:pPr>
            <w:r>
              <w:rPr>
                <w:rFonts w:ascii="Times New Roman" w:eastAsia="Times New Roman"/>
                <w:sz w:val="24"/>
              </w:rPr>
              <w:t>2</w:t>
            </w:r>
            <w:r>
              <w:rPr>
                <w:sz w:val="24"/>
              </w:rPr>
              <w:t>、未按规定办理承接查验手续并擅自接管；</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1"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27" w:line="360" w:lineRule="atLeast"/>
              <w:ind w:left="107" w:right="83"/>
              <w:rPr>
                <w:sz w:val="24"/>
              </w:rPr>
            </w:pPr>
            <w:r>
              <w:rPr>
                <w:rFonts w:ascii="Times New Roman" w:eastAsia="Times New Roman"/>
                <w:sz w:val="24"/>
              </w:rPr>
              <w:t>3</w:t>
            </w:r>
            <w:r>
              <w:rPr>
                <w:sz w:val="24"/>
              </w:rPr>
              <w:t>、擅自利用业主共用部分开展经营活动，侵占、挪用业主共用部分经营收益；</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39"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89"/>
              <w:ind w:left="107"/>
              <w:rPr>
                <w:sz w:val="24"/>
              </w:rPr>
            </w:pPr>
            <w:r>
              <w:rPr>
                <w:rFonts w:ascii="Times New Roman" w:eastAsia="Times New Roman"/>
                <w:sz w:val="24"/>
              </w:rPr>
              <w:t>4</w:t>
            </w:r>
            <w:r>
              <w:rPr>
                <w:sz w:val="24"/>
              </w:rPr>
              <w:t>、未按规定公示公共收益、维修资金使用等物业服务相关信息；</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18"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2" w:line="360" w:lineRule="exact"/>
              <w:ind w:left="107" w:right="83"/>
              <w:rPr>
                <w:sz w:val="24"/>
              </w:rPr>
            </w:pPr>
            <w:r>
              <w:rPr>
                <w:rFonts w:ascii="Times New Roman" w:eastAsia="Times New Roman"/>
                <w:sz w:val="24"/>
              </w:rPr>
              <w:t>5</w:t>
            </w:r>
            <w:r>
              <w:rPr>
                <w:sz w:val="24"/>
              </w:rPr>
              <w:t>、未建立并落实共用设备设施维护制度，未履行对消防设施、电梯等特种设备的维护义务，并配合、监督维保单位；</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35"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86"/>
              <w:ind w:left="107"/>
              <w:rPr>
                <w:sz w:val="24"/>
              </w:rPr>
            </w:pPr>
            <w:r>
              <w:rPr>
                <w:rFonts w:ascii="Times New Roman" w:eastAsia="Times New Roman"/>
                <w:sz w:val="24"/>
              </w:rPr>
              <w:t>6</w:t>
            </w:r>
            <w:r>
              <w:rPr>
                <w:sz w:val="24"/>
              </w:rPr>
              <w:t>、物业服务合同依法解除或终止后，拒不退出物业服务项目；</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39"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88"/>
              <w:ind w:left="107"/>
              <w:rPr>
                <w:sz w:val="24"/>
              </w:rPr>
            </w:pPr>
            <w:r>
              <w:rPr>
                <w:rFonts w:ascii="Times New Roman" w:eastAsia="Times New Roman"/>
                <w:sz w:val="24"/>
              </w:rPr>
              <w:t>7</w:t>
            </w:r>
            <w:r>
              <w:rPr>
                <w:sz w:val="24"/>
              </w:rPr>
              <w:t>、未按规定使用住宅专项维修资金；</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5" w:hRule="atLeast"/>
          <w:jc w:val="center"/>
        </w:trPr>
        <w:tc>
          <w:tcPr>
            <w:tcW w:w="7152" w:type="dxa"/>
            <w:gridSpan w:val="4"/>
            <w:tcBorders>
              <w:top w:val="single" w:color="000000" w:sz="6" w:space="0"/>
              <w:bottom w:val="single" w:color="000000" w:sz="6" w:space="0"/>
              <w:right w:val="single" w:color="000000" w:sz="6" w:space="0"/>
            </w:tcBorders>
            <w:vAlign w:val="top"/>
          </w:tcPr>
          <w:p>
            <w:pPr>
              <w:pStyle w:val="11"/>
              <w:spacing w:before="112"/>
              <w:ind w:left="107"/>
              <w:rPr>
                <w:sz w:val="24"/>
              </w:rPr>
            </w:pPr>
            <w:r>
              <w:rPr>
                <w:rFonts w:ascii="Times New Roman" w:eastAsia="Times New Roman"/>
                <w:sz w:val="24"/>
              </w:rPr>
              <w:t>8</w:t>
            </w:r>
            <w:r>
              <w:rPr>
                <w:sz w:val="24"/>
              </w:rPr>
              <w:t>、未及时劝导、制止、报告小区内违建违改行为。</w:t>
            </w:r>
          </w:p>
        </w:tc>
        <w:tc>
          <w:tcPr>
            <w:tcW w:w="1695" w:type="dxa"/>
            <w:tcBorders>
              <w:top w:val="single" w:color="000000" w:sz="6" w:space="0"/>
              <w:left w:val="single" w:color="000000" w:sz="6" w:space="0"/>
              <w:bottom w:val="single" w:color="000000" w:sz="6" w:space="0"/>
            </w:tcBorders>
            <w:vAlign w:val="top"/>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5" w:hRule="atLeast"/>
          <w:jc w:val="center"/>
        </w:trPr>
        <w:tc>
          <w:tcPr>
            <w:tcW w:w="8847" w:type="dxa"/>
            <w:gridSpan w:val="5"/>
            <w:tcBorders>
              <w:top w:val="single" w:color="000000" w:sz="6" w:space="0"/>
              <w:bottom w:val="single" w:color="000000" w:sz="6" w:space="0"/>
            </w:tcBorders>
            <w:vAlign w:val="top"/>
          </w:tcPr>
          <w:p>
            <w:pPr>
              <w:pStyle w:val="11"/>
              <w:spacing w:before="130"/>
              <w:ind w:left="3442" w:right="3406"/>
              <w:jc w:val="center"/>
              <w:rPr>
                <w:b/>
                <w:sz w:val="24"/>
              </w:rPr>
            </w:pPr>
            <w:r>
              <w:rPr>
                <w:b/>
                <w:sz w:val="24"/>
              </w:rPr>
              <w:t>问题整改落实情况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9" w:hRule="atLeast"/>
          <w:jc w:val="center"/>
        </w:trPr>
        <w:tc>
          <w:tcPr>
            <w:tcW w:w="8847" w:type="dxa"/>
            <w:gridSpan w:val="5"/>
            <w:tcBorders>
              <w:top w:val="single" w:color="000000" w:sz="6" w:space="0"/>
            </w:tcBorders>
            <w:vAlign w:val="top"/>
          </w:tcPr>
          <w:p>
            <w:pPr>
              <w:pStyle w:val="11"/>
              <w:rPr>
                <w:sz w:val="24"/>
              </w:rPr>
            </w:pPr>
          </w:p>
          <w:p>
            <w:pPr>
              <w:pStyle w:val="11"/>
              <w:rPr>
                <w:sz w:val="24"/>
              </w:rPr>
            </w:pPr>
          </w:p>
          <w:p>
            <w:pPr>
              <w:pStyle w:val="11"/>
              <w:rPr>
                <w:sz w:val="24"/>
              </w:rPr>
            </w:pPr>
          </w:p>
          <w:p>
            <w:pPr>
              <w:pStyle w:val="11"/>
              <w:rPr>
                <w:sz w:val="24"/>
              </w:rPr>
            </w:pPr>
          </w:p>
          <w:p>
            <w:pPr>
              <w:pStyle w:val="11"/>
              <w:rPr>
                <w:sz w:val="24"/>
              </w:rPr>
            </w:pPr>
          </w:p>
          <w:p>
            <w:pPr>
              <w:pStyle w:val="11"/>
              <w:rPr>
                <w:sz w:val="24"/>
              </w:rPr>
            </w:pPr>
          </w:p>
          <w:p>
            <w:pPr>
              <w:pStyle w:val="11"/>
              <w:spacing w:before="9"/>
              <w:rPr>
                <w:sz w:val="26"/>
              </w:rPr>
            </w:pPr>
          </w:p>
          <w:p>
            <w:pPr>
              <w:pStyle w:val="11"/>
              <w:ind w:left="5212"/>
              <w:rPr>
                <w:b/>
                <w:sz w:val="24"/>
              </w:rPr>
            </w:pPr>
            <w:r>
              <w:rPr>
                <w:b/>
                <w:sz w:val="24"/>
              </w:rPr>
              <w:t>公司盖章：</w:t>
            </w:r>
          </w:p>
          <w:p>
            <w:pPr>
              <w:pStyle w:val="11"/>
              <w:ind w:left="5212"/>
              <w:rPr>
                <w:rFonts w:hint="eastAsia" w:eastAsia="宋体"/>
                <w:b/>
                <w:sz w:val="24"/>
                <w:lang w:eastAsia="zh-CN"/>
              </w:rPr>
            </w:pPr>
            <w:r>
              <w:rPr>
                <w:rFonts w:hint="eastAsia"/>
                <w:b/>
                <w:sz w:val="24"/>
                <w:lang w:eastAsia="zh-CN"/>
              </w:rPr>
              <w:t>法定代表人：</w:t>
            </w:r>
          </w:p>
          <w:p>
            <w:pPr>
              <w:pStyle w:val="11"/>
              <w:spacing w:before="9"/>
              <w:rPr>
                <w:sz w:val="24"/>
              </w:rPr>
            </w:pPr>
          </w:p>
          <w:p>
            <w:pPr>
              <w:pStyle w:val="11"/>
              <w:tabs>
                <w:tab w:val="left" w:pos="602"/>
                <w:tab w:val="left" w:pos="1204"/>
              </w:tabs>
              <w:spacing w:line="288" w:lineRule="exact"/>
              <w:ind w:right="825"/>
              <w:jc w:val="right"/>
              <w:rPr>
                <w:b/>
                <w:sz w:val="24"/>
              </w:rPr>
            </w:pPr>
            <w:r>
              <w:rPr>
                <w:b/>
                <w:sz w:val="24"/>
              </w:rPr>
              <w:t>年</w:t>
            </w:r>
            <w:r>
              <w:rPr>
                <w:b/>
                <w:sz w:val="24"/>
              </w:rPr>
              <w:tab/>
            </w:r>
            <w:r>
              <w:rPr>
                <w:b/>
                <w:sz w:val="24"/>
              </w:rPr>
              <w:t>月</w:t>
            </w:r>
            <w:r>
              <w:rPr>
                <w:b/>
                <w:sz w:val="24"/>
              </w:rPr>
              <w:tab/>
            </w:r>
            <w:r>
              <w:rPr>
                <w:b/>
                <w:w w:val="95"/>
                <w:sz w:val="24"/>
              </w:rPr>
              <w:t>日</w:t>
            </w:r>
          </w:p>
        </w:tc>
      </w:tr>
    </w:tbl>
    <w:p>
      <w:pPr>
        <w:pStyle w:val="3"/>
        <w:rPr>
          <w:rFonts w:ascii="Times New Roman"/>
          <w:sz w:val="20"/>
        </w:rPr>
      </w:pPr>
    </w:p>
    <w:p>
      <w:pPr>
        <w:pStyle w:val="3"/>
        <w:spacing w:before="7" w:after="1"/>
        <w:rPr>
          <w:rFonts w:ascii="Times New Roman"/>
          <w:sz w:val="24"/>
        </w:rPr>
      </w:pPr>
    </w:p>
    <w:sectPr>
      <w:footerReference r:id="rId12" w:type="default"/>
      <w:footerReference r:id="rId13" w:type="even"/>
      <w:pgSz w:w="11910" w:h="16840"/>
      <w:pgMar w:top="1580" w:right="1320" w:bottom="1140" w:left="1460" w:header="0" w:footer="959" w:gutter="0"/>
      <w:pgBorders>
        <w:top w:val="none" w:sz="0" w:space="0"/>
        <w:left w:val="none" w:sz="0" w:space="0"/>
        <w:bottom w:val="none" w:sz="0" w:space="0"/>
        <w:right w:val="none" w:sz="0" w:space="0"/>
      </w:pgBorders>
      <w:pgNumType w:fmt="decimal" w:start="17"/>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2000000000000000000"/>
    <w:charset w:val="86"/>
    <w:family w:val="auto"/>
    <w:pitch w:val="default"/>
    <w:sig w:usb0="00000000" w:usb1="00000000" w:usb2="00082016" w:usb3="00000000" w:csb0="00040001" w:csb1="00000000"/>
  </w:font>
  <w:font w:name="方正楷体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2336" behindDoc="0" locked="0" layoutInCell="1" allowOverlap="1">
              <wp:simplePos x="0" y="0"/>
              <wp:positionH relativeFrom="margin">
                <wp:posOffset>4906010</wp:posOffset>
              </wp:positionH>
              <wp:positionV relativeFrom="paragraph">
                <wp:posOffset>0</wp:posOffset>
              </wp:positionV>
              <wp:extent cx="641350" cy="1828800"/>
              <wp:effectExtent l="0" t="0" r="0" b="0"/>
              <wp:wrapNone/>
              <wp:docPr id="9" name="文本框 3"/>
              <wp:cNvGraphicFramePr/>
              <a:graphic xmlns:a="http://schemas.openxmlformats.org/drawingml/2006/main">
                <a:graphicData uri="http://schemas.microsoft.com/office/word/2010/wordprocessingShape">
                  <wps:wsp>
                    <wps:cNvSpPr txBox="1"/>
                    <wps:spPr>
                      <a:xfrm>
                        <a:off x="0" y="0"/>
                        <a:ext cx="641350" cy="1828800"/>
                      </a:xfrm>
                      <a:prstGeom prst="rect">
                        <a:avLst/>
                      </a:prstGeom>
                      <a:noFill/>
                      <a:ln>
                        <a:noFill/>
                      </a:ln>
                    </wps:spPr>
                    <wps:txbx>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lIns="0" tIns="0" rIns="0" bIns="0" upright="0">
                      <a:spAutoFit/>
                    </wps:bodyPr>
                  </wps:wsp>
                </a:graphicData>
              </a:graphic>
            </wp:anchor>
          </w:drawing>
        </mc:Choice>
        <mc:Fallback>
          <w:pict>
            <v:shape id="文本框 3" o:spid="_x0000_s1026" o:spt="202" type="#_x0000_t202" style="position:absolute;left:0pt;margin-left:386.3pt;margin-top:0pt;height:144pt;width:50.5pt;mso-position-horizontal-relative:margin;z-index:251662336;mso-width-relative:page;mso-height-relative:page;" filled="f" stroked="f" coordsize="21600,21600" o:gfxdata="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BpovcLUAAAACAEAAA8AAAAAAAAAAQAgAAAAIgAAAGRycy9kb3ducmV2&#10;LnhtbFBLAQIUABQAAAAIAIdO4kDA97LyxwEAAIwDAAAOAAAAAAAAAAEAIAAAACMBAABkcnMvZTJv&#10;RG9jLnhtbFBLBQYAAAAABgAGAFkBAABcBQAAAAA=&#10;">
              <v:fill on="f" focussize="0,0"/>
              <v:stroke on="f"/>
              <v:imagedata o:title=""/>
              <o:lock v:ext="edit" aspectratio="f"/>
              <v:textbox inset="0mm,0mm,0mm,0mm" style="mso-fit-shape-to-text:t;">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JauOxM0BAACnAwAADgAAAAAAAAABACAAAAAeAQAAZHJzL2Uy&#10;b0RvYy54bWxQSwUGAAAAAAYABgBZAQAAXQU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sz w:val="28"/>
                              <w:szCs w:val="28"/>
                            </w:rPr>
                            <w:t xml:space="preserve"> —</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heFP180BAACoAwAADgAAAAAAAAABACAAAAAeAQAAZHJzL2Uy&#10;b0RvYy54bWxQSwUGAAAAAAYABgBZAQAAXQUAAAAA&#10;">
              <v:fill on="f" focussize="0,0"/>
              <v:stroke on="f"/>
              <v:imagedata o:title=""/>
              <o:lock v:ext="edit" aspectratio="f"/>
              <v:textbox inset="0mm,0mm,0mm,0mm" style="mso-fit-shape-to-text:t;">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sz w:val="28"/>
                        <w:szCs w:val="28"/>
                      </w:rPr>
                      <w:t xml:space="preserve"> —</w:t>
                    </w:r>
                  </w:p>
                </w:txbxContent>
              </v:textbox>
            </v:shape>
          </w:pict>
        </mc:Fallback>
      </mc:AlternateContent>
    </w: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suw6y80BAACnAwAADgAAAAAAAAABACAAAAAeAQAAZHJzL2Uy&#10;b0RvYy54bWxQSwUGAAAAAAYABgBZAQAAXQUAAAAA&#10;">
              <v:fill on="f" focussize="0,0"/>
              <v:stroke on="f"/>
              <v:imagedata o:title=""/>
              <o:lock v:ext="edit" aspectratio="f"/>
              <v:textbox inset="0mm,0mm,0mm,0mm" style="mso-fit-shape-to-text:t;">
                <w:txbxContent>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r>
      <w:rPr>
        <w:sz w:val="2"/>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5</w:t>
                          </w:r>
                          <w:r>
                            <w:rPr>
                              <w:sz w:val="28"/>
                              <w:szCs w:val="28"/>
                            </w:rPr>
                            <w:fldChar w:fldCharType="end"/>
                          </w:r>
                          <w:r>
                            <w:rPr>
                              <w:sz w:val="28"/>
                              <w:szCs w:val="28"/>
                            </w:rPr>
                            <w:t xml:space="preserve"> —</w:t>
                          </w:r>
                        </w:p>
                      </w:txbxContent>
                    </wps:txbx>
                    <wps:bodyPr wrap="none" lIns="0" tIns="0" rIns="0" bIns="0" upright="0">
                      <a:spAutoFit/>
                    </wps:bodyPr>
                  </wps:wsp>
                </a:graphicData>
              </a:graphic>
            </wp:anchor>
          </w:drawing>
        </mc:Choice>
        <mc:Fallback>
          <w:pict>
            <v:shape id="文本框 21"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fekRckBAACbAwAADgAAAGRycy9lMm9Eb2MueG1srVPNjtMwEL4j8Q6W&#10;79Rpk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XhNieMWJ375/u3y49fl51ey&#10;WmaB+gA15j0EzEzDnR8wefYDOjPvQUWbv8iIYBzlPV/llUMiIj9ar9brCkMCY/MF8dnj8xAhvZXe&#10;kmw0NOL8iqz89B7SmDqn5GrO32tjygyN+8uBmNnDcu9jj9lKw36YCO19e0Y+PY6+oQ43nRLzzqGy&#10;eUtmI87GfjaOIepDV9Yo14Nwe0zYROktVxhhp8I4s8Ju2q+8FH/eS9bjP7X9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x96RFyQEAAJsDAAAOAAAAAAAAAAEAIAAAAB4BAABkcnMvZTJvRG9j&#10;LnhtbFBLBQYAAAAABgAGAFkBAABZBQAAAAA=&#10;">
              <v:fill on="f" focussize="0,0"/>
              <v:stroke on="f"/>
              <v:imagedata o:title=""/>
              <o:lock v:ext="edit" aspectratio="f"/>
              <v:textbox inset="0mm,0mm,0mm,0mm" style="mso-fit-shape-to-text:t;">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5</w:t>
                    </w:r>
                    <w:r>
                      <w:rPr>
                        <w:sz w:val="28"/>
                        <w:szCs w:val="28"/>
                      </w:rPr>
                      <w:fldChar w:fldCharType="end"/>
                    </w:r>
                    <w:r>
                      <w:rPr>
                        <w:sz w:val="28"/>
                        <w:szCs w:val="28"/>
                      </w:rPr>
                      <w:t xml:space="preserve"> —</w:t>
                    </w:r>
                  </w:p>
                </w:txbxContent>
              </v:textbox>
            </v:shape>
          </w:pict>
        </mc:Fallback>
      </mc:AlternateContent>
    </w:r>
    <w:r>
      <w:rPr>
        <w:sz w:val="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txbxContent>
                    </wps:txbx>
                    <wps:bodyPr wrap="none" lIns="0" tIns="0" rIns="0" bIns="0" upright="0">
                      <a:spAutoFit/>
                    </wps:bodyPr>
                  </wps:wsp>
                </a:graphicData>
              </a:graphic>
            </wp:anchor>
          </w:drawing>
        </mc:Choice>
        <mc:Fallback>
          <w:pict>
            <v:shape id="文本框 10"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ZaJkj8cBAACaAwAADgAAAAAAAAABACAAAAAeAQAAZHJzL2Uyb0RvYy54&#10;bWxQSwUGAAAAAAYABgBZAQAAVwUAAAAA&#10;">
              <v:fill on="f" focussize="0,0"/>
              <v:stroke on="f"/>
              <v:imagedata o:title=""/>
              <o:lock v:ext="edit" aspectratio="f"/>
              <v:textbox inset="0mm,0mm,0mm,0mm" style="mso-fit-shape-to-text:t;">
                <w:txbxContent>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4</w:t>
                          </w:r>
                          <w:r>
                            <w:rPr>
                              <w:sz w:val="28"/>
                              <w:szCs w:val="28"/>
                            </w:rPr>
                            <w:fldChar w:fldCharType="end"/>
                          </w:r>
                          <w:r>
                            <w:rPr>
                              <w:sz w:val="28"/>
                              <w:szCs w:val="28"/>
                            </w:rPr>
                            <w:t xml:space="preserve"> —</w:t>
                          </w:r>
                        </w:p>
                      </w:txbxContent>
                    </wps:txbx>
                    <wps:bodyPr wrap="none" lIns="0" tIns="0" rIns="0" bIns="0" upright="0">
                      <a:spAutoFit/>
                    </wps:bodyPr>
                  </wps:wsp>
                </a:graphicData>
              </a:graphic>
            </wp:anchor>
          </w:drawing>
        </mc:Choice>
        <mc:Fallback>
          <w:pict>
            <v:shape id="文本框 22"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7DIHDIAQAAmwMAAA4AAAAAAAAAAQAgAAAAHgEAAGRycy9lMm9Eb2Mu&#10;eG1sUEsFBgAAAAAGAAYAWQEAAFgFAAAAAA==&#10;">
              <v:fill on="f" focussize="0,0"/>
              <v:stroke on="f"/>
              <v:imagedata o:title=""/>
              <o:lock v:ext="edit" aspectratio="f"/>
              <v:textbox inset="0mm,0mm,0mm,0mm" style="mso-fit-shape-to-text:t;">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4</w:t>
                    </w:r>
                    <w:r>
                      <w:rPr>
                        <w:sz w:val="28"/>
                        <w:szCs w:val="28"/>
                      </w:rPr>
                      <w:fldChar w:fldCharType="end"/>
                    </w:r>
                    <w:r>
                      <w:rPr>
                        <w:sz w:val="28"/>
                        <w:szCs w:val="28"/>
                      </w:rPr>
                      <w:t xml:space="preserve"> —</w:t>
                    </w:r>
                  </w:p>
                </w:txbxContent>
              </v:textbox>
            </v:shape>
          </w:pict>
        </mc:Fallback>
      </mc:AlternateContent>
    </w:r>
    <w:r>
      <w:rPr>
        <w:sz w:val="20"/>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txbxContent>
                    </wps:txbx>
                    <wps:bodyPr wrap="none" lIns="0" tIns="0" rIns="0" bIns="0" upright="0">
                      <a:spAutoFit/>
                    </wps:bodyPr>
                  </wps:wsp>
                </a:graphicData>
              </a:graphic>
            </wp:anchor>
          </w:drawing>
        </mc:Choice>
        <mc:Fallback>
          <w:pict>
            <v:shape id="文本框 11"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3rGrayQEAAJoDAAAOAAAAAAAAAAEAIAAAAB4BAABkcnMvZTJvRG9j&#10;LnhtbFBLBQYAAAAABgAGAFkBAABZBQAAAAA=&#10;">
              <v:fill on="f" focussize="0,0"/>
              <v:stroke on="f"/>
              <v:imagedata o:title=""/>
              <o:lock v:ext="edit" aspectratio="f"/>
              <v:textbox inset="0mm,0mm,0mm,0mm" style="mso-fit-shape-to-text:t;">
                <w:txbxContent>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r>
      <w:rPr>
        <w:sz w:val="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13</w:t>
                          </w:r>
                          <w:r>
                            <w:rPr>
                              <w:sz w:val="28"/>
                              <w:szCs w:val="28"/>
                            </w:rPr>
                            <w:fldChar w:fldCharType="end"/>
                          </w:r>
                          <w:r>
                            <w:rPr>
                              <w:sz w:val="28"/>
                              <w:szCs w:val="28"/>
                            </w:rPr>
                            <w:t xml:space="preserve"> —</w:t>
                          </w:r>
                        </w:p>
                      </w:txbxContent>
                    </wps:txbx>
                    <wps:bodyPr wrap="none" lIns="0" tIns="0" rIns="0" bIns="0" upright="0">
                      <a:spAutoFit/>
                    </wps:bodyPr>
                  </wps:wsp>
                </a:graphicData>
              </a:graphic>
            </wp:anchor>
          </w:drawing>
        </mc:Choice>
        <mc:Fallback>
          <w:pict>
            <v:shape id="文本框 12"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JR8x8gBAACa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KI7dcYsDv/z8cfn15/L7O1mu&#10;sj59gBrT7gMmpuGdH3BrZj+gM9MeVLT5i4QIxlHd81VdOSQi8qP1ar2uMCQwNl8Qnz08DxHSe+kt&#10;yUZDI46vqMpPHyGNqXNKrub8nTamjNC4fxyImT0s9z72mK007IeJ0N63Z+TT4+Qb6nDRKTEfHAqb&#10;l2Q24mzsZ+MYoj50ZYtyPQi3x4RNlN5yhRF2KowjK+ym9co78fhesh5+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yUfMfIAQAAmgMAAA4AAAAAAAAAAQAgAAAAHgEAAGRycy9lMm9Eb2Mu&#10;eG1sUEsFBgAAAAAGAAYAWQEAAFgFAAAAAA==&#10;">
              <v:fill on="f" focussize="0,0"/>
              <v:stroke on="f"/>
              <v:imagedata o:title=""/>
              <o:lock v:ext="edit" aspectratio="f"/>
              <v:textbox inset="0mm,0mm,0mm,0mm" style="mso-fit-shape-to-text:t;">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13</w:t>
                    </w:r>
                    <w:r>
                      <w:rPr>
                        <w:sz w:val="28"/>
                        <w:szCs w:val="28"/>
                      </w:rPr>
                      <w:fldChar w:fldCharType="end"/>
                    </w:r>
                    <w:r>
                      <w:rPr>
                        <w:sz w:val="28"/>
                        <w:szCs w:val="28"/>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15</w:t>
                          </w:r>
                          <w:r>
                            <w:rPr>
                              <w:sz w:val="28"/>
                              <w:szCs w:val="28"/>
                            </w:rPr>
                            <w:fldChar w:fldCharType="end"/>
                          </w:r>
                          <w:r>
                            <w:rPr>
                              <w:sz w:val="28"/>
                              <w:szCs w:val="28"/>
                            </w:rPr>
                            <w:t xml:space="preserve"> —</w:t>
                          </w:r>
                        </w:p>
                      </w:txbxContent>
                    </wps:txbx>
                    <wps:bodyPr wrap="none" lIns="0" tIns="0" rIns="0" bIns="0" upright="0">
                      <a:spAutoFit/>
                    </wps:bodyPr>
                  </wps:wsp>
                </a:graphicData>
              </a:graphic>
            </wp:anchor>
          </w:drawing>
        </mc:Choice>
        <mc:Fallback>
          <w:pict>
            <v:shape id="文本框 23"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qDlocoBAACbAwAADgAAAGRycy9lMm9Eb2MueG1srVPNjtMwEL4j8Q6W&#10;79TZI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SLm/CGEsctTvz888f515/z7+9k&#10;+ToL1AeoMe82YGYa3vsBk2c/oDPzHlS0+YuMCMZR3tNFXjkkIvKj1XK1qjAkMDZfEJ/dPw8R0gfp&#10;LclGQyPOr8jKj58gjalzSq7m/I02pszQuP8ciJk9LPc+9pitNOyGidDOtyfk0+PoG+pw0ykxHx0q&#10;m7dkNuJs7GbjEKLed2WNcj0I7w4Jmyi95Qoj7FQYZ1bYTfuVl+Lfe8m6/6c2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RqDlocoBAACbAwAADgAAAAAAAAABACAAAAAeAQAAZHJzL2Uyb0Rv&#10;Yy54bWxQSwUGAAAAAAYABgBZAQAAWgUAAAAA&#10;">
              <v:fill on="f" focussize="0,0"/>
              <v:stroke on="f"/>
              <v:imagedata o:title=""/>
              <o:lock v:ext="edit" aspectratio="f"/>
              <v:textbox inset="0mm,0mm,0mm,0mm" style="mso-fit-shape-to-text:t;">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15</w:t>
                    </w:r>
                    <w:r>
                      <w:rPr>
                        <w:sz w:val="28"/>
                        <w:szCs w:val="28"/>
                      </w:rPr>
                      <w:fldChar w:fldCharType="end"/>
                    </w:r>
                    <w:r>
                      <w:rPr>
                        <w:sz w:val="28"/>
                        <w:szCs w:val="28"/>
                      </w:rP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14</w:t>
                          </w:r>
                          <w:r>
                            <w:rPr>
                              <w:sz w:val="28"/>
                              <w:szCs w:val="28"/>
                            </w:rPr>
                            <w:fldChar w:fldCharType="end"/>
                          </w:r>
                          <w:r>
                            <w:rPr>
                              <w:sz w:val="28"/>
                              <w:szCs w:val="28"/>
                            </w:rPr>
                            <w:t xml:space="preserve"> —</w:t>
                          </w:r>
                        </w:p>
                      </w:txbxContent>
                    </wps:txbx>
                    <wps:bodyPr wrap="none" lIns="0" tIns="0" rIns="0" bIns="0" upright="0">
                      <a:spAutoFit/>
                    </wps:bodyPr>
                  </wps:wsp>
                </a:graphicData>
              </a:graphic>
            </wp:anchor>
          </w:drawing>
        </mc:Choice>
        <mc:Fallback>
          <w:pict>
            <v:shape id="文本框 1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Lnl8xjIAQAAmwMAAA4AAAAAAAAAAQAgAAAAHgEAAGRycy9lMm9Eb2Mu&#10;eG1sUEsFBgAAAAAGAAYAWQEAAFgFAAAAAA==&#10;">
              <v:fill on="f" focussize="0,0"/>
              <v:stroke on="f"/>
              <v:imagedata o:title=""/>
              <o:lock v:ext="edit" aspectratio="f"/>
              <v:textbox inset="0mm,0mm,0mm,0mm" style="mso-fit-shape-to-text:t;">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14</w:t>
                    </w:r>
                    <w:r>
                      <w:rPr>
                        <w:sz w:val="28"/>
                        <w:szCs w:val="28"/>
                      </w:rPr>
                      <w:fldChar w:fldCharType="end"/>
                    </w:r>
                    <w:r>
                      <w:rPr>
                        <w:sz w:val="28"/>
                        <w:szCs w:val="28"/>
                      </w:rPr>
                      <w:t xml:space="preserve"> —</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17</w:t>
                          </w:r>
                          <w:r>
                            <w:rPr>
                              <w:sz w:val="28"/>
                              <w:szCs w:val="28"/>
                            </w:rPr>
                            <w:fldChar w:fldCharType="end"/>
                          </w:r>
                          <w:r>
                            <w:rPr>
                              <w:sz w:val="28"/>
                              <w:szCs w:val="28"/>
                            </w:rPr>
                            <w:t xml:space="preserve"> —</w:t>
                          </w:r>
                        </w:p>
                      </w:txbxContent>
                    </wps:txbx>
                    <wps:bodyPr wrap="none" lIns="0" tIns="0" rIns="0" bIns="0" upright="0">
                      <a:spAutoFit/>
                    </wps:bodyPr>
                  </wps:wsp>
                </a:graphicData>
              </a:graphic>
            </wp:anchor>
          </w:drawing>
        </mc:Choice>
        <mc:Fallback>
          <w:pict>
            <v:shape id="文本框 25"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U3VTtMoBAACbAwAADgAAAAAAAAABACAAAAAeAQAAZHJzL2Uyb0Rv&#10;Yy54bWxQSwUGAAAAAAYABgBZAQAAWgUAAAAA&#10;">
              <v:fill on="f" focussize="0,0"/>
              <v:stroke on="f"/>
              <v:imagedata o:title=""/>
              <o:lock v:ext="edit" aspectratio="f"/>
              <v:textbox inset="0mm,0mm,0mm,0mm" style="mso-fit-shape-to-text:t;">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17</w:t>
                    </w:r>
                    <w:r>
                      <w:rPr>
                        <w:sz w:val="28"/>
                        <w:szCs w:val="28"/>
                      </w:rPr>
                      <w:fldChar w:fldCharType="end"/>
                    </w:r>
                    <w:r>
                      <w:rPr>
                        <w:sz w:val="28"/>
                        <w:szCs w:val="28"/>
                      </w:rPr>
                      <w:t xml:space="preserve"> —</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0">
                      <a:spAutoFit/>
                    </wps:bodyPr>
                  </wps:wsp>
                </a:graphicData>
              </a:graphic>
            </wp:anchor>
          </w:drawing>
        </mc:Choice>
        <mc:Fallback>
          <w:pict>
            <v:shape id="文本框 24"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xaWZcoBAACbAwAADgAAAAAAAAABACAAAAAeAQAAZHJzL2Uyb0Rv&#10;Yy54bWxQSwUGAAAAAAYABgBZAQAAWgUAAAAA&#10;">
              <v:fill on="f" focussize="0,0"/>
              <v:stroke on="f"/>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r>
      <w:rPr>
        <w:sz w:val="20"/>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txbxContent>
                    </wps:txbx>
                    <wps:bodyPr wrap="none" lIns="0" tIns="0" rIns="0" bIns="0" upright="0">
                      <a:spAutoFit/>
                    </wps:bodyPr>
                  </wps:wsp>
                </a:graphicData>
              </a:graphic>
            </wp:anchor>
          </w:drawing>
        </mc:Choice>
        <mc:Fallback>
          <w:pict>
            <v:shape id="文本框 17"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r6/1NyQEAAJsDAAAOAAAAAAAAAAEAIAAAAB4BAABkcnMvZTJvRG9j&#10;LnhtbFBLBQYAAAAABgAGAFkBAABZBQAAAAA=&#10;">
              <v:fill on="f" focussize="0,0"/>
              <v:stroke on="f"/>
              <v:imagedata o:title=""/>
              <o:lock v:ext="edit" aspectratio="f"/>
              <v:textbox inset="0mm,0mm,0mm,0mm" style="mso-fit-shape-to-text:t;">
                <w:txbxContent>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hiNzllMTNmMjEyYWUyMWY5YWUwOTZiMjczOTAzMTcifQ=="/>
  </w:docVars>
  <w:rsids>
    <w:rsidRoot w:val="00000000"/>
    <w:rsid w:val="07885516"/>
    <w:rsid w:val="0AB140A4"/>
    <w:rsid w:val="0FE12497"/>
    <w:rsid w:val="1199189B"/>
    <w:rsid w:val="12F028CA"/>
    <w:rsid w:val="16916217"/>
    <w:rsid w:val="171D21FF"/>
    <w:rsid w:val="192F04EB"/>
    <w:rsid w:val="1AF82C44"/>
    <w:rsid w:val="1B024F7C"/>
    <w:rsid w:val="1CD73F26"/>
    <w:rsid w:val="1EFA341F"/>
    <w:rsid w:val="1F31717E"/>
    <w:rsid w:val="2100562A"/>
    <w:rsid w:val="24EC3155"/>
    <w:rsid w:val="27E65611"/>
    <w:rsid w:val="28FB4F4D"/>
    <w:rsid w:val="2AD56195"/>
    <w:rsid w:val="2D9A0EA1"/>
    <w:rsid w:val="3C8109E5"/>
    <w:rsid w:val="430C2EBA"/>
    <w:rsid w:val="47846671"/>
    <w:rsid w:val="4DB15A41"/>
    <w:rsid w:val="4F522F57"/>
    <w:rsid w:val="51261DA5"/>
    <w:rsid w:val="519E46A9"/>
    <w:rsid w:val="53442C32"/>
    <w:rsid w:val="57761D66"/>
    <w:rsid w:val="59634922"/>
    <w:rsid w:val="60572F23"/>
    <w:rsid w:val="66E178BA"/>
    <w:rsid w:val="6E882DC8"/>
    <w:rsid w:val="6F9574C5"/>
    <w:rsid w:val="700921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185"/>
      <w:ind w:left="1026"/>
      <w:outlineLvl w:val="1"/>
    </w:pPr>
    <w:rPr>
      <w:rFonts w:ascii="方正小标宋简体" w:hAnsi="方正小标宋简体" w:eastAsia="方正小标宋简体" w:cs="方正小标宋简体"/>
      <w:sz w:val="44"/>
      <w:szCs w:val="44"/>
      <w:lang w:val="zh-CN" w:eastAsia="zh-CN" w:bidi="zh-CN"/>
    </w:rPr>
  </w:style>
  <w:style w:type="character" w:default="1" w:styleId="8">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32"/>
      <w:szCs w:val="32"/>
      <w:lang w:val="zh-CN" w:eastAsia="zh-CN" w:bidi="zh-C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1941" w:hanging="242"/>
    </w:pPr>
    <w:rPr>
      <w:rFonts w:ascii="宋体" w:hAnsi="宋体" w:eastAsia="宋体" w:cs="宋体"/>
      <w:lang w:val="zh-CN" w:eastAsia="zh-CN" w:bidi="zh-CN"/>
    </w:rPr>
  </w:style>
  <w:style w:type="paragraph" w:customStyle="1" w:styleId="11">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7334</Words>
  <Characters>7411</Characters>
  <TotalTime>8</TotalTime>
  <ScaleCrop>false</ScaleCrop>
  <LinksUpToDate>false</LinksUpToDate>
  <CharactersWithSpaces>7543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2021-12-08T08:18:00Z</dcterms:created>
  <dc:creator>Administrator</dc:creator>
  <cp:lastModifiedBy>ZiZi</cp:lastModifiedBy>
  <cp:lastPrinted>2022-03-09T07:59:00Z</cp:lastPrinted>
  <dcterms:modified xsi:type="dcterms:W3CDTF">2022-11-04T09:18:50Z</dcterms:modified>
  <dc:title>XTCR-2021-13004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2021-09-24T00:00:00Z</vt:filetime>
  </property>
  <property fmtid="{D5CDD505-2E9C-101B-9397-08002B2CF9AE}" pid="3" name="Creator">
    <vt:lpwstr>WPS 文字</vt:lpwstr>
  </property>
  <property fmtid="{D5CDD505-2E9C-101B-9397-08002B2CF9AE}" pid="4" name="LastSaved">
    <vt:filetime>2021-12-08T00:00:00Z</vt:filetime>
  </property>
  <property fmtid="{D5CDD505-2E9C-101B-9397-08002B2CF9AE}" pid="5" name="KSOProductBuildVer">
    <vt:lpwstr>2052-11.1.0.12598</vt:lpwstr>
  </property>
  <property fmtid="{D5CDD505-2E9C-101B-9397-08002B2CF9AE}" pid="6" name="ICV">
    <vt:lpwstr>8C0DC128046041A3AE922DDF3885BBD3</vt:lpwstr>
  </property>
</Properties>
</file>