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黑体" w:hAnsi="黑体" w:eastAsia="黑体" w:cs="黑体"/>
          <w:kern w:val="0"/>
          <w:sz w:val="44"/>
          <w:szCs w:val="44"/>
          <w:lang w:eastAsia="zh-CN"/>
        </w:rPr>
      </w:pPr>
      <w:r>
        <w:rPr>
          <w:rFonts w:hint="eastAsia" w:ascii="Arial" w:hAnsi="Arial" w:eastAsia="黑体" w:cs="Arial"/>
          <w:b w:val="0"/>
          <w:bCs w:val="0"/>
          <w:kern w:val="0"/>
          <w:sz w:val="44"/>
          <w:szCs w:val="44"/>
          <w:lang w:val="en-US" w:eastAsia="zh-CN"/>
        </w:rPr>
        <w:t>2023</w:t>
      </w:r>
      <w:r>
        <w:rPr>
          <w:rFonts w:hint="eastAsia" w:ascii="黑体" w:hAnsi="黑体" w:eastAsia="黑体" w:cs="黑体"/>
          <w:kern w:val="0"/>
          <w:sz w:val="44"/>
          <w:szCs w:val="44"/>
        </w:rPr>
        <w:t>年</w:t>
      </w:r>
      <w:r>
        <w:rPr>
          <w:rFonts w:hint="eastAsia" w:ascii="黑体" w:hAnsi="黑体" w:eastAsia="黑体" w:cs="黑体"/>
          <w:kern w:val="0"/>
          <w:sz w:val="44"/>
          <w:szCs w:val="44"/>
          <w:lang w:eastAsia="zh-CN"/>
        </w:rPr>
        <w:t>湘乡市审计局</w:t>
      </w:r>
      <w:r>
        <w:rPr>
          <w:rFonts w:hint="eastAsia" w:ascii="黑体" w:hAnsi="黑体" w:eastAsia="黑体" w:cs="黑体"/>
          <w:kern w:val="0"/>
          <w:sz w:val="44"/>
          <w:szCs w:val="44"/>
        </w:rPr>
        <w:t>部门预算公开</w:t>
      </w:r>
      <w:r>
        <w:rPr>
          <w:rFonts w:hint="eastAsia" w:ascii="黑体" w:hAnsi="黑体" w:eastAsia="黑体" w:cs="黑体"/>
          <w:kern w:val="0"/>
          <w:sz w:val="44"/>
          <w:szCs w:val="44"/>
          <w:lang w:eastAsia="zh-CN"/>
        </w:rPr>
        <w:t>说明</w:t>
      </w:r>
    </w:p>
    <w:p>
      <w:pPr>
        <w:jc w:val="both"/>
        <w:rPr>
          <w:rFonts w:ascii="宋体" w:hAnsi="宋体" w:eastAsia="宋体" w:cs="宋体"/>
          <w:b/>
          <w:bCs/>
          <w:sz w:val="44"/>
          <w:szCs w:val="44"/>
        </w:rPr>
      </w:pPr>
    </w:p>
    <w:p>
      <w:pPr>
        <w:jc w:val="center"/>
        <w:rPr>
          <w:rFonts w:ascii="宋体" w:hAnsi="宋体" w:eastAsia="宋体" w:cs="宋体"/>
          <w:sz w:val="44"/>
          <w:szCs w:val="44"/>
        </w:rPr>
      </w:pPr>
      <w:r>
        <w:rPr>
          <w:rFonts w:ascii="宋体" w:hAnsi="宋体" w:eastAsia="宋体" w:cs="宋体"/>
          <w:b/>
          <w:bCs/>
          <w:sz w:val="44"/>
          <w:szCs w:val="44"/>
        </w:rPr>
        <w:t>目</w:t>
      </w:r>
      <w:r>
        <w:rPr>
          <w:rFonts w:hint="eastAsia" w:ascii="宋体" w:hAnsi="宋体" w:eastAsia="宋体" w:cs="宋体"/>
          <w:b/>
          <w:bCs/>
          <w:sz w:val="44"/>
          <w:szCs w:val="44"/>
          <w:lang w:val="en-US" w:eastAsia="zh-CN"/>
        </w:rPr>
        <w:t xml:space="preserve">  </w:t>
      </w:r>
      <w:r>
        <w:rPr>
          <w:rFonts w:ascii="宋体" w:hAnsi="宋体" w:eastAsia="宋体" w:cs="宋体"/>
          <w:b/>
          <w:bCs/>
          <w:sz w:val="44"/>
          <w:szCs w:val="44"/>
        </w:rPr>
        <w:t>录</w:t>
      </w:r>
      <w:r>
        <w:rPr>
          <w:rFonts w:ascii="宋体" w:hAnsi="宋体" w:eastAsia="宋体" w:cs="宋体"/>
          <w:b/>
          <w:bCs/>
          <w:sz w:val="44"/>
          <w:szCs w:val="44"/>
        </w:rPr>
        <w:br w:type="textWrapping"/>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r>
        <w:rPr>
          <w:rFonts w:hint="eastAsia" w:ascii="宋体" w:hAnsi="宋体" w:cs="宋体"/>
          <w:b/>
          <w:bCs/>
          <w:sz w:val="32"/>
          <w:szCs w:val="32"/>
          <w:lang w:val="en-US" w:eastAsia="zh-CN"/>
        </w:rPr>
        <w:t xml:space="preserve"> 2023</w:t>
      </w:r>
      <w:r>
        <w:rPr>
          <w:rFonts w:ascii="宋体" w:hAnsi="宋体" w:eastAsia="宋体" w:cs="宋体"/>
          <w:b/>
          <w:bCs/>
          <w:sz w:val="32"/>
          <w:szCs w:val="32"/>
        </w:rPr>
        <w:t>年</w:t>
      </w:r>
      <w:r>
        <w:rPr>
          <w:rFonts w:hint="eastAsia" w:ascii="宋体" w:hAnsi="宋体" w:cs="宋体"/>
          <w:b/>
          <w:bCs/>
          <w:sz w:val="32"/>
          <w:szCs w:val="32"/>
          <w:lang w:eastAsia="zh-CN"/>
        </w:rPr>
        <w:t>度</w:t>
      </w:r>
      <w:r>
        <w:rPr>
          <w:rFonts w:ascii="宋体" w:hAnsi="宋体" w:eastAsia="宋体" w:cs="宋体"/>
          <w:b/>
          <w:bCs/>
          <w:sz w:val="32"/>
          <w:szCs w:val="32"/>
        </w:rPr>
        <w:t>部门预算说明</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部门基本概况</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部门预算单位构成</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部门收支总体情况</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一般公共预算拨款支出</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政府性基金预算支出</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其他重要事项的情况说明</w:t>
      </w:r>
    </w:p>
    <w:p>
      <w:pPr>
        <w:widowControl/>
        <w:numPr>
          <w:ilvl w:val="0"/>
          <w:numId w:val="2"/>
        </w:numPr>
        <w:spacing w:line="600" w:lineRule="exact"/>
        <w:jc w:val="left"/>
        <w:rPr>
          <w:rFonts w:ascii="宋体" w:hAnsi="宋体" w:eastAsia="宋体" w:cs="宋体"/>
          <w:b/>
          <w:bCs/>
          <w:sz w:val="32"/>
          <w:szCs w:val="32"/>
        </w:rPr>
      </w:pPr>
      <w:r>
        <w:rPr>
          <w:rFonts w:hint="eastAsia" w:asciiTheme="minorEastAsia" w:hAnsiTheme="minorEastAsia" w:eastAsiaTheme="minorEastAsia" w:cstheme="minorEastAsia"/>
          <w:b w:val="0"/>
          <w:bCs/>
          <w:kern w:val="0"/>
          <w:sz w:val="32"/>
          <w:szCs w:val="32"/>
        </w:rPr>
        <w:t>名词解释</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r>
        <w:rPr>
          <w:rFonts w:ascii="宋体" w:hAnsi="宋体" w:eastAsia="宋体" w:cs="宋体"/>
          <w:b/>
          <w:bCs/>
          <w:sz w:val="32"/>
          <w:szCs w:val="32"/>
        </w:rPr>
        <w:t xml:space="preserve">第二部分 </w:t>
      </w:r>
      <w:r>
        <w:rPr>
          <w:rFonts w:hint="eastAsia" w:ascii="宋体" w:hAnsi="宋体" w:cs="宋体"/>
          <w:b/>
          <w:bCs/>
          <w:sz w:val="32"/>
          <w:szCs w:val="32"/>
          <w:lang w:val="en-US" w:eastAsia="zh-CN"/>
        </w:rPr>
        <w:t xml:space="preserve"> 2023</w:t>
      </w:r>
      <w:r>
        <w:rPr>
          <w:rFonts w:ascii="宋体" w:hAnsi="宋体" w:eastAsia="宋体" w:cs="宋体"/>
          <w:b/>
          <w:bCs/>
          <w:sz w:val="32"/>
          <w:szCs w:val="32"/>
        </w:rPr>
        <w:t>年</w:t>
      </w:r>
      <w:r>
        <w:rPr>
          <w:rFonts w:hint="eastAsia" w:ascii="宋体" w:hAnsi="宋体" w:cs="宋体"/>
          <w:b/>
          <w:bCs/>
          <w:sz w:val="32"/>
          <w:szCs w:val="32"/>
          <w:lang w:eastAsia="zh-CN"/>
        </w:rPr>
        <w:t>度</w:t>
      </w:r>
      <w:r>
        <w:rPr>
          <w:rFonts w:ascii="宋体" w:hAnsi="宋体" w:eastAsia="宋体" w:cs="宋体"/>
          <w:b/>
          <w:bCs/>
          <w:sz w:val="32"/>
          <w:szCs w:val="32"/>
        </w:rPr>
        <w:t>部门预算表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ascii="宋体" w:hAnsi="宋体" w:eastAsia="宋体" w:cs="宋体"/>
          <w:sz w:val="32"/>
          <w:szCs w:val="32"/>
          <w:lang w:val="en-US" w:eastAsia="zh-CN"/>
        </w:rPr>
      </w:pPr>
      <w:r>
        <w:rPr>
          <w:rFonts w:hint="eastAsia" w:ascii="宋体" w:hAnsi="宋体" w:cs="宋体"/>
          <w:sz w:val="32"/>
          <w:szCs w:val="32"/>
          <w:lang w:val="en-US" w:eastAsia="zh-CN"/>
        </w:rPr>
        <w:t>1</w:t>
      </w:r>
      <w:r>
        <w:rPr>
          <w:rFonts w:ascii="宋体" w:hAnsi="宋体" w:eastAsia="宋体" w:cs="宋体"/>
          <w:sz w:val="32"/>
          <w:szCs w:val="32"/>
        </w:rPr>
        <w:t>、</w:t>
      </w:r>
      <w:r>
        <w:rPr>
          <w:rFonts w:hint="eastAsia" w:ascii="宋体" w:hAnsi="宋体" w:cs="宋体"/>
          <w:sz w:val="32"/>
          <w:szCs w:val="32"/>
          <w:lang w:eastAsia="zh-CN"/>
        </w:rPr>
        <w:t>部门预算基本情况表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eastAsia="zh-CN"/>
        </w:rPr>
      </w:pPr>
      <w:r>
        <w:rPr>
          <w:rFonts w:hint="eastAsia" w:ascii="宋体" w:hAnsi="宋体" w:cs="宋体"/>
          <w:sz w:val="32"/>
          <w:szCs w:val="32"/>
          <w:lang w:val="en-US" w:eastAsia="zh-CN"/>
        </w:rPr>
        <w:t>2</w:t>
      </w:r>
      <w:r>
        <w:rPr>
          <w:rFonts w:hint="eastAsia" w:ascii="宋体" w:hAnsi="宋体" w:cs="宋体"/>
          <w:sz w:val="32"/>
          <w:szCs w:val="32"/>
          <w:lang w:eastAsia="zh-CN"/>
        </w:rPr>
        <w:t>、部门预算基本数据表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3、部门收支预算总表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4、部门收入预算总表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5、部门支出预算总表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6、财政拨款收支预算总表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ascii="宋体" w:hAnsi="宋体" w:cs="宋体"/>
          <w:sz w:val="32"/>
          <w:szCs w:val="32"/>
          <w:lang w:val="en-US" w:eastAsia="zh-CN"/>
        </w:rPr>
      </w:pPr>
      <w:r>
        <w:rPr>
          <w:rFonts w:hint="eastAsia" w:ascii="宋体" w:hAnsi="宋体" w:cs="宋体"/>
          <w:sz w:val="32"/>
          <w:szCs w:val="32"/>
          <w:lang w:val="en-US" w:eastAsia="zh-CN"/>
        </w:rPr>
        <w:t>7、一般公共预算支出表（功能分类）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8、一般公共预算支出表（政府预算支出经济分类）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9、一般公共预算支出表（部门预算支出经济分类）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10、部门政府性基金预算支出表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11、公共财政拨款“三公”经费及会议费预算表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12、项目支出明细表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13、政府采购预算表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14、非税收入表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15、非税收入安排的支出表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16、政府采购服务预算表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eastAsia="宋体"/>
          <w:sz w:val="32"/>
          <w:szCs w:val="32"/>
          <w:lang w:val="en-US" w:eastAsia="zh-CN"/>
        </w:rPr>
      </w:pPr>
      <w:r>
        <w:rPr>
          <w:rFonts w:hint="eastAsia" w:ascii="宋体" w:hAnsi="宋体" w:cs="宋体"/>
          <w:sz w:val="32"/>
          <w:szCs w:val="32"/>
          <w:lang w:val="en-US" w:eastAsia="zh-CN"/>
        </w:rPr>
        <w:t>17、部门整体支出绩效目标申报表</w:t>
      </w:r>
      <w:r>
        <w:rPr>
          <w:rFonts w:ascii="宋体" w:hAnsi="宋体" w:eastAsia="宋体" w:cs="宋体"/>
          <w:sz w:val="32"/>
          <w:szCs w:val="32"/>
        </w:rPr>
        <w:br w:type="textWrapping"/>
      </w:r>
      <w:r>
        <w:rPr>
          <w:rFonts w:hint="eastAsia" w:ascii="宋体" w:hAnsi="宋体" w:cs="宋体"/>
          <w:sz w:val="32"/>
          <w:szCs w:val="32"/>
          <w:lang w:val="en-US" w:eastAsia="zh-CN"/>
        </w:rPr>
        <w:t>18、项目支出绩效目标申报表</w:t>
      </w:r>
    </w:p>
    <w:p>
      <w:pPr>
        <w:widowControl/>
        <w:spacing w:line="600" w:lineRule="exact"/>
        <w:rPr>
          <w:rFonts w:eastAsia="仿宋_GB2312"/>
          <w:b/>
          <w:bCs w:val="0"/>
          <w:kern w:val="0"/>
          <w:sz w:val="32"/>
          <w:szCs w:val="32"/>
        </w:rPr>
      </w:pPr>
      <w:r>
        <w:rPr>
          <w:rFonts w:eastAsia="仿宋_GB2312"/>
          <w:b/>
          <w:bCs w:val="0"/>
          <w:kern w:val="0"/>
          <w:sz w:val="32"/>
          <w:szCs w:val="32"/>
        </w:rPr>
        <w:t>注：以上部门预算报表中，空表表示本部门无相关收支情况。</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widowControl/>
        <w:spacing w:line="600" w:lineRule="exact"/>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 xml:space="preserve">第一部分 </w:t>
      </w:r>
      <w:r>
        <w:rPr>
          <w:rFonts w:hint="eastAsia" w:ascii="宋体" w:hAnsi="宋体" w:eastAsia="宋体" w:cs="宋体"/>
          <w:b/>
          <w:bCs/>
          <w:kern w:val="0"/>
          <w:sz w:val="36"/>
          <w:szCs w:val="36"/>
          <w:lang w:eastAsia="zh-CN"/>
        </w:rPr>
        <w:t>湘乡市审计局</w:t>
      </w:r>
      <w:r>
        <w:rPr>
          <w:rFonts w:hint="eastAsia" w:ascii="宋体" w:hAnsi="宋体" w:eastAsia="宋体" w:cs="宋体"/>
          <w:b/>
          <w:bCs/>
          <w:kern w:val="0"/>
          <w:sz w:val="36"/>
          <w:szCs w:val="36"/>
        </w:rPr>
        <w:t>部门预算说明</w:t>
      </w:r>
    </w:p>
    <w:p>
      <w:pPr>
        <w:widowControl/>
        <w:numPr>
          <w:ilvl w:val="0"/>
          <w:numId w:val="0"/>
        </w:numPr>
        <w:spacing w:line="600" w:lineRule="exact"/>
        <w:jc w:val="left"/>
        <w:rPr>
          <w:rFonts w:eastAsia="黑体"/>
          <w:bCs/>
          <w:kern w:val="0"/>
          <w:sz w:val="32"/>
          <w:szCs w:val="32"/>
        </w:rPr>
      </w:pPr>
    </w:p>
    <w:p>
      <w:pPr>
        <w:widowControl/>
        <w:numPr>
          <w:ilvl w:val="0"/>
          <w:numId w:val="0"/>
        </w:numPr>
        <w:spacing w:line="600" w:lineRule="exact"/>
        <w:jc w:val="left"/>
        <w:rPr>
          <w:rFonts w:eastAsia="黑体"/>
          <w:bCs/>
          <w:kern w:val="0"/>
          <w:sz w:val="32"/>
          <w:szCs w:val="32"/>
        </w:rPr>
      </w:pPr>
      <w:r>
        <w:rPr>
          <w:rFonts w:hint="eastAsia" w:eastAsia="黑体"/>
          <w:bCs/>
          <w:kern w:val="0"/>
          <w:sz w:val="32"/>
          <w:szCs w:val="32"/>
          <w:lang w:eastAsia="zh-CN"/>
        </w:rPr>
        <w:t>一、</w:t>
      </w:r>
      <w:r>
        <w:rPr>
          <w:rFonts w:eastAsia="黑体"/>
          <w:bCs/>
          <w:kern w:val="0"/>
          <w:sz w:val="32"/>
          <w:szCs w:val="32"/>
        </w:rPr>
        <w:t>部门基本概况</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（一）职能职责。</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1、负责全市审计工作。对全市财政收支和法律法规</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规定属于审计监督范围的财务收支的真实、合法和效益进行审计监督，对公共资金、国有资产、国有资源和领导干部履行经济责任情况实行审计全覆盖，对领导干部实行自然资源资产离任（任中）审计；对审计、专项审计调查和核查社会审计机构相关审计报告的结果承担责任，并负有督促被审计单位整改的责任。</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贯彻执行中央、省委、湘潭、湘乡市委关于审计工作的方针、政策和法律法规，制定审计制度并监督执行。制定并组织实施全市审计工作规划；参与起草审计、财政经济相关规范性文件草案；对直接审计、调查和核查的事项依法进行审计评价，作出审计决定或提出审计建议。</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向市委审计委员会提出年度市本级预算执行和其他财政支出情况审计报告；向市人民政府提出年度市本级预算执行和其他财政收支情况的审计结果报告；受市人民政府委托向市人大常委会提出市本级预算执行和其他财政收支情况的审计工作报告；向市委、市人民政府报告对其他事项的审计和专项审计调查情况及结果；依法向社会公布审计结果。向相关部门、单位通报审计情况和审计结果。</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直接审计下列事项，出具审计报告，在法定职权范围内独立作出审计决定或向有关部门提出处理处罚建议：（1）．市本级财政预算执行情况和其他财政收支预算执行情况;（2）．园区、乡镇人民政府（街道办事处）预算执行情况和其他财政收支;（3）. 市直机关、市直事业单位及其下属单位、社会团体财政财务收支;（4）．市属国有企业、市属资本占控股或主导地位的企业的资产、负债情况；贯彻执行有关法律、法规和规章制度的情况；国有企业的资产运营、经营效益、利润分配、国有资产保值增值等情况;（5）. 自然资源资产管理、污染防治和生态环境保护与修复情况;（6）．市本级管理的和受上级政府委托管理的社会保障基金、社会捐赠资金以及其他有关基金、资金的管理使用情况和财务收支;（7）．政府投资和以政府投资为主的建设项目的预算执行情况和决算；市重大工程项目的资金管理使用和建设运营情况。负责组织开展对政府投资的重大建设项目的稽查和监管；负责开展重大项目信息收集汇总、监测预警、统计分析工作，研究提出规范项目和资金管理的意见和建议;（8）.市政府接收的国际组织和外国政府援助、贷款项目以及赠款项目的财务收支;（9）．法律、法规规定应由市审计局审计的其他事项。</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5、按规定对市管党政主要领导干部及其他单位主要负责人实施经济责任审计和自然资源资产审计。</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6、组织实施对国家财经法律法规、规章、政策和宏观调控措施执行情况、财政预算管理及国有资产管理使用等与国家财政收支有关的特定事项进行专项审计调查。</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7、负责上级审计机关统一组织或授权的审计项目和专项审计调查项目的组织实施。</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8、检查审计决定执行情况，督促整改审计查出的问题，依法办理被审计单位对审计决定提请行政复议、行政诉讼或市人民政府裁决中的有关事项。协助配合有关部门查处相关重大案件。</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9、指导和监督内部审计工作，核查社会审计机构对依法属于审计监督对象的单位出具的相关审计报告。</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10、推广信息技术在审计工作中的应用。</w:t>
      </w:r>
    </w:p>
    <w:p>
      <w:pPr>
        <w:widowControl/>
        <w:numPr>
          <w:ilvl w:val="0"/>
          <w:numId w:val="0"/>
        </w:numPr>
        <w:spacing w:line="600" w:lineRule="exact"/>
        <w:ind w:firstLine="320" w:firstLineChars="1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11、承办市委、市政府交办的其他事项。</w:t>
      </w:r>
    </w:p>
    <w:p>
      <w:pPr>
        <w:widowControl/>
        <w:spacing w:line="600" w:lineRule="exact"/>
        <w:ind w:firstLine="320" w:firstLineChars="1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（二）机构设置。</w:t>
      </w:r>
    </w:p>
    <w:p>
      <w:pPr>
        <w:widowControl/>
        <w:spacing w:line="60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本单位在职人员</w:t>
      </w:r>
      <w:r>
        <w:rPr>
          <w:rFonts w:hint="eastAsia" w:ascii="仿宋_GB2312" w:hAnsi="仿宋_GB2312" w:eastAsia="仿宋_GB2312" w:cs="仿宋_GB2312"/>
          <w:color w:val="auto"/>
          <w:sz w:val="32"/>
          <w:szCs w:val="32"/>
          <w:lang w:val="en-US" w:eastAsia="zh-CN"/>
        </w:rPr>
        <w:t>41</w:t>
      </w:r>
      <w:r>
        <w:rPr>
          <w:rFonts w:hint="eastAsia" w:ascii="仿宋_GB2312" w:hAnsi="仿宋_GB2312" w:eastAsia="仿宋_GB2312" w:cs="仿宋_GB2312"/>
          <w:color w:val="auto"/>
          <w:sz w:val="32"/>
          <w:szCs w:val="32"/>
        </w:rPr>
        <w:t>人，离退休人员</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人。本单位无公车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本单位拥有国有资产</w:t>
      </w:r>
      <w:r>
        <w:rPr>
          <w:rFonts w:hint="eastAsia" w:ascii="仿宋_GB2312" w:hAnsi="仿宋_GB2312" w:eastAsia="仿宋_GB2312" w:cs="仿宋_GB2312"/>
          <w:color w:val="auto"/>
          <w:sz w:val="32"/>
          <w:szCs w:val="32"/>
          <w:lang w:val="en-US" w:eastAsia="zh-CN"/>
        </w:rPr>
        <w:t>214.84</w:t>
      </w:r>
      <w:r>
        <w:rPr>
          <w:rFonts w:hint="eastAsia" w:ascii="仿宋_GB2312" w:hAnsi="仿宋_GB2312" w:eastAsia="仿宋_GB2312" w:cs="仿宋_GB2312"/>
          <w:color w:val="auto"/>
          <w:sz w:val="32"/>
          <w:szCs w:val="32"/>
        </w:rPr>
        <w:t>万元，其中办公楼</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栋</w:t>
      </w:r>
      <w:r>
        <w:rPr>
          <w:rFonts w:hint="eastAsia" w:ascii="仿宋_GB2312" w:hAnsi="仿宋_GB2312" w:eastAsia="仿宋_GB2312" w:cs="仿宋_GB2312"/>
          <w:color w:val="auto"/>
          <w:sz w:val="32"/>
          <w:szCs w:val="32"/>
          <w:lang w:val="en-US" w:eastAsia="zh-CN"/>
        </w:rPr>
        <w:t>2267.99</w:t>
      </w:r>
      <w:r>
        <w:rPr>
          <w:rFonts w:hint="eastAsia" w:ascii="仿宋_GB2312" w:hAnsi="仿宋_GB2312" w:eastAsia="仿宋_GB2312" w:cs="仿宋_GB2312"/>
          <w:color w:val="auto"/>
          <w:sz w:val="32"/>
          <w:szCs w:val="32"/>
        </w:rPr>
        <w:t>平方米</w:t>
      </w:r>
      <w:r>
        <w:rPr>
          <w:rFonts w:hint="eastAsia" w:ascii="仿宋_GB2312" w:hAnsi="仿宋_GB2312" w:eastAsia="仿宋_GB2312" w:cs="仿宋_GB2312"/>
          <w:color w:val="auto"/>
          <w:sz w:val="32"/>
          <w:szCs w:val="32"/>
          <w:lang w:eastAsia="zh-CN"/>
        </w:rPr>
        <w:t>等。</w:t>
      </w:r>
    </w:p>
    <w:p>
      <w:pPr>
        <w:widowControl/>
        <w:spacing w:line="600" w:lineRule="exact"/>
        <w:jc w:val="left"/>
        <w:rPr>
          <w:rFonts w:eastAsia="黑体"/>
          <w:kern w:val="0"/>
          <w:sz w:val="32"/>
          <w:szCs w:val="32"/>
        </w:rPr>
      </w:pPr>
      <w:r>
        <w:rPr>
          <w:rFonts w:hint="eastAsia" w:eastAsia="黑体"/>
          <w:bCs/>
          <w:kern w:val="0"/>
          <w:sz w:val="32"/>
          <w:szCs w:val="32"/>
          <w:lang w:eastAsia="zh-CN"/>
        </w:rPr>
        <w:t>二、</w:t>
      </w:r>
      <w:r>
        <w:rPr>
          <w:rFonts w:eastAsia="黑体"/>
          <w:kern w:val="0"/>
          <w:sz w:val="32"/>
          <w:szCs w:val="32"/>
        </w:rPr>
        <w:t>部门预算单位构成</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本部门纳入编制范围的预算单位包括：</w:t>
      </w:r>
    </w:p>
    <w:p>
      <w:pPr>
        <w:widowControl/>
        <w:spacing w:line="600" w:lineRule="exact"/>
        <w:ind w:firstLine="627" w:firstLineChars="196"/>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1、湘乡市审计局本级及内设机构</w:t>
      </w:r>
    </w:p>
    <w:p>
      <w:pPr>
        <w:widowControl/>
        <w:spacing w:line="600" w:lineRule="exact"/>
        <w:ind w:firstLine="627" w:firstLineChars="19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本单位只有本级，没有其他二级预算单位，因此，纳入202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年部门预算编制范围仅</w:t>
      </w:r>
      <w:r>
        <w:rPr>
          <w:rFonts w:hint="eastAsia" w:ascii="仿宋_GB2312" w:hAnsi="仿宋_GB2312" w:eastAsia="仿宋_GB2312" w:cs="仿宋_GB2312"/>
          <w:sz w:val="32"/>
          <w:szCs w:val="32"/>
          <w:lang w:eastAsia="zh-CN"/>
        </w:rPr>
        <w:t>含</w:t>
      </w:r>
      <w:r>
        <w:rPr>
          <w:rFonts w:hint="eastAsia" w:ascii="仿宋_GB2312" w:hAnsi="仿宋_GB2312" w:eastAsia="仿宋_GB2312" w:cs="仿宋_GB2312"/>
          <w:sz w:val="32"/>
          <w:szCs w:val="32"/>
        </w:rPr>
        <w:t>湘乡市审计局部门本级，内设机构含办公室、</w:t>
      </w:r>
      <w:r>
        <w:rPr>
          <w:rFonts w:hint="eastAsia" w:ascii="仿宋_GB2312" w:hAnsi="仿宋_GB2312" w:eastAsia="仿宋_GB2312" w:cs="仿宋_GB2312"/>
          <w:sz w:val="32"/>
          <w:szCs w:val="32"/>
          <w:lang w:eastAsia="zh-CN"/>
        </w:rPr>
        <w:t>综合计划股、</w:t>
      </w:r>
      <w:r>
        <w:rPr>
          <w:rFonts w:hint="eastAsia" w:ascii="仿宋_GB2312" w:hAnsi="仿宋_GB2312" w:eastAsia="仿宋_GB2312" w:cs="仿宋_GB2312"/>
          <w:sz w:val="32"/>
          <w:szCs w:val="32"/>
        </w:rPr>
        <w:t>法制审理股、</w:t>
      </w:r>
      <w:r>
        <w:rPr>
          <w:rFonts w:hint="eastAsia" w:ascii="仿宋_GB2312" w:hAnsi="仿宋_GB2312" w:eastAsia="仿宋_GB2312" w:cs="仿宋_GB2312"/>
          <w:sz w:val="32"/>
          <w:szCs w:val="32"/>
          <w:lang w:eastAsia="zh-CN"/>
        </w:rPr>
        <w:t>财政审计股、</w:t>
      </w:r>
      <w:r>
        <w:rPr>
          <w:rFonts w:hint="eastAsia" w:ascii="仿宋_GB2312" w:hAnsi="仿宋_GB2312" w:eastAsia="仿宋_GB2312" w:cs="仿宋_GB2312"/>
          <w:sz w:val="32"/>
          <w:szCs w:val="32"/>
        </w:rPr>
        <w:t>社会保障审计股、行政事业审计股、经济责任审计股</w:t>
      </w:r>
      <w:r>
        <w:rPr>
          <w:rFonts w:hint="eastAsia" w:ascii="仿宋_GB2312" w:hAnsi="仿宋_GB2312" w:eastAsia="仿宋_GB2312" w:cs="仿宋_GB2312"/>
          <w:sz w:val="32"/>
          <w:szCs w:val="32"/>
          <w:lang w:eastAsia="zh-CN"/>
        </w:rPr>
        <w:t>、农业农村资源环境审计股、投资审计股、电子数据审计股、审计执行股以及审计事务中心</w:t>
      </w:r>
      <w:r>
        <w:rPr>
          <w:rFonts w:hint="eastAsia" w:ascii="仿宋_GB2312" w:hAnsi="仿宋_GB2312" w:eastAsia="仿宋_GB2312" w:cs="仿宋_GB2312"/>
          <w:sz w:val="32"/>
          <w:szCs w:val="32"/>
        </w:rPr>
        <w:t>。</w:t>
      </w:r>
    </w:p>
    <w:p>
      <w:pPr>
        <w:widowControl/>
        <w:numPr>
          <w:ilvl w:val="0"/>
          <w:numId w:val="0"/>
        </w:numPr>
        <w:spacing w:line="600" w:lineRule="exact"/>
        <w:jc w:val="left"/>
        <w:rPr>
          <w:rFonts w:hint="eastAsia" w:eastAsia="黑体"/>
          <w:bCs/>
          <w:kern w:val="0"/>
          <w:sz w:val="32"/>
          <w:szCs w:val="32"/>
          <w:lang w:eastAsia="zh-CN"/>
        </w:rPr>
      </w:pPr>
      <w:r>
        <w:rPr>
          <w:rFonts w:hint="eastAsia" w:eastAsia="黑体"/>
          <w:bCs/>
          <w:kern w:val="0"/>
          <w:sz w:val="32"/>
          <w:szCs w:val="32"/>
          <w:lang w:eastAsia="zh-CN"/>
        </w:rPr>
        <w:t>三、</w:t>
      </w:r>
      <w:r>
        <w:rPr>
          <w:rFonts w:eastAsia="黑体"/>
          <w:bCs/>
          <w:kern w:val="0"/>
          <w:sz w:val="32"/>
          <w:szCs w:val="32"/>
        </w:rPr>
        <w:t>部门收支</w:t>
      </w:r>
      <w:r>
        <w:rPr>
          <w:rFonts w:hint="eastAsia" w:eastAsia="黑体"/>
          <w:bCs/>
          <w:kern w:val="0"/>
          <w:sz w:val="32"/>
          <w:szCs w:val="32"/>
          <w:lang w:eastAsia="zh-CN"/>
        </w:rPr>
        <w:t>预算</w:t>
      </w:r>
      <w:r>
        <w:rPr>
          <w:rFonts w:eastAsia="黑体"/>
          <w:bCs/>
          <w:kern w:val="0"/>
          <w:sz w:val="32"/>
          <w:szCs w:val="32"/>
        </w:rPr>
        <w:t>总体情况</w:t>
      </w:r>
      <w:r>
        <w:rPr>
          <w:rFonts w:hint="eastAsia" w:eastAsia="黑体"/>
          <w:bCs/>
          <w:kern w:val="0"/>
          <w:sz w:val="32"/>
          <w:szCs w:val="32"/>
          <w:lang w:eastAsia="zh-CN"/>
        </w:rPr>
        <w:t>说明</w:t>
      </w:r>
    </w:p>
    <w:p>
      <w:pPr>
        <w:widowControl/>
        <w:spacing w:line="600" w:lineRule="exact"/>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val="0"/>
          <w:sz w:val="32"/>
          <w:szCs w:val="32"/>
        </w:rPr>
        <w:t>（一）收入预算</w:t>
      </w:r>
      <w:r>
        <w:rPr>
          <w:rFonts w:hint="eastAsia" w:ascii="仿宋_GB2312" w:hAnsi="仿宋_GB2312" w:eastAsia="仿宋_GB2312" w:cs="仿宋_GB2312"/>
          <w:sz w:val="32"/>
          <w:szCs w:val="32"/>
        </w:rPr>
        <w:t>：包括一般公共预算、政府性基金、国有资本经营预算等财政拨款收入，以及经营收入、事业收入等单位资金。</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年本部门收入预算</w:t>
      </w:r>
      <w:r>
        <w:rPr>
          <w:rFonts w:hint="eastAsia" w:ascii="仿宋_GB2312" w:hAnsi="仿宋_GB2312" w:eastAsia="仿宋_GB2312" w:cs="仿宋_GB2312"/>
          <w:sz w:val="32"/>
          <w:szCs w:val="32"/>
          <w:lang w:val="en-US" w:eastAsia="zh-CN"/>
        </w:rPr>
        <w:t>699.84</w:t>
      </w:r>
      <w:r>
        <w:rPr>
          <w:rFonts w:hint="eastAsia" w:ascii="仿宋_GB2312" w:hAnsi="仿宋_GB2312" w:eastAsia="仿宋_GB2312" w:cs="仿宋_GB2312"/>
          <w:sz w:val="32"/>
          <w:szCs w:val="32"/>
        </w:rPr>
        <w:t>万元，其中，一般公共预算拨款</w:t>
      </w:r>
      <w:r>
        <w:rPr>
          <w:rFonts w:hint="eastAsia" w:ascii="仿宋_GB2312" w:hAnsi="仿宋_GB2312" w:eastAsia="仿宋_GB2312" w:cs="仿宋_GB2312"/>
          <w:sz w:val="32"/>
          <w:szCs w:val="32"/>
          <w:lang w:val="en-US" w:eastAsia="zh-CN"/>
        </w:rPr>
        <w:t>519.84</w:t>
      </w:r>
      <w:r>
        <w:rPr>
          <w:rFonts w:hint="eastAsia" w:ascii="仿宋_GB2312" w:hAnsi="仿宋_GB2312" w:eastAsia="仿宋_GB2312" w:cs="仿宋_GB2312"/>
          <w:sz w:val="32"/>
          <w:szCs w:val="32"/>
        </w:rPr>
        <w:t>万元，政府性基金预算拨款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万元，国有资本经营预算拨款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万元，纳入专户管理的非税收入</w:t>
      </w:r>
      <w:r>
        <w:rPr>
          <w:rFonts w:hint="eastAsia" w:ascii="仿宋_GB2312" w:hAnsi="仿宋_GB2312" w:eastAsia="仿宋_GB2312" w:cs="仿宋_GB2312"/>
          <w:sz w:val="32"/>
          <w:szCs w:val="32"/>
          <w:lang w:val="en-US" w:eastAsia="zh-CN"/>
        </w:rPr>
        <w:t>180</w:t>
      </w:r>
      <w:r>
        <w:rPr>
          <w:rFonts w:hint="eastAsia" w:ascii="仿宋_GB2312" w:hAnsi="仿宋_GB2312" w:eastAsia="仿宋_GB2312" w:cs="仿宋_GB2312"/>
          <w:sz w:val="32"/>
          <w:szCs w:val="32"/>
        </w:rPr>
        <w:t>万元。收入较去年</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64.81</w:t>
      </w:r>
      <w:r>
        <w:rPr>
          <w:rFonts w:hint="eastAsia" w:ascii="仿宋_GB2312" w:hAnsi="仿宋_GB2312" w:eastAsia="仿宋_GB2312" w:cs="仿宋_GB2312"/>
          <w:sz w:val="32"/>
          <w:szCs w:val="32"/>
        </w:rPr>
        <w:t>万元，主要</w:t>
      </w:r>
      <w:r>
        <w:rPr>
          <w:rFonts w:hint="eastAsia" w:ascii="仿宋_GB2312" w:hAnsi="仿宋_GB2312" w:eastAsia="仿宋_GB2312" w:cs="仿宋_GB2312"/>
          <w:sz w:val="32"/>
          <w:szCs w:val="32"/>
          <w:lang w:eastAsia="zh-CN"/>
        </w:rPr>
        <w:t>是预算项目绩效考核奖的减少</w:t>
      </w:r>
      <w:r>
        <w:rPr>
          <w:rFonts w:hint="eastAsia" w:ascii="仿宋_GB2312" w:hAnsi="仿宋_GB2312" w:eastAsia="仿宋_GB2312" w:cs="仿宋_GB2312"/>
          <w:sz w:val="32"/>
          <w:szCs w:val="32"/>
        </w:rPr>
        <w:t>。</w:t>
      </w:r>
    </w:p>
    <w:p>
      <w:pPr>
        <w:widowControl/>
        <w:spacing w:line="600" w:lineRule="exact"/>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（二）支出预算</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年本部门支出预算</w:t>
      </w:r>
      <w:r>
        <w:rPr>
          <w:rFonts w:hint="eastAsia" w:ascii="仿宋_GB2312" w:hAnsi="仿宋_GB2312" w:eastAsia="仿宋_GB2312" w:cs="仿宋_GB2312"/>
          <w:sz w:val="32"/>
          <w:szCs w:val="32"/>
          <w:lang w:val="en-US" w:eastAsia="zh-CN"/>
        </w:rPr>
        <w:t>699.84</w:t>
      </w:r>
      <w:r>
        <w:rPr>
          <w:rFonts w:hint="eastAsia" w:ascii="仿宋_GB2312" w:hAnsi="仿宋_GB2312" w:eastAsia="仿宋_GB2312" w:cs="仿宋_GB2312"/>
          <w:sz w:val="32"/>
          <w:szCs w:val="32"/>
        </w:rPr>
        <w:t>万元，其中，一般公共服务</w:t>
      </w:r>
      <w:r>
        <w:rPr>
          <w:rFonts w:hint="eastAsia" w:ascii="仿宋_GB2312" w:hAnsi="仿宋_GB2312" w:eastAsia="仿宋_GB2312" w:cs="仿宋_GB2312"/>
          <w:sz w:val="32"/>
          <w:szCs w:val="32"/>
          <w:lang w:val="en-US" w:eastAsia="zh-CN"/>
        </w:rPr>
        <w:t>598.38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社会保障和就业支出</w:t>
      </w:r>
      <w:r>
        <w:rPr>
          <w:rFonts w:hint="eastAsia" w:ascii="仿宋_GB2312" w:hAnsi="仿宋_GB2312" w:eastAsia="仿宋_GB2312" w:cs="仿宋_GB2312"/>
          <w:sz w:val="32"/>
          <w:szCs w:val="32"/>
          <w:lang w:val="en-US" w:eastAsia="zh-CN"/>
        </w:rPr>
        <w:t>44.53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卫生健康</w:t>
      </w:r>
      <w:r>
        <w:rPr>
          <w:rFonts w:hint="eastAsia" w:ascii="仿宋_GB2312" w:hAnsi="仿宋_GB2312" w:eastAsia="仿宋_GB2312" w:cs="仿宋_GB2312"/>
          <w:sz w:val="32"/>
          <w:szCs w:val="32"/>
          <w:lang w:val="en-US" w:eastAsia="zh-CN"/>
        </w:rPr>
        <w:t>23.02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住房保障支出</w:t>
      </w:r>
      <w:r>
        <w:rPr>
          <w:rFonts w:hint="eastAsia" w:ascii="仿宋_GB2312" w:hAnsi="仿宋_GB2312" w:eastAsia="仿宋_GB2312" w:cs="仿宋_GB2312"/>
          <w:sz w:val="32"/>
          <w:szCs w:val="32"/>
          <w:lang w:val="en-US" w:eastAsia="zh-CN"/>
        </w:rPr>
        <w:t>33.91</w:t>
      </w:r>
      <w:r>
        <w:rPr>
          <w:rFonts w:hint="eastAsia" w:ascii="仿宋_GB2312" w:hAnsi="仿宋_GB2312" w:eastAsia="仿宋_GB2312" w:cs="仿宋_GB2312"/>
          <w:sz w:val="32"/>
          <w:szCs w:val="32"/>
        </w:rPr>
        <w:t>万元，支出较去年</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64.81</w:t>
      </w:r>
      <w:r>
        <w:rPr>
          <w:rFonts w:hint="eastAsia" w:ascii="仿宋_GB2312" w:hAnsi="仿宋_GB2312" w:eastAsia="仿宋_GB2312" w:cs="仿宋_GB2312"/>
          <w:sz w:val="32"/>
          <w:szCs w:val="32"/>
        </w:rPr>
        <w:t>万元，主要是</w:t>
      </w:r>
      <w:r>
        <w:rPr>
          <w:rFonts w:hint="eastAsia" w:ascii="仿宋_GB2312" w:hAnsi="仿宋_GB2312" w:eastAsia="仿宋_GB2312" w:cs="仿宋_GB2312"/>
          <w:sz w:val="32"/>
          <w:szCs w:val="32"/>
          <w:lang w:eastAsia="zh-CN"/>
        </w:rPr>
        <w:t>预算项目绩效考核奖的减少</w:t>
      </w:r>
      <w:r>
        <w:rPr>
          <w:rFonts w:hint="eastAsia" w:ascii="仿宋_GB2312" w:hAnsi="仿宋_GB2312" w:eastAsia="仿宋_GB2312" w:cs="仿宋_GB2312"/>
          <w:sz w:val="32"/>
          <w:szCs w:val="32"/>
        </w:rPr>
        <w:t>。</w:t>
      </w:r>
    </w:p>
    <w:p>
      <w:pPr>
        <w:widowControl/>
        <w:spacing w:line="600" w:lineRule="exact"/>
        <w:jc w:val="left"/>
        <w:rPr>
          <w:rFonts w:eastAsia="黑体"/>
          <w:sz w:val="32"/>
          <w:szCs w:val="32"/>
        </w:rPr>
      </w:pPr>
      <w:r>
        <w:rPr>
          <w:rFonts w:eastAsia="黑体"/>
          <w:sz w:val="32"/>
          <w:szCs w:val="32"/>
        </w:rPr>
        <w:t>四、一般公共预算拨款支出</w:t>
      </w:r>
    </w:p>
    <w:p>
      <w:pPr>
        <w:widowControl/>
        <w:spacing w:line="600" w:lineRule="exact"/>
        <w:ind w:firstLine="660"/>
        <w:jc w:val="left"/>
        <w:rPr>
          <w:rFonts w:eastAsia="黑体"/>
          <w:sz w:val="32"/>
          <w:szCs w:val="32"/>
        </w:rPr>
      </w:pPr>
      <w:r>
        <w:rPr>
          <w:rFonts w:hint="eastAsia" w:eastAsia="仿宋_GB2312"/>
          <w:sz w:val="32"/>
          <w:szCs w:val="32"/>
          <w:lang w:val="en-US" w:eastAsia="zh-CN"/>
        </w:rPr>
        <w:t>2023</w:t>
      </w:r>
      <w:r>
        <w:rPr>
          <w:rFonts w:eastAsia="仿宋_GB2312"/>
          <w:sz w:val="32"/>
          <w:szCs w:val="32"/>
        </w:rPr>
        <w:t>年本部门一般公共预算拨款支出预算</w:t>
      </w:r>
      <w:r>
        <w:rPr>
          <w:rFonts w:hint="eastAsia" w:eastAsia="仿宋_GB2312"/>
          <w:sz w:val="32"/>
          <w:szCs w:val="32"/>
          <w:lang w:val="en-US" w:eastAsia="zh-CN"/>
        </w:rPr>
        <w:t>699.84</w:t>
      </w:r>
      <w:r>
        <w:rPr>
          <w:rFonts w:eastAsia="仿宋_GB2312"/>
          <w:sz w:val="32"/>
          <w:szCs w:val="32"/>
        </w:rPr>
        <w:t>万元，具体安排情况如下：</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（一）基本支出：</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年本部门基本支出预算数</w:t>
      </w:r>
      <w:r>
        <w:rPr>
          <w:rFonts w:hint="eastAsia" w:ascii="仿宋_GB2312" w:hAnsi="仿宋_GB2312" w:eastAsia="仿宋_GB2312" w:cs="仿宋_GB2312"/>
          <w:sz w:val="32"/>
          <w:szCs w:val="32"/>
          <w:lang w:val="en-US" w:eastAsia="zh-CN"/>
        </w:rPr>
        <w:t>470.84</w:t>
      </w:r>
      <w:r>
        <w:rPr>
          <w:rFonts w:hint="eastAsia" w:ascii="仿宋_GB2312" w:hAnsi="仿宋_GB2312" w:eastAsia="仿宋_GB2312" w:cs="仿宋_GB2312"/>
          <w:sz w:val="32"/>
          <w:szCs w:val="32"/>
        </w:rPr>
        <w:t>万元，主要是为保障部门正常运转、完成日常工作任务而发生的各项支出，包括用于基本工资、津贴补贴等人员经费以及办公费、印刷费、水电费、办公设备购置等公用经费。</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（二）项目支出：</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年本部门项目支出预算</w:t>
      </w:r>
      <w:r>
        <w:rPr>
          <w:rFonts w:hint="eastAsia" w:ascii="仿宋_GB2312" w:hAnsi="仿宋_GB2312" w:eastAsia="仿宋_GB2312" w:cs="仿宋_GB2312"/>
          <w:sz w:val="32"/>
          <w:szCs w:val="32"/>
          <w:lang w:val="en-US" w:eastAsia="zh-CN"/>
        </w:rPr>
        <w:t>229</w:t>
      </w:r>
      <w:r>
        <w:rPr>
          <w:rFonts w:hint="eastAsia" w:ascii="仿宋_GB2312" w:hAnsi="仿宋_GB2312" w:eastAsia="仿宋_GB2312" w:cs="仿宋_GB2312"/>
          <w:sz w:val="32"/>
          <w:szCs w:val="32"/>
        </w:rPr>
        <w:t>万元，主要是部门为完成特定行政</w:t>
      </w:r>
      <w:r>
        <w:rPr>
          <w:rFonts w:eastAsia="仿宋_GB2312"/>
          <w:sz w:val="32"/>
          <w:szCs w:val="32"/>
        </w:rPr>
        <w:t>工作任务或事业发展目标而发生的支出，包括有关事业发展专项、专项业务费、基本建设支出等，其中：</w:t>
      </w:r>
      <w:r>
        <w:rPr>
          <w:rFonts w:hint="eastAsia" w:eastAsia="仿宋_GB2312"/>
          <w:sz w:val="32"/>
          <w:szCs w:val="32"/>
        </w:rPr>
        <w:t>购买社会审计服务</w:t>
      </w:r>
      <w:r>
        <w:rPr>
          <w:rFonts w:eastAsia="仿宋_GB2312"/>
          <w:sz w:val="32"/>
          <w:szCs w:val="32"/>
        </w:rPr>
        <w:t>支出</w:t>
      </w:r>
      <w:r>
        <w:rPr>
          <w:rFonts w:hint="eastAsia" w:eastAsia="仿宋_GB2312"/>
          <w:sz w:val="32"/>
          <w:szCs w:val="32"/>
          <w:lang w:val="en-US" w:eastAsia="zh-CN"/>
        </w:rPr>
        <w:t>99</w:t>
      </w:r>
      <w:r>
        <w:rPr>
          <w:rFonts w:eastAsia="仿宋_GB2312"/>
          <w:sz w:val="32"/>
          <w:szCs w:val="32"/>
        </w:rPr>
        <w:t>万元，</w:t>
      </w:r>
      <w:r>
        <w:rPr>
          <w:rFonts w:hint="eastAsia" w:ascii="仿宋_GB2312" w:hAnsi="仿宋_GB2312" w:eastAsia="仿宋_GB2312" w:cs="仿宋_GB2312"/>
          <w:sz w:val="32"/>
          <w:szCs w:val="32"/>
        </w:rPr>
        <w:t>主要用于解决审计力量不足定点购买社会机构审计服务等方面；重点投资项目</w:t>
      </w:r>
      <w:r>
        <w:rPr>
          <w:rFonts w:hint="eastAsia" w:ascii="仿宋_GB2312" w:hAnsi="仿宋_GB2312" w:eastAsia="仿宋_GB2312" w:cs="仿宋_GB2312"/>
          <w:sz w:val="32"/>
          <w:szCs w:val="32"/>
          <w:lang w:eastAsia="zh-CN"/>
        </w:rPr>
        <w:t>审计</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65</w:t>
      </w:r>
      <w:r>
        <w:rPr>
          <w:rFonts w:hint="eastAsia" w:ascii="仿宋_GB2312" w:hAnsi="仿宋_GB2312" w:eastAsia="仿宋_GB2312" w:cs="仿宋_GB2312"/>
          <w:sz w:val="32"/>
          <w:szCs w:val="32"/>
        </w:rPr>
        <w:t>万元，主要用于对政府性投资项目进行审计的支出等方面；审计项目专项支出</w:t>
      </w:r>
      <w:r>
        <w:rPr>
          <w:rFonts w:hint="eastAsia" w:ascii="仿宋_GB2312" w:hAnsi="仿宋_GB2312" w:eastAsia="仿宋_GB2312" w:cs="仿宋_GB2312"/>
          <w:sz w:val="32"/>
          <w:szCs w:val="32"/>
          <w:lang w:val="en-US" w:eastAsia="zh-CN"/>
        </w:rPr>
        <w:t>65</w:t>
      </w:r>
      <w:r>
        <w:rPr>
          <w:rFonts w:hint="eastAsia" w:ascii="仿宋_GB2312" w:hAnsi="仿宋_GB2312" w:eastAsia="仿宋_GB2312" w:cs="仿宋_GB2312"/>
          <w:sz w:val="32"/>
          <w:szCs w:val="32"/>
        </w:rPr>
        <w:t>万元，主要是用于预算执行情况审计、党政领导干部经济责任审计、财务收支审计</w:t>
      </w:r>
      <w:r>
        <w:rPr>
          <w:rFonts w:hint="eastAsia" w:ascii="仿宋_GB2312" w:hAnsi="仿宋_GB2312" w:eastAsia="仿宋_GB2312" w:cs="仿宋_GB2312"/>
          <w:sz w:val="32"/>
          <w:szCs w:val="32"/>
          <w:lang w:eastAsia="zh-CN"/>
        </w:rPr>
        <w:t>、重大项目跟踪审计</w:t>
      </w:r>
      <w:r>
        <w:rPr>
          <w:rFonts w:hint="eastAsia" w:ascii="仿宋_GB2312" w:hAnsi="仿宋_GB2312" w:eastAsia="仿宋_GB2312" w:cs="仿宋_GB2312"/>
          <w:sz w:val="32"/>
          <w:szCs w:val="32"/>
        </w:rPr>
        <w:t>和领导交办的中心任务</w:t>
      </w:r>
      <w:r>
        <w:rPr>
          <w:rFonts w:hint="eastAsia" w:ascii="仿宋_GB2312" w:hAnsi="仿宋_GB2312" w:eastAsia="仿宋_GB2312" w:cs="仿宋_GB2312"/>
          <w:sz w:val="32"/>
          <w:szCs w:val="32"/>
          <w:lang w:eastAsia="zh-CN"/>
        </w:rPr>
        <w:t>、非税执收成本</w:t>
      </w:r>
      <w:r>
        <w:rPr>
          <w:rFonts w:hint="eastAsia" w:ascii="仿宋_GB2312" w:hAnsi="仿宋_GB2312" w:eastAsia="仿宋_GB2312" w:cs="仿宋_GB2312"/>
          <w:sz w:val="32"/>
          <w:szCs w:val="32"/>
        </w:rPr>
        <w:t>方面</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支出。</w:t>
      </w:r>
    </w:p>
    <w:p>
      <w:pPr>
        <w:widowControl/>
        <w:spacing w:line="600" w:lineRule="exact"/>
        <w:jc w:val="left"/>
        <w:rPr>
          <w:rFonts w:eastAsia="黑体"/>
          <w:sz w:val="32"/>
          <w:szCs w:val="32"/>
        </w:rPr>
      </w:pPr>
      <w:r>
        <w:rPr>
          <w:rFonts w:eastAsia="黑体"/>
          <w:sz w:val="32"/>
          <w:szCs w:val="32"/>
        </w:rPr>
        <w:t>五、政府性基金预算支出</w:t>
      </w:r>
    </w:p>
    <w:p>
      <w:pPr>
        <w:widowControl/>
        <w:spacing w:line="600" w:lineRule="exact"/>
        <w:ind w:firstLine="640" w:firstLineChars="200"/>
        <w:rPr>
          <w:rFonts w:hint="eastAsia" w:eastAsia="仿宋_GB2312"/>
          <w:b w:val="0"/>
          <w:bCs/>
          <w:sz w:val="32"/>
          <w:szCs w:val="32"/>
          <w:lang w:eastAsia="zh-CN"/>
        </w:rPr>
      </w:pPr>
      <w:r>
        <w:rPr>
          <w:rFonts w:hint="eastAsia" w:eastAsia="仿宋_GB2312"/>
          <w:sz w:val="32"/>
          <w:szCs w:val="32"/>
          <w:lang w:val="en-US" w:eastAsia="zh-CN"/>
        </w:rPr>
        <w:t>2023</w:t>
      </w:r>
      <w:r>
        <w:rPr>
          <w:rFonts w:eastAsia="仿宋_GB2312"/>
          <w:sz w:val="32"/>
          <w:szCs w:val="32"/>
        </w:rPr>
        <w:t>年</w:t>
      </w:r>
      <w:r>
        <w:rPr>
          <w:rFonts w:eastAsia="仿宋_GB2312"/>
          <w:b w:val="0"/>
          <w:bCs/>
          <w:sz w:val="32"/>
          <w:szCs w:val="32"/>
        </w:rPr>
        <w:t>本部门无政府性基金安排的支出</w:t>
      </w:r>
      <w:r>
        <w:rPr>
          <w:rFonts w:hint="eastAsia" w:eastAsia="仿宋_GB2312"/>
          <w:b w:val="0"/>
          <w:bCs/>
          <w:sz w:val="32"/>
          <w:szCs w:val="32"/>
          <w:lang w:eastAsia="zh-CN"/>
        </w:rPr>
        <w:t>。</w:t>
      </w:r>
    </w:p>
    <w:p>
      <w:pPr>
        <w:widowControl/>
        <w:numPr>
          <w:ilvl w:val="0"/>
          <w:numId w:val="3"/>
        </w:numPr>
        <w:spacing w:line="600" w:lineRule="exact"/>
        <w:jc w:val="left"/>
        <w:rPr>
          <w:rFonts w:eastAsia="黑体"/>
          <w:sz w:val="32"/>
          <w:szCs w:val="32"/>
        </w:rPr>
      </w:pPr>
      <w:r>
        <w:rPr>
          <w:rFonts w:eastAsia="黑体"/>
          <w:sz w:val="32"/>
          <w:szCs w:val="32"/>
        </w:rPr>
        <w:t>其他重要事项的情况说明</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lang w:eastAsia="zh-CN"/>
        </w:rPr>
        <w:t>（一）</w:t>
      </w:r>
      <w:r>
        <w:rPr>
          <w:rFonts w:hint="eastAsia" w:ascii="仿宋_GB2312" w:hAnsi="仿宋_GB2312" w:eastAsia="仿宋_GB2312" w:cs="仿宋_GB2312"/>
          <w:b/>
          <w:sz w:val="32"/>
          <w:szCs w:val="32"/>
        </w:rPr>
        <w:t>机关运行经费：</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年本部门机关本级机关运行经费</w:t>
      </w:r>
      <w:r>
        <w:rPr>
          <w:rFonts w:hint="eastAsia" w:ascii="仿宋_GB2312" w:hAnsi="仿宋_GB2312" w:eastAsia="仿宋_GB2312" w:cs="仿宋_GB2312"/>
          <w:sz w:val="32"/>
          <w:szCs w:val="32"/>
          <w:lang w:val="en-US" w:eastAsia="zh-CN"/>
        </w:rPr>
        <w:t>86.83</w:t>
      </w:r>
      <w:r>
        <w:rPr>
          <w:rFonts w:hint="eastAsia" w:ascii="仿宋_GB2312" w:hAnsi="仿宋_GB2312" w:eastAsia="仿宋_GB2312" w:cs="仿宋_GB2312"/>
          <w:sz w:val="32"/>
          <w:szCs w:val="32"/>
        </w:rPr>
        <w:t>万元，比上年预算增加</w:t>
      </w:r>
      <w:r>
        <w:rPr>
          <w:rFonts w:hint="eastAsia" w:ascii="仿宋_GB2312" w:hAnsi="仿宋_GB2312" w:eastAsia="仿宋_GB2312" w:cs="仿宋_GB2312"/>
          <w:sz w:val="32"/>
          <w:szCs w:val="32"/>
          <w:lang w:val="en-US" w:eastAsia="zh-CN"/>
        </w:rPr>
        <w:t>3.92</w:t>
      </w:r>
      <w:r>
        <w:rPr>
          <w:rFonts w:hint="eastAsia" w:ascii="仿宋_GB2312" w:hAnsi="仿宋_GB2312" w:eastAsia="仿宋_GB2312" w:cs="仿宋_GB2312"/>
          <w:sz w:val="32"/>
          <w:szCs w:val="32"/>
        </w:rPr>
        <w:t>万元，上升</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%，主要是</w:t>
      </w:r>
      <w:r>
        <w:rPr>
          <w:rFonts w:hint="eastAsia" w:ascii="仿宋_GB2312" w:hAnsi="仿宋_GB2312" w:eastAsia="仿宋_GB2312" w:cs="仿宋_GB2312"/>
          <w:sz w:val="32"/>
          <w:szCs w:val="32"/>
          <w:lang w:eastAsia="zh-CN"/>
        </w:rPr>
        <w:t>人员的增加</w:t>
      </w:r>
      <w:r>
        <w:rPr>
          <w:rFonts w:hint="eastAsia" w:ascii="仿宋_GB2312" w:hAnsi="仿宋_GB2312" w:eastAsia="仿宋_GB2312" w:cs="仿宋_GB2312"/>
          <w:sz w:val="32"/>
          <w:szCs w:val="32"/>
        </w:rPr>
        <w:t>。</w:t>
      </w:r>
    </w:p>
    <w:p>
      <w:pPr>
        <w:widowControl/>
        <w:spacing w:line="60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（二）“三公”经费预算：</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年本部门机关本级“三公”经费预算数为</w:t>
      </w:r>
      <w:r>
        <w:rPr>
          <w:rFonts w:hint="eastAsia" w:ascii="仿宋_GB2312" w:hAnsi="仿宋_GB2312" w:eastAsia="仿宋_GB2312" w:cs="仿宋_GB2312"/>
          <w:sz w:val="32"/>
          <w:szCs w:val="32"/>
          <w:lang w:val="en-US" w:eastAsia="zh-CN"/>
        </w:rPr>
        <w:t>4.2</w:t>
      </w:r>
      <w:r>
        <w:rPr>
          <w:rFonts w:hint="eastAsia" w:ascii="仿宋_GB2312" w:hAnsi="仿宋_GB2312" w:eastAsia="仿宋_GB2312" w:cs="仿宋_GB2312"/>
          <w:sz w:val="32"/>
          <w:szCs w:val="32"/>
        </w:rPr>
        <w:t>万元，其中，公务接待费</w:t>
      </w:r>
      <w:r>
        <w:rPr>
          <w:rFonts w:hint="eastAsia" w:ascii="仿宋_GB2312" w:hAnsi="仿宋_GB2312" w:eastAsia="仿宋_GB2312" w:cs="仿宋_GB2312"/>
          <w:sz w:val="32"/>
          <w:szCs w:val="32"/>
          <w:lang w:val="en-US" w:eastAsia="zh-CN"/>
        </w:rPr>
        <w:t>4.2</w:t>
      </w:r>
      <w:r>
        <w:rPr>
          <w:rFonts w:hint="eastAsia" w:ascii="仿宋_GB2312" w:hAnsi="仿宋_GB2312" w:eastAsia="仿宋_GB2312" w:cs="仿宋_GB2312"/>
          <w:sz w:val="32"/>
          <w:szCs w:val="32"/>
        </w:rPr>
        <w:t>万元，公务用车购置及运行费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因公出国（境）费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年“三公”经费预算较</w:t>
      </w:r>
      <w:r>
        <w:rPr>
          <w:rFonts w:hint="eastAsia" w:ascii="仿宋_GB2312" w:hAnsi="仿宋_GB2312" w:eastAsia="仿宋_GB2312" w:cs="仿宋_GB2312"/>
          <w:sz w:val="32"/>
          <w:szCs w:val="32"/>
          <w:lang w:eastAsia="zh-CN"/>
        </w:rPr>
        <w:t>上</w:t>
      </w:r>
      <w:r>
        <w:rPr>
          <w:rFonts w:hint="eastAsia" w:ascii="仿宋_GB2312" w:hAnsi="仿宋_GB2312" w:eastAsia="仿宋_GB2312" w:cs="仿宋_GB2312"/>
          <w:sz w:val="32"/>
          <w:szCs w:val="32"/>
        </w:rPr>
        <w:t>年减少</w:t>
      </w:r>
      <w:r>
        <w:rPr>
          <w:rFonts w:hint="eastAsia" w:ascii="仿宋_GB2312" w:hAnsi="仿宋_GB2312" w:eastAsia="仿宋_GB2312" w:cs="仿宋_GB2312"/>
          <w:sz w:val="32"/>
          <w:szCs w:val="32"/>
          <w:lang w:val="en-US" w:eastAsia="zh-CN"/>
        </w:rPr>
        <w:t>0.4</w:t>
      </w:r>
      <w:r>
        <w:rPr>
          <w:rFonts w:hint="eastAsia" w:ascii="仿宋_GB2312" w:hAnsi="仿宋_GB2312" w:eastAsia="仿宋_GB2312" w:cs="仿宋_GB2312"/>
          <w:sz w:val="32"/>
          <w:szCs w:val="32"/>
        </w:rPr>
        <w:t>万元，主要是按照相关规定严控三公经费支出。</w:t>
      </w:r>
    </w:p>
    <w:p>
      <w:pPr>
        <w:widowControl/>
        <w:spacing w:line="600" w:lineRule="exact"/>
        <w:ind w:firstLine="660"/>
        <w:rPr>
          <w:rFonts w:hint="eastAsia" w:ascii="仿宋_GB2312" w:hAnsi="仿宋_GB2312" w:eastAsia="仿宋_GB2312" w:cs="仿宋_GB2312"/>
          <w:kern w:val="0"/>
          <w:sz w:val="32"/>
          <w:szCs w:val="32"/>
        </w:rPr>
      </w:pPr>
      <w:r>
        <w:rPr>
          <w:rFonts w:hint="eastAsia" w:ascii="仿宋_GB2312" w:hAnsi="仿宋_GB2312" w:eastAsia="仿宋_GB2312" w:cs="仿宋_GB2312"/>
          <w:b/>
          <w:sz w:val="32"/>
          <w:szCs w:val="32"/>
        </w:rPr>
        <w:t>（三）一般性支出情况：</w:t>
      </w:r>
      <w:r>
        <w:rPr>
          <w:rFonts w:hint="eastAsia" w:ascii="仿宋_GB2312" w:hAnsi="仿宋_GB2312" w:eastAsia="仿宋_GB2312" w:cs="仿宋_GB2312"/>
          <w:kern w:val="0"/>
          <w:sz w:val="32"/>
          <w:szCs w:val="32"/>
          <w:lang w:val="en-US" w:eastAsia="zh-CN"/>
        </w:rPr>
        <w:t>2023</w:t>
      </w:r>
      <w:r>
        <w:rPr>
          <w:rFonts w:hint="eastAsia" w:ascii="仿宋_GB2312" w:hAnsi="仿宋_GB2312" w:eastAsia="仿宋_GB2312" w:cs="仿宋_GB2312"/>
          <w:kern w:val="0"/>
          <w:sz w:val="32"/>
          <w:szCs w:val="32"/>
        </w:rPr>
        <w:t>年本部门会议费预算</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万元，拟召开</w:t>
      </w:r>
      <w:r>
        <w:rPr>
          <w:rFonts w:hint="eastAsia" w:ascii="仿宋_GB2312" w:hAnsi="仿宋_GB2312" w:eastAsia="仿宋_GB2312" w:cs="仿宋_GB2312"/>
          <w:kern w:val="0"/>
          <w:sz w:val="32"/>
          <w:szCs w:val="32"/>
          <w:lang w:val="en-US" w:eastAsia="zh-CN"/>
        </w:rPr>
        <w:t>18场</w:t>
      </w:r>
      <w:r>
        <w:rPr>
          <w:rFonts w:hint="eastAsia" w:ascii="仿宋_GB2312" w:hAnsi="仿宋_GB2312" w:eastAsia="仿宋_GB2312" w:cs="仿宋_GB2312"/>
          <w:kern w:val="0"/>
          <w:sz w:val="32"/>
          <w:szCs w:val="32"/>
        </w:rPr>
        <w:t>会议，人数</w:t>
      </w:r>
      <w:r>
        <w:rPr>
          <w:rFonts w:hint="eastAsia" w:ascii="仿宋_GB2312" w:hAnsi="仿宋_GB2312" w:eastAsia="仿宋_GB2312" w:cs="仿宋_GB2312"/>
          <w:kern w:val="0"/>
          <w:sz w:val="32"/>
          <w:szCs w:val="32"/>
          <w:lang w:val="en-US" w:eastAsia="zh-CN"/>
        </w:rPr>
        <w:t>480</w:t>
      </w:r>
      <w:r>
        <w:rPr>
          <w:rFonts w:hint="eastAsia" w:ascii="仿宋_GB2312" w:hAnsi="仿宋_GB2312" w:eastAsia="仿宋_GB2312" w:cs="仿宋_GB2312"/>
          <w:kern w:val="0"/>
          <w:sz w:val="32"/>
          <w:szCs w:val="32"/>
        </w:rPr>
        <w:t>人，内容为</w:t>
      </w:r>
      <w:r>
        <w:rPr>
          <w:rFonts w:hint="eastAsia" w:ascii="仿宋_GB2312" w:hAnsi="仿宋_GB2312" w:eastAsia="仿宋_GB2312" w:cs="仿宋_GB2312"/>
          <w:kern w:val="0"/>
          <w:sz w:val="32"/>
          <w:szCs w:val="32"/>
          <w:lang w:eastAsia="zh-CN"/>
        </w:rPr>
        <w:t>审理委员会、业务学习交流等</w:t>
      </w:r>
      <w:r>
        <w:rPr>
          <w:rFonts w:hint="eastAsia" w:ascii="仿宋_GB2312" w:hAnsi="仿宋_GB2312" w:eastAsia="仿宋_GB2312" w:cs="仿宋_GB2312"/>
          <w:kern w:val="0"/>
          <w:sz w:val="32"/>
          <w:szCs w:val="32"/>
        </w:rPr>
        <w:t>；培训费预算</w:t>
      </w:r>
      <w:r>
        <w:rPr>
          <w:rFonts w:hint="eastAsia" w:ascii="仿宋_GB2312" w:hAnsi="仿宋_GB2312" w:eastAsia="仿宋_GB2312" w:cs="仿宋_GB2312"/>
          <w:kern w:val="0"/>
          <w:sz w:val="32"/>
          <w:szCs w:val="32"/>
          <w:lang w:val="en-US" w:eastAsia="zh-CN"/>
        </w:rPr>
        <w:t>1.5</w:t>
      </w:r>
      <w:r>
        <w:rPr>
          <w:rFonts w:hint="eastAsia" w:ascii="仿宋_GB2312" w:hAnsi="仿宋_GB2312" w:eastAsia="仿宋_GB2312" w:cs="仿宋_GB2312"/>
          <w:kern w:val="0"/>
          <w:sz w:val="32"/>
          <w:szCs w:val="32"/>
        </w:rPr>
        <w:t>万元，拟开展</w:t>
      </w:r>
      <w:r>
        <w:rPr>
          <w:rFonts w:hint="eastAsia" w:ascii="仿宋_GB2312" w:hAnsi="仿宋_GB2312" w:eastAsia="仿宋_GB2312" w:cs="仿宋_GB2312"/>
          <w:kern w:val="0"/>
          <w:sz w:val="32"/>
          <w:szCs w:val="32"/>
          <w:lang w:eastAsia="zh-CN"/>
        </w:rPr>
        <w:t>或参加</w:t>
      </w:r>
      <w:r>
        <w:rPr>
          <w:rFonts w:hint="eastAsia" w:ascii="仿宋_GB2312" w:hAnsi="仿宋_GB2312" w:eastAsia="仿宋_GB2312" w:cs="仿宋_GB2312"/>
          <w:kern w:val="0"/>
          <w:sz w:val="32"/>
          <w:szCs w:val="32"/>
          <w:lang w:val="en-US" w:eastAsia="zh-CN"/>
        </w:rPr>
        <w:t>10场</w:t>
      </w:r>
      <w:r>
        <w:rPr>
          <w:rFonts w:hint="eastAsia" w:ascii="仿宋_GB2312" w:hAnsi="仿宋_GB2312" w:eastAsia="仿宋_GB2312" w:cs="仿宋_GB2312"/>
          <w:kern w:val="0"/>
          <w:sz w:val="32"/>
          <w:szCs w:val="32"/>
        </w:rPr>
        <w:t>培训，人数</w:t>
      </w:r>
      <w:r>
        <w:rPr>
          <w:rFonts w:hint="eastAsia" w:ascii="仿宋_GB2312" w:hAnsi="仿宋_GB2312" w:eastAsia="仿宋_GB2312" w:cs="仿宋_GB2312"/>
          <w:kern w:val="0"/>
          <w:sz w:val="32"/>
          <w:szCs w:val="32"/>
          <w:lang w:val="en-US" w:eastAsia="zh-CN"/>
        </w:rPr>
        <w:t>90</w:t>
      </w:r>
      <w:r>
        <w:rPr>
          <w:rFonts w:hint="eastAsia" w:ascii="仿宋_GB2312" w:hAnsi="仿宋_GB2312" w:eastAsia="仿宋_GB2312" w:cs="仿宋_GB2312"/>
          <w:kern w:val="0"/>
          <w:sz w:val="32"/>
          <w:szCs w:val="32"/>
        </w:rPr>
        <w:t>人，内容</w:t>
      </w:r>
      <w:r>
        <w:rPr>
          <w:rFonts w:hint="eastAsia" w:ascii="仿宋_GB2312" w:hAnsi="仿宋_GB2312" w:eastAsia="仿宋_GB2312" w:cs="仿宋_GB2312"/>
          <w:kern w:val="0"/>
          <w:sz w:val="32"/>
          <w:szCs w:val="32"/>
          <w:lang w:eastAsia="zh-CN"/>
        </w:rPr>
        <w:t>为到上级各部门参加、本单位举行的业务培训等。</w:t>
      </w:r>
    </w:p>
    <w:p>
      <w:pPr>
        <w:widowControl/>
        <w:spacing w:line="600" w:lineRule="exact"/>
        <w:ind w:firstLine="660"/>
        <w:rPr>
          <w:rFonts w:hint="eastAsia" w:ascii="仿宋_GB2312" w:hAnsi="仿宋_GB2312" w:eastAsia="仿宋_GB2312" w:cs="仿宋_GB2312"/>
          <w:color w:val="FF0000"/>
          <w:sz w:val="32"/>
          <w:szCs w:val="32"/>
        </w:rPr>
      </w:pPr>
      <w:r>
        <w:rPr>
          <w:rFonts w:hint="eastAsia" w:ascii="仿宋_GB2312" w:hAnsi="仿宋_GB2312" w:eastAsia="仿宋_GB2312" w:cs="仿宋_GB2312"/>
          <w:b/>
          <w:sz w:val="32"/>
          <w:szCs w:val="32"/>
        </w:rPr>
        <w:t>（四）政府采购情况：</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年本部门政府采购预算总额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lang w:val="en-US" w:eastAsia="zh-CN"/>
        </w:rPr>
        <w:t>72.3</w:t>
      </w:r>
      <w:r>
        <w:rPr>
          <w:rFonts w:hint="eastAsia" w:ascii="仿宋_GB2312" w:hAnsi="仿宋_GB2312" w:eastAsia="仿宋_GB2312" w:cs="仿宋_GB2312"/>
          <w:sz w:val="32"/>
          <w:szCs w:val="32"/>
        </w:rPr>
        <w:t>万元，其中，货物类采购预算</w:t>
      </w:r>
      <w:r>
        <w:rPr>
          <w:rFonts w:hint="eastAsia" w:ascii="仿宋_GB2312" w:hAnsi="仿宋_GB2312" w:eastAsia="仿宋_GB2312" w:cs="仿宋_GB2312"/>
          <w:sz w:val="32"/>
          <w:szCs w:val="32"/>
          <w:lang w:val="en-US" w:eastAsia="zh-CN"/>
        </w:rPr>
        <w:t>34.8</w:t>
      </w:r>
      <w:r>
        <w:rPr>
          <w:rFonts w:hint="eastAsia" w:ascii="仿宋_GB2312" w:hAnsi="仿宋_GB2312" w:eastAsia="仿宋_GB2312" w:cs="仿宋_GB2312"/>
          <w:sz w:val="32"/>
          <w:szCs w:val="32"/>
        </w:rPr>
        <w:t>万元；工程类采购预算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元；服务类采购预算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37.5</w:t>
      </w:r>
      <w:r>
        <w:rPr>
          <w:rFonts w:hint="eastAsia" w:ascii="仿宋_GB2312" w:hAnsi="仿宋_GB2312" w:eastAsia="仿宋_GB2312" w:cs="仿宋_GB2312"/>
          <w:color w:val="000000" w:themeColor="text1"/>
          <w:sz w:val="32"/>
          <w:szCs w:val="32"/>
          <w14:textFill>
            <w14:solidFill>
              <w14:schemeClr w14:val="tx1"/>
            </w14:solidFill>
          </w14:textFill>
        </w:rPr>
        <w:t>万元</w:t>
      </w:r>
      <w:r>
        <w:rPr>
          <w:rFonts w:hint="eastAsia" w:ascii="仿宋_GB2312" w:hAnsi="仿宋_GB2312" w:eastAsia="仿宋_GB2312" w:cs="仿宋_GB2312"/>
          <w:sz w:val="32"/>
          <w:szCs w:val="32"/>
        </w:rPr>
        <w:t>。</w:t>
      </w:r>
    </w:p>
    <w:p>
      <w:pPr>
        <w:widowControl/>
        <w:numPr>
          <w:ilvl w:val="0"/>
          <w:numId w:val="4"/>
        </w:numPr>
        <w:spacing w:line="600" w:lineRule="exact"/>
        <w:ind w:firstLine="660"/>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政府购买服务情况说明</w:t>
      </w:r>
      <w:r>
        <w:rPr>
          <w:rFonts w:hint="eastAsia" w:ascii="仿宋_GB2312" w:hAnsi="仿宋_GB2312" w:eastAsia="仿宋_GB2312" w:cs="仿宋_GB2312"/>
          <w:b/>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2023</w:t>
      </w:r>
      <w:r>
        <w:rPr>
          <w:rFonts w:hint="eastAsia" w:ascii="仿宋_GB2312" w:hAnsi="仿宋_GB2312" w:eastAsia="仿宋_GB2312" w:cs="仿宋_GB2312"/>
          <w:color w:val="000000" w:themeColor="text1"/>
          <w:sz w:val="32"/>
          <w:szCs w:val="32"/>
          <w14:textFill>
            <w14:solidFill>
              <w14:schemeClr w14:val="tx1"/>
            </w14:solidFill>
          </w14:textFill>
        </w:rPr>
        <w:t>年本部门政府</w:t>
      </w:r>
      <w:r>
        <w:rPr>
          <w:rFonts w:hint="eastAsia" w:ascii="仿宋_GB2312" w:hAnsi="仿宋_GB2312" w:eastAsia="仿宋_GB2312" w:cs="仿宋_GB2312"/>
          <w:color w:val="000000" w:themeColor="text1"/>
          <w:sz w:val="32"/>
          <w:szCs w:val="32"/>
          <w:lang w:eastAsia="zh-CN"/>
          <w14:textFill>
            <w14:solidFill>
              <w14:schemeClr w14:val="tx1"/>
            </w14:solidFill>
          </w14:textFill>
        </w:rPr>
        <w:t>购买服务</w:t>
      </w:r>
      <w:r>
        <w:rPr>
          <w:rFonts w:hint="eastAsia" w:ascii="仿宋_GB2312" w:hAnsi="仿宋_GB2312" w:eastAsia="仿宋_GB2312" w:cs="仿宋_GB2312"/>
          <w:color w:val="000000" w:themeColor="text1"/>
          <w:sz w:val="32"/>
          <w:szCs w:val="32"/>
          <w14:textFill>
            <w14:solidFill>
              <w14:schemeClr w14:val="tx1"/>
            </w14:solidFill>
          </w14:textFill>
        </w:rPr>
        <w:t>预算总额</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37.5</w:t>
      </w:r>
      <w:r>
        <w:rPr>
          <w:rFonts w:hint="eastAsia" w:ascii="仿宋_GB2312" w:hAnsi="仿宋_GB2312" w:eastAsia="仿宋_GB2312" w:cs="仿宋_GB2312"/>
          <w:color w:val="000000" w:themeColor="text1"/>
          <w:sz w:val="32"/>
          <w:szCs w:val="32"/>
          <w14:textFill>
            <w14:solidFill>
              <w14:schemeClr w14:val="tx1"/>
            </w14:solidFill>
          </w14:textFill>
        </w:rPr>
        <w:t>万元，其中，购买社会审计服务支出预算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37.5</w:t>
      </w:r>
      <w:r>
        <w:rPr>
          <w:rFonts w:hint="eastAsia" w:ascii="仿宋_GB2312" w:hAnsi="仿宋_GB2312" w:eastAsia="仿宋_GB2312" w:cs="仿宋_GB2312"/>
          <w:color w:val="000000" w:themeColor="text1"/>
          <w:sz w:val="32"/>
          <w:szCs w:val="32"/>
          <w14:textFill>
            <w14:solidFill>
              <w14:schemeClr w14:val="tx1"/>
            </w14:solidFill>
          </w14:textFill>
        </w:rPr>
        <w:t>万元</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p>
    <w:p>
      <w:pPr>
        <w:widowControl/>
        <w:numPr>
          <w:ilvl w:val="0"/>
          <w:numId w:val="4"/>
        </w:numPr>
        <w:spacing w:line="600" w:lineRule="exact"/>
        <w:ind w:left="0" w:leftChars="0" w:firstLine="660" w:firstLineChars="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
          <w:sz w:val="32"/>
          <w:szCs w:val="32"/>
        </w:rPr>
        <w:t>国有资产占用使用及新增资产配置情况：</w:t>
      </w:r>
      <w:r>
        <w:rPr>
          <w:rFonts w:hint="eastAsia" w:ascii="仿宋_GB2312" w:hAnsi="仿宋_GB2312" w:eastAsia="仿宋_GB2312" w:cs="仿宋_GB2312"/>
          <w:bCs/>
          <w:kern w:val="0"/>
          <w:sz w:val="32"/>
          <w:szCs w:val="32"/>
          <w:lang w:eastAsia="zh-CN"/>
        </w:rPr>
        <w:t>目前，本部门共有公务用车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lang w:eastAsia="zh-CN"/>
        </w:rPr>
        <w:t>辆，其中，机要通信用车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lang w:eastAsia="zh-CN"/>
        </w:rPr>
        <w:t>辆，</w:t>
      </w:r>
      <w:r>
        <w:rPr>
          <w:rFonts w:hint="eastAsia" w:ascii="仿宋_GB2312" w:hAnsi="仿宋_GB2312" w:eastAsia="仿宋_GB2312" w:cs="仿宋_GB2312"/>
          <w:bCs/>
          <w:kern w:val="0"/>
          <w:sz w:val="32"/>
          <w:szCs w:val="32"/>
        </w:rPr>
        <w:t>应急保障用车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辆，执法执勤用车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辆，特种专业技术用车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辆，其他按照规定配备的公务用车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辆；单位价值50万元以上通用设备</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台，单位价值100万元以上专用设备</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台。</w:t>
      </w:r>
      <w:r>
        <w:rPr>
          <w:rFonts w:hint="eastAsia" w:ascii="仿宋_GB2312" w:hAnsi="仿宋_GB2312" w:eastAsia="仿宋_GB2312" w:cs="仿宋_GB2312"/>
          <w:bCs/>
          <w:kern w:val="0"/>
          <w:sz w:val="32"/>
          <w:szCs w:val="32"/>
          <w:lang w:val="en-US" w:eastAsia="zh-CN"/>
        </w:rPr>
        <w:t>2023</w:t>
      </w:r>
      <w:r>
        <w:rPr>
          <w:rFonts w:hint="eastAsia" w:ascii="仿宋_GB2312" w:hAnsi="仿宋_GB2312" w:eastAsia="仿宋_GB2312" w:cs="仿宋_GB2312"/>
          <w:bCs/>
          <w:kern w:val="0"/>
          <w:sz w:val="32"/>
          <w:szCs w:val="32"/>
        </w:rPr>
        <w:t>年拟新增配置公务用车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辆，其中，机要通信用车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辆，应急保障用车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辆，执法执勤用车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辆，特种专业技术用车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辆，其他按照规定配备的公务用车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辆；新增配备单位价值50万元以上通用设备</w:t>
      </w:r>
      <w:r>
        <w:rPr>
          <w:rFonts w:hint="eastAsia" w:ascii="仿宋_GB2312" w:hAnsi="仿宋_GB2312" w:eastAsia="仿宋_GB2312" w:cs="仿宋_GB2312"/>
          <w:bCs/>
          <w:kern w:val="0"/>
          <w:sz w:val="32"/>
          <w:szCs w:val="32"/>
          <w:u w:val="none"/>
          <w:lang w:val="en-US" w:eastAsia="zh-CN"/>
        </w:rPr>
        <w:t>0</w:t>
      </w:r>
      <w:r>
        <w:rPr>
          <w:rFonts w:hint="eastAsia" w:ascii="仿宋_GB2312" w:hAnsi="仿宋_GB2312" w:eastAsia="仿宋_GB2312" w:cs="仿宋_GB2312"/>
          <w:bCs/>
          <w:kern w:val="0"/>
          <w:sz w:val="32"/>
          <w:szCs w:val="32"/>
        </w:rPr>
        <w:t>台，单位价值100万元以上专用设备</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台。</w:t>
      </w:r>
    </w:p>
    <w:p>
      <w:pPr>
        <w:widowControl/>
        <w:spacing w:line="600" w:lineRule="exact"/>
        <w:ind w:firstLine="66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eastAsia="zh-CN"/>
        </w:rPr>
        <w:t>七</w:t>
      </w:r>
      <w:r>
        <w:rPr>
          <w:rFonts w:hint="eastAsia" w:ascii="仿宋_GB2312" w:hAnsi="仿宋_GB2312" w:eastAsia="仿宋_GB2312" w:cs="仿宋_GB2312"/>
          <w:b/>
          <w:bCs/>
          <w:kern w:val="0"/>
          <w:sz w:val="32"/>
          <w:szCs w:val="32"/>
        </w:rPr>
        <w:t>）预算绩效目标说明：</w:t>
      </w: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2022年</w:t>
      </w:r>
      <w:r>
        <w:rPr>
          <w:rFonts w:hint="eastAsia" w:ascii="仿宋_GB2312" w:hAnsi="仿宋_GB2312" w:eastAsia="仿宋_GB2312" w:cs="仿宋_GB2312"/>
          <w:color w:val="000000" w:themeColor="text1"/>
          <w:sz w:val="32"/>
          <w:szCs w:val="32"/>
          <w14:textFill>
            <w14:solidFill>
              <w14:schemeClr w14:val="tx1"/>
            </w14:solidFill>
          </w14:textFill>
        </w:rPr>
        <w:t>购买社会审计服务、重点投资项目</w:t>
      </w:r>
      <w:r>
        <w:rPr>
          <w:rFonts w:hint="eastAsia" w:ascii="仿宋_GB2312" w:hAnsi="仿宋_GB2312" w:eastAsia="仿宋_GB2312" w:cs="仿宋_GB2312"/>
          <w:color w:val="000000" w:themeColor="text1"/>
          <w:sz w:val="32"/>
          <w:szCs w:val="32"/>
          <w:lang w:eastAsia="zh-CN"/>
          <w14:textFill>
            <w14:solidFill>
              <w14:schemeClr w14:val="tx1"/>
            </w14:solidFill>
          </w14:textFill>
        </w:rPr>
        <w:t>审计</w:t>
      </w:r>
      <w:r>
        <w:rPr>
          <w:rFonts w:hint="eastAsia" w:ascii="仿宋_GB2312" w:hAnsi="仿宋_GB2312" w:eastAsia="仿宋_GB2312" w:cs="仿宋_GB2312"/>
          <w:color w:val="000000" w:themeColor="text1"/>
          <w:sz w:val="32"/>
          <w:szCs w:val="32"/>
          <w14:textFill>
            <w14:solidFill>
              <w14:schemeClr w14:val="tx1"/>
            </w14:solidFill>
          </w14:textFill>
        </w:rPr>
        <w:t>、审计项目专项</w:t>
      </w:r>
      <w:r>
        <w:rPr>
          <w:rFonts w:hint="eastAsia" w:ascii="仿宋_GB2312" w:hAnsi="仿宋_GB2312" w:eastAsia="仿宋_GB2312" w:cs="仿宋_GB2312"/>
          <w:bCs/>
          <w:color w:val="000000" w:themeColor="text1"/>
          <w:kern w:val="0"/>
          <w:sz w:val="32"/>
          <w:szCs w:val="32"/>
          <w14:textFill>
            <w14:solidFill>
              <w14:schemeClr w14:val="tx1"/>
            </w14:solidFill>
          </w14:textFill>
        </w:rPr>
        <w:t>支出纳入了财政绩效评价，财政绩效评价</w:t>
      </w:r>
      <w:bookmarkStart w:id="0" w:name="_GoBack"/>
      <w:bookmarkEnd w:id="0"/>
      <w:r>
        <w:rPr>
          <w:rFonts w:hint="eastAsia" w:ascii="仿宋_GB2312" w:hAnsi="仿宋_GB2312" w:eastAsia="仿宋_GB2312" w:cs="仿宋_GB2312"/>
          <w:bCs/>
          <w:color w:val="000000" w:themeColor="text1"/>
          <w:kern w:val="0"/>
          <w:sz w:val="32"/>
          <w:szCs w:val="32"/>
          <w14:textFill>
            <w14:solidFill>
              <w14:schemeClr w14:val="tx1"/>
            </w14:solidFill>
          </w14:textFill>
        </w:rPr>
        <w:t>结果</w:t>
      </w:r>
      <w:r>
        <w:rPr>
          <w:rFonts w:hint="eastAsia" w:ascii="仿宋_GB2312" w:hAnsi="仿宋_GB2312" w:eastAsia="仿宋_GB2312" w:cs="仿宋_GB2312"/>
          <w:bCs/>
          <w:color w:val="000000" w:themeColor="text1"/>
          <w:kern w:val="0"/>
          <w:sz w:val="32"/>
          <w:szCs w:val="32"/>
          <w:lang w:eastAsia="zh-CN"/>
          <w14:textFill>
            <w14:solidFill>
              <w14:schemeClr w14:val="tx1"/>
            </w14:solidFill>
          </w14:textFill>
        </w:rPr>
        <w:t>均为良。</w:t>
      </w: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2023</w:t>
      </w:r>
      <w:r>
        <w:rPr>
          <w:rFonts w:hint="eastAsia" w:ascii="仿宋_GB2312" w:hAnsi="仿宋_GB2312" w:eastAsia="仿宋_GB2312" w:cs="仿宋_GB2312"/>
          <w:bCs/>
          <w:color w:val="000000" w:themeColor="text1"/>
          <w:kern w:val="0"/>
          <w:sz w:val="32"/>
          <w:szCs w:val="32"/>
          <w:lang w:eastAsia="zh-CN"/>
          <w14:textFill>
            <w14:solidFill>
              <w14:schemeClr w14:val="tx1"/>
            </w14:solidFill>
          </w14:textFill>
        </w:rPr>
        <w:t>年本</w:t>
      </w:r>
      <w:r>
        <w:rPr>
          <w:rFonts w:hint="eastAsia" w:ascii="仿宋_GB2312" w:hAnsi="仿宋_GB2312" w:eastAsia="仿宋_GB2312" w:cs="仿宋_GB2312"/>
          <w:bCs/>
          <w:color w:val="000000" w:themeColor="text1"/>
          <w:kern w:val="0"/>
          <w:sz w:val="32"/>
          <w:szCs w:val="32"/>
          <w14:textFill>
            <w14:solidFill>
              <w14:schemeClr w14:val="tx1"/>
            </w14:solidFill>
          </w14:textFill>
        </w:rPr>
        <w:t>部门所有支出实行绩效</w:t>
      </w:r>
      <w:r>
        <w:rPr>
          <w:rFonts w:hint="eastAsia" w:ascii="仿宋_GB2312" w:hAnsi="仿宋_GB2312" w:eastAsia="仿宋_GB2312" w:cs="仿宋_GB2312"/>
          <w:bCs/>
          <w:kern w:val="0"/>
          <w:sz w:val="32"/>
          <w:szCs w:val="32"/>
        </w:rPr>
        <w:t>目标管理</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rPr>
        <w:t>纳入</w:t>
      </w:r>
      <w:r>
        <w:rPr>
          <w:rFonts w:hint="eastAsia" w:ascii="仿宋_GB2312" w:hAnsi="仿宋_GB2312" w:eastAsia="仿宋_GB2312" w:cs="仿宋_GB2312"/>
          <w:bCs/>
          <w:kern w:val="0"/>
          <w:sz w:val="32"/>
          <w:szCs w:val="32"/>
          <w:lang w:val="en-US" w:eastAsia="zh-CN"/>
        </w:rPr>
        <w:t>2023</w:t>
      </w:r>
      <w:r>
        <w:rPr>
          <w:rFonts w:hint="eastAsia" w:ascii="仿宋_GB2312" w:hAnsi="仿宋_GB2312" w:eastAsia="仿宋_GB2312" w:cs="仿宋_GB2312"/>
          <w:bCs/>
          <w:kern w:val="0"/>
          <w:sz w:val="32"/>
          <w:szCs w:val="32"/>
        </w:rPr>
        <w:t>年部门整体支出绩效目标的金额为</w:t>
      </w:r>
      <w:r>
        <w:rPr>
          <w:rFonts w:hint="eastAsia" w:ascii="仿宋_GB2312" w:hAnsi="仿宋_GB2312" w:eastAsia="仿宋_GB2312" w:cs="仿宋_GB2312"/>
          <w:bCs/>
          <w:kern w:val="0"/>
          <w:sz w:val="32"/>
          <w:szCs w:val="32"/>
          <w:lang w:val="en-US" w:eastAsia="zh-CN"/>
        </w:rPr>
        <w:t>699.84</w:t>
      </w:r>
      <w:r>
        <w:rPr>
          <w:rFonts w:hint="eastAsia" w:ascii="仿宋_GB2312" w:hAnsi="仿宋_GB2312" w:eastAsia="仿宋_GB2312" w:cs="仿宋_GB2312"/>
          <w:bCs/>
          <w:kern w:val="0"/>
          <w:sz w:val="32"/>
          <w:szCs w:val="32"/>
        </w:rPr>
        <w:t>万元，其中，基本支出</w:t>
      </w:r>
      <w:r>
        <w:rPr>
          <w:rFonts w:hint="eastAsia" w:ascii="仿宋_GB2312" w:hAnsi="仿宋_GB2312" w:eastAsia="仿宋_GB2312" w:cs="仿宋_GB2312"/>
          <w:bCs/>
          <w:kern w:val="0"/>
          <w:sz w:val="32"/>
          <w:szCs w:val="32"/>
          <w:lang w:val="en-US" w:eastAsia="zh-CN"/>
        </w:rPr>
        <w:t>470.84</w:t>
      </w:r>
      <w:r>
        <w:rPr>
          <w:rFonts w:hint="eastAsia" w:ascii="仿宋_GB2312" w:hAnsi="仿宋_GB2312" w:eastAsia="仿宋_GB2312" w:cs="仿宋_GB2312"/>
          <w:bCs/>
          <w:kern w:val="0"/>
          <w:sz w:val="32"/>
          <w:szCs w:val="32"/>
        </w:rPr>
        <w:t>元，项目支出</w:t>
      </w:r>
      <w:r>
        <w:rPr>
          <w:rFonts w:hint="eastAsia" w:ascii="仿宋_GB2312" w:hAnsi="仿宋_GB2312" w:eastAsia="仿宋_GB2312" w:cs="仿宋_GB2312"/>
          <w:bCs/>
          <w:kern w:val="0"/>
          <w:sz w:val="32"/>
          <w:szCs w:val="32"/>
          <w:lang w:val="en-US" w:eastAsia="zh-CN"/>
        </w:rPr>
        <w:t>229</w:t>
      </w:r>
      <w:r>
        <w:rPr>
          <w:rFonts w:hint="eastAsia" w:ascii="仿宋_GB2312" w:hAnsi="仿宋_GB2312" w:eastAsia="仿宋_GB2312" w:cs="仿宋_GB2312"/>
          <w:bCs/>
          <w:kern w:val="0"/>
          <w:sz w:val="32"/>
          <w:szCs w:val="32"/>
        </w:rPr>
        <w:t>万元，具体绩效目标详见报表。</w:t>
      </w:r>
    </w:p>
    <w:p>
      <w:pPr>
        <w:widowControl/>
        <w:spacing w:line="600" w:lineRule="exact"/>
        <w:rPr>
          <w:rFonts w:eastAsia="黑体"/>
          <w:sz w:val="32"/>
          <w:szCs w:val="32"/>
        </w:rPr>
      </w:pPr>
      <w:r>
        <w:rPr>
          <w:rFonts w:eastAsia="黑体"/>
          <w:sz w:val="32"/>
          <w:szCs w:val="32"/>
        </w:rPr>
        <w:t>七、名词解释</w:t>
      </w:r>
    </w:p>
    <w:p>
      <w:pPr>
        <w:widowControl/>
        <w:spacing w:line="600" w:lineRule="exact"/>
        <w:ind w:firstLine="660"/>
        <w:rPr>
          <w:rFonts w:eastAsia="仿宋_GB2312"/>
          <w:sz w:val="32"/>
          <w:szCs w:val="32"/>
        </w:rPr>
      </w:pPr>
      <w:r>
        <w:rPr>
          <w:rFonts w:eastAsia="仿宋_GB2312"/>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仿宋_GB2312"/>
          <w:sz w:val="32"/>
          <w:szCs w:val="32"/>
        </w:rPr>
      </w:pPr>
      <w:r>
        <w:rPr>
          <w:rFonts w:eastAsia="仿宋_GB2312"/>
          <w:sz w:val="32"/>
          <w:szCs w:val="32"/>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w:t>
      </w:r>
      <w:r>
        <w:rPr>
          <w:rFonts w:hint="eastAsia" w:eastAsia="仿宋_GB2312"/>
          <w:sz w:val="32"/>
          <w:szCs w:val="32"/>
          <w:lang w:eastAsia="zh-CN"/>
        </w:rPr>
        <w:t>等</w:t>
      </w:r>
      <w:r>
        <w:rPr>
          <w:rFonts w:eastAsia="仿宋_GB2312"/>
          <w:sz w:val="32"/>
          <w:szCs w:val="32"/>
        </w:rPr>
        <w:t>支出。</w:t>
      </w:r>
    </w:p>
    <w:p>
      <w:pPr>
        <w:widowControl/>
        <w:numPr>
          <w:ilvl w:val="0"/>
          <w:numId w:val="0"/>
        </w:numPr>
        <w:spacing w:line="600" w:lineRule="exact"/>
        <w:jc w:val="left"/>
        <w:rPr>
          <w:rFonts w:hint="eastAsia" w:eastAsia="黑体"/>
          <w:bCs/>
          <w:kern w:val="0"/>
          <w:sz w:val="32"/>
          <w:szCs w:val="32"/>
          <w:lang w:eastAsia="zh-CN"/>
        </w:rPr>
      </w:pPr>
    </w:p>
    <w:p>
      <w:pPr>
        <w:widowControl/>
        <w:spacing w:line="600" w:lineRule="exact"/>
        <w:jc w:val="center"/>
        <w:rPr>
          <w:rFonts w:eastAsia="黑体"/>
          <w:kern w:val="0"/>
          <w:sz w:val="32"/>
          <w:szCs w:val="32"/>
        </w:rPr>
      </w:pPr>
    </w:p>
    <w:p>
      <w:pPr>
        <w:widowControl/>
        <w:spacing w:line="600" w:lineRule="exact"/>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97328E"/>
    <w:multiLevelType w:val="singleLevel"/>
    <w:tmpl w:val="8C97328E"/>
    <w:lvl w:ilvl="0" w:tentative="0">
      <w:start w:val="5"/>
      <w:numFmt w:val="chineseCounting"/>
      <w:suff w:val="nothing"/>
      <w:lvlText w:val="（%1）"/>
      <w:lvlJc w:val="left"/>
      <w:rPr>
        <w:rFonts w:hint="eastAsia"/>
        <w:sz w:val="32"/>
        <w:szCs w:val="32"/>
      </w:rPr>
    </w:lvl>
  </w:abstractNum>
  <w:abstractNum w:abstractNumId="1">
    <w:nsid w:val="D71A560B"/>
    <w:multiLevelType w:val="singleLevel"/>
    <w:tmpl w:val="D71A560B"/>
    <w:lvl w:ilvl="0" w:tentative="0">
      <w:start w:val="6"/>
      <w:numFmt w:val="chineseCounting"/>
      <w:suff w:val="nothing"/>
      <w:lvlText w:val="%1、"/>
      <w:lvlJc w:val="left"/>
      <w:rPr>
        <w:rFonts w:hint="eastAsia"/>
      </w:rPr>
    </w:lvl>
  </w:abstractNum>
  <w:abstractNum w:abstractNumId="2">
    <w:nsid w:val="4C4611DB"/>
    <w:multiLevelType w:val="singleLevel"/>
    <w:tmpl w:val="4C4611DB"/>
    <w:lvl w:ilvl="0" w:tentative="0">
      <w:start w:val="1"/>
      <w:numFmt w:val="chineseCounting"/>
      <w:suff w:val="nothing"/>
      <w:lvlText w:val="%1、"/>
      <w:lvlJc w:val="left"/>
      <w:rPr>
        <w:rFonts w:hint="eastAsia"/>
      </w:rPr>
    </w:lvl>
  </w:abstractNum>
  <w:abstractNum w:abstractNumId="3">
    <w:nsid w:val="663E6BDE"/>
    <w:multiLevelType w:val="singleLevel"/>
    <w:tmpl w:val="663E6BDE"/>
    <w:lvl w:ilvl="0" w:tentative="0">
      <w:start w:val="1"/>
      <w:numFmt w:val="chineseCounting"/>
      <w:suff w:val="space"/>
      <w:lvlText w:val="第%1部分"/>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hYTliYTA1Yjc0NzcyZTI5YzIyOTEzY2UwZTE4OWEifQ=="/>
  </w:docVars>
  <w:rsids>
    <w:rsidRoot w:val="003E3871"/>
    <w:rsid w:val="0009075B"/>
    <w:rsid w:val="000D7350"/>
    <w:rsid w:val="0020174A"/>
    <w:rsid w:val="002D16C4"/>
    <w:rsid w:val="002D7251"/>
    <w:rsid w:val="003E3871"/>
    <w:rsid w:val="003F0EA2"/>
    <w:rsid w:val="003F3476"/>
    <w:rsid w:val="00414B59"/>
    <w:rsid w:val="00435C97"/>
    <w:rsid w:val="006D6F3B"/>
    <w:rsid w:val="00847955"/>
    <w:rsid w:val="009340DD"/>
    <w:rsid w:val="009B6981"/>
    <w:rsid w:val="00A121F9"/>
    <w:rsid w:val="00CE47C7"/>
    <w:rsid w:val="00CF3752"/>
    <w:rsid w:val="00D9092A"/>
    <w:rsid w:val="00E371FE"/>
    <w:rsid w:val="00E827A7"/>
    <w:rsid w:val="00F52A8D"/>
    <w:rsid w:val="00F662A7"/>
    <w:rsid w:val="01352B1D"/>
    <w:rsid w:val="01423F24"/>
    <w:rsid w:val="0159126E"/>
    <w:rsid w:val="017D2882"/>
    <w:rsid w:val="01910A08"/>
    <w:rsid w:val="01A73D87"/>
    <w:rsid w:val="01FB2325"/>
    <w:rsid w:val="021C0E18"/>
    <w:rsid w:val="0227293C"/>
    <w:rsid w:val="025D4D8E"/>
    <w:rsid w:val="026E2AF7"/>
    <w:rsid w:val="02784778"/>
    <w:rsid w:val="02E5725D"/>
    <w:rsid w:val="03463A74"/>
    <w:rsid w:val="0374422E"/>
    <w:rsid w:val="03A66E23"/>
    <w:rsid w:val="03BB7FBE"/>
    <w:rsid w:val="03DE000A"/>
    <w:rsid w:val="03E74676"/>
    <w:rsid w:val="045E24A9"/>
    <w:rsid w:val="04605D75"/>
    <w:rsid w:val="049F51EA"/>
    <w:rsid w:val="04AB7077"/>
    <w:rsid w:val="04B42AB1"/>
    <w:rsid w:val="04CA514B"/>
    <w:rsid w:val="04EE6171"/>
    <w:rsid w:val="054E09BE"/>
    <w:rsid w:val="058F3A4A"/>
    <w:rsid w:val="0599432F"/>
    <w:rsid w:val="05EF1759"/>
    <w:rsid w:val="067D77AC"/>
    <w:rsid w:val="068C73DD"/>
    <w:rsid w:val="06905732"/>
    <w:rsid w:val="06935222"/>
    <w:rsid w:val="06ED1CCE"/>
    <w:rsid w:val="06F40028"/>
    <w:rsid w:val="070A64CF"/>
    <w:rsid w:val="070E313E"/>
    <w:rsid w:val="07123280"/>
    <w:rsid w:val="07A34FF1"/>
    <w:rsid w:val="07DD20D3"/>
    <w:rsid w:val="07F12954"/>
    <w:rsid w:val="07F7533D"/>
    <w:rsid w:val="080C0DE8"/>
    <w:rsid w:val="088C017B"/>
    <w:rsid w:val="088E48F0"/>
    <w:rsid w:val="089D5EE4"/>
    <w:rsid w:val="08F82EE9"/>
    <w:rsid w:val="095567BF"/>
    <w:rsid w:val="09926F71"/>
    <w:rsid w:val="0995305F"/>
    <w:rsid w:val="099E3CC2"/>
    <w:rsid w:val="09AC6AC4"/>
    <w:rsid w:val="09C42FF6"/>
    <w:rsid w:val="09CA0F5B"/>
    <w:rsid w:val="09E313EA"/>
    <w:rsid w:val="09E90FFF"/>
    <w:rsid w:val="0A1D552E"/>
    <w:rsid w:val="0A723726"/>
    <w:rsid w:val="0A80786B"/>
    <w:rsid w:val="0AA51080"/>
    <w:rsid w:val="0AD96F7B"/>
    <w:rsid w:val="0AEE53BA"/>
    <w:rsid w:val="0B095EDC"/>
    <w:rsid w:val="0B5A614F"/>
    <w:rsid w:val="0BCF6C70"/>
    <w:rsid w:val="0BE91440"/>
    <w:rsid w:val="0C076962"/>
    <w:rsid w:val="0C65333A"/>
    <w:rsid w:val="0C8E44C1"/>
    <w:rsid w:val="0CAE6912"/>
    <w:rsid w:val="0CBB102F"/>
    <w:rsid w:val="0D121618"/>
    <w:rsid w:val="0D4977E2"/>
    <w:rsid w:val="0D5D6C5C"/>
    <w:rsid w:val="0D684CB5"/>
    <w:rsid w:val="0DC13D2C"/>
    <w:rsid w:val="0E4716BA"/>
    <w:rsid w:val="0E544D74"/>
    <w:rsid w:val="0E5704C1"/>
    <w:rsid w:val="0EE707F6"/>
    <w:rsid w:val="0F250FC1"/>
    <w:rsid w:val="0F2A5FF8"/>
    <w:rsid w:val="0F331350"/>
    <w:rsid w:val="0F751969"/>
    <w:rsid w:val="0FA15118"/>
    <w:rsid w:val="0FAD6CFB"/>
    <w:rsid w:val="0FB214A0"/>
    <w:rsid w:val="0FDE127A"/>
    <w:rsid w:val="101740AC"/>
    <w:rsid w:val="103510F8"/>
    <w:rsid w:val="105C17DB"/>
    <w:rsid w:val="10944070"/>
    <w:rsid w:val="111156C1"/>
    <w:rsid w:val="118A5224"/>
    <w:rsid w:val="118E6D12"/>
    <w:rsid w:val="119A0D13"/>
    <w:rsid w:val="11AA3420"/>
    <w:rsid w:val="1205306F"/>
    <w:rsid w:val="1214175B"/>
    <w:rsid w:val="12631F4C"/>
    <w:rsid w:val="12641821"/>
    <w:rsid w:val="126A32DB"/>
    <w:rsid w:val="127A1CD1"/>
    <w:rsid w:val="127E5A39"/>
    <w:rsid w:val="12AB608E"/>
    <w:rsid w:val="12B44556"/>
    <w:rsid w:val="12CA1FCB"/>
    <w:rsid w:val="1303728B"/>
    <w:rsid w:val="130D0C27"/>
    <w:rsid w:val="130E16C8"/>
    <w:rsid w:val="134A2874"/>
    <w:rsid w:val="136376CF"/>
    <w:rsid w:val="13741F37"/>
    <w:rsid w:val="13A02D2C"/>
    <w:rsid w:val="13A6001A"/>
    <w:rsid w:val="13A874FD"/>
    <w:rsid w:val="141F746C"/>
    <w:rsid w:val="143D057B"/>
    <w:rsid w:val="146E5199"/>
    <w:rsid w:val="14CD7B51"/>
    <w:rsid w:val="14F92240"/>
    <w:rsid w:val="1508619E"/>
    <w:rsid w:val="15477903"/>
    <w:rsid w:val="15CA22E2"/>
    <w:rsid w:val="16007AB2"/>
    <w:rsid w:val="16314110"/>
    <w:rsid w:val="16490DAA"/>
    <w:rsid w:val="16D03928"/>
    <w:rsid w:val="16D23ADD"/>
    <w:rsid w:val="16EA1853"/>
    <w:rsid w:val="16FE3FF2"/>
    <w:rsid w:val="1707609C"/>
    <w:rsid w:val="17123F41"/>
    <w:rsid w:val="174F0CF1"/>
    <w:rsid w:val="175D349E"/>
    <w:rsid w:val="1768590F"/>
    <w:rsid w:val="17BF5E77"/>
    <w:rsid w:val="17DE638D"/>
    <w:rsid w:val="17FE7D2D"/>
    <w:rsid w:val="18055854"/>
    <w:rsid w:val="18702CCD"/>
    <w:rsid w:val="189D4520"/>
    <w:rsid w:val="18CF3950"/>
    <w:rsid w:val="18FF2089"/>
    <w:rsid w:val="192D03A2"/>
    <w:rsid w:val="19324427"/>
    <w:rsid w:val="19535097"/>
    <w:rsid w:val="19766A09"/>
    <w:rsid w:val="19824512"/>
    <w:rsid w:val="19982790"/>
    <w:rsid w:val="1A045DC3"/>
    <w:rsid w:val="1A345F7C"/>
    <w:rsid w:val="1A703458"/>
    <w:rsid w:val="1ADC6D40"/>
    <w:rsid w:val="1AF509C8"/>
    <w:rsid w:val="1B2B19DA"/>
    <w:rsid w:val="1BEF65FF"/>
    <w:rsid w:val="1BFD0D1C"/>
    <w:rsid w:val="1C0C71B1"/>
    <w:rsid w:val="1C69655E"/>
    <w:rsid w:val="1CA506E8"/>
    <w:rsid w:val="1CBA6C0D"/>
    <w:rsid w:val="1CCC6940"/>
    <w:rsid w:val="1D100F23"/>
    <w:rsid w:val="1D5F7B08"/>
    <w:rsid w:val="1D72653D"/>
    <w:rsid w:val="1D7274E7"/>
    <w:rsid w:val="1D813E63"/>
    <w:rsid w:val="1D93708A"/>
    <w:rsid w:val="1DA63635"/>
    <w:rsid w:val="1DA82F09"/>
    <w:rsid w:val="1DD41F50"/>
    <w:rsid w:val="1DD9425D"/>
    <w:rsid w:val="1E380731"/>
    <w:rsid w:val="1E5F5CBE"/>
    <w:rsid w:val="1EBB1BEE"/>
    <w:rsid w:val="1F6E4A4F"/>
    <w:rsid w:val="1F737B21"/>
    <w:rsid w:val="1FD247DF"/>
    <w:rsid w:val="1FE83A91"/>
    <w:rsid w:val="1FEF4E1F"/>
    <w:rsid w:val="1FF93EF0"/>
    <w:rsid w:val="20014B53"/>
    <w:rsid w:val="208C6B12"/>
    <w:rsid w:val="208E4638"/>
    <w:rsid w:val="20AF1FB5"/>
    <w:rsid w:val="20C53DD2"/>
    <w:rsid w:val="20E15A18"/>
    <w:rsid w:val="212013EF"/>
    <w:rsid w:val="21241BCD"/>
    <w:rsid w:val="212731DD"/>
    <w:rsid w:val="21457A73"/>
    <w:rsid w:val="21464F13"/>
    <w:rsid w:val="21BC49E6"/>
    <w:rsid w:val="22082A45"/>
    <w:rsid w:val="224156DA"/>
    <w:rsid w:val="22CE3EC6"/>
    <w:rsid w:val="22D14CB0"/>
    <w:rsid w:val="22FC7CDE"/>
    <w:rsid w:val="23615763"/>
    <w:rsid w:val="241B4550"/>
    <w:rsid w:val="243A5657"/>
    <w:rsid w:val="24516953"/>
    <w:rsid w:val="246A0F18"/>
    <w:rsid w:val="25463F78"/>
    <w:rsid w:val="2556149D"/>
    <w:rsid w:val="257F09F3"/>
    <w:rsid w:val="25F66DE7"/>
    <w:rsid w:val="26301CEE"/>
    <w:rsid w:val="2652435A"/>
    <w:rsid w:val="26606A77"/>
    <w:rsid w:val="266D108E"/>
    <w:rsid w:val="266F5F5D"/>
    <w:rsid w:val="26A34BB6"/>
    <w:rsid w:val="26F7280B"/>
    <w:rsid w:val="270A0791"/>
    <w:rsid w:val="27EB6814"/>
    <w:rsid w:val="27F37477"/>
    <w:rsid w:val="285048C9"/>
    <w:rsid w:val="28810F26"/>
    <w:rsid w:val="28C055AB"/>
    <w:rsid w:val="28E60D8A"/>
    <w:rsid w:val="28E8569A"/>
    <w:rsid w:val="28E94267"/>
    <w:rsid w:val="28F17E5A"/>
    <w:rsid w:val="29051210"/>
    <w:rsid w:val="2918760E"/>
    <w:rsid w:val="296C711A"/>
    <w:rsid w:val="297B7724"/>
    <w:rsid w:val="29812583"/>
    <w:rsid w:val="2996455E"/>
    <w:rsid w:val="2A366DD9"/>
    <w:rsid w:val="2A3876D2"/>
    <w:rsid w:val="2A5350F5"/>
    <w:rsid w:val="2A884956"/>
    <w:rsid w:val="2AA80AEB"/>
    <w:rsid w:val="2ABD4243"/>
    <w:rsid w:val="2AC84BEB"/>
    <w:rsid w:val="2B367DA6"/>
    <w:rsid w:val="2B5044F9"/>
    <w:rsid w:val="2B59057C"/>
    <w:rsid w:val="2B604E23"/>
    <w:rsid w:val="2B634913"/>
    <w:rsid w:val="2B6A5CA2"/>
    <w:rsid w:val="2BDA4BD6"/>
    <w:rsid w:val="2BF94C90"/>
    <w:rsid w:val="2C2E4F21"/>
    <w:rsid w:val="2C426DC1"/>
    <w:rsid w:val="2C512791"/>
    <w:rsid w:val="2C55425C"/>
    <w:rsid w:val="2C940ED8"/>
    <w:rsid w:val="2CB76CC5"/>
    <w:rsid w:val="2D643EE1"/>
    <w:rsid w:val="2E70730F"/>
    <w:rsid w:val="2E9F7E39"/>
    <w:rsid w:val="2F0B3508"/>
    <w:rsid w:val="2F782E8B"/>
    <w:rsid w:val="30134B5A"/>
    <w:rsid w:val="301F6F84"/>
    <w:rsid w:val="303845C1"/>
    <w:rsid w:val="304E5B92"/>
    <w:rsid w:val="309D2676"/>
    <w:rsid w:val="30B55C11"/>
    <w:rsid w:val="316A07AA"/>
    <w:rsid w:val="317038E6"/>
    <w:rsid w:val="31C83722"/>
    <w:rsid w:val="32042162"/>
    <w:rsid w:val="32427031"/>
    <w:rsid w:val="32522353"/>
    <w:rsid w:val="328E671A"/>
    <w:rsid w:val="331974C0"/>
    <w:rsid w:val="331C2BF3"/>
    <w:rsid w:val="331D184C"/>
    <w:rsid w:val="335A65FC"/>
    <w:rsid w:val="337D54D8"/>
    <w:rsid w:val="33953AD8"/>
    <w:rsid w:val="340A1DD0"/>
    <w:rsid w:val="340B78F6"/>
    <w:rsid w:val="340C3D9A"/>
    <w:rsid w:val="342B6231"/>
    <w:rsid w:val="34580D8D"/>
    <w:rsid w:val="348E24B6"/>
    <w:rsid w:val="34F50AD6"/>
    <w:rsid w:val="358E7E61"/>
    <w:rsid w:val="363C59DE"/>
    <w:rsid w:val="3647730B"/>
    <w:rsid w:val="368F0CB2"/>
    <w:rsid w:val="36B424C7"/>
    <w:rsid w:val="36BB047D"/>
    <w:rsid w:val="36F269B1"/>
    <w:rsid w:val="372C02AF"/>
    <w:rsid w:val="37605062"/>
    <w:rsid w:val="37920A5A"/>
    <w:rsid w:val="37FC4126"/>
    <w:rsid w:val="381E22EE"/>
    <w:rsid w:val="383A69FC"/>
    <w:rsid w:val="387B504A"/>
    <w:rsid w:val="38A74091"/>
    <w:rsid w:val="38B62526"/>
    <w:rsid w:val="38F207D6"/>
    <w:rsid w:val="393E63DF"/>
    <w:rsid w:val="396401D4"/>
    <w:rsid w:val="39981C2C"/>
    <w:rsid w:val="3A43603C"/>
    <w:rsid w:val="3A5D305A"/>
    <w:rsid w:val="3A9643BE"/>
    <w:rsid w:val="3A9931F9"/>
    <w:rsid w:val="3AA52AB7"/>
    <w:rsid w:val="3ABF4BD1"/>
    <w:rsid w:val="3B1479D8"/>
    <w:rsid w:val="3B245E6D"/>
    <w:rsid w:val="3B7B35B3"/>
    <w:rsid w:val="3B8D4795"/>
    <w:rsid w:val="3BE178BA"/>
    <w:rsid w:val="3BEB2907"/>
    <w:rsid w:val="3C300842"/>
    <w:rsid w:val="3C4C171C"/>
    <w:rsid w:val="3CF4186F"/>
    <w:rsid w:val="3D7A63D4"/>
    <w:rsid w:val="3D8E5820"/>
    <w:rsid w:val="3E03620E"/>
    <w:rsid w:val="3E0B6E71"/>
    <w:rsid w:val="3E2B28AC"/>
    <w:rsid w:val="3E304B29"/>
    <w:rsid w:val="3E3A0C4F"/>
    <w:rsid w:val="3F016907"/>
    <w:rsid w:val="3F182351"/>
    <w:rsid w:val="3F9309E2"/>
    <w:rsid w:val="3FDB7C84"/>
    <w:rsid w:val="4079092A"/>
    <w:rsid w:val="409C0254"/>
    <w:rsid w:val="40AC0B88"/>
    <w:rsid w:val="40BA692C"/>
    <w:rsid w:val="41387635"/>
    <w:rsid w:val="41C93C4F"/>
    <w:rsid w:val="41E00396"/>
    <w:rsid w:val="421E2050"/>
    <w:rsid w:val="426A4671"/>
    <w:rsid w:val="42733236"/>
    <w:rsid w:val="428471F1"/>
    <w:rsid w:val="428C0621"/>
    <w:rsid w:val="42B76F21"/>
    <w:rsid w:val="42DB7916"/>
    <w:rsid w:val="42FC147E"/>
    <w:rsid w:val="4335673E"/>
    <w:rsid w:val="436C03B1"/>
    <w:rsid w:val="438C6E72"/>
    <w:rsid w:val="438D0328"/>
    <w:rsid w:val="440F1C8C"/>
    <w:rsid w:val="44964FD9"/>
    <w:rsid w:val="44FB67ED"/>
    <w:rsid w:val="45133691"/>
    <w:rsid w:val="453D05C7"/>
    <w:rsid w:val="453E7B2C"/>
    <w:rsid w:val="45FC3EB0"/>
    <w:rsid w:val="46101FCC"/>
    <w:rsid w:val="4613720A"/>
    <w:rsid w:val="466C691A"/>
    <w:rsid w:val="46B43E37"/>
    <w:rsid w:val="46DA670A"/>
    <w:rsid w:val="46E82445"/>
    <w:rsid w:val="46F55EAD"/>
    <w:rsid w:val="473A2575"/>
    <w:rsid w:val="47A27ED1"/>
    <w:rsid w:val="48305828"/>
    <w:rsid w:val="485756B9"/>
    <w:rsid w:val="48580F04"/>
    <w:rsid w:val="487344BE"/>
    <w:rsid w:val="487B4BF3"/>
    <w:rsid w:val="48A93870"/>
    <w:rsid w:val="48C72BD1"/>
    <w:rsid w:val="49C372FD"/>
    <w:rsid w:val="4A7F6F7D"/>
    <w:rsid w:val="4ACA3627"/>
    <w:rsid w:val="4ACE5A56"/>
    <w:rsid w:val="4B49075B"/>
    <w:rsid w:val="4B4A77F9"/>
    <w:rsid w:val="4B4C0AC8"/>
    <w:rsid w:val="4B726781"/>
    <w:rsid w:val="4B983D0E"/>
    <w:rsid w:val="4BB165F5"/>
    <w:rsid w:val="4BDC1E4C"/>
    <w:rsid w:val="4C147838"/>
    <w:rsid w:val="4C312198"/>
    <w:rsid w:val="4C7402D7"/>
    <w:rsid w:val="4CCA6149"/>
    <w:rsid w:val="4D185106"/>
    <w:rsid w:val="4D297313"/>
    <w:rsid w:val="4D4C3002"/>
    <w:rsid w:val="4D4E6D7A"/>
    <w:rsid w:val="4D5A74CD"/>
    <w:rsid w:val="4D791D20"/>
    <w:rsid w:val="4DBE5CAD"/>
    <w:rsid w:val="4DDB4302"/>
    <w:rsid w:val="4DE72E3F"/>
    <w:rsid w:val="4DE90850"/>
    <w:rsid w:val="4E21623C"/>
    <w:rsid w:val="4E5C7274"/>
    <w:rsid w:val="4E9334B7"/>
    <w:rsid w:val="4ED31142"/>
    <w:rsid w:val="4F1721D6"/>
    <w:rsid w:val="4F8627FB"/>
    <w:rsid w:val="4F894099"/>
    <w:rsid w:val="4F8A3D9F"/>
    <w:rsid w:val="4FC6709B"/>
    <w:rsid w:val="4FCB6460"/>
    <w:rsid w:val="5010374F"/>
    <w:rsid w:val="504D4E4D"/>
    <w:rsid w:val="5055041F"/>
    <w:rsid w:val="50DF65AF"/>
    <w:rsid w:val="50EA7DBE"/>
    <w:rsid w:val="512618DB"/>
    <w:rsid w:val="51FC5F43"/>
    <w:rsid w:val="524424F9"/>
    <w:rsid w:val="5268345B"/>
    <w:rsid w:val="52722142"/>
    <w:rsid w:val="529671F9"/>
    <w:rsid w:val="52B7018C"/>
    <w:rsid w:val="52D715BF"/>
    <w:rsid w:val="52DE294E"/>
    <w:rsid w:val="52F201A7"/>
    <w:rsid w:val="53057EDB"/>
    <w:rsid w:val="5335321D"/>
    <w:rsid w:val="538C23AA"/>
    <w:rsid w:val="53961EF1"/>
    <w:rsid w:val="539F032F"/>
    <w:rsid w:val="53A45945"/>
    <w:rsid w:val="53D02297"/>
    <w:rsid w:val="53D31D87"/>
    <w:rsid w:val="544B5DC1"/>
    <w:rsid w:val="54CC1A7D"/>
    <w:rsid w:val="550B5550"/>
    <w:rsid w:val="55130421"/>
    <w:rsid w:val="554808C5"/>
    <w:rsid w:val="55D63DB0"/>
    <w:rsid w:val="56017B40"/>
    <w:rsid w:val="56632179"/>
    <w:rsid w:val="566A45C0"/>
    <w:rsid w:val="5689497F"/>
    <w:rsid w:val="56C87B9D"/>
    <w:rsid w:val="56D57BC4"/>
    <w:rsid w:val="56E542AB"/>
    <w:rsid w:val="56EF512A"/>
    <w:rsid w:val="57252198"/>
    <w:rsid w:val="573B4DB7"/>
    <w:rsid w:val="576A2A02"/>
    <w:rsid w:val="576F0018"/>
    <w:rsid w:val="57811AFA"/>
    <w:rsid w:val="57835872"/>
    <w:rsid w:val="57F46FC7"/>
    <w:rsid w:val="58660C09"/>
    <w:rsid w:val="58782A1F"/>
    <w:rsid w:val="588418A2"/>
    <w:rsid w:val="58A40196"/>
    <w:rsid w:val="58C46142"/>
    <w:rsid w:val="594F3C5E"/>
    <w:rsid w:val="595F09CA"/>
    <w:rsid w:val="59851D75"/>
    <w:rsid w:val="599A3D2F"/>
    <w:rsid w:val="59B34745"/>
    <w:rsid w:val="5A252C10"/>
    <w:rsid w:val="5A5A6D5E"/>
    <w:rsid w:val="5A785436"/>
    <w:rsid w:val="5A92668A"/>
    <w:rsid w:val="5B4377F2"/>
    <w:rsid w:val="5B5B5B3E"/>
    <w:rsid w:val="5B6A1223"/>
    <w:rsid w:val="5B6B0AF7"/>
    <w:rsid w:val="5B85794B"/>
    <w:rsid w:val="5C537F09"/>
    <w:rsid w:val="5C58107B"/>
    <w:rsid w:val="5C9A1A6A"/>
    <w:rsid w:val="5D6462B6"/>
    <w:rsid w:val="5D993F44"/>
    <w:rsid w:val="5D9D47C6"/>
    <w:rsid w:val="5DB76275"/>
    <w:rsid w:val="5DCC0E11"/>
    <w:rsid w:val="5E053112"/>
    <w:rsid w:val="5E337C02"/>
    <w:rsid w:val="5E402DCE"/>
    <w:rsid w:val="5E622685"/>
    <w:rsid w:val="5EA467FA"/>
    <w:rsid w:val="5ED52E57"/>
    <w:rsid w:val="5F4128AA"/>
    <w:rsid w:val="5F5F1CBD"/>
    <w:rsid w:val="5FA665A1"/>
    <w:rsid w:val="5FAD5B82"/>
    <w:rsid w:val="5FD0361E"/>
    <w:rsid w:val="5FF67529"/>
    <w:rsid w:val="602B2290"/>
    <w:rsid w:val="604105AB"/>
    <w:rsid w:val="60A2320D"/>
    <w:rsid w:val="60F0595B"/>
    <w:rsid w:val="60F8107F"/>
    <w:rsid w:val="610C5D4B"/>
    <w:rsid w:val="615A7643"/>
    <w:rsid w:val="619C47D5"/>
    <w:rsid w:val="61A75B2B"/>
    <w:rsid w:val="61C947C9"/>
    <w:rsid w:val="620311A6"/>
    <w:rsid w:val="62133E48"/>
    <w:rsid w:val="62685D90"/>
    <w:rsid w:val="62712E97"/>
    <w:rsid w:val="62C21944"/>
    <w:rsid w:val="63027F93"/>
    <w:rsid w:val="63181C3A"/>
    <w:rsid w:val="632717A7"/>
    <w:rsid w:val="63381369"/>
    <w:rsid w:val="63502564"/>
    <w:rsid w:val="636F3392"/>
    <w:rsid w:val="63730E90"/>
    <w:rsid w:val="63E53F33"/>
    <w:rsid w:val="63F43164"/>
    <w:rsid w:val="640D6BEF"/>
    <w:rsid w:val="641C32D6"/>
    <w:rsid w:val="646F1D07"/>
    <w:rsid w:val="64B27796"/>
    <w:rsid w:val="64BF5FF6"/>
    <w:rsid w:val="64CB5B31"/>
    <w:rsid w:val="65075D34"/>
    <w:rsid w:val="65171492"/>
    <w:rsid w:val="655A5A5F"/>
    <w:rsid w:val="65D8147F"/>
    <w:rsid w:val="65DF5AD0"/>
    <w:rsid w:val="661B4295"/>
    <w:rsid w:val="66996E60"/>
    <w:rsid w:val="66E63727"/>
    <w:rsid w:val="670562A3"/>
    <w:rsid w:val="674C5C80"/>
    <w:rsid w:val="674E19F8"/>
    <w:rsid w:val="67542D87"/>
    <w:rsid w:val="67550FD9"/>
    <w:rsid w:val="67A91325"/>
    <w:rsid w:val="67F438FB"/>
    <w:rsid w:val="688A2F04"/>
    <w:rsid w:val="68BD6421"/>
    <w:rsid w:val="68F013AE"/>
    <w:rsid w:val="68FF21C1"/>
    <w:rsid w:val="691079C5"/>
    <w:rsid w:val="691B590A"/>
    <w:rsid w:val="69201173"/>
    <w:rsid w:val="695452C0"/>
    <w:rsid w:val="699D73ED"/>
    <w:rsid w:val="6A040A94"/>
    <w:rsid w:val="6A8B4D12"/>
    <w:rsid w:val="6AE85CC0"/>
    <w:rsid w:val="6B0C289F"/>
    <w:rsid w:val="6BFD579B"/>
    <w:rsid w:val="6C0035B4"/>
    <w:rsid w:val="6C111246"/>
    <w:rsid w:val="6C1B20C5"/>
    <w:rsid w:val="6C1E5983"/>
    <w:rsid w:val="6C661592"/>
    <w:rsid w:val="6C691082"/>
    <w:rsid w:val="6C7672FB"/>
    <w:rsid w:val="6C7A7C2F"/>
    <w:rsid w:val="6CC12C6C"/>
    <w:rsid w:val="6D25023E"/>
    <w:rsid w:val="6D3671B7"/>
    <w:rsid w:val="6D4A1E18"/>
    <w:rsid w:val="6D8B6FE8"/>
    <w:rsid w:val="6D8E2AD7"/>
    <w:rsid w:val="6E027099"/>
    <w:rsid w:val="6E13574A"/>
    <w:rsid w:val="6E291F05"/>
    <w:rsid w:val="6E3631E6"/>
    <w:rsid w:val="6EBC7B8F"/>
    <w:rsid w:val="6ED120B7"/>
    <w:rsid w:val="6EEE573F"/>
    <w:rsid w:val="6F1002EA"/>
    <w:rsid w:val="6F5B73A8"/>
    <w:rsid w:val="6F79782E"/>
    <w:rsid w:val="6FC3739D"/>
    <w:rsid w:val="6FC64892"/>
    <w:rsid w:val="700C06A3"/>
    <w:rsid w:val="7055204A"/>
    <w:rsid w:val="706C7393"/>
    <w:rsid w:val="70744BF2"/>
    <w:rsid w:val="7089584F"/>
    <w:rsid w:val="70941495"/>
    <w:rsid w:val="70B56644"/>
    <w:rsid w:val="70BF3967"/>
    <w:rsid w:val="70C26FB3"/>
    <w:rsid w:val="70CB230C"/>
    <w:rsid w:val="711A75F6"/>
    <w:rsid w:val="712B304A"/>
    <w:rsid w:val="71A36DE5"/>
    <w:rsid w:val="71DB180B"/>
    <w:rsid w:val="71ED62B2"/>
    <w:rsid w:val="72247F25"/>
    <w:rsid w:val="727F7A5D"/>
    <w:rsid w:val="72BD2D10"/>
    <w:rsid w:val="731A4E85"/>
    <w:rsid w:val="733177D2"/>
    <w:rsid w:val="73467A28"/>
    <w:rsid w:val="735E459D"/>
    <w:rsid w:val="739015EB"/>
    <w:rsid w:val="74257F85"/>
    <w:rsid w:val="74DB0DA6"/>
    <w:rsid w:val="7505670F"/>
    <w:rsid w:val="751B5D91"/>
    <w:rsid w:val="75791105"/>
    <w:rsid w:val="7600249D"/>
    <w:rsid w:val="761A4301"/>
    <w:rsid w:val="766D1B33"/>
    <w:rsid w:val="769A1DB9"/>
    <w:rsid w:val="76A41635"/>
    <w:rsid w:val="76A561A9"/>
    <w:rsid w:val="76E61C4D"/>
    <w:rsid w:val="76F31C74"/>
    <w:rsid w:val="772269FE"/>
    <w:rsid w:val="774B1AB0"/>
    <w:rsid w:val="778E5E41"/>
    <w:rsid w:val="77B84C6C"/>
    <w:rsid w:val="77CF7CC5"/>
    <w:rsid w:val="77E12415"/>
    <w:rsid w:val="77F959B0"/>
    <w:rsid w:val="78104CF5"/>
    <w:rsid w:val="78146346"/>
    <w:rsid w:val="78A27DF6"/>
    <w:rsid w:val="78AA68AE"/>
    <w:rsid w:val="78AE7934"/>
    <w:rsid w:val="78FD327E"/>
    <w:rsid w:val="794669D3"/>
    <w:rsid w:val="79737D0B"/>
    <w:rsid w:val="79D00993"/>
    <w:rsid w:val="7AAD2A82"/>
    <w:rsid w:val="7AD24297"/>
    <w:rsid w:val="7AF81F4F"/>
    <w:rsid w:val="7B30439D"/>
    <w:rsid w:val="7B445194"/>
    <w:rsid w:val="7B6E5D6D"/>
    <w:rsid w:val="7C0C5586"/>
    <w:rsid w:val="7C3945CD"/>
    <w:rsid w:val="7C684EB3"/>
    <w:rsid w:val="7CF93D5D"/>
    <w:rsid w:val="7CFE1373"/>
    <w:rsid w:val="7D6346F0"/>
    <w:rsid w:val="7D796C4C"/>
    <w:rsid w:val="7D847CB3"/>
    <w:rsid w:val="7DFA4230"/>
    <w:rsid w:val="7E0B5A63"/>
    <w:rsid w:val="7E490D14"/>
    <w:rsid w:val="7E655B4E"/>
    <w:rsid w:val="7E7538B7"/>
    <w:rsid w:val="7E81225C"/>
    <w:rsid w:val="7EB20667"/>
    <w:rsid w:val="7EFC5D86"/>
    <w:rsid w:val="7F0B302B"/>
    <w:rsid w:val="7F6000C3"/>
    <w:rsid w:val="7F7D0A2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czj</Company>
  <Pages>9</Pages>
  <Words>3644</Words>
  <Characters>3839</Characters>
  <Lines>0</Lines>
  <Paragraphs>0</Paragraphs>
  <TotalTime>6</TotalTime>
  <ScaleCrop>false</ScaleCrop>
  <LinksUpToDate>false</LinksUpToDate>
  <CharactersWithSpaces>3853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胡芝阳</cp:lastModifiedBy>
  <cp:lastPrinted>2023-01-29T02:21:00Z</cp:lastPrinted>
  <dcterms:modified xsi:type="dcterms:W3CDTF">2023-01-31T08:23:46Z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F48E948BCE9849F0A8D023CB3753DFA4</vt:lpwstr>
  </property>
</Properties>
</file>