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龙洞镇20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21</w:t>
      </w:r>
      <w:r>
        <w:rPr>
          <w:rFonts w:hint="eastAsia" w:ascii="黑体" w:hAnsi="黑体" w:eastAsia="黑体" w:cs="黑体"/>
          <w:sz w:val="44"/>
          <w:szCs w:val="44"/>
        </w:rPr>
        <w:t>年财政预算执行情况和</w:t>
      </w:r>
    </w:p>
    <w:p>
      <w:pPr>
        <w:spacing w:line="560" w:lineRule="exact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202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2</w:t>
      </w:r>
      <w:r>
        <w:rPr>
          <w:rFonts w:hint="eastAsia" w:ascii="黑体" w:hAnsi="黑体" w:eastAsia="黑体" w:cs="黑体"/>
          <w:sz w:val="44"/>
          <w:szCs w:val="44"/>
        </w:rPr>
        <w:t>年财政预算报告(草案)</w:t>
      </w:r>
    </w:p>
    <w:p>
      <w:pPr>
        <w:spacing w:line="560" w:lineRule="exact"/>
        <w:ind w:firstLine="640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——在龙洞镇第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届人民代表大会第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次会议上</w:t>
      </w:r>
    </w:p>
    <w:p>
      <w:pPr>
        <w:spacing w:line="560" w:lineRule="exact"/>
        <w:ind w:firstLine="640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财政所长 周凤乾</w:t>
      </w:r>
    </w:p>
    <w:p>
      <w:pPr>
        <w:spacing w:line="560" w:lineRule="exact"/>
        <w:ind w:firstLine="640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（202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sz w:val="32"/>
          <w:szCs w:val="32"/>
        </w:rPr>
        <w:t>年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 w:cs="黑体"/>
          <w:sz w:val="32"/>
          <w:szCs w:val="32"/>
        </w:rPr>
        <w:t>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29</w:t>
      </w:r>
      <w:r>
        <w:rPr>
          <w:rFonts w:hint="eastAsia" w:ascii="黑体" w:hAnsi="黑体" w:eastAsia="黑体" w:cs="黑体"/>
          <w:sz w:val="32"/>
          <w:szCs w:val="32"/>
        </w:rPr>
        <w:t>日）</w:t>
      </w:r>
    </w:p>
    <w:p>
      <w:pPr>
        <w:spacing w:line="560" w:lineRule="exact"/>
        <w:jc w:val="center"/>
        <w:rPr>
          <w:rFonts w:hint="eastAsia" w:ascii="黑体" w:hAnsi="黑体" w:eastAsia="黑体" w:cs="黑体"/>
          <w:color w:val="333333"/>
          <w:sz w:val="32"/>
          <w:szCs w:val="32"/>
        </w:rPr>
      </w:pPr>
    </w:p>
    <w:p>
      <w:pPr>
        <w:spacing w:line="560" w:lineRule="exact"/>
        <w:jc w:val="left"/>
        <w:rPr>
          <w:rFonts w:hint="eastAsia" w:ascii="黑体" w:hAnsi="黑体" w:eastAsia="黑体" w:cs="黑体"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sz w:val="32"/>
          <w:szCs w:val="32"/>
        </w:rPr>
        <w:t>各位代表：</w:t>
      </w:r>
    </w:p>
    <w:p>
      <w:pPr>
        <w:widowControl/>
        <w:spacing w:line="560" w:lineRule="exact"/>
        <w:ind w:firstLine="640" w:firstLineChars="200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我受龙洞镇人民政府委托，作龙洞镇</w:t>
      </w:r>
      <w:r>
        <w:rPr>
          <w:rFonts w:hint="eastAsia" w:ascii="黑体" w:hAnsi="黑体" w:eastAsia="黑体" w:cs="黑体"/>
          <w:color w:val="333333"/>
          <w:kern w:val="0"/>
          <w:sz w:val="32"/>
          <w:szCs w:val="32"/>
          <w:lang w:val="en-US" w:eastAsia="zh-CN"/>
        </w:rPr>
        <w:t>2021</w:t>
      </w: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年财政预算执行情况和202</w:t>
      </w:r>
      <w:r>
        <w:rPr>
          <w:rFonts w:hint="eastAsia" w:ascii="黑体" w:hAnsi="黑体" w:eastAsia="黑体" w:cs="黑体"/>
          <w:color w:val="333333"/>
          <w:kern w:val="0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年财政预算（草案）报告，提请镇第</w:t>
      </w:r>
      <w:r>
        <w:rPr>
          <w:rFonts w:hint="eastAsia" w:ascii="黑体" w:hAnsi="黑体" w:eastAsia="黑体" w:cs="黑体"/>
          <w:color w:val="333333"/>
          <w:kern w:val="0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届人民代表大会第</w:t>
      </w:r>
      <w:r>
        <w:rPr>
          <w:rFonts w:hint="eastAsia" w:ascii="黑体" w:hAnsi="黑体" w:eastAsia="黑体" w:cs="黑体"/>
          <w:color w:val="333333"/>
          <w:kern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次会议审议。</w:t>
      </w:r>
    </w:p>
    <w:p>
      <w:pPr>
        <w:widowControl/>
        <w:spacing w:line="560" w:lineRule="exact"/>
        <w:ind w:firstLine="643" w:firstLineChars="200"/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一、</w:t>
      </w: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  <w:lang w:val="en-US" w:eastAsia="zh-CN"/>
        </w:rPr>
        <w:t>2021</w:t>
      </w: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年财政预算执行情况</w:t>
      </w:r>
    </w:p>
    <w:p>
      <w:pPr>
        <w:widowControl/>
        <w:spacing w:line="560" w:lineRule="exact"/>
        <w:ind w:firstLine="643" w:firstLineChars="200"/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（一）税收收入预算执行情况</w:t>
      </w:r>
    </w:p>
    <w:p>
      <w:pPr>
        <w:widowControl/>
        <w:spacing w:line="560" w:lineRule="exact"/>
        <w:ind w:firstLine="640" w:firstLineChars="200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全年完成税收总收入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lang w:val="en-US" w:eastAsia="zh-CN"/>
        </w:rPr>
        <w:t>452.68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万元，完成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lang w:val="en-US" w:eastAsia="zh-CN"/>
        </w:rPr>
        <w:t>年初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下达任务数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lang w:val="en-US" w:eastAsia="zh-CN"/>
        </w:rPr>
        <w:t>的102.3%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。</w:t>
      </w:r>
    </w:p>
    <w:p>
      <w:pPr>
        <w:widowControl/>
        <w:spacing w:line="560" w:lineRule="exact"/>
        <w:ind w:firstLine="643" w:firstLineChars="200"/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（二）非税收入预算执行情况</w:t>
      </w:r>
    </w:p>
    <w:p>
      <w:pPr>
        <w:widowControl/>
        <w:spacing w:line="560" w:lineRule="exact"/>
        <w:ind w:firstLine="640" w:firstLineChars="200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全年完成行政事业收入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  <w:t>6.32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万元。</w:t>
      </w:r>
    </w:p>
    <w:p>
      <w:pPr>
        <w:widowControl/>
        <w:spacing w:line="560" w:lineRule="exact"/>
        <w:ind w:firstLine="643" w:firstLineChars="200"/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（三）财政收支预算平衡情况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20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21</w:t>
      </w:r>
      <w:r>
        <w:rPr>
          <w:rFonts w:hint="eastAsia" w:ascii="黑体" w:hAnsi="黑体" w:eastAsia="黑体" w:cs="黑体"/>
          <w:kern w:val="0"/>
          <w:sz w:val="32"/>
          <w:szCs w:val="32"/>
        </w:rPr>
        <w:t>年我镇财政总财力为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4972</w:t>
      </w:r>
      <w:r>
        <w:rPr>
          <w:rFonts w:hint="eastAsia" w:ascii="黑体" w:hAnsi="黑体" w:eastAsia="黑体" w:cs="黑体"/>
          <w:kern w:val="0"/>
          <w:sz w:val="32"/>
          <w:szCs w:val="32"/>
        </w:rPr>
        <w:t>万元，其中：一般公共预算财政收入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2260.1</w:t>
      </w:r>
      <w:r>
        <w:rPr>
          <w:rFonts w:hint="eastAsia" w:ascii="黑体" w:hAnsi="黑体" w:eastAsia="黑体" w:cs="黑体"/>
          <w:kern w:val="0"/>
          <w:sz w:val="32"/>
          <w:szCs w:val="32"/>
        </w:rPr>
        <w:t>万元；上级补助收入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2264.4</w:t>
      </w:r>
      <w:r>
        <w:rPr>
          <w:rFonts w:hint="eastAsia" w:ascii="黑体" w:hAnsi="黑体" w:eastAsia="黑体" w:cs="黑体"/>
          <w:kern w:val="0"/>
          <w:sz w:val="32"/>
          <w:szCs w:val="32"/>
        </w:rPr>
        <w:t>万元；上年结余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447.5</w:t>
      </w:r>
      <w:r>
        <w:rPr>
          <w:rFonts w:hint="eastAsia" w:ascii="黑体" w:hAnsi="黑体" w:eastAsia="黑体" w:cs="黑体"/>
          <w:kern w:val="0"/>
          <w:sz w:val="32"/>
          <w:szCs w:val="32"/>
        </w:rPr>
        <w:t>万元。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20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21</w:t>
      </w:r>
      <w:r>
        <w:rPr>
          <w:rFonts w:hint="eastAsia" w:ascii="黑体" w:hAnsi="黑体" w:eastAsia="黑体" w:cs="黑体"/>
          <w:kern w:val="0"/>
          <w:sz w:val="32"/>
          <w:szCs w:val="32"/>
        </w:rPr>
        <w:t>年我镇财政总支出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4111.6</w:t>
      </w:r>
      <w:r>
        <w:rPr>
          <w:rFonts w:hint="eastAsia" w:ascii="黑体" w:hAnsi="黑体" w:eastAsia="黑体" w:cs="黑体"/>
          <w:kern w:val="0"/>
          <w:sz w:val="32"/>
          <w:szCs w:val="32"/>
        </w:rPr>
        <w:t>万元，比上年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增加89.78</w:t>
      </w:r>
      <w:r>
        <w:rPr>
          <w:rFonts w:hint="eastAsia" w:ascii="黑体" w:hAnsi="黑体" w:eastAsia="黑体" w:cs="黑体"/>
          <w:kern w:val="0"/>
          <w:sz w:val="32"/>
          <w:szCs w:val="32"/>
        </w:rPr>
        <w:t>万元，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增长2.2</w:t>
      </w:r>
      <w:r>
        <w:rPr>
          <w:rFonts w:hint="eastAsia" w:ascii="黑体" w:hAnsi="黑体" w:eastAsia="黑体" w:cs="黑体"/>
          <w:kern w:val="0"/>
          <w:sz w:val="32"/>
          <w:szCs w:val="32"/>
        </w:rPr>
        <w:t>%。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支出增加的</w:t>
      </w:r>
      <w:r>
        <w:rPr>
          <w:rFonts w:hint="eastAsia" w:ascii="黑体" w:hAnsi="黑体" w:eastAsia="黑体" w:cs="黑体"/>
          <w:kern w:val="0"/>
          <w:sz w:val="32"/>
          <w:szCs w:val="32"/>
        </w:rPr>
        <w:t>主要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原</w:t>
      </w:r>
      <w:r>
        <w:rPr>
          <w:rFonts w:hint="eastAsia" w:ascii="黑体" w:hAnsi="黑体" w:eastAsia="黑体" w:cs="黑体"/>
          <w:kern w:val="0"/>
          <w:sz w:val="32"/>
          <w:szCs w:val="32"/>
        </w:rPr>
        <w:t>因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是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  <w:t>新增了G320项目和G240项目支出。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2021</w:t>
      </w:r>
      <w:r>
        <w:rPr>
          <w:rFonts w:hint="eastAsia" w:ascii="黑体" w:hAnsi="黑体" w:eastAsia="黑体" w:cs="黑体"/>
          <w:kern w:val="0"/>
          <w:sz w:val="32"/>
          <w:szCs w:val="32"/>
        </w:rPr>
        <w:t>年财力与支出相抵，年终滚存结余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609.1</w:t>
      </w:r>
      <w:r>
        <w:rPr>
          <w:rFonts w:hint="eastAsia" w:ascii="黑体" w:hAnsi="黑体" w:eastAsia="黑体" w:cs="黑体"/>
          <w:kern w:val="0"/>
          <w:sz w:val="32"/>
          <w:szCs w:val="32"/>
        </w:rPr>
        <w:t>万元，实现了收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支平</w:t>
      </w:r>
      <w:r>
        <w:rPr>
          <w:rFonts w:hint="eastAsia" w:ascii="黑体" w:hAnsi="黑体" w:eastAsia="黑体" w:cs="黑体"/>
          <w:kern w:val="0"/>
          <w:sz w:val="32"/>
          <w:szCs w:val="32"/>
        </w:rPr>
        <w:t>衡。</w:t>
      </w:r>
    </w:p>
    <w:p>
      <w:pPr>
        <w:widowControl/>
        <w:spacing w:line="560" w:lineRule="exact"/>
        <w:ind w:firstLine="643" w:firstLineChars="200"/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（四）财政支出预算执行情况</w:t>
      </w:r>
    </w:p>
    <w:p>
      <w:pPr>
        <w:widowControl/>
        <w:spacing w:line="560" w:lineRule="exact"/>
        <w:ind w:firstLine="640" w:firstLineChars="200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20</w:t>
      </w:r>
      <w:r>
        <w:rPr>
          <w:rFonts w:hint="eastAsia" w:ascii="黑体" w:hAnsi="黑体" w:eastAsia="黑体" w:cs="黑体"/>
          <w:color w:val="333333"/>
          <w:kern w:val="0"/>
          <w:sz w:val="32"/>
          <w:szCs w:val="32"/>
          <w:lang w:val="en-US" w:eastAsia="zh-CN"/>
        </w:rPr>
        <w:t>21</w:t>
      </w: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年全镇财政总支出为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4111.6</w:t>
      </w: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万元，具体组成如下：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第一项支出：一般公共服务支出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lang w:val="en-US" w:eastAsia="zh-CN"/>
        </w:rPr>
        <w:t>1490.5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万元。</w:t>
      </w:r>
    </w:p>
    <w:p>
      <w:pPr>
        <w:widowControl/>
        <w:spacing w:line="560" w:lineRule="exact"/>
        <w:ind w:firstLine="640" w:firstLineChars="200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第二项支出：农林水事务支出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lang w:val="en-US" w:eastAsia="zh-CN"/>
        </w:rPr>
        <w:t>843.2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万元。</w:t>
      </w:r>
    </w:p>
    <w:p>
      <w:pPr>
        <w:widowControl/>
        <w:spacing w:line="560" w:lineRule="exact"/>
        <w:ind w:firstLine="640" w:firstLineChars="200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第三项支出：城乡社区事务支出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lang w:val="en-US" w:eastAsia="zh-CN"/>
        </w:rPr>
        <w:t>28.3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万元。</w:t>
      </w:r>
    </w:p>
    <w:p>
      <w:pPr>
        <w:widowControl/>
        <w:spacing w:line="560" w:lineRule="exact"/>
        <w:ind w:firstLine="640" w:firstLineChars="200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第四项支出：公共安全支出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lang w:val="en-US" w:eastAsia="zh-CN"/>
        </w:rPr>
        <w:t>75.4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万元。</w:t>
      </w:r>
    </w:p>
    <w:p>
      <w:pPr>
        <w:widowControl/>
        <w:spacing w:line="560" w:lineRule="exact"/>
        <w:ind w:firstLine="640" w:firstLineChars="200"/>
        <w:contextualSpacing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第五项支出：文化体育与传媒支出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lang w:val="en-US" w:eastAsia="zh-CN"/>
        </w:rPr>
        <w:t>48.6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万元。</w:t>
      </w:r>
    </w:p>
    <w:p>
      <w:pPr>
        <w:widowControl/>
        <w:spacing w:line="560" w:lineRule="exact"/>
        <w:ind w:firstLine="640" w:firstLineChars="200"/>
        <w:contextualSpacing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第六项支出：节能环保支出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lang w:val="en-US" w:eastAsia="zh-CN"/>
        </w:rPr>
        <w:t>86.8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万元。</w:t>
      </w:r>
    </w:p>
    <w:p>
      <w:pPr>
        <w:widowControl/>
        <w:spacing w:line="560" w:lineRule="exact"/>
        <w:ind w:firstLine="640" w:firstLineChars="200"/>
        <w:contextualSpacing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第七项支出：社会保障和就业支出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lang w:val="en-US" w:eastAsia="zh-CN"/>
        </w:rPr>
        <w:t>206.8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万元。</w:t>
      </w:r>
    </w:p>
    <w:p>
      <w:pPr>
        <w:widowControl/>
        <w:spacing w:line="560" w:lineRule="exact"/>
        <w:ind w:firstLine="640" w:firstLineChars="200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第八项支出：医疗卫生与计划生育支出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lang w:val="en-US" w:eastAsia="zh-CN"/>
        </w:rPr>
        <w:t>118.8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万元。（含新冠疫情防控支出）</w:t>
      </w:r>
    </w:p>
    <w:p>
      <w:pPr>
        <w:widowControl/>
        <w:spacing w:line="560" w:lineRule="exact"/>
        <w:ind w:firstLine="640" w:firstLineChars="200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第九项支出：安全生产监管支出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lang w:val="en-US" w:eastAsia="zh-CN"/>
        </w:rPr>
        <w:t>57.9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万元。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第十项支出：交通运输支出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lang w:val="en-US" w:eastAsia="zh-CN"/>
        </w:rPr>
        <w:t>53.4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万元。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highlight w:val="none"/>
        </w:rPr>
        <w:t>第十一项支出：科学技术支出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highlight w:val="none"/>
          <w:lang w:val="en-US" w:eastAsia="zh-CN"/>
        </w:rPr>
        <w:t>1.4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highlight w:val="none"/>
        </w:rPr>
        <w:t>万元。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highlight w:val="none"/>
        </w:rPr>
        <w:t>第十二项支出：海泡石项目支出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highlight w:val="none"/>
          <w:lang w:val="en-US" w:eastAsia="zh-CN"/>
        </w:rPr>
        <w:t>38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highlight w:val="none"/>
        </w:rPr>
        <w:t>万元。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highlight w:val="none"/>
        </w:rPr>
        <w:t>第十三项支出：谭政故居“原址重建”项目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highlight w:val="none"/>
          <w:lang w:val="en-US" w:eastAsia="zh-CN"/>
        </w:rPr>
        <w:t>89.7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highlight w:val="none"/>
        </w:rPr>
        <w:t>万元。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highlight w:val="none"/>
        </w:rPr>
        <w:t>第十四项支出：杨泉公路项目支出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highlight w:val="none"/>
          <w:lang w:val="en-US" w:eastAsia="zh-CN"/>
        </w:rPr>
        <w:t>25.4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highlight w:val="none"/>
        </w:rPr>
        <w:t>万元。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highlight w:val="none"/>
        </w:rPr>
        <w:t>第十五项支出：镇人居环境专项整治项目经费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highlight w:val="none"/>
          <w:lang w:val="en-US" w:eastAsia="zh-CN"/>
        </w:rPr>
        <w:t>287.6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highlight w:val="none"/>
        </w:rPr>
        <w:t>万元。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highlight w:val="none"/>
        </w:rPr>
        <w:t>第十六项支出：机关办公楼维修维护支出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highlight w:val="none"/>
          <w:lang w:val="en-US" w:eastAsia="zh-CN"/>
        </w:rPr>
        <w:t>29.6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highlight w:val="none"/>
        </w:rPr>
        <w:t>万元。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highlight w:val="none"/>
        </w:rPr>
        <w:t>第十七项支出：招商引资及支持企业发展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highlight w:val="none"/>
          <w:lang w:val="en-US" w:eastAsia="zh-CN"/>
        </w:rPr>
        <w:t>16.9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highlight w:val="none"/>
        </w:rPr>
        <w:t>万元。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highlight w:val="none"/>
        </w:rPr>
        <w:t>第十八项支出：厕所革命项目支出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highlight w:val="none"/>
          <w:lang w:val="en-US" w:eastAsia="zh-CN"/>
        </w:rPr>
        <w:t>97.4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highlight w:val="none"/>
        </w:rPr>
        <w:t>万元。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333333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333333"/>
          <w:sz w:val="32"/>
          <w:szCs w:val="32"/>
          <w:highlight w:val="none"/>
        </w:rPr>
        <w:t>第十九项支出：美丽乡村建设项目支出</w:t>
      </w:r>
      <w:r>
        <w:rPr>
          <w:rFonts w:hint="eastAsia" w:ascii="黑体" w:hAnsi="黑体" w:eastAsia="黑体" w:cs="黑体"/>
          <w:b w:val="0"/>
          <w:bCs w:val="0"/>
          <w:color w:val="333333"/>
          <w:sz w:val="32"/>
          <w:szCs w:val="32"/>
          <w:highlight w:val="none"/>
          <w:lang w:val="en-US" w:eastAsia="zh-CN"/>
        </w:rPr>
        <w:t>97</w:t>
      </w:r>
      <w:r>
        <w:rPr>
          <w:rFonts w:hint="eastAsia" w:ascii="黑体" w:hAnsi="黑体" w:eastAsia="黑体" w:cs="黑体"/>
          <w:b w:val="0"/>
          <w:bCs w:val="0"/>
          <w:color w:val="333333"/>
          <w:sz w:val="32"/>
          <w:szCs w:val="32"/>
          <w:highlight w:val="none"/>
        </w:rPr>
        <w:t>万元。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333333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333333"/>
          <w:sz w:val="32"/>
          <w:szCs w:val="32"/>
          <w:highlight w:val="none"/>
          <w:lang w:val="en-US" w:eastAsia="zh-CN"/>
        </w:rPr>
        <w:t>第二十项支出：G320项目支出181.5万元。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333333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333333"/>
          <w:sz w:val="32"/>
          <w:szCs w:val="32"/>
          <w:highlight w:val="none"/>
          <w:lang w:val="en-US" w:eastAsia="zh-CN"/>
        </w:rPr>
        <w:t>第二十一项支出：G240项目支出175.1万元。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333333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333333"/>
          <w:sz w:val="32"/>
          <w:szCs w:val="32"/>
          <w:highlight w:val="none"/>
          <w:lang w:val="en-US" w:eastAsia="zh-CN"/>
        </w:rPr>
        <w:t>第二十二项支出：电力项目支出14.8万元。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 w:val="0"/>
          <w:color w:val="333333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333333"/>
          <w:sz w:val="32"/>
          <w:szCs w:val="32"/>
          <w:highlight w:val="none"/>
        </w:rPr>
        <w:t>第二十</w:t>
      </w:r>
      <w:r>
        <w:rPr>
          <w:rFonts w:hint="eastAsia" w:ascii="黑体" w:hAnsi="黑体" w:eastAsia="黑体" w:cs="黑体"/>
          <w:b w:val="0"/>
          <w:bCs w:val="0"/>
          <w:color w:val="333333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黑体" w:hAnsi="黑体" w:eastAsia="黑体" w:cs="黑体"/>
          <w:b w:val="0"/>
          <w:bCs w:val="0"/>
          <w:color w:val="333333"/>
          <w:sz w:val="32"/>
          <w:szCs w:val="32"/>
          <w:highlight w:val="none"/>
        </w:rPr>
        <w:t>项支出：其他支出</w:t>
      </w:r>
      <w:r>
        <w:rPr>
          <w:rFonts w:hint="eastAsia" w:ascii="黑体" w:hAnsi="黑体" w:eastAsia="黑体" w:cs="黑体"/>
          <w:b w:val="0"/>
          <w:bCs w:val="0"/>
          <w:color w:val="333333"/>
          <w:sz w:val="32"/>
          <w:szCs w:val="32"/>
          <w:highlight w:val="none"/>
          <w:lang w:val="en-US" w:eastAsia="zh-CN"/>
        </w:rPr>
        <w:t>47.5</w:t>
      </w:r>
      <w:r>
        <w:rPr>
          <w:rFonts w:hint="eastAsia" w:ascii="黑体" w:hAnsi="黑体" w:eastAsia="黑体" w:cs="黑体"/>
          <w:b w:val="0"/>
          <w:bCs w:val="0"/>
          <w:color w:val="333333"/>
          <w:sz w:val="32"/>
          <w:szCs w:val="32"/>
          <w:highlight w:val="none"/>
        </w:rPr>
        <w:t>万元（含应急管理等）。</w:t>
      </w:r>
    </w:p>
    <w:p>
      <w:pPr>
        <w:widowControl/>
        <w:spacing w:line="560" w:lineRule="exact"/>
        <w:ind w:firstLine="643" w:firstLineChars="200"/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（五）</w:t>
      </w: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  <w:lang w:val="en-US" w:eastAsia="zh-CN"/>
        </w:rPr>
        <w:t>2021</w:t>
      </w: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年财政主要工作</w:t>
      </w:r>
      <w:r>
        <w:rPr>
          <w:rFonts w:hint="eastAsia" w:ascii="黑体" w:hAnsi="黑体" w:eastAsia="黑体" w:cs="黑体"/>
          <w:b/>
          <w:bCs/>
          <w:kern w:val="0"/>
          <w:sz w:val="32"/>
          <w:szCs w:val="32"/>
        </w:rPr>
        <w:t>措施</w:t>
      </w:r>
    </w:p>
    <w:p>
      <w:pPr>
        <w:widowControl/>
        <w:spacing w:line="560" w:lineRule="exact"/>
        <w:ind w:firstLine="643" w:firstLineChars="200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1、狠抓税源管理，</w:t>
      </w: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  <w:lang w:val="en-US" w:eastAsia="zh-CN"/>
        </w:rPr>
        <w:t>尽</w:t>
      </w: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力完成税收目标。</w:t>
      </w: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紧紧围绕镇党委政府年初提出的目标任务，积</w:t>
      </w:r>
      <w:r>
        <w:rPr>
          <w:rFonts w:hint="eastAsia" w:ascii="黑体" w:hAnsi="黑体" w:eastAsia="黑体" w:cs="黑体"/>
          <w:color w:val="333333"/>
          <w:kern w:val="0"/>
          <w:sz w:val="32"/>
          <w:szCs w:val="32"/>
          <w:shd w:val="clear" w:color="auto" w:fill="FFFFFF"/>
        </w:rPr>
        <w:t>极摸排税源，强化税收管理，与税务部门紧密联系，及时交流信息，分析税源结构，形成齐抓共管合力。</w:t>
      </w:r>
    </w:p>
    <w:p>
      <w:pPr>
        <w:widowControl/>
        <w:spacing w:line="560" w:lineRule="exact"/>
        <w:ind w:firstLine="643" w:firstLineChars="200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2、</w:t>
      </w: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  <w:shd w:val="clear" w:color="auto" w:fill="FFFFFF"/>
        </w:rPr>
        <w:t>强化规范管理，控制各项财政支出。</w:t>
      </w:r>
      <w:r>
        <w:rPr>
          <w:rFonts w:hint="eastAsia" w:ascii="黑体" w:hAnsi="黑体" w:eastAsia="黑体" w:cs="黑体"/>
          <w:color w:val="333333"/>
          <w:kern w:val="0"/>
          <w:sz w:val="32"/>
          <w:szCs w:val="32"/>
          <w:shd w:val="clear" w:color="auto" w:fill="FFFFFF"/>
        </w:rPr>
        <w:t>认真落实中央“八项规定”精神以及关于党政机关厉行节约的要求，在支出上严把审核关，大力压缩非生产性支出。严格接待审批，压缩“三公”经费支出。办公用品实行集中购买，专人管理，限制使用的办法，有效地控制办公经费的增长，节减了财政开支。</w:t>
      </w:r>
    </w:p>
    <w:p>
      <w:pPr>
        <w:widowControl/>
        <w:spacing w:line="560" w:lineRule="exact"/>
        <w:ind w:firstLine="643" w:firstLineChars="200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3、落实惠农政策，确保惠农资金及时足额发放。</w:t>
      </w: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通过建立日常管理长效机制，加强对惠农补贴“一卡一折”升级“两卡两折”的宣传力度</w:t>
      </w:r>
      <w:r>
        <w:rPr>
          <w:rFonts w:hint="eastAsia" w:ascii="黑体" w:hAnsi="黑体" w:eastAsia="黑体" w:cs="黑体"/>
          <w:color w:val="333333"/>
          <w:kern w:val="0"/>
          <w:sz w:val="32"/>
          <w:szCs w:val="32"/>
          <w:lang w:val="en-US" w:eastAsia="zh-CN"/>
        </w:rPr>
        <w:t>2021</w:t>
      </w: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年度龙洞镇通过财政信息平台及时发放各类涉农补贴资金</w:t>
      </w:r>
      <w:r>
        <w:rPr>
          <w:rFonts w:hint="eastAsia" w:ascii="黑体" w:hAnsi="黑体" w:eastAsia="黑体" w:cs="黑体"/>
          <w:kern w:val="0"/>
          <w:sz w:val="32"/>
          <w:szCs w:val="32"/>
        </w:rPr>
        <w:t>共计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1486.1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万元，涉及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73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种补贴，发放补贴对象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40134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人。</w:t>
      </w:r>
    </w:p>
    <w:p>
      <w:pPr>
        <w:widowControl/>
        <w:spacing w:line="560" w:lineRule="exact"/>
        <w:ind w:firstLine="643" w:firstLineChars="200"/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二、202</w:t>
      </w: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年财政收支预算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2022年是党的二十大召开之年，是向着第二个百年奋斗目标进军的起航之年，是实施“十四五”规划承上启下的关键之年，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也是事关我镇全面贯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彻落实乡村振兴战略、建设农业农村现代化强镇的关键时期。</w:t>
      </w:r>
      <w:r>
        <w:rPr>
          <w:rFonts w:hint="eastAsia" w:ascii="黑体" w:hAnsi="黑体" w:eastAsia="黑体" w:cs="黑体"/>
          <w:kern w:val="0"/>
          <w:sz w:val="32"/>
          <w:szCs w:val="32"/>
        </w:rPr>
        <w:t>做好财政工作意义重大。根据中央、省、市经济工作会议精神，结合我镇实际，202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kern w:val="0"/>
          <w:sz w:val="32"/>
          <w:szCs w:val="32"/>
        </w:rPr>
        <w:t>年我镇财政工作的指导思想是：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以习近平新时代中国特色社会主义思想为指导，全面贯彻党的十九大和十九届历次全会精神，深入落实习近平总书记湖南考察重要讲话精神，</w:t>
      </w:r>
      <w:r>
        <w:rPr>
          <w:rFonts w:hint="eastAsia" w:ascii="黑体" w:hAnsi="黑体" w:eastAsia="黑体" w:cs="黑体"/>
          <w:kern w:val="0"/>
          <w:sz w:val="32"/>
          <w:szCs w:val="32"/>
        </w:rPr>
        <w:t>以优化投资环境为抓手，推动重点建设项目顺利实施，推进乡村振兴；统筹谋划，协同推进财政预算管理体制改革，优化财政支出结构，推进预算公开透明，促进经济持续健康发展、社会和谐稳定；提高财政科学化精细化管理水平，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为推动“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活力龙洞、魅力龙洞、品质龙洞、幸福龙洞、平安龙洞和清廉龙洞”</w:t>
      </w:r>
      <w:r>
        <w:rPr>
          <w:rFonts w:hint="eastAsia" w:ascii="黑体" w:hAnsi="黑体" w:eastAsia="黑体" w:cs="黑体"/>
          <w:kern w:val="0"/>
          <w:sz w:val="32"/>
          <w:szCs w:val="32"/>
        </w:rPr>
        <w:t>提供有力的财政保障。现将202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kern w:val="0"/>
          <w:sz w:val="32"/>
          <w:szCs w:val="32"/>
        </w:rPr>
        <w:t>年财</w:t>
      </w: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政收支预算（草案）如下：</w:t>
      </w:r>
    </w:p>
    <w:p>
      <w:pPr>
        <w:widowControl/>
        <w:spacing w:line="560" w:lineRule="exact"/>
        <w:ind w:firstLine="643" w:firstLineChars="200"/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（一）税收收入预算安排</w:t>
      </w:r>
    </w:p>
    <w:p>
      <w:pPr>
        <w:widowControl/>
        <w:spacing w:line="560" w:lineRule="exact"/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202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kern w:val="0"/>
          <w:sz w:val="32"/>
          <w:szCs w:val="32"/>
        </w:rPr>
        <w:t>年税收收入目标：保证完成上级下达的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700</w:t>
      </w:r>
      <w:r>
        <w:rPr>
          <w:rFonts w:hint="eastAsia" w:ascii="黑体" w:hAnsi="黑体" w:eastAsia="黑体" w:cs="黑体"/>
          <w:kern w:val="0"/>
          <w:sz w:val="32"/>
          <w:szCs w:val="32"/>
        </w:rPr>
        <w:t>万元税收任务。</w:t>
      </w:r>
    </w:p>
    <w:p>
      <w:pPr>
        <w:widowControl/>
        <w:spacing w:line="560" w:lineRule="exact"/>
        <w:ind w:firstLine="643" w:firstLineChars="200"/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（二）财政收入预算安排</w:t>
      </w:r>
    </w:p>
    <w:p>
      <w:pPr>
        <w:widowControl/>
        <w:spacing w:line="560" w:lineRule="exact"/>
        <w:ind w:firstLine="640" w:firstLineChars="200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202</w:t>
      </w:r>
      <w:r>
        <w:rPr>
          <w:rFonts w:hint="eastAsia" w:ascii="黑体" w:hAnsi="黑体" w:eastAsia="黑体" w:cs="黑体"/>
          <w:color w:val="333333"/>
          <w:kern w:val="0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年</w:t>
      </w:r>
      <w:r>
        <w:rPr>
          <w:rFonts w:hint="eastAsia" w:ascii="黑体" w:hAnsi="黑体" w:eastAsia="黑体" w:cs="黑体"/>
          <w:kern w:val="0"/>
          <w:sz w:val="32"/>
          <w:szCs w:val="32"/>
        </w:rPr>
        <w:t>一般公共预算收入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2100</w:t>
      </w:r>
      <w:r>
        <w:rPr>
          <w:rFonts w:hint="eastAsia" w:ascii="黑体" w:hAnsi="黑体" w:eastAsia="黑体" w:cs="黑体"/>
          <w:kern w:val="0"/>
          <w:sz w:val="32"/>
          <w:szCs w:val="32"/>
        </w:rPr>
        <w:t>万元</w:t>
      </w: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，</w:t>
      </w:r>
      <w:r>
        <w:rPr>
          <w:rFonts w:hint="eastAsia" w:ascii="黑体" w:hAnsi="黑体" w:eastAsia="黑体" w:cs="黑体"/>
          <w:kern w:val="0"/>
          <w:sz w:val="32"/>
          <w:szCs w:val="32"/>
        </w:rPr>
        <w:t>上级补助收入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1200</w:t>
      </w:r>
      <w:r>
        <w:rPr>
          <w:rFonts w:hint="eastAsia" w:ascii="黑体" w:hAnsi="黑体" w:eastAsia="黑体" w:cs="黑体"/>
          <w:kern w:val="0"/>
          <w:sz w:val="32"/>
          <w:szCs w:val="32"/>
        </w:rPr>
        <w:t>万元</w:t>
      </w: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。上年结余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609.14</w:t>
      </w: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万元。当年度可用财力预算</w:t>
      </w:r>
      <w:r>
        <w:rPr>
          <w:rFonts w:hint="eastAsia" w:ascii="黑体" w:hAnsi="黑体" w:eastAsia="黑体" w:cs="黑体"/>
          <w:color w:val="333333"/>
          <w:kern w:val="0"/>
          <w:sz w:val="32"/>
          <w:szCs w:val="32"/>
          <w:lang w:val="en-US" w:eastAsia="zh-CN"/>
        </w:rPr>
        <w:t>3909.14</w:t>
      </w: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万元。</w:t>
      </w:r>
    </w:p>
    <w:p>
      <w:pPr>
        <w:widowControl/>
        <w:spacing w:line="560" w:lineRule="exact"/>
        <w:ind w:firstLine="643" w:firstLineChars="200"/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（三）财政支出预算安排</w:t>
      </w:r>
    </w:p>
    <w:p>
      <w:pPr>
        <w:widowControl/>
        <w:spacing w:line="560" w:lineRule="exact"/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根据本镇各项事业运行的需要，202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kern w:val="0"/>
          <w:sz w:val="32"/>
          <w:szCs w:val="32"/>
        </w:rPr>
        <w:t>年镇财政支出安排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3582</w:t>
      </w:r>
      <w:r>
        <w:rPr>
          <w:rFonts w:hint="eastAsia" w:ascii="黑体" w:hAnsi="黑体" w:eastAsia="黑体" w:cs="黑体"/>
          <w:kern w:val="0"/>
          <w:sz w:val="32"/>
          <w:szCs w:val="32"/>
        </w:rPr>
        <w:t>万元，收支相抵累计平衡，并略有结余。具体为：</w:t>
      </w:r>
    </w:p>
    <w:p>
      <w:pPr>
        <w:widowControl/>
        <w:spacing w:line="560" w:lineRule="exact"/>
        <w:ind w:firstLine="643" w:firstLineChars="200"/>
        <w:rPr>
          <w:rFonts w:hint="default" w:ascii="黑体" w:hAnsi="黑体" w:eastAsia="黑体" w:cs="黑体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</w:rPr>
        <w:t>第一项支出：一般公共服务支出</w:t>
      </w: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  <w:lang w:val="en-US" w:eastAsia="zh-CN"/>
        </w:rPr>
        <w:t>1350</w:t>
      </w: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</w:rPr>
        <w:t>万元。</w:t>
      </w: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  <w:lang w:eastAsia="zh-CN"/>
        </w:rPr>
        <w:t>（</w:t>
      </w: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  <w:lang w:val="en-US" w:eastAsia="zh-CN"/>
        </w:rPr>
        <w:t>含民兵训练及征兵工作经费5万元）</w:t>
      </w:r>
      <w:bookmarkStart w:id="0" w:name="_GoBack"/>
      <w:bookmarkEnd w:id="0"/>
    </w:p>
    <w:p>
      <w:pPr>
        <w:widowControl/>
        <w:spacing w:line="560" w:lineRule="exact"/>
        <w:ind w:firstLine="643" w:firstLineChars="200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</w:rPr>
        <w:t>第二项支出：农林水事务支出</w:t>
      </w: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  <w:lang w:val="en-US" w:eastAsia="zh-CN"/>
        </w:rPr>
        <w:t>900</w:t>
      </w: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</w:rPr>
        <w:t>万元。</w:t>
      </w:r>
    </w:p>
    <w:p>
      <w:pPr>
        <w:widowControl/>
        <w:spacing w:line="560" w:lineRule="exact"/>
        <w:ind w:firstLine="643" w:firstLineChars="200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</w:rPr>
        <w:t>第三项支出：城乡社区事务支出</w:t>
      </w: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  <w:lang w:val="en-US" w:eastAsia="zh-CN"/>
        </w:rPr>
        <w:t>20</w:t>
      </w: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</w:rPr>
        <w:t>万元。</w:t>
      </w:r>
    </w:p>
    <w:p>
      <w:pPr>
        <w:widowControl/>
        <w:spacing w:line="560" w:lineRule="exact"/>
        <w:ind w:firstLine="643" w:firstLineChars="200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</w:rPr>
        <w:t>第四项支出：公共安全支出</w:t>
      </w: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  <w:lang w:val="en-US" w:eastAsia="zh-CN"/>
        </w:rPr>
        <w:t>70</w:t>
      </w: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</w:rPr>
        <w:t>万元。</w:t>
      </w:r>
    </w:p>
    <w:p>
      <w:pPr>
        <w:widowControl/>
        <w:spacing w:line="560" w:lineRule="exact"/>
        <w:ind w:firstLine="643" w:firstLineChars="200"/>
        <w:contextualSpacing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</w:rPr>
        <w:t>第五项支出：文化体育与传媒支出</w:t>
      </w: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  <w:lang w:val="en-US" w:eastAsia="zh-CN"/>
        </w:rPr>
        <w:t>30</w:t>
      </w: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</w:rPr>
        <w:t>万元。</w:t>
      </w:r>
    </w:p>
    <w:p>
      <w:pPr>
        <w:widowControl/>
        <w:spacing w:line="560" w:lineRule="exact"/>
        <w:ind w:firstLine="643" w:firstLineChars="200"/>
        <w:contextualSpacing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</w:rPr>
        <w:t>第六项支出：节能环保支出</w:t>
      </w: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  <w:lang w:val="en-US" w:eastAsia="zh-CN"/>
        </w:rPr>
        <w:t>50</w:t>
      </w: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</w:rPr>
        <w:t>万元。</w:t>
      </w:r>
    </w:p>
    <w:p>
      <w:pPr>
        <w:widowControl/>
        <w:spacing w:line="560" w:lineRule="exact"/>
        <w:ind w:firstLine="643" w:firstLineChars="200"/>
        <w:contextualSpacing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</w:rPr>
        <w:t>第七项支出：社会保障和就业支出</w:t>
      </w: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  <w:lang w:val="en-US" w:eastAsia="zh-CN"/>
        </w:rPr>
        <w:t>120</w:t>
      </w: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</w:rPr>
        <w:t>万元。</w:t>
      </w:r>
    </w:p>
    <w:p>
      <w:pPr>
        <w:widowControl/>
        <w:spacing w:line="560" w:lineRule="exact"/>
        <w:ind w:firstLine="643" w:firstLineChars="200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</w:rPr>
        <w:t>第八项支出：医疗卫生与计划生育支出</w:t>
      </w: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  <w:lang w:val="en-US" w:eastAsia="zh-CN"/>
        </w:rPr>
        <w:t>100</w:t>
      </w: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</w:rPr>
        <w:t>万元。（含新冠疫情防控支出）</w:t>
      </w:r>
    </w:p>
    <w:p>
      <w:pPr>
        <w:widowControl/>
        <w:spacing w:line="560" w:lineRule="exact"/>
        <w:ind w:firstLine="643" w:firstLineChars="200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</w:rPr>
        <w:t>第九项支出：安全生产监管支出</w:t>
      </w: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  <w:lang w:val="en-US" w:eastAsia="zh-CN"/>
        </w:rPr>
        <w:t>30</w:t>
      </w: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</w:rPr>
        <w:t>万元。</w:t>
      </w:r>
    </w:p>
    <w:p>
      <w:pPr>
        <w:widowControl/>
        <w:spacing w:line="560" w:lineRule="exact"/>
        <w:ind w:firstLine="643" w:firstLineChars="200"/>
        <w:jc w:val="left"/>
        <w:rPr>
          <w:rFonts w:hint="eastAsia" w:ascii="黑体" w:hAnsi="黑体" w:eastAsia="黑体" w:cs="黑体"/>
          <w:b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</w:rPr>
        <w:t>第十项支出：交通运输支出</w:t>
      </w: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</w:rPr>
        <w:t>0万元。</w:t>
      </w:r>
    </w:p>
    <w:p>
      <w:pPr>
        <w:widowControl/>
        <w:spacing w:line="560" w:lineRule="exact"/>
        <w:ind w:firstLine="643" w:firstLineChars="200"/>
        <w:jc w:val="left"/>
        <w:rPr>
          <w:rFonts w:hint="eastAsia" w:ascii="黑体" w:hAnsi="黑体" w:eastAsia="黑体" w:cs="黑体"/>
          <w:b/>
          <w:color w:val="333333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  <w:highlight w:val="none"/>
        </w:rPr>
        <w:t>第十一项支出：科学技术支出</w:t>
      </w: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  <w:highlight w:val="none"/>
        </w:rPr>
        <w:t>万元。</w:t>
      </w:r>
    </w:p>
    <w:p>
      <w:pPr>
        <w:widowControl/>
        <w:spacing w:line="560" w:lineRule="exact"/>
        <w:ind w:firstLine="643" w:firstLineChars="200"/>
        <w:jc w:val="left"/>
        <w:rPr>
          <w:rFonts w:hint="eastAsia" w:ascii="黑体" w:hAnsi="黑体" w:eastAsia="黑体" w:cs="黑体"/>
          <w:color w:val="333333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  <w:highlight w:val="none"/>
        </w:rPr>
        <w:t>第十二项支出：海泡石项目支出</w:t>
      </w: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  <w:highlight w:val="none"/>
        </w:rPr>
        <w:t>0万元。</w:t>
      </w:r>
    </w:p>
    <w:p>
      <w:pPr>
        <w:widowControl/>
        <w:spacing w:line="560" w:lineRule="exact"/>
        <w:ind w:firstLine="643" w:firstLineChars="200"/>
        <w:jc w:val="left"/>
        <w:rPr>
          <w:rFonts w:hint="eastAsia" w:ascii="黑体" w:hAnsi="黑体" w:eastAsia="黑体" w:cs="黑体"/>
          <w:color w:val="333333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  <w:highlight w:val="none"/>
        </w:rPr>
        <w:t>第十三项支出：谭政故居“原址重建”项目</w:t>
      </w: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  <w:highlight w:val="none"/>
          <w:lang w:val="en-US" w:eastAsia="zh-CN"/>
        </w:rPr>
        <w:t>50</w:t>
      </w: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  <w:highlight w:val="none"/>
        </w:rPr>
        <w:t>万元。</w:t>
      </w:r>
    </w:p>
    <w:p>
      <w:pPr>
        <w:widowControl/>
        <w:spacing w:line="560" w:lineRule="exact"/>
        <w:ind w:firstLine="643" w:firstLineChars="200"/>
        <w:jc w:val="left"/>
        <w:rPr>
          <w:rFonts w:hint="eastAsia" w:ascii="黑体" w:hAnsi="黑体" w:eastAsia="黑体" w:cs="黑体"/>
          <w:b/>
          <w:color w:val="333333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  <w:highlight w:val="none"/>
        </w:rPr>
        <w:t>第十四项支出：杨泉公路项目支出</w:t>
      </w: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  <w:highlight w:val="none"/>
        </w:rPr>
        <w:t>0万元。</w:t>
      </w:r>
    </w:p>
    <w:p>
      <w:pPr>
        <w:widowControl/>
        <w:spacing w:line="560" w:lineRule="exact"/>
        <w:ind w:firstLine="643" w:firstLineChars="200"/>
        <w:jc w:val="left"/>
        <w:rPr>
          <w:rFonts w:hint="eastAsia" w:ascii="黑体" w:hAnsi="黑体" w:eastAsia="黑体" w:cs="黑体"/>
          <w:b/>
          <w:color w:val="333333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  <w:highlight w:val="none"/>
        </w:rPr>
        <w:t>第十五项支出：镇人居环境专项整治项目经费</w:t>
      </w: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  <w:highlight w:val="none"/>
        </w:rPr>
        <w:t>00万元。</w:t>
      </w:r>
    </w:p>
    <w:p>
      <w:pPr>
        <w:widowControl/>
        <w:spacing w:line="560" w:lineRule="exact"/>
        <w:ind w:firstLine="643" w:firstLineChars="200"/>
        <w:jc w:val="left"/>
        <w:rPr>
          <w:rFonts w:hint="eastAsia" w:ascii="黑体" w:hAnsi="黑体" w:eastAsia="黑体" w:cs="黑体"/>
          <w:b/>
          <w:color w:val="333333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  <w:highlight w:val="none"/>
        </w:rPr>
        <w:t>第十六项支出：机关办公楼维修维护支出</w:t>
      </w: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  <w:highlight w:val="none"/>
        </w:rPr>
        <w:t>0万元。</w:t>
      </w:r>
    </w:p>
    <w:p>
      <w:pPr>
        <w:widowControl/>
        <w:spacing w:line="560" w:lineRule="exact"/>
        <w:ind w:firstLine="643" w:firstLineChars="200"/>
        <w:jc w:val="left"/>
        <w:rPr>
          <w:rFonts w:hint="eastAsia" w:ascii="黑体" w:hAnsi="黑体" w:eastAsia="黑体" w:cs="黑体"/>
          <w:b/>
          <w:color w:val="333333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  <w:highlight w:val="none"/>
        </w:rPr>
        <w:t>第十七项支出：招商引资及支持企业发展</w:t>
      </w: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  <w:highlight w:val="none"/>
        </w:rPr>
        <w:t>0万元。</w:t>
      </w:r>
    </w:p>
    <w:p>
      <w:pPr>
        <w:widowControl/>
        <w:spacing w:line="560" w:lineRule="exact"/>
        <w:ind w:firstLine="643" w:firstLineChars="200"/>
        <w:jc w:val="left"/>
        <w:rPr>
          <w:rFonts w:hint="eastAsia" w:ascii="黑体" w:hAnsi="黑体" w:eastAsia="黑体" w:cs="黑体"/>
          <w:b/>
          <w:color w:val="333333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  <w:highlight w:val="none"/>
        </w:rPr>
        <w:t>第十八项支出：厕所革命项目支出</w:t>
      </w: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  <w:highlight w:val="none"/>
          <w:lang w:val="en-US" w:eastAsia="zh-CN"/>
        </w:rPr>
        <w:t>100</w:t>
      </w: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  <w:highlight w:val="none"/>
        </w:rPr>
        <w:t>万元。</w:t>
      </w:r>
    </w:p>
    <w:p>
      <w:pPr>
        <w:widowControl/>
        <w:spacing w:line="560" w:lineRule="exact"/>
        <w:ind w:firstLine="643" w:firstLineChars="200"/>
        <w:jc w:val="left"/>
        <w:rPr>
          <w:rFonts w:hint="eastAsia" w:ascii="黑体" w:hAnsi="黑体" w:eastAsia="黑体" w:cs="黑体"/>
          <w:b/>
          <w:color w:val="333333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/>
          <w:color w:val="333333"/>
          <w:sz w:val="32"/>
          <w:szCs w:val="32"/>
          <w:highlight w:val="none"/>
        </w:rPr>
        <w:t>第十九项支出：美丽乡村建设项目支出</w:t>
      </w:r>
      <w:r>
        <w:rPr>
          <w:rFonts w:hint="eastAsia" w:ascii="黑体" w:hAnsi="黑体" w:eastAsia="黑体" w:cs="黑体"/>
          <w:b/>
          <w:color w:val="333333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黑体" w:hAnsi="黑体" w:eastAsia="黑体" w:cs="黑体"/>
          <w:b/>
          <w:color w:val="333333"/>
          <w:sz w:val="32"/>
          <w:szCs w:val="32"/>
          <w:highlight w:val="none"/>
        </w:rPr>
        <w:t>0万元。</w:t>
      </w:r>
    </w:p>
    <w:p>
      <w:pPr>
        <w:widowControl/>
        <w:spacing w:line="560" w:lineRule="exact"/>
        <w:ind w:firstLine="643" w:firstLineChars="200"/>
        <w:jc w:val="left"/>
        <w:rPr>
          <w:rFonts w:hint="eastAsia" w:ascii="黑体" w:hAnsi="黑体" w:eastAsia="黑体" w:cs="黑体"/>
          <w:b/>
          <w:color w:val="333333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color w:val="333333"/>
          <w:sz w:val="32"/>
          <w:szCs w:val="32"/>
          <w:highlight w:val="none"/>
          <w:lang w:val="en-US" w:eastAsia="zh-CN"/>
        </w:rPr>
        <w:t>第二十项支出：G320项目支出100万元。</w:t>
      </w:r>
    </w:p>
    <w:p>
      <w:pPr>
        <w:widowControl/>
        <w:spacing w:line="560" w:lineRule="exact"/>
        <w:ind w:firstLine="643" w:firstLineChars="200"/>
        <w:jc w:val="left"/>
        <w:rPr>
          <w:rFonts w:hint="eastAsia" w:ascii="黑体" w:hAnsi="黑体" w:eastAsia="黑体" w:cs="黑体"/>
          <w:b/>
          <w:color w:val="333333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color w:val="333333"/>
          <w:sz w:val="32"/>
          <w:szCs w:val="32"/>
          <w:highlight w:val="none"/>
          <w:lang w:val="en-US" w:eastAsia="zh-CN"/>
        </w:rPr>
        <w:t>第二十一项支出：G240项目支出150万元。</w:t>
      </w:r>
    </w:p>
    <w:p>
      <w:pPr>
        <w:widowControl/>
        <w:spacing w:line="560" w:lineRule="exact"/>
        <w:ind w:firstLine="643" w:firstLineChars="200"/>
        <w:jc w:val="left"/>
        <w:rPr>
          <w:rFonts w:hint="eastAsia" w:ascii="黑体" w:hAnsi="黑体" w:eastAsia="黑体" w:cs="黑体"/>
          <w:b/>
          <w:color w:val="333333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color w:val="333333"/>
          <w:sz w:val="32"/>
          <w:szCs w:val="32"/>
          <w:highlight w:val="none"/>
          <w:lang w:val="en-US" w:eastAsia="zh-CN"/>
        </w:rPr>
        <w:t>第二十二项支出：电力项目支出30万元。</w:t>
      </w:r>
    </w:p>
    <w:p>
      <w:pPr>
        <w:widowControl/>
        <w:spacing w:line="560" w:lineRule="exact"/>
        <w:ind w:firstLine="643" w:firstLineChars="200"/>
        <w:jc w:val="left"/>
        <w:rPr>
          <w:rFonts w:hint="eastAsia" w:ascii="黑体" w:hAnsi="黑体" w:eastAsia="黑体" w:cs="黑体"/>
          <w:b/>
          <w:color w:val="333333"/>
          <w:kern w:val="0"/>
          <w:sz w:val="32"/>
          <w:szCs w:val="32"/>
          <w:highlight w:val="yellow"/>
        </w:rPr>
      </w:pPr>
      <w:r>
        <w:rPr>
          <w:rFonts w:hint="eastAsia" w:ascii="黑体" w:hAnsi="黑体" w:eastAsia="黑体" w:cs="黑体"/>
          <w:b/>
          <w:color w:val="333333"/>
          <w:sz w:val="32"/>
          <w:szCs w:val="32"/>
          <w:highlight w:val="none"/>
        </w:rPr>
        <w:t>第二十</w:t>
      </w:r>
      <w:r>
        <w:rPr>
          <w:rFonts w:hint="eastAsia" w:ascii="黑体" w:hAnsi="黑体" w:eastAsia="黑体" w:cs="黑体"/>
          <w:b/>
          <w:color w:val="333333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黑体" w:hAnsi="黑体" w:eastAsia="黑体" w:cs="黑体"/>
          <w:b/>
          <w:color w:val="333333"/>
          <w:sz w:val="32"/>
          <w:szCs w:val="32"/>
          <w:highlight w:val="none"/>
        </w:rPr>
        <w:t>项支出：其他支出50万元（含应急管理等）。</w:t>
      </w:r>
    </w:p>
    <w:p>
      <w:pPr>
        <w:widowControl/>
        <w:spacing w:line="560" w:lineRule="exact"/>
        <w:ind w:firstLine="643" w:firstLineChars="200"/>
        <w:rPr>
          <w:rFonts w:hint="eastAsia" w:ascii="黑体" w:hAnsi="黑体" w:eastAsia="黑体" w:cs="黑体"/>
          <w:b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三、202</w:t>
      </w: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年财政工作重点</w:t>
      </w:r>
    </w:p>
    <w:p>
      <w:pPr>
        <w:widowControl/>
        <w:spacing w:line="560" w:lineRule="exact"/>
        <w:ind w:firstLine="643" w:firstLineChars="200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（一）坚持强基固本，壮大财源基础。</w:t>
      </w: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充分发挥财政资金的杠杆和引导作用，优化整合财政资源，促进经济稳步增长。着力支持重点工程、重大项目建设，加快经济转型升级步伐。坚持稳中求进保增长，积极培育壮大税源。积极对上争取资金，推进人居环境改善和保障民计民生支出。加强与重点企业的联系沟通，提供政策指导和扶持，进一步夯实财源基础。</w:t>
      </w:r>
    </w:p>
    <w:p>
      <w:pPr>
        <w:widowControl/>
        <w:spacing w:line="560" w:lineRule="exact"/>
        <w:ind w:firstLine="643" w:firstLineChars="200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（二）强化依法治税，做到应收尽收。</w:t>
      </w: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将组织收入作为财税工作的中心，千方百计做大财政“蛋糕”，确保财政收入稳定增长。创新税收征管手段，提高征管效率，做到依法征收、应收尽收。通过加强税源分析预测，强化重点税源监控和风险管理，加大纳税评估力度，细化落实堵漏增收措施等，在提高征管质效上下功夫，切实做到应收尽收。</w:t>
      </w:r>
    </w:p>
    <w:p>
      <w:pPr>
        <w:widowControl/>
        <w:spacing w:line="560" w:lineRule="exact"/>
        <w:ind w:firstLine="643" w:firstLineChars="200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（三）统筹预算安排，整合财政资源。</w:t>
      </w: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优化财政支出结构，坚决压减一般性支出，统筹整合更多的财政资源和资金全力保障重点支出需求。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全力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保障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G240湘乡至韶山城际快车道、G320湘潭至湘乡城际快车道龙洞段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泉湖片区乡村振兴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谭政故居“原址重建”等项目实施。</w:t>
      </w:r>
      <w:r>
        <w:rPr>
          <w:rFonts w:hint="eastAsia" w:ascii="黑体" w:hAnsi="黑体" w:eastAsia="黑体" w:cs="黑体"/>
          <w:kern w:val="0"/>
          <w:sz w:val="32"/>
          <w:szCs w:val="32"/>
        </w:rPr>
        <w:t>我们将进一步加大资金整合力度，主动作为，确保全年重点项目建设顺利完成。</w:t>
      </w:r>
    </w:p>
    <w:p>
      <w:pPr>
        <w:widowControl/>
        <w:spacing w:line="560" w:lineRule="exact"/>
        <w:ind w:firstLine="643" w:firstLineChars="200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（四）加强监督管理，发挥财政职能作用。</w:t>
      </w: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不断制定和完善各项财政、财务管理制度，强化制度执行与检查，强化收支的规范化管理；加大对村级项目资金和专项资金的使用管理，将村级财务“一月一剖”工作机制落实到位；多举措，严把关，进一步化解金融债务风险。</w:t>
      </w:r>
    </w:p>
    <w:p>
      <w:pPr>
        <w:pStyle w:val="4"/>
        <w:spacing w:before="0" w:beforeAutospacing="0" w:after="0" w:afterAutospacing="0" w:line="560" w:lineRule="exact"/>
        <w:ind w:firstLine="640" w:firstLineChars="200"/>
        <w:jc w:val="both"/>
        <w:rPr>
          <w:rFonts w:hint="eastAsia" w:ascii="黑体" w:hAnsi="黑体" w:eastAsia="黑体" w:cs="黑体"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sz w:val="32"/>
          <w:szCs w:val="32"/>
        </w:rPr>
        <w:t>各位代表，依法理财，服务民生，责任重大，使命光荣。新的一年，我们将在镇党委的正确领导下，在市财政局的指导下，在镇人大及全镇人民的监督和支持下，认真执行本次大会做出的决议，充分发挥公共财政的职能作用，确保202</w:t>
      </w:r>
      <w:r>
        <w:rPr>
          <w:rFonts w:hint="eastAsia" w:ascii="黑体" w:hAnsi="黑体" w:eastAsia="黑体" w:cs="黑体"/>
          <w:color w:val="333333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color w:val="333333"/>
          <w:sz w:val="32"/>
          <w:szCs w:val="32"/>
        </w:rPr>
        <w:t>年财政预算和各项工作圆满完成，为推动龙洞经济社会持续健康发展做出积极贡献！</w:t>
      </w:r>
    </w:p>
    <w:p>
      <w:pPr>
        <w:widowControl/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rPr>
          <w:rFonts w:hint="eastAsia" w:ascii="黑体" w:hAnsi="黑体" w:eastAsia="黑体" w:cs="黑体"/>
        </w:rPr>
      </w:pPr>
    </w:p>
    <w:p>
      <w:pPr>
        <w:rPr>
          <w:rFonts w:hint="eastAsia" w:ascii="黑体" w:hAnsi="黑体" w:eastAsia="黑体" w:cs="黑体"/>
        </w:rPr>
      </w:pPr>
    </w:p>
    <w:sectPr>
      <w:headerReference r:id="rId3" w:type="default"/>
      <w:footerReference r:id="rId4" w:type="default"/>
      <w:pgSz w:w="11906" w:h="16838"/>
      <w:pgMar w:top="1440" w:right="1797" w:bottom="1418" w:left="1797" w:header="851" w:footer="641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sz w:val="30"/>
                              <w:szCs w:val="30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sz w:val="30"/>
                        <w:szCs w:val="30"/>
                      </w:rPr>
                      <w:t>- 1 -</w:t>
                    </w:r>
                    <w:r>
                      <w:rPr>
                        <w:rFonts w:hint="eastAsia"/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wODE5ZTliODIwM2VjZDg0YmFjMDEzMjM3ZjAzNjMifQ=="/>
  </w:docVars>
  <w:rsids>
    <w:rsidRoot w:val="0B3B3008"/>
    <w:rsid w:val="04155920"/>
    <w:rsid w:val="0B3B3008"/>
    <w:rsid w:val="11195D30"/>
    <w:rsid w:val="20793E53"/>
    <w:rsid w:val="303045DB"/>
    <w:rsid w:val="31394926"/>
    <w:rsid w:val="3420323F"/>
    <w:rsid w:val="373F6235"/>
    <w:rsid w:val="3C026CDA"/>
    <w:rsid w:val="40B5492E"/>
    <w:rsid w:val="587F0709"/>
    <w:rsid w:val="615E2B71"/>
    <w:rsid w:val="63450875"/>
    <w:rsid w:val="748F3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2866</Words>
  <Characters>3140</Characters>
  <Lines>0</Lines>
  <Paragraphs>0</Paragraphs>
  <TotalTime>55</TotalTime>
  <ScaleCrop>false</ScaleCrop>
  <LinksUpToDate>false</LinksUpToDate>
  <CharactersWithSpaces>3142</CharactersWithSpaces>
  <Application>WPS Office_11.1.0.12759_F1E327BC-269C-435d-A152-05C5408002CA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2022-04-02T02:51:00Z</dcterms:created>
  <dc:creator>佩</dc:creator>
  <cp:lastModifiedBy>佩</cp:lastModifiedBy>
  <cp:lastPrinted>2022-04-27T01:35:00Z</cp:lastPrinted>
  <dcterms:modified xsi:type="dcterms:W3CDTF">2022-11-01T01:46:45Z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2052-11.1.0.12759</vt:lpwstr>
  </property>
  <property fmtid="{D5CDD505-2E9C-101B-9397-08002B2CF9AE}" pid="3" name="ICV">
    <vt:lpwstr>085851EE60D64B5BA316E1B7C93FD4CE</vt:lpwstr>
  </property>
</Properties>
</file>