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jc w:val="center"/>
        <w:rPr>
          <w:b/>
          <w:bCs/>
        </w:rPr>
      </w:pPr>
      <w:r>
        <w:rPr>
          <w:rFonts w:hint="eastAsia"/>
          <w:b/>
          <w:bCs/>
        </w:rPr>
        <w:t>湘乡市信访局2022年政府信息公</w:t>
      </w:r>
      <w:bookmarkStart w:id="0" w:name="_GoBack"/>
      <w:bookmarkEnd w:id="0"/>
      <w:r>
        <w:rPr>
          <w:rFonts w:hint="eastAsia"/>
          <w:b/>
          <w:bCs/>
        </w:rPr>
        <w:t>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，在市委、市政府的坚强领导和行政审批局的悉心指导下，我局认真贯彻落实《中华人民共和国政府信息公开条例》，紧紧围绕群众反映强烈突出的热点难点问题，加强信息公开和政务公开，主动接受社会监督。一是主动公开政府信息，严格落实《条例》和省、市政府信息公开工作要求，通过局门户网页主动公开政府信息42条。二是依法做好政府信息依申请公开，按照《条例》规定，依法依规依程序办理政府信息依申请公开0件。三是严格政府信息管理工作，制定《市信访局2021年政务公开工作实施方案》，加强对政务公开的统筹安排。建立《湘乡市信访局网络安全管理制度》《湘乡市信访局网络安全应急预案》，切实加强网络安全管理，保障全局网络信息系统正常运行和数据安全。严格信息发布保密审查，做到信息发布操作人员、分管领导审签，重大事项报主要领导审核。根据局相关工作开展情况及时刊发相应类目信息，做到更新及时、归类规范、严格审批。一年来，我局网页未发生重大运维差错和网络安全事故。四是健全监督保障机制。严格按照《条例》规定的“工作考核、社会评议、责任追究”等要求，健全政府信息公开工作考核制度、社会评议制度和责任追究制度，将政府信息公开工作纳入局年度考核内容，由局党组对全局政府信息公开内容和工作开展情况进行考核、评议。一年来，我局政府信息公开工作未发生责任追究的情形，工作实效较为显著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二、主动公开政府信息情况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5"/>
        <w:gridCol w:w="1732"/>
        <w:gridCol w:w="1815"/>
        <w:gridCol w:w="195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本年制发件数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本年废止件数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规章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行政规范性文件</w:t>
            </w:r>
          </w:p>
        </w:tc>
        <w:tc>
          <w:tcPr>
            <w:tcW w:w="18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19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20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1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三、收到和处理政府信息公开申请情况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62"/>
        <w:gridCol w:w="839"/>
        <w:gridCol w:w="2450"/>
        <w:gridCol w:w="499"/>
        <w:gridCol w:w="663"/>
        <w:gridCol w:w="628"/>
        <w:gridCol w:w="652"/>
        <w:gridCol w:w="581"/>
        <w:gridCol w:w="640"/>
        <w:gridCol w:w="65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3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自然人</w:t>
            </w:r>
          </w:p>
        </w:tc>
        <w:tc>
          <w:tcPr>
            <w:tcW w:w="363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法人或其他组织</w:t>
            </w:r>
          </w:p>
        </w:tc>
        <w:tc>
          <w:tcPr>
            <w:tcW w:w="75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科研机构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法律服务机构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</w:t>
            </w:r>
          </w:p>
        </w:tc>
        <w:tc>
          <w:tcPr>
            <w:tcW w:w="75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三、本年度办理结果</w:t>
            </w: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（一）予以公开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（三）不予公开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1.属于国家秘密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2.其他法律行政法规禁止公开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3.危及“三安全一稳定”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4.保护第三方合法权益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5.属于三类内部事务信息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6.属于四类过程性信息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7.属于行政执法案卷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8.属于行政查询事项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（四）无法提供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1.本机关不掌握相关政府信息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2.没有现成信息需要另行制作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3.补正后申请内容仍不明确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（五）不予处理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1.信访举报投诉类申请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3.要求提供公开出版物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4.无正当理由大量反复申请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（六）其他处理</w:t>
            </w: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3.其他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4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（七）总计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66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四、结转下年度继续办理</w:t>
            </w:r>
          </w:p>
        </w:tc>
        <w:tc>
          <w:tcPr>
            <w:tcW w:w="5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四、政府信息公开行政复议、行政诉讼情况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39"/>
        <w:gridCol w:w="539"/>
        <w:gridCol w:w="540"/>
        <w:gridCol w:w="540"/>
        <w:gridCol w:w="581"/>
        <w:gridCol w:w="571"/>
        <w:gridCol w:w="529"/>
        <w:gridCol w:w="571"/>
        <w:gridCol w:w="571"/>
        <w:gridCol w:w="540"/>
        <w:gridCol w:w="592"/>
        <w:gridCol w:w="571"/>
        <w:gridCol w:w="561"/>
        <w:gridCol w:w="571"/>
        <w:gridCol w:w="55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28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334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未经复议直接起诉</w:t>
            </w:r>
          </w:p>
        </w:tc>
        <w:tc>
          <w:tcPr>
            <w:tcW w:w="343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结果维持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结果纠正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其他结果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一）存在不足：2022年，我局虽然在持续推进政府信息公开方面取得了一定的成绩，但与相关要求还存在一定的差距和不足，信息发布的积极性和主动性不够，信息质量不高；政府信息公开工作落实等制度还有待完善，公开的内容需进一步细化；还存在负责政府信息公开的工作人员对《条例》学习不够等问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（二）改进措施：一是统一思想，提高认识。将政府信息公开工作作为一项长期化、日常化和制度化的工作，严格按照工作要求，确保组织到位、措施到位、责任到位。二是加强宣传，提高公众对政务信息公开的知晓率和参与度。在保证网络公开为主的前提下，进一步加大推介力度，扩大信息覆盖面。三是规范程序，完善政务信息发布相关制度。严格规范信息的编制、审查、发布、监管等各环节程序，明确有关信息发布的职责分工，加强监督管理，并建立健全考核制度和责任追究制度。四是加大培训，增强政务信息发布的质量。加大教育培训力度，使干部职工在思想上充分重视信息公开，提高信息报送的积极性和主动性，提升信息质量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无其他需要报告的事项。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下载：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湘乡市信访局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3" w:lineRule="atLeast"/>
        <w:ind w:left="0" w:firstLine="420"/>
        <w:jc w:val="both"/>
      </w:pPr>
      <w:r>
        <w:t>2022年1月10日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NDMzMjg2M2QwOTA1OWI2MzFjZDFmYjZiNjk4NmMifQ=="/>
  </w:docVars>
  <w:rsids>
    <w:rsidRoot w:val="467334FA"/>
    <w:rsid w:val="46733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1931</Words>
  <Characters>1964</Characters>
  <Lines>0</Lines>
  <Paragraphs>0</Paragraphs>
  <TotalTime>0</TotalTime>
  <ScaleCrop>false</ScaleCrop>
  <LinksUpToDate>false</LinksUpToDate>
  <CharactersWithSpaces>1968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2023-02-24T02:56:00Z</dcterms:created>
  <dc:creator>ωёi゛</dc:creator>
  <cp:lastModifiedBy>ωёi゛</cp:lastModifiedBy>
  <dcterms:modified xsi:type="dcterms:W3CDTF">2023-02-24T02:57:01Z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84170505BC9242B0A004DD5CCBBC1F60</vt:lpwstr>
  </property>
</Properties>
</file>