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7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3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34"/>
          <w:sz w:val="44"/>
          <w:szCs w:val="44"/>
          <w:lang w:eastAsia="zh-CN"/>
        </w:rPr>
        <w:t>湘乡市医保局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34"/>
          <w:sz w:val="44"/>
          <w:szCs w:val="44"/>
        </w:rPr>
        <w:t>2022年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3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34"/>
          <w:sz w:val="44"/>
          <w:szCs w:val="44"/>
        </w:rPr>
        <w:t>政府信息公开工作年度报告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baseline"/>
        <w:rPr>
          <w:rFonts w:ascii="Arial"/>
          <w:sz w:val="21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left="0" w:firstLine="42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年，湘乡市医疗保障局深入学习贯彻党的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二十</w:t>
      </w:r>
      <w:r>
        <w:rPr>
          <w:rFonts w:hint="eastAsia" w:ascii="仿宋_GB2312" w:hAnsi="仿宋_GB2312" w:eastAsia="仿宋_GB2312" w:cs="仿宋_GB2312"/>
          <w:sz w:val="32"/>
          <w:szCs w:val="32"/>
        </w:rPr>
        <w:t>大精神，在市委、市政府的正确领导下，认清形势、把握政策、落实责任、认真履责，建立健全政府信息公开制度规范，完善政府信息公开申请登记、审核、办理、答复、归档制度，强化政府信息公开意识，政府信息公开工作稳步推进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一是强化组织领导。按照省市关于政府信息公开的工作要求，我局成立政府信息公开领导小组，专人做好政府信息公开的具体工作，确保工作落到实处。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二是健全制度体系。落实各项政府信息公开制度，结合工作实际优化政府信息公开程序，进一步完善工作制度体系。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三是丰富政府信息公开形式。综合运用局门户网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页</w:t>
      </w:r>
      <w:r>
        <w:rPr>
          <w:rFonts w:hint="eastAsia" w:ascii="仿宋_GB2312" w:hAnsi="仿宋_GB2312" w:eastAsia="仿宋_GB2312" w:cs="仿宋_GB2312"/>
          <w:sz w:val="32"/>
          <w:szCs w:val="32"/>
        </w:rPr>
        <w:t>、宣传单等媒介进行信息宣传，促进了政府信息公开准确及时，同时便于群众多渠道了解掌握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numPr>
          <w:ilvl w:val="0"/>
          <w:numId w:val="1"/>
        </w:numPr>
        <w:spacing w:before="102" w:line="219" w:lineRule="auto"/>
        <w:ind w:left="779"/>
        <w:outlineLvl w:val="0"/>
        <w:rPr>
          <w:rFonts w:hint="eastAsia" w:ascii="黑体" w:hAnsi="黑体" w:eastAsia="黑体" w:cs="黑体"/>
          <w:b/>
          <w:bCs/>
          <w:spacing w:val="-3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-3"/>
          <w:sz w:val="32"/>
          <w:szCs w:val="32"/>
        </w:rPr>
        <w:t>主动公开政府信息情况</w:t>
      </w:r>
    </w:p>
    <w:tbl>
      <w:tblPr>
        <w:tblStyle w:val="3"/>
        <w:tblW w:w="831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90"/>
        <w:gridCol w:w="2056"/>
        <w:gridCol w:w="2056"/>
        <w:gridCol w:w="181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831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2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0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本年制发件数</w:t>
            </w:r>
          </w:p>
        </w:tc>
        <w:tc>
          <w:tcPr>
            <w:tcW w:w="20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现行有效件数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2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规章</w:t>
            </w:r>
          </w:p>
        </w:tc>
        <w:tc>
          <w:tcPr>
            <w:tcW w:w="20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20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2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0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20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  <w:tc>
          <w:tcPr>
            <w:tcW w:w="10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831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2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565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2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565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831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2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565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2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565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立案20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处罚结案19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2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565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831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2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565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</w:trPr>
        <w:tc>
          <w:tcPr>
            <w:tcW w:w="23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napToGrid w:val="0"/>
                <w:color w:val="00000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565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0</w:t>
            </w:r>
          </w:p>
        </w:tc>
      </w:tr>
    </w:tbl>
    <w:p>
      <w:pPr>
        <w:spacing w:before="135" w:line="222" w:lineRule="auto"/>
        <w:outlineLvl w:val="0"/>
        <w:rPr>
          <w:rFonts w:ascii="黑体" w:hAnsi="黑体" w:eastAsia="黑体" w:cs="黑体"/>
          <w:b w:val="0"/>
          <w:bCs w:val="0"/>
          <w:spacing w:val="-10"/>
          <w:sz w:val="32"/>
          <w:szCs w:val="32"/>
        </w:rPr>
      </w:pPr>
    </w:p>
    <w:p>
      <w:pPr>
        <w:spacing w:before="135" w:line="222" w:lineRule="auto"/>
        <w:outlineLvl w:val="0"/>
        <w:rPr>
          <w:rFonts w:ascii="黑体" w:hAnsi="黑体" w:eastAsia="黑体" w:cs="黑体"/>
          <w:b w:val="0"/>
          <w:bCs w:val="0"/>
          <w:spacing w:val="-10"/>
          <w:sz w:val="32"/>
          <w:szCs w:val="32"/>
        </w:rPr>
      </w:pPr>
    </w:p>
    <w:p>
      <w:pPr>
        <w:spacing w:before="135" w:line="222" w:lineRule="auto"/>
        <w:outlineLvl w:val="0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-10"/>
          <w:sz w:val="32"/>
          <w:szCs w:val="32"/>
        </w:rPr>
        <w:t>三、</w:t>
      </w:r>
      <w:r>
        <w:rPr>
          <w:rFonts w:ascii="黑体" w:hAnsi="黑体" w:eastAsia="黑体" w:cs="黑体"/>
          <w:b w:val="0"/>
          <w:bCs w:val="0"/>
          <w:spacing w:val="-65"/>
          <w:sz w:val="32"/>
          <w:szCs w:val="32"/>
        </w:rPr>
        <w:t xml:space="preserve"> </w:t>
      </w:r>
      <w:r>
        <w:rPr>
          <w:rFonts w:ascii="黑体" w:hAnsi="黑体" w:eastAsia="黑体" w:cs="黑体"/>
          <w:b w:val="0"/>
          <w:bCs w:val="0"/>
          <w:spacing w:val="-10"/>
          <w:sz w:val="32"/>
          <w:szCs w:val="32"/>
        </w:rPr>
        <w:t>收到和处理政府信息公开申请情况</w:t>
      </w:r>
    </w:p>
    <w:tbl>
      <w:tblPr>
        <w:tblStyle w:val="5"/>
        <w:tblpPr w:leftFromText="180" w:rightFromText="180" w:vertAnchor="text" w:horzAnchor="page" w:tblpX="1140" w:tblpY="620"/>
        <w:tblOverlap w:val="never"/>
        <w:tblW w:w="958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839"/>
        <w:gridCol w:w="2987"/>
        <w:gridCol w:w="560"/>
        <w:gridCol w:w="769"/>
        <w:gridCol w:w="709"/>
        <w:gridCol w:w="749"/>
        <w:gridCol w:w="659"/>
        <w:gridCol w:w="729"/>
        <w:gridCol w:w="7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50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421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before="68" w:line="219" w:lineRule="auto"/>
              <w:ind w:left="115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(本列数据的勾稽关系为：第一项加第二项</w:t>
            </w:r>
          </w:p>
          <w:p>
            <w:pPr>
              <w:spacing w:before="72" w:line="219" w:lineRule="auto"/>
              <w:ind w:left="525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</w:rPr>
              <w:t>之和，等于第三项加第四项之和)</w:t>
            </w:r>
          </w:p>
        </w:tc>
        <w:tc>
          <w:tcPr>
            <w:tcW w:w="4939" w:type="dxa"/>
            <w:gridSpan w:val="7"/>
            <w:vAlign w:val="top"/>
          </w:tcPr>
          <w:p>
            <w:pPr>
              <w:spacing w:before="63" w:line="219" w:lineRule="auto"/>
              <w:ind w:left="1934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>申请人情况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65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56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74" w:line="217" w:lineRule="auto"/>
              <w:ind w:left="25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自然人</w:t>
            </w:r>
          </w:p>
        </w:tc>
        <w:tc>
          <w:tcPr>
            <w:tcW w:w="3615" w:type="dxa"/>
            <w:gridSpan w:val="5"/>
            <w:vAlign w:val="top"/>
          </w:tcPr>
          <w:p>
            <w:pPr>
              <w:spacing w:before="89" w:line="220" w:lineRule="auto"/>
              <w:ind w:left="1064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>法人或其他组织</w:t>
            </w:r>
          </w:p>
        </w:tc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>
            <w:pPr>
              <w:spacing w:line="419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before="68" w:line="221" w:lineRule="auto"/>
              <w:ind w:left="22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4650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56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spacing w:before="160" w:line="280" w:lineRule="exact"/>
              <w:ind w:left="164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position w:val="4"/>
                <w:sz w:val="21"/>
                <w:szCs w:val="21"/>
              </w:rPr>
              <w:t>商业</w:t>
            </w:r>
          </w:p>
          <w:p>
            <w:pPr>
              <w:spacing w:line="229" w:lineRule="auto"/>
              <w:ind w:left="164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企业</w:t>
            </w:r>
          </w:p>
        </w:tc>
        <w:tc>
          <w:tcPr>
            <w:tcW w:w="709" w:type="dxa"/>
            <w:vAlign w:val="top"/>
          </w:tcPr>
          <w:p>
            <w:pPr>
              <w:spacing w:before="159" w:line="232" w:lineRule="auto"/>
              <w:ind w:left="136" w:right="12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1"/>
                <w:szCs w:val="21"/>
              </w:rPr>
              <w:t>科研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机构</w:t>
            </w:r>
          </w:p>
        </w:tc>
        <w:tc>
          <w:tcPr>
            <w:tcW w:w="749" w:type="dxa"/>
            <w:vAlign w:val="top"/>
          </w:tcPr>
          <w:p>
            <w:pPr>
              <w:spacing w:before="38" w:line="272" w:lineRule="exact"/>
              <w:ind w:left="156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position w:val="4"/>
                <w:sz w:val="20"/>
                <w:szCs w:val="20"/>
              </w:rPr>
              <w:t>社会</w:t>
            </w:r>
          </w:p>
          <w:p>
            <w:pPr>
              <w:spacing w:line="230" w:lineRule="auto"/>
              <w:ind w:left="156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sz w:val="20"/>
                <w:szCs w:val="20"/>
              </w:rPr>
              <w:t>公益</w:t>
            </w:r>
          </w:p>
          <w:p>
            <w:pPr>
              <w:spacing w:before="20" w:line="192" w:lineRule="auto"/>
              <w:ind w:left="156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20"/>
                <w:szCs w:val="20"/>
              </w:rPr>
              <w:t>组织</w:t>
            </w:r>
          </w:p>
        </w:tc>
        <w:tc>
          <w:tcPr>
            <w:tcW w:w="659" w:type="dxa"/>
            <w:vAlign w:val="top"/>
          </w:tcPr>
          <w:p>
            <w:pPr>
              <w:spacing w:before="38" w:line="220" w:lineRule="auto"/>
              <w:ind w:left="118" w:right="97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1"/>
                <w:szCs w:val="21"/>
              </w:rPr>
              <w:t>法律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5"/>
                <w:sz w:val="21"/>
                <w:szCs w:val="21"/>
              </w:rPr>
              <w:t>服务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机构</w:t>
            </w:r>
          </w:p>
        </w:tc>
        <w:tc>
          <w:tcPr>
            <w:tcW w:w="729" w:type="dxa"/>
            <w:vAlign w:val="top"/>
          </w:tcPr>
          <w:p>
            <w:pPr>
              <w:spacing w:before="290" w:line="220" w:lineRule="auto"/>
              <w:ind w:left="14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其他</w:t>
            </w:r>
          </w:p>
        </w:tc>
        <w:tc>
          <w:tcPr>
            <w:tcW w:w="7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4650" w:type="dxa"/>
            <w:gridSpan w:val="3"/>
            <w:vAlign w:val="top"/>
          </w:tcPr>
          <w:p>
            <w:pPr>
              <w:spacing w:before="69" w:line="219" w:lineRule="auto"/>
              <w:ind w:left="115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4650" w:type="dxa"/>
            <w:gridSpan w:val="3"/>
            <w:vAlign w:val="top"/>
          </w:tcPr>
          <w:p>
            <w:pPr>
              <w:spacing w:before="69" w:line="219" w:lineRule="auto"/>
              <w:ind w:left="115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7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47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before="68" w:line="251" w:lineRule="auto"/>
              <w:ind w:left="194" w:right="107" w:hanging="110"/>
              <w:jc w:val="righ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三、本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年度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</w:rPr>
              <w:t>办理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结果</w:t>
            </w:r>
          </w:p>
        </w:tc>
        <w:tc>
          <w:tcPr>
            <w:tcW w:w="3826" w:type="dxa"/>
            <w:gridSpan w:val="2"/>
            <w:vAlign w:val="top"/>
          </w:tcPr>
          <w:p>
            <w:pPr>
              <w:spacing w:before="82" w:line="221" w:lineRule="auto"/>
              <w:ind w:left="191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>(一)予以公开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3826" w:type="dxa"/>
            <w:gridSpan w:val="2"/>
            <w:vAlign w:val="top"/>
          </w:tcPr>
          <w:p>
            <w:pPr>
              <w:spacing w:before="50" w:line="197" w:lineRule="auto"/>
              <w:ind w:left="191" w:right="366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(二)部分公开(区分处理的，只计这</w:t>
            </w: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</w:rPr>
              <w:t>一情形，不计其他情形)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55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55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5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before="68" w:line="246" w:lineRule="auto"/>
              <w:ind w:left="70" w:right="95" w:firstLine="13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21"/>
                <w:szCs w:val="21"/>
              </w:rPr>
              <w:t>(三)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0"/>
                <w:sz w:val="21"/>
                <w:szCs w:val="21"/>
              </w:rPr>
              <w:t>不予公</w:t>
            </w: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开</w:t>
            </w:r>
          </w:p>
        </w:tc>
        <w:tc>
          <w:tcPr>
            <w:tcW w:w="2987" w:type="dxa"/>
            <w:vAlign w:val="top"/>
          </w:tcPr>
          <w:p>
            <w:pPr>
              <w:spacing w:before="72" w:line="219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</w:rPr>
              <w:t>1.属于国家秘密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2" w:line="219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</w:rPr>
              <w:t>2.其他法律行政法规禁止公开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7"/>
                <w:sz w:val="21"/>
                <w:szCs w:val="21"/>
              </w:rPr>
              <w:t>3.危及“三安全一稳定”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</w:rPr>
              <w:t>4.保护第三方合法权益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</w:rPr>
              <w:t>5.属于三类内部事务信息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</w:rPr>
              <w:t>6.属于四类过程性信息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>7.属于行政执法案卷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75" w:line="220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>8.属于行政查询事项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before="156" w:line="248" w:lineRule="auto"/>
              <w:ind w:left="80" w:right="117" w:firstLine="12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21"/>
                <w:szCs w:val="21"/>
              </w:rPr>
              <w:t>(四)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无法提 供</w:t>
            </w:r>
          </w:p>
        </w:tc>
        <w:tc>
          <w:tcPr>
            <w:tcW w:w="2987" w:type="dxa"/>
            <w:vAlign w:val="top"/>
          </w:tcPr>
          <w:p>
            <w:pPr>
              <w:spacing w:before="103" w:line="190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>1.本机关不掌握相关政府信息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4" w:line="219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2.没有现成信息需要另行制作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4" w:line="219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1"/>
                <w:szCs w:val="21"/>
              </w:rPr>
              <w:t>3.补正后申请内容仍不明确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line="253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before="68" w:line="258" w:lineRule="auto"/>
              <w:ind w:left="70" w:right="99" w:firstLine="13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21"/>
                <w:szCs w:val="21"/>
              </w:rPr>
              <w:t>(五)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不予处</w:t>
            </w: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理</w:t>
            </w: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1.信访举报投诉类申请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93" w:line="190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1"/>
                <w:szCs w:val="21"/>
              </w:rPr>
              <w:t>2.重复申请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94" w:line="190" w:lineRule="auto"/>
              <w:ind w:left="92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0"/>
                <w:szCs w:val="20"/>
              </w:rPr>
              <w:t>3.要求提供公开出版物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4" w:line="219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1"/>
                <w:szCs w:val="21"/>
              </w:rPr>
              <w:t>4.无正当理由大量反复申请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65" w:line="200" w:lineRule="auto"/>
              <w:ind w:left="92" w:right="12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>5.要求行政机关确认或重新出</w:t>
            </w:r>
            <w:r>
              <w:rPr>
                <w:rFonts w:hint="eastAsia" w:ascii="仿宋_GB2312" w:hAnsi="仿宋_GB2312" w:eastAsia="仿宋_GB2312" w:cs="仿宋_GB2312"/>
                <w:spacing w:val="1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5"/>
                <w:sz w:val="21"/>
                <w:szCs w:val="21"/>
              </w:rPr>
              <w:t>具己获取信息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476" w:lineRule="auto"/>
              <w:rPr>
                <w:rFonts w:hint="eastAsia" w:ascii="仿宋_GB2312" w:hAnsi="仿宋_GB2312" w:eastAsia="仿宋_GB2312" w:cs="仿宋_GB2312"/>
                <w:sz w:val="21"/>
              </w:rPr>
            </w:pPr>
          </w:p>
          <w:p>
            <w:pPr>
              <w:spacing w:before="68" w:line="261" w:lineRule="auto"/>
              <w:ind w:left="70" w:right="117" w:firstLine="13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21"/>
                <w:szCs w:val="21"/>
              </w:rPr>
              <w:t>(六)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</w:rPr>
              <w:t>其他处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理</w:t>
            </w:r>
          </w:p>
        </w:tc>
        <w:tc>
          <w:tcPr>
            <w:tcW w:w="2987" w:type="dxa"/>
            <w:vAlign w:val="top"/>
          </w:tcPr>
          <w:p>
            <w:pPr>
              <w:spacing w:before="76" w:line="207" w:lineRule="auto"/>
              <w:ind w:left="92" w:right="139"/>
              <w:jc w:val="both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10"/>
                <w:sz w:val="20"/>
                <w:szCs w:val="20"/>
              </w:rPr>
              <w:t>1.申请人无正当理由逾期不补</w:t>
            </w:r>
            <w:r>
              <w:rPr>
                <w:rFonts w:hint="eastAsia" w:ascii="仿宋_GB2312" w:hAnsi="仿宋_GB2312" w:eastAsia="仿宋_GB2312" w:cs="仿宋_GB2312"/>
                <w:spacing w:val="4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0"/>
                <w:sz w:val="20"/>
                <w:szCs w:val="20"/>
              </w:rPr>
              <w:t>正、行政机关不再处理其政府</w:t>
            </w:r>
            <w:r>
              <w:rPr>
                <w:rFonts w:hint="eastAsia" w:ascii="仿宋_GB2312" w:hAnsi="仿宋_GB2312" w:eastAsia="仿宋_GB2312" w:cs="仿宋_GB2312"/>
                <w:spacing w:val="7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8"/>
                <w:sz w:val="20"/>
                <w:szCs w:val="20"/>
              </w:rPr>
              <w:t>信息公开申请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76" w:line="197" w:lineRule="auto"/>
              <w:ind w:left="92" w:right="136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2.申请人逾期未按收费通知要</w:t>
            </w: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>求缴纳费用、行政机关不再处</w:t>
            </w:r>
            <w:r>
              <w:rPr>
                <w:rFonts w:hint="eastAsia" w:ascii="仿宋_GB2312" w:hAnsi="仿宋_GB2312" w:eastAsia="仿宋_GB2312" w:cs="仿宋_GB2312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理其政府信息公开申请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78" w:line="220" w:lineRule="auto"/>
              <w:ind w:left="92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>3.其他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1"/>
              </w:rPr>
            </w:pPr>
          </w:p>
        </w:tc>
        <w:tc>
          <w:tcPr>
            <w:tcW w:w="3826" w:type="dxa"/>
            <w:gridSpan w:val="2"/>
            <w:vAlign w:val="top"/>
          </w:tcPr>
          <w:p>
            <w:pPr>
              <w:spacing w:before="99" w:line="221" w:lineRule="auto"/>
              <w:ind w:left="191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>(七)总计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650" w:type="dxa"/>
            <w:gridSpan w:val="3"/>
            <w:vAlign w:val="top"/>
          </w:tcPr>
          <w:p>
            <w:pPr>
              <w:spacing w:before="128" w:line="219" w:lineRule="auto"/>
              <w:ind w:left="115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四、结转下年度继续办理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numPr>
          <w:ilvl w:val="0"/>
          <w:numId w:val="0"/>
        </w:numPr>
        <w:spacing w:before="102" w:line="219" w:lineRule="auto"/>
        <w:outlineLvl w:val="0"/>
        <w:rPr>
          <w:rFonts w:hint="eastAsia" w:ascii="黑体" w:hAnsi="黑体" w:eastAsia="黑体" w:cs="黑体"/>
          <w:b/>
          <w:bCs/>
          <w:spacing w:val="-3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640"/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640"/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640"/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6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3"/>
        <w:tblW w:w="8902" w:type="dxa"/>
        <w:jc w:val="center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3"/>
        <w:gridCol w:w="593"/>
        <w:gridCol w:w="593"/>
        <w:gridCol w:w="593"/>
        <w:gridCol w:w="593"/>
        <w:gridCol w:w="593"/>
        <w:gridCol w:w="593"/>
        <w:gridCol w:w="593"/>
        <w:gridCol w:w="594"/>
        <w:gridCol w:w="594"/>
        <w:gridCol w:w="594"/>
        <w:gridCol w:w="594"/>
        <w:gridCol w:w="594"/>
        <w:gridCol w:w="594"/>
        <w:gridCol w:w="594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3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3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39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225" w:beforeAutospacing="0" w:after="0" w:afterAutospacing="0" w:line="300" w:lineRule="atLeas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39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结果纠正</w:t>
            </w:r>
          </w:p>
        </w:tc>
        <w:tc>
          <w:tcPr>
            <w:tcW w:w="39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其他结果</w:t>
            </w:r>
          </w:p>
        </w:tc>
        <w:tc>
          <w:tcPr>
            <w:tcW w:w="39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尚未审结</w:t>
            </w:r>
          </w:p>
        </w:tc>
        <w:tc>
          <w:tcPr>
            <w:tcW w:w="39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9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9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3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9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9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9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9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结果纠正</w:t>
            </w:r>
          </w:p>
        </w:tc>
        <w:tc>
          <w:tcPr>
            <w:tcW w:w="3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其他结果</w:t>
            </w:r>
          </w:p>
        </w:tc>
        <w:tc>
          <w:tcPr>
            <w:tcW w:w="3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尚未审结</w:t>
            </w:r>
          </w:p>
        </w:tc>
        <w:tc>
          <w:tcPr>
            <w:tcW w:w="3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3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结果纠正</w:t>
            </w:r>
          </w:p>
        </w:tc>
        <w:tc>
          <w:tcPr>
            <w:tcW w:w="3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其他结果</w:t>
            </w:r>
          </w:p>
        </w:tc>
        <w:tc>
          <w:tcPr>
            <w:tcW w:w="3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尚未审结</w:t>
            </w:r>
          </w:p>
        </w:tc>
        <w:tc>
          <w:tcPr>
            <w:tcW w:w="3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30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  <w:jc w:val="center"/>
        </w:trPr>
        <w:tc>
          <w:tcPr>
            <w:tcW w:w="3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25" w:beforeAutospacing="0" w:after="0" w:afterAutospacing="0" w:line="51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before="0" w:beforeAutospacing="0" w:after="0" w:afterAutospacing="0" w:line="33" w:lineRule="atLeast"/>
        <w:ind w:left="0" w:firstLine="42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（一）存在问题。一是部分业务股室的政府信息公开意识有待增强；二是在政府信息公开的时效性方面相对滞后；三是政府信息公开的形式需进一步丰富。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before="0" w:beforeAutospacing="0" w:after="0" w:afterAutospacing="0" w:line="33" w:lineRule="atLeast"/>
        <w:ind w:left="0" w:firstLine="42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改进情况。一是通过学习教育，引导工作人员提高政府信息公开的意识；二是对群众关注度高、需要公开的政府信息及时公开，便于群众及时掌握；三是通过网站、微信公众号、宣传单等形式丰富政府信息公开形式，便于群众快捷掌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33" w:lineRule="atLeast"/>
        <w:ind w:left="420" w:leftChars="0" w:right="0" w:rightChars="0"/>
        <w:jc w:val="both"/>
        <w:rPr>
          <w:rFonts w:ascii="宋体" w:hAnsi="宋体" w:eastAsia="宋体" w:cs="宋体"/>
          <w:sz w:val="31"/>
          <w:szCs w:val="31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其他需要报告的事项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3" w:lineRule="atLeast"/>
        <w:ind w:left="420" w:leftChars="0" w:right="0" w:rightChars="0"/>
        <w:jc w:val="both"/>
        <w:rPr>
          <w:rFonts w:hint="eastAsia" w:ascii="仿宋_GB2312" w:hAnsi="仿宋_GB2312" w:eastAsia="仿宋_GB2312" w:cs="仿宋_GB2312"/>
          <w:sz w:val="31"/>
          <w:szCs w:val="31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无。</w:t>
      </w:r>
    </w:p>
    <w:sectPr>
      <w:pgSz w:w="11900" w:h="16840"/>
      <w:pgMar w:top="1440" w:right="1800" w:bottom="1440" w:left="180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B0B7F"/>
    <w:multiLevelType w:val="singleLevel"/>
    <w:tmpl w:val="079B0B7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24FC3D32"/>
    <w:rsid w:val="29EE62CC"/>
    <w:rsid w:val="43354056"/>
    <w:rsid w:val="4B540E7E"/>
    <w:rsid w:val="50385E3A"/>
    <w:rsid w:val="649E0DEB"/>
    <w:rsid w:val="661A31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6">
    <w:name w:val="font01"/>
    <w:basedOn w:val="4"/>
    <w:qFormat/>
    <w:uiPriority w:val="0"/>
    <w:rPr>
      <w:rFonts w:hint="eastAsia" w:ascii="MingLiU" w:hAnsi="MingLiU" w:eastAsia="MingLiU" w:cs="MingLiU"/>
      <w:color w:val="000000"/>
      <w:sz w:val="20"/>
      <w:szCs w:val="20"/>
      <w:u w:val="none"/>
    </w:rPr>
  </w:style>
  <w:style w:type="character" w:customStyle="1" w:styleId="7">
    <w:name w:val="font31"/>
    <w:basedOn w:val="4"/>
    <w:qFormat/>
    <w:uiPriority w:val="0"/>
    <w:rPr>
      <w:rFonts w:hint="eastAsia" w:ascii="MingLiU" w:hAnsi="MingLiU" w:eastAsia="MingLiU" w:cs="MingLiU"/>
      <w:color w:val="000000"/>
      <w:sz w:val="20"/>
      <w:szCs w:val="20"/>
      <w:u w:val="none"/>
    </w:rPr>
  </w:style>
  <w:style w:type="character" w:customStyle="1" w:styleId="8">
    <w:name w:val="font21"/>
    <w:basedOn w:val="4"/>
    <w:uiPriority w:val="0"/>
    <w:rPr>
      <w:rFonts w:hint="eastAsia" w:ascii="PMingLiU" w:hAnsi="PMingLiU" w:eastAsia="PMingLiU" w:cs="PMingLiU"/>
      <w:color w:val="000000"/>
      <w:sz w:val="132"/>
      <w:szCs w:val="132"/>
      <w:u w:val="none"/>
      <w:vertAlign w:val="superscript"/>
    </w:rPr>
  </w:style>
  <w:style w:type="character" w:customStyle="1" w:styleId="9">
    <w:name w:val="font11"/>
    <w:basedOn w:val="4"/>
    <w:qFormat/>
    <w:uiPriority w:val="0"/>
    <w:rPr>
      <w:rFonts w:hint="eastAsia" w:ascii="PMingLiU" w:hAnsi="PMingLiU" w:eastAsia="PMingLiU" w:cs="PMingLiU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197</TotalTime>
  <ScaleCrop>false</ScaleCrop>
  <LinksUpToDate>false</LinksUpToDate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2023-01-12T10:28:00Z</dcterms:created>
  <dc:creator>Kingsoft-PDF</dc:creator>
  <cp:lastModifiedBy>枫过无痕</cp:lastModifiedBy>
  <cp:lastPrinted>2023-01-12T07:54:40Z</cp:lastPrinted>
  <dcterms:modified xsi:type="dcterms:W3CDTF">2023-01-12T07:55:33Z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2023-01-12T10:28:28Z</vt:filetime>
  </property>
  <property fmtid="{D5CDD505-2E9C-101B-9397-08002B2CF9AE}" pid="4" name="UsrData">
    <vt:lpwstr>63bf7041a2d7b00015bf6076</vt:lpwstr>
  </property>
  <property fmtid="{D5CDD505-2E9C-101B-9397-08002B2CF9AE}" pid="5" name="KSOProductBuildVer">
    <vt:lpwstr>2052-11.1.0.10314</vt:lpwstr>
  </property>
</Properties>
</file>