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840" w:lineRule="atLeast"/>
        <w:jc w:val="center"/>
        <w:rPr>
          <w:sz w:val="32"/>
          <w:szCs w:val="32"/>
        </w:rPr>
      </w:pPr>
      <w:bookmarkStart w:id="0" w:name="_GoBack"/>
      <w:r>
        <w:rPr>
          <w:rFonts w:ascii="微软雅黑" w:hAnsi="微软雅黑" w:eastAsia="微软雅黑" w:cs="微软雅黑"/>
          <w:b w:val="0"/>
          <w:color w:val="333333"/>
          <w:kern w:val="0"/>
          <w:sz w:val="44"/>
          <w:szCs w:val="44"/>
          <w:shd w:val="clear" w:fill="FFFFFF"/>
        </w:rPr>
        <w:t>金薮乡</w:t>
      </w:r>
      <w:r>
        <w:rPr>
          <w:rFonts w:hint="eastAsia" w:ascii="微软雅黑" w:hAnsi="微软雅黑" w:eastAsia="微软雅黑" w:cs="微软雅黑"/>
          <w:b w:val="0"/>
          <w:color w:val="333333"/>
          <w:kern w:val="0"/>
          <w:sz w:val="44"/>
          <w:szCs w:val="44"/>
          <w:shd w:val="clear" w:fill="FFFFFF"/>
        </w:rPr>
        <w:t>2022年政府信息公开工作年度报告</w:t>
      </w:r>
    </w:p>
    <w:bookmarkEnd w:id="0"/>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 xml:space="preserve"> </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一、总体情况</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2022年，湘乡市金薮乡人民政府认真贯彻执行《条例》和国、省、市政务公开工作部署，坚持以公开为常态、不公开为例外，以服务大乡、方便群众为原则，以促进权力公开透明运行和重点领域信息公开工作为重点，以看得见、听得懂、易获取、能监督为目标，依法、及时、准确地公开了相关政府信息，提高了群众满意度和获得感。</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（一）主动公开政府信息及平台建设情况</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我乡严格按照《条例》和上级部门的总体要求做好政府信息公开工作，力求做到积极稳妥，及时准确，公开、公正、便民。2022年，我乡主要通过政府宣传栏等方式主动公开政府信息，主要公开了本乡的有关工作信息、工作动态、工作报告、办事指南政府有关公告等。</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（二）依申请公开政府信息和不予公开政府信息的情况。2022年度，我乡暂未收到依申请公开政府信息情况。</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（三）健全机制，加强政府信息管理工作</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我乡按照湘潭市、湘乡市统一部署，加强组织领导，健全工作机制，认真贯彻《条例》和各级规定的各项要求，扎实推进政府信息公开工作。</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一是加强组织领导，完善工作机构。我乡高度重视政府信息公开工作，详细安排部署了政府信息公开工作,实行专人负责制，成立了由乡党委委员政协联工委主任常务副乡长任组长的金薮乡政府信息公开工作领导小组，领导小组下设办公室在政务服务中心，负责统筹协调编制政府信息公开内容，全力推进我乡的政府信息公开工作。</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二是建立规章制度，落实公开内容。依据《条例》和湘乡市政府信息公开有关文件要求，我乡制定了《金薮乡政府信息公开目录》、《金薮乡政府信息公开指南》和《金薮乡人民政府信息公开制度》，明确了我乡政府信息公开的工作内容、形式和公开、受理、回复的反馈机制。严格遵循政府信息公开基本原则开展信息公开工作，做到“依法公开，真实公正，注重实效，有利监督”。</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（四）压实责任，强化政府信息公开监督保障</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根据机构改革后各部门职能职责，对重新调整后的各职能站办所的政府信息公开工作任务进行了细化，并将工作开展情况纳入各站办所年度专项绩效考核内容。同时明确了一名政务服务中心主任，统筹抓全乡政务公开工作，设置政府信息公开栏6个，配备专职兼职政务公开人员5人。市民服务热线共受理群众诉求121件次，已全部答复落实，按期办结率100%，满意度100%。</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default" w:ascii="Times New Roman" w:hAnsi="Times New Roman" w:eastAsia="宋体" w:cs="Times New Roman"/>
          <w:color w:val="333333"/>
          <w:kern w:val="0"/>
          <w:sz w:val="32"/>
          <w:szCs w:val="32"/>
          <w:shd w:val="clear" w:fill="FFFFFF"/>
        </w:rPr>
        <w:t xml:space="preserve"> </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二、主动公开政府信息情况</w:t>
      </w:r>
    </w:p>
    <w:tbl>
      <w:tblPr>
        <w:tblW w:w="90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113"/>
        <w:gridCol w:w="1881"/>
        <w:gridCol w:w="1979"/>
        <w:gridCol w:w="2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信息内容</w:t>
            </w:r>
          </w:p>
        </w:tc>
        <w:tc>
          <w:tcPr>
            <w:tcW w:w="1881"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本年制发件数</w:t>
            </w:r>
          </w:p>
        </w:tc>
        <w:tc>
          <w:tcPr>
            <w:tcW w:w="197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本年废止件数</w:t>
            </w:r>
          </w:p>
        </w:tc>
        <w:tc>
          <w:tcPr>
            <w:tcW w:w="209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规章</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197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209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行政规范性文件</w:t>
            </w:r>
          </w:p>
        </w:tc>
        <w:tc>
          <w:tcPr>
            <w:tcW w:w="188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197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2091" w:type="dxa"/>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信息内容</w:t>
            </w:r>
          </w:p>
        </w:tc>
        <w:tc>
          <w:tcPr>
            <w:tcW w:w="5951" w:type="dxa"/>
            <w:gridSpan w:val="3"/>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行政许可</w:t>
            </w:r>
          </w:p>
        </w:tc>
        <w:tc>
          <w:tcPr>
            <w:tcW w:w="5951" w:type="dxa"/>
            <w:gridSpan w:val="3"/>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信息内容</w:t>
            </w:r>
          </w:p>
        </w:tc>
        <w:tc>
          <w:tcPr>
            <w:tcW w:w="5951" w:type="dxa"/>
            <w:gridSpan w:val="3"/>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行政处罚</w:t>
            </w:r>
          </w:p>
        </w:tc>
        <w:tc>
          <w:tcPr>
            <w:tcW w:w="5951" w:type="dxa"/>
            <w:gridSpan w:val="3"/>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行政强制</w:t>
            </w:r>
          </w:p>
        </w:tc>
        <w:tc>
          <w:tcPr>
            <w:tcW w:w="5951" w:type="dxa"/>
            <w:gridSpan w:val="3"/>
            <w:tcBorders>
              <w:top w:val="nil"/>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信息内容</w:t>
            </w:r>
          </w:p>
        </w:tc>
        <w:tc>
          <w:tcPr>
            <w:tcW w:w="5951" w:type="dxa"/>
            <w:gridSpan w:val="3"/>
            <w:tcBorders>
              <w:top w:val="nil"/>
              <w:left w:val="nil"/>
              <w:bottom w:val="single" w:color="auto" w:sz="8" w:space="0"/>
              <w:right w:val="single" w:color="000000"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行政事业性收费</w:t>
            </w:r>
          </w:p>
        </w:tc>
        <w:tc>
          <w:tcPr>
            <w:tcW w:w="5951" w:type="dxa"/>
            <w:gridSpan w:val="3"/>
            <w:tcBorders>
              <w:top w:val="nil"/>
              <w:left w:val="nil"/>
              <w:bottom w:val="single" w:color="auto" w:sz="8" w:space="0"/>
              <w:right w:val="single" w:color="000000" w:sz="8" w:space="0"/>
            </w:tcBorders>
            <w:shd w:val="clear"/>
            <w:noWrap/>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bl>
    <w:p>
      <w:pPr>
        <w:pStyle w:val="3"/>
        <w:keepNext w:val="0"/>
        <w:keepLines w:val="0"/>
        <w:widowControl/>
        <w:suppressLineNumbers w:val="0"/>
        <w:shd w:val="clear" w:fill="FFFFFF"/>
        <w:spacing w:before="0" w:beforeAutospacing="0" w:after="240" w:afterAutospacing="0" w:line="510" w:lineRule="atLeast"/>
        <w:ind w:left="0" w:right="0" w:firstLine="640"/>
        <w:jc w:val="both"/>
      </w:pPr>
      <w:r>
        <w:rPr>
          <w:rFonts w:hint="eastAsia" w:ascii="宋体" w:hAnsi="宋体" w:eastAsia="宋体" w:cs="宋体"/>
          <w:color w:val="333333"/>
          <w:kern w:val="0"/>
          <w:sz w:val="24"/>
          <w:szCs w:val="24"/>
          <w:shd w:val="clear" w:fill="FFFFFF"/>
        </w:rPr>
        <w:t>三、收到和处理政府信息公开申请情况</w:t>
      </w:r>
    </w:p>
    <w:tbl>
      <w:tblPr>
        <w:tblW w:w="96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22"/>
        <w:gridCol w:w="936"/>
        <w:gridCol w:w="2942"/>
        <w:gridCol w:w="553"/>
        <w:gridCol w:w="774"/>
        <w:gridCol w:w="719"/>
        <w:gridCol w:w="746"/>
        <w:gridCol w:w="658"/>
        <w:gridCol w:w="731"/>
        <w:gridCol w:w="7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55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自然人</w:t>
            </w:r>
          </w:p>
        </w:tc>
        <w:tc>
          <w:tcPr>
            <w:tcW w:w="3641"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法人或其他组织</w:t>
            </w:r>
          </w:p>
        </w:tc>
        <w:tc>
          <w:tcPr>
            <w:tcW w:w="750"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5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商业企业</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科研机构</w:t>
            </w:r>
          </w:p>
        </w:tc>
        <w:tc>
          <w:tcPr>
            <w:tcW w:w="75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社会公益组织</w:t>
            </w:r>
          </w:p>
        </w:tc>
        <w:tc>
          <w:tcPr>
            <w:tcW w:w="66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法律服务机构</w:t>
            </w:r>
          </w:p>
        </w:tc>
        <w:tc>
          <w:tcPr>
            <w:tcW w:w="73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60" w:lineRule="atLeast"/>
              <w:ind w:left="0" w:right="0"/>
              <w:jc w:val="center"/>
            </w:pPr>
            <w:r>
              <w:rPr>
                <w:rFonts w:hint="eastAsia" w:ascii="宋体" w:hAnsi="宋体" w:eastAsia="宋体" w:cs="宋体"/>
                <w:color w:val="333333"/>
                <w:kern w:val="0"/>
                <w:sz w:val="24"/>
                <w:szCs w:val="24"/>
                <w:bdr w:val="none" w:color="auto" w:sz="0" w:space="0"/>
                <w:lang w:val="en-US" w:eastAsia="zh-CN" w:bidi="ar"/>
              </w:rPr>
              <w:t>其他</w:t>
            </w:r>
          </w:p>
        </w:tc>
        <w:tc>
          <w:tcPr>
            <w:tcW w:w="750"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一、本年新收政府信息公开申请数量</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二、上年结转政府信息公开申请数量</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72" w:hRule="atLeast"/>
          <w:jc w:val="center"/>
        </w:trPr>
        <w:tc>
          <w:tcPr>
            <w:tcW w:w="825"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三、本年度办理结果</w:t>
            </w:r>
          </w:p>
        </w:tc>
        <w:tc>
          <w:tcPr>
            <w:tcW w:w="385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（一）予以公开</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85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40" w:lineRule="atLeast"/>
              <w:ind w:left="0" w:right="0"/>
              <w:jc w:val="left"/>
            </w:pPr>
            <w:r>
              <w:rPr>
                <w:rFonts w:hint="eastAsia" w:ascii="宋体" w:hAnsi="宋体" w:eastAsia="宋体" w:cs="宋体"/>
                <w:color w:val="333333"/>
                <w:kern w:val="0"/>
                <w:sz w:val="24"/>
                <w:szCs w:val="24"/>
                <w:bdr w:val="none" w:color="auto" w:sz="0" w:space="0"/>
                <w:lang w:val="en-US" w:eastAsia="zh-CN" w:bidi="ar"/>
              </w:rPr>
              <w:t>（二）部分公开（区分处理的，只计这一情形，不计其他情形）</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（三）不予公开</w:t>
            </w: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1.属于国家秘密</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2.其他法律行政法规禁止公开</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3.危及“三安全一稳定”</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4.保护第三方合法权益</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5.属于三类内部事务信息</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6.属于四类过程性信息</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7.属于行政执法案卷</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8.属于行政查询事项</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（四）无法提供</w:t>
            </w: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1.本机关不掌握相关政府信息</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2.没有现成信息需要另行制作</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3.补正后申请内容仍不明确</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（五）不予处理</w:t>
            </w: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1.信访举报投诉类申请</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2.重复申请</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3.要求提供公开出版物</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4.无正当理由大量反复申请</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40" w:lineRule="atLeast"/>
              <w:ind w:left="0" w:right="0"/>
              <w:jc w:val="left"/>
            </w:pPr>
            <w:r>
              <w:rPr>
                <w:rFonts w:hint="eastAsia" w:ascii="宋体" w:hAnsi="宋体" w:eastAsia="宋体" w:cs="宋体"/>
                <w:color w:val="333333"/>
                <w:kern w:val="0"/>
                <w:sz w:val="24"/>
                <w:szCs w:val="24"/>
                <w:bdr w:val="none" w:color="auto" w:sz="0" w:space="0"/>
                <w:lang w:val="en-US" w:eastAsia="zh-CN" w:bidi="ar"/>
              </w:rPr>
              <w:t>5.要求行政机关确认或重新出具已获取信息</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restart"/>
            <w:tcBorders>
              <w:top w:val="nil"/>
              <w:left w:val="nil"/>
              <w:bottom w:val="outset"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left"/>
            </w:pPr>
            <w:r>
              <w:rPr>
                <w:rFonts w:hint="eastAsia" w:ascii="宋体" w:hAnsi="宋体" w:eastAsia="宋体" w:cs="宋体"/>
                <w:color w:val="333333"/>
                <w:kern w:val="0"/>
                <w:sz w:val="24"/>
                <w:szCs w:val="24"/>
                <w:bdr w:val="none" w:color="auto" w:sz="0" w:space="0"/>
                <w:lang w:val="en-US" w:eastAsia="zh-CN" w:bidi="ar"/>
              </w:rPr>
              <w:t>（六）其他处理</w:t>
            </w: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40" w:lineRule="atLeast"/>
              <w:ind w:left="0" w:right="0"/>
              <w:jc w:val="left"/>
            </w:pPr>
            <w:r>
              <w:rPr>
                <w:rFonts w:hint="eastAsia" w:ascii="宋体" w:hAnsi="宋体" w:eastAsia="宋体" w:cs="宋体"/>
                <w:color w:val="333333"/>
                <w:kern w:val="0"/>
                <w:sz w:val="24"/>
                <w:szCs w:val="24"/>
                <w:bdr w:val="none" w:color="auto" w:sz="0" w:space="0"/>
                <w:lang w:val="en-US" w:eastAsia="zh-CN"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outset"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240" w:lineRule="atLeast"/>
              <w:ind w:left="0" w:right="0"/>
              <w:jc w:val="left"/>
            </w:pPr>
            <w:r>
              <w:rPr>
                <w:rFonts w:hint="eastAsia" w:ascii="宋体" w:hAnsi="宋体" w:eastAsia="宋体" w:cs="宋体"/>
                <w:color w:val="333333"/>
                <w:kern w:val="0"/>
                <w:sz w:val="24"/>
                <w:szCs w:val="24"/>
                <w:bdr w:val="none" w:color="auto" w:sz="0" w:space="0"/>
                <w:lang w:val="en-US" w:eastAsia="zh-CN"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855" w:type="dxa"/>
            <w:vMerge w:val="continue"/>
            <w:tcBorders>
              <w:top w:val="nil"/>
              <w:left w:val="nil"/>
              <w:bottom w:val="outset"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99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3.其他</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853"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（七）总计</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left"/>
            </w:pPr>
            <w:r>
              <w:rPr>
                <w:rFonts w:hint="eastAsia" w:ascii="宋体" w:hAnsi="宋体" w:eastAsia="宋体" w:cs="宋体"/>
                <w:color w:val="333333"/>
                <w:kern w:val="0"/>
                <w:sz w:val="24"/>
                <w:szCs w:val="24"/>
                <w:bdr w:val="none" w:color="auto" w:sz="0" w:space="0"/>
                <w:lang w:val="en-US" w:eastAsia="zh-CN" w:bidi="ar"/>
              </w:rPr>
              <w:t>四、结转下年度继续办理</w:t>
            </w:r>
          </w:p>
        </w:tc>
        <w:tc>
          <w:tcPr>
            <w:tcW w:w="55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 0</w:t>
            </w:r>
          </w:p>
        </w:tc>
        <w:tc>
          <w:tcPr>
            <w:tcW w:w="73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0 </w:t>
            </w:r>
          </w:p>
        </w:tc>
        <w:tc>
          <w:tcPr>
            <w:tcW w:w="75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bl>
    <w:p>
      <w:pPr>
        <w:pStyle w:val="3"/>
        <w:keepNext w:val="0"/>
        <w:keepLines w:val="0"/>
        <w:widowControl/>
        <w:suppressLineNumbers w:val="0"/>
        <w:shd w:val="clear" w:fill="FFFFFF"/>
        <w:spacing w:before="0" w:beforeAutospacing="0" w:after="0" w:afterAutospacing="0" w:line="510" w:lineRule="atLeast"/>
        <w:ind w:left="0" w:right="0" w:firstLine="640"/>
        <w:jc w:val="both"/>
      </w:pPr>
      <w:r>
        <w:rPr>
          <w:rFonts w:hint="eastAsia" w:ascii="宋体" w:hAnsi="宋体" w:eastAsia="宋体" w:cs="宋体"/>
          <w:color w:val="333333"/>
          <w:kern w:val="0"/>
          <w:sz w:val="24"/>
          <w:szCs w:val="24"/>
          <w:shd w:val="clear" w:fill="FFFFFF"/>
        </w:rPr>
        <w:t>四、政府信息公开行政复议、行政诉讼情况</w:t>
      </w:r>
    </w:p>
    <w:tbl>
      <w:tblPr>
        <w:tblW w:w="100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行政复议</w:t>
            </w:r>
          </w:p>
        </w:tc>
        <w:tc>
          <w:tcPr>
            <w:tcW w:w="6790" w:type="dxa"/>
            <w:gridSpan w:val="10"/>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结果维持</w:t>
            </w:r>
          </w:p>
        </w:tc>
        <w:tc>
          <w:tcPr>
            <w:tcW w:w="658"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结果纠正</w:t>
            </w:r>
          </w:p>
        </w:tc>
        <w:tc>
          <w:tcPr>
            <w:tcW w:w="658"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其他结果</w:t>
            </w:r>
          </w:p>
        </w:tc>
        <w:tc>
          <w:tcPr>
            <w:tcW w:w="658"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尚未审结</w:t>
            </w:r>
          </w:p>
        </w:tc>
        <w:tc>
          <w:tcPr>
            <w:tcW w:w="661" w:type="dxa"/>
            <w:vMerge w:val="restart"/>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总计</w:t>
            </w:r>
          </w:p>
        </w:tc>
        <w:tc>
          <w:tcPr>
            <w:tcW w:w="3355"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未经复议直接起诉</w:t>
            </w:r>
          </w:p>
        </w:tc>
        <w:tc>
          <w:tcPr>
            <w:tcW w:w="3435" w:type="dxa"/>
            <w:gridSpan w:val="5"/>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58"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58"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58"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61" w:type="dxa"/>
            <w:vMerge w:val="continue"/>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69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结果维持</w:t>
            </w:r>
          </w:p>
        </w:tc>
        <w:tc>
          <w:tcPr>
            <w:tcW w:w="6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结果纠正</w:t>
            </w:r>
          </w:p>
        </w:tc>
        <w:tc>
          <w:tcPr>
            <w:tcW w:w="6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其他结果</w:t>
            </w:r>
          </w:p>
        </w:tc>
        <w:tc>
          <w:tcPr>
            <w:tcW w:w="6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尚未审结</w:t>
            </w:r>
          </w:p>
        </w:tc>
        <w:tc>
          <w:tcPr>
            <w:tcW w:w="64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总计</w:t>
            </w:r>
          </w:p>
        </w:tc>
        <w:tc>
          <w:tcPr>
            <w:tcW w:w="72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结果维持</w:t>
            </w:r>
          </w:p>
        </w:tc>
        <w:tc>
          <w:tcPr>
            <w:tcW w:w="6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结果纠正</w:t>
            </w:r>
          </w:p>
        </w:tc>
        <w:tc>
          <w:tcPr>
            <w:tcW w:w="67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其他结果</w:t>
            </w:r>
          </w:p>
        </w:tc>
        <w:tc>
          <w:tcPr>
            <w:tcW w:w="69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333333"/>
                <w:kern w:val="0"/>
                <w:sz w:val="24"/>
                <w:szCs w:val="24"/>
                <w:bdr w:val="none" w:color="auto" w:sz="0" w:space="0"/>
                <w:lang w:val="en-US" w:eastAsia="zh-CN" w:bidi="ar"/>
              </w:rPr>
              <w:t>尚未审结</w:t>
            </w:r>
          </w:p>
        </w:tc>
        <w:tc>
          <w:tcPr>
            <w:tcW w:w="66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300" w:lineRule="atLeast"/>
              <w:ind w:left="0" w:right="0"/>
              <w:jc w:val="center"/>
            </w:pPr>
            <w:r>
              <w:rPr>
                <w:rFonts w:hint="eastAsia" w:ascii="宋体" w:hAnsi="宋体" w:eastAsia="宋体" w:cs="宋体"/>
                <w:color w:val="000000"/>
                <w:kern w:val="0"/>
                <w:sz w:val="24"/>
                <w:szCs w:val="24"/>
                <w:bdr w:val="none" w:color="auto" w:sz="0" w:space="0"/>
                <w:lang w:val="en-US" w:eastAsia="zh-CN" w:bidi="ar"/>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5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5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5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6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9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3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4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72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7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9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c>
          <w:tcPr>
            <w:tcW w:w="66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spacing w:before="225" w:beforeAutospacing="0" w:after="0" w:afterAutospacing="1" w:line="510" w:lineRule="atLeast"/>
              <w:ind w:left="0" w:right="0"/>
              <w:jc w:val="center"/>
            </w:pPr>
            <w:r>
              <w:rPr>
                <w:rFonts w:hint="eastAsia" w:ascii="宋体" w:hAnsi="宋体" w:eastAsia="宋体" w:cs="宋体"/>
                <w:color w:val="333333"/>
                <w:kern w:val="0"/>
                <w:sz w:val="24"/>
                <w:szCs w:val="24"/>
                <w:bdr w:val="none" w:color="auto" w:sz="0" w:space="0"/>
                <w:lang w:val="en-US" w:eastAsia="zh-CN" w:bidi="ar"/>
              </w:rPr>
              <w:t>0</w:t>
            </w:r>
          </w:p>
        </w:tc>
      </w:tr>
    </w:tbl>
    <w:p>
      <w:pPr>
        <w:pStyle w:val="3"/>
        <w:keepNext w:val="0"/>
        <w:keepLines w:val="0"/>
        <w:widowControl/>
        <w:suppressLineNumbers w:val="0"/>
        <w:shd w:val="clear" w:fill="FFFFFF"/>
        <w:spacing w:before="0" w:beforeAutospacing="0" w:after="0" w:afterAutospacing="0" w:line="500" w:lineRule="atLeast"/>
        <w:ind w:left="0" w:right="0"/>
        <w:jc w:val="both"/>
      </w:pPr>
      <w:r>
        <w:rPr>
          <w:rFonts w:hint="eastAsia" w:ascii="宋体" w:hAnsi="宋体" w:eastAsia="宋体" w:cs="宋体"/>
          <w:color w:val="333333"/>
          <w:kern w:val="0"/>
          <w:sz w:val="32"/>
          <w:szCs w:val="32"/>
          <w:shd w:val="clear" w:fill="FFFFFF"/>
        </w:rPr>
        <w:t xml:space="preserve"> </w:t>
      </w:r>
    </w:p>
    <w:p>
      <w:pPr>
        <w:pStyle w:val="3"/>
        <w:keepNext w:val="0"/>
        <w:keepLines w:val="0"/>
        <w:widowControl/>
        <w:suppressLineNumbers w:val="0"/>
        <w:shd w:val="clear" w:fill="FFFFFF"/>
        <w:spacing w:before="0" w:beforeAutospacing="0" w:after="0" w:afterAutospacing="0" w:line="500" w:lineRule="atLeast"/>
        <w:ind w:left="0" w:right="0" w:firstLine="640"/>
        <w:jc w:val="both"/>
      </w:pPr>
      <w:r>
        <w:rPr>
          <w:rFonts w:hint="eastAsia" w:ascii="宋体" w:hAnsi="宋体" w:eastAsia="宋体" w:cs="宋体"/>
          <w:color w:val="333333"/>
          <w:kern w:val="0"/>
          <w:sz w:val="24"/>
          <w:szCs w:val="24"/>
          <w:shd w:val="clear" w:fill="FFFFFF"/>
        </w:rPr>
        <w:t>五、存在的主要问题及改进情况</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（一）存在的主要问题</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2022年，我乡政府信息公开工作虽取得了较好成绩，但与公众的需求和政务信息公开要求还存在一定差距：如政府信息公开工作人员业务水平有待提升；信息公开内容的及时性、全面性有待加强。</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（二）工作改进情况</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1.加强业务培训。增强工作人员政务公开意识，强化业务培训，不断提高信息公开的质量和水平，进一步增强政府信息公开工作的透明度。</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2.加强对《中华人民共和国政府信息公开条例》的学习和贯彻力度，进一步压实工作责任。</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3.加强保密审查。严把质量关、保密审查关，依据有关法律、法规严格审核公开内容，确保政府信息公开不影响国家安全、公共安全、经济安全和社会稳定，真正体现公开、公平、公正。</w:t>
      </w:r>
    </w:p>
    <w:p>
      <w:pPr>
        <w:pStyle w:val="3"/>
        <w:keepNext w:val="0"/>
        <w:keepLines w:val="0"/>
        <w:widowControl/>
        <w:suppressLineNumbers w:val="0"/>
        <w:shd w:val="clear" w:fill="FFFFFF"/>
        <w:spacing w:before="0" w:beforeAutospacing="0" w:after="0" w:afterAutospacing="0" w:line="560" w:lineRule="atLeast"/>
        <w:ind w:left="0" w:right="0" w:firstLine="420"/>
        <w:jc w:val="both"/>
      </w:pPr>
      <w:r>
        <w:rPr>
          <w:rFonts w:hint="eastAsia" w:ascii="宋体" w:hAnsi="宋体" w:eastAsia="宋体" w:cs="宋体"/>
          <w:color w:val="333333"/>
          <w:kern w:val="0"/>
          <w:sz w:val="24"/>
          <w:szCs w:val="24"/>
          <w:shd w:val="clear" w:fill="FFFFFF"/>
        </w:rPr>
        <w:t>4.加强工作落地。健全完善信息公开工作机制，拓展政府信息公开的广度和深度，把推进政府信息公开工作与党建、审批改革、精神文明建设等工作有机结合，推动办事层面逐步向决策领域公开迈进。</w:t>
      </w:r>
    </w:p>
    <w:p>
      <w:pPr>
        <w:pStyle w:val="3"/>
        <w:keepNext w:val="0"/>
        <w:keepLines w:val="0"/>
        <w:widowControl/>
        <w:suppressLineNumbers w:val="0"/>
        <w:shd w:val="clear" w:fill="FFFFFF"/>
        <w:spacing w:before="0" w:beforeAutospacing="0" w:after="0" w:afterAutospacing="0" w:line="500" w:lineRule="atLeast"/>
        <w:ind w:left="0" w:right="0" w:firstLine="640"/>
        <w:jc w:val="both"/>
      </w:pPr>
      <w:r>
        <w:rPr>
          <w:rFonts w:hint="eastAsia" w:ascii="宋体" w:hAnsi="宋体" w:eastAsia="宋体" w:cs="宋体"/>
          <w:color w:val="333333"/>
          <w:kern w:val="0"/>
          <w:sz w:val="32"/>
          <w:szCs w:val="32"/>
          <w:shd w:val="clear" w:fill="FFFFFF"/>
        </w:rPr>
        <w:t xml:space="preserve"> </w:t>
      </w:r>
    </w:p>
    <w:p>
      <w:pPr>
        <w:pStyle w:val="3"/>
        <w:keepNext w:val="0"/>
        <w:keepLines w:val="0"/>
        <w:widowControl/>
        <w:suppressLineNumbers w:val="0"/>
        <w:shd w:val="clear" w:fill="FFFFFF"/>
        <w:spacing w:before="0" w:beforeAutospacing="0" w:after="0" w:afterAutospacing="0" w:line="500" w:lineRule="atLeast"/>
        <w:ind w:left="0" w:right="0" w:firstLine="640"/>
        <w:jc w:val="both"/>
      </w:pPr>
      <w:r>
        <w:rPr>
          <w:rFonts w:hint="eastAsia" w:ascii="宋体" w:hAnsi="宋体" w:eastAsia="宋体" w:cs="宋体"/>
          <w:color w:val="333333"/>
          <w:kern w:val="0"/>
          <w:sz w:val="24"/>
          <w:szCs w:val="24"/>
          <w:shd w:val="clear" w:fill="FFFFFF"/>
        </w:rPr>
        <w:t>六、其他需要报告的事项</w:t>
      </w:r>
    </w:p>
    <w:p>
      <w:pPr>
        <w:pStyle w:val="3"/>
        <w:keepNext w:val="0"/>
        <w:keepLines w:val="0"/>
        <w:widowControl/>
        <w:suppressLineNumbers w:val="0"/>
        <w:shd w:val="clear" w:fill="FFFFFF"/>
        <w:spacing w:before="0" w:beforeAutospacing="0" w:after="0" w:afterAutospacing="0" w:line="500" w:lineRule="atLeast"/>
        <w:ind w:left="0" w:right="0" w:firstLine="840"/>
        <w:jc w:val="both"/>
      </w:pPr>
      <w:r>
        <w:rPr>
          <w:rFonts w:hint="eastAsia" w:ascii="宋体" w:hAnsi="宋体" w:eastAsia="宋体" w:cs="宋体"/>
          <w:color w:val="333333"/>
          <w:kern w:val="0"/>
          <w:sz w:val="24"/>
          <w:szCs w:val="24"/>
          <w:shd w:val="clear" w:fill="FFFFFF"/>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5578131D"/>
    <w:rsid w:val="55781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2023-02-24T07:21:00Z</dcterms:created>
  <dc:creator>ωёi゛</dc:creator>
  <cp:lastModifiedBy>ωёi゛</cp:lastModifiedBy>
  <dcterms:modified xsi:type="dcterms:W3CDTF">2023-02-24T07:21:25Z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CD637619CD29401B8F93D333BB261B5F</vt:lpwstr>
  </property>
</Properties>
</file>