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eastAsia="zh-CN"/>
        </w:rPr>
        <w:t>湘乡市</w:t>
      </w:r>
      <w:r>
        <w:rPr>
          <w:rFonts w:hint="eastAsia" w:ascii="宋体" w:hAnsi="宋体" w:eastAsia="宋体" w:cs="宋体"/>
          <w:b/>
          <w:bCs/>
        </w:rPr>
        <w:t>农业农村局行政处罚案件信息公示</w:t>
      </w:r>
      <w:r>
        <w:rPr>
          <w:rFonts w:hint="eastAsia" w:ascii="宋体" w:hAnsi="宋体" w:eastAsia="宋体" w:cs="宋体"/>
          <w:b/>
          <w:bCs/>
          <w:lang w:eastAsia="zh-CN"/>
        </w:rPr>
        <w:t>表（</w:t>
      </w:r>
      <w:r>
        <w:rPr>
          <w:rFonts w:hint="eastAsia" w:ascii="宋体" w:hAnsi="宋体" w:eastAsia="宋体" w:cs="宋体"/>
          <w:b/>
          <w:bCs/>
          <w:lang w:val="en-US" w:eastAsia="zh-CN"/>
        </w:rPr>
        <w:t>2023年第1批</w:t>
      </w:r>
      <w:r>
        <w:rPr>
          <w:rFonts w:hint="eastAsia" w:ascii="宋体" w:hAnsi="宋体" w:eastAsia="宋体" w:cs="宋体"/>
          <w:b/>
          <w:bCs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tbl>
      <w:tblPr>
        <w:tblStyle w:val="8"/>
        <w:tblW w:w="1396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42"/>
        <w:gridCol w:w="856"/>
        <w:gridCol w:w="1004"/>
        <w:gridCol w:w="750"/>
        <w:gridCol w:w="1320"/>
        <w:gridCol w:w="1110"/>
        <w:gridCol w:w="1925"/>
        <w:gridCol w:w="1259"/>
        <w:gridCol w:w="1106"/>
        <w:gridCol w:w="1101"/>
        <w:gridCol w:w="1224"/>
        <w:gridCol w:w="705"/>
        <w:gridCol w:w="855"/>
        <w:gridCol w:w="4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行政处罚决定案号</w:t>
            </w: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案件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名称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行政相对人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统一社会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信用代码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法定代表人（负责人）</w:t>
            </w:r>
          </w:p>
        </w:tc>
        <w:tc>
          <w:tcPr>
            <w:tcW w:w="1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主要违法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事实</w:t>
            </w:r>
          </w:p>
        </w:tc>
        <w:tc>
          <w:tcPr>
            <w:tcW w:w="1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行政处罚依据</w:t>
            </w:r>
          </w:p>
        </w:tc>
        <w:tc>
          <w:tcPr>
            <w:tcW w:w="11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结果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行政处罚履行方式和期限</w:t>
            </w:r>
          </w:p>
        </w:tc>
        <w:tc>
          <w:tcPr>
            <w:tcW w:w="12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救济渠道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行政处罚机关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作出行政处罚的日期</w:t>
            </w:r>
          </w:p>
        </w:tc>
        <w:tc>
          <w:tcPr>
            <w:tcW w:w="4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19" w:hRule="atLeast"/>
        </w:trPr>
        <w:tc>
          <w:tcPr>
            <w:tcW w:w="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湘乡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农（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）罚〔202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号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依法应当检疫而未经检疫生猪案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张某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当事人2023年3月24日运输生猪没有依法申报检疫并开具有效的《动物检疫合格证明》</w:t>
            </w:r>
          </w:p>
        </w:tc>
        <w:tc>
          <w:tcPr>
            <w:tcW w:w="1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依照《中华人民共和国动物防疫法》</w:t>
            </w:r>
            <w:r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" w:eastAsia="zh-CN"/>
              </w:rPr>
              <w:t>(2021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" w:eastAsia="zh-CN"/>
              </w:rPr>
              <w:t>年第二次修订</w:t>
            </w:r>
            <w:r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" w:eastAsia="zh-CN"/>
              </w:rPr>
              <w:t>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" w:eastAsia="zh-CN"/>
              </w:rPr>
              <w:t>第二十九条、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第九十七条、第一百条之规定；参照《湖南省农业行政处罚自由裁量权适用规定》第九条。</w:t>
            </w:r>
          </w:p>
        </w:tc>
        <w:tc>
          <w:tcPr>
            <w:tcW w:w="11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罚款人民币肆仟叁佰捌拾圆。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2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当事人对本处罚决定不服的，可以在收到本处罚决定书之日起60日内向湘乡市人民政府申请行政复议；或者六个月内向湘潭市岳塘区人民法院提起行政诉讼。行政复议和行政诉讼期间，本处罚决定不停止执行。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湘乡市农业农村局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2023年4月14日</w:t>
            </w:r>
          </w:p>
        </w:tc>
        <w:tc>
          <w:tcPr>
            <w:tcW w:w="4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公示期限二年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eastAsia="zh-CN"/>
        </w:rPr>
        <w:t>湘乡市</w:t>
      </w:r>
      <w:r>
        <w:rPr>
          <w:rFonts w:hint="eastAsia" w:ascii="宋体" w:hAnsi="宋体" w:eastAsia="宋体" w:cs="宋体"/>
          <w:b/>
          <w:bCs/>
        </w:rPr>
        <w:t xml:space="preserve">农业农村局行政处罚案件信息公示表 </w:t>
      </w:r>
    </w:p>
    <w:p>
      <w:pPr>
        <w:jc w:val="center"/>
        <w:rPr>
          <w:rFonts w:hint="eastAsia" w:ascii="宋体" w:hAnsi="宋体" w:eastAsia="宋体" w:cs="宋体"/>
          <w:b/>
          <w:bCs/>
        </w:rPr>
      </w:pPr>
    </w:p>
    <w:tbl>
      <w:tblPr>
        <w:tblStyle w:val="8"/>
        <w:tblW w:w="1396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42"/>
        <w:gridCol w:w="856"/>
        <w:gridCol w:w="1004"/>
        <w:gridCol w:w="750"/>
        <w:gridCol w:w="1320"/>
        <w:gridCol w:w="1110"/>
        <w:gridCol w:w="1925"/>
        <w:gridCol w:w="1259"/>
        <w:gridCol w:w="1106"/>
        <w:gridCol w:w="930"/>
        <w:gridCol w:w="1395"/>
        <w:gridCol w:w="705"/>
        <w:gridCol w:w="855"/>
        <w:gridCol w:w="4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行政处罚决定案号</w:t>
            </w: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案件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名称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行政相对人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统一社会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信用代码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法定代表人（负责人）</w:t>
            </w:r>
          </w:p>
        </w:tc>
        <w:tc>
          <w:tcPr>
            <w:tcW w:w="1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主要违法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事实</w:t>
            </w:r>
          </w:p>
        </w:tc>
        <w:tc>
          <w:tcPr>
            <w:tcW w:w="1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行政处罚依据</w:t>
            </w:r>
          </w:p>
        </w:tc>
        <w:tc>
          <w:tcPr>
            <w:tcW w:w="11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结果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行政处罚履行方式和期限</w:t>
            </w:r>
          </w:p>
        </w:tc>
        <w:tc>
          <w:tcPr>
            <w:tcW w:w="1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救济渠道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行政处罚机关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作出行政处罚的日期</w:t>
            </w:r>
          </w:p>
        </w:tc>
        <w:tc>
          <w:tcPr>
            <w:tcW w:w="4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16" w:hRule="atLeast"/>
        </w:trPr>
        <w:tc>
          <w:tcPr>
            <w:tcW w:w="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湘乡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农（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种子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）罚〔202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号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销售应当审定未经审定的大豆种子案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92430381MA4MMRIG5G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李某黔</w:t>
            </w:r>
          </w:p>
        </w:tc>
        <w:tc>
          <w:tcPr>
            <w:tcW w:w="19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2023年2月28日行政执法检查发现在当事人农资店两件“鄂审豆2009001”大豆种子20公斤未经审定和实际销售数量为零的事实</w:t>
            </w:r>
          </w:p>
        </w:tc>
        <w:tc>
          <w:tcPr>
            <w:tcW w:w="1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依照《中华人民共和国种子法》</w:t>
            </w:r>
            <w:r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" w:eastAsia="zh-CN"/>
              </w:rPr>
              <w:t>)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" w:eastAsia="zh-CN"/>
              </w:rPr>
              <w:t>第二十三条、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第七十七条第一款之规定；参照《湖南省农业行政处罚自由裁量权适用规定》第12条。</w:t>
            </w:r>
          </w:p>
        </w:tc>
        <w:tc>
          <w:tcPr>
            <w:tcW w:w="11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1.没收该批违法大豆种子20公斤2.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罚款人民币贰万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元整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当事人对本处罚决定不服的，可以在收到本处罚决定书之日起60日内向湘乡市人民政府申请行政复议；或者六个月内向湘潭市岳塘区人民法院提起行政诉讼。行政复议和行政诉讼期间，本处罚决定不停止执行。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湘乡市农业农村局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2023年4月25日</w:t>
            </w:r>
          </w:p>
        </w:tc>
        <w:tc>
          <w:tcPr>
            <w:tcW w:w="4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bCs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YmNmMjFhMTA4ZTBlYzZlZmY1MmRjZDE4OGE5OGEifQ=="/>
  </w:docVars>
  <w:rsids>
    <w:rsidRoot w:val="00000000"/>
    <w:rsid w:val="09077CE7"/>
    <w:rsid w:val="0A231F04"/>
    <w:rsid w:val="13366D93"/>
    <w:rsid w:val="1E9F4F19"/>
    <w:rsid w:val="1F624A96"/>
    <w:rsid w:val="205E3D53"/>
    <w:rsid w:val="20C27BBB"/>
    <w:rsid w:val="23A153D4"/>
    <w:rsid w:val="2AEC6F04"/>
    <w:rsid w:val="2B23681A"/>
    <w:rsid w:val="2FB219C5"/>
    <w:rsid w:val="32820275"/>
    <w:rsid w:val="36186B57"/>
    <w:rsid w:val="3C7758CC"/>
    <w:rsid w:val="55CD0E0B"/>
    <w:rsid w:val="648721D7"/>
    <w:rsid w:val="69A547FC"/>
    <w:rsid w:val="6D027256"/>
    <w:rsid w:val="6DEA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outlineLvl w:val="0"/>
    </w:pPr>
    <w:rPr>
      <w:rFonts w:eastAsia="新宋体"/>
      <w:b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eastAsia="楷体" w:asciiTheme="minorAscii" w:hAnsiTheme="minorAscii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853</Words>
  <Characters>890</Characters>
  <Lines>0</Lines>
  <Paragraphs>0</Paragraphs>
  <TotalTime>30</TotalTime>
  <ScaleCrop>false</ScaleCrop>
  <LinksUpToDate>false</LinksUpToDate>
  <CharactersWithSpaces>902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2023-01-19T07:52:00Z</dcterms:created>
  <dc:creator>Administrator</dc:creator>
  <cp:lastModifiedBy>Administrator</cp:lastModifiedBy>
  <dcterms:modified xsi:type="dcterms:W3CDTF">2023-04-26T03:22:35Z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62024C51BA864C63B5A730D3DFA0FA67</vt:lpwstr>
  </property>
</Properties>
</file>