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color w:val="auto"/>
          <w14:textFill>
            <w14:gradFill>
              <w14:gsLst>
                <w14:gs w14:pos="0">
                  <w14:srgbClr w14:val="012D86"/>
                </w14:gs>
                <w14:gs w14:pos="100000">
                  <w14:srgbClr w14:val="0E2557"/>
                </w14:gs>
              </w14:gsLst>
              <w14:lin w14:scaled="0"/>
            </w14:gradFill>
          </w14:textFill>
        </w:rPr>
      </w:pPr>
    </w:p>
    <w:p>
      <w:pPr>
        <w:pStyle w:val="2"/>
        <w:pageBreakBefore w:val="0"/>
        <w:widowControl w:val="0"/>
        <w:kinsoku/>
        <w:overflowPunct/>
        <w:topLinePunct w:val="0"/>
        <w:autoSpaceDE/>
        <w:autoSpaceDN/>
        <w:bidi w:val="0"/>
        <w:adjustRightInd/>
        <w:snapToGrid/>
        <w:spacing w:line="576" w:lineRule="exact"/>
        <w:ind w:left="0" w:leftChars="0"/>
      </w:pPr>
    </w:p>
    <w:p>
      <w:pPr>
        <w:pStyle w:val="2"/>
        <w:pageBreakBefore w:val="0"/>
        <w:widowControl w:val="0"/>
        <w:kinsoku/>
        <w:overflowPunct/>
        <w:topLinePunct w:val="0"/>
        <w:autoSpaceDE/>
        <w:autoSpaceDN/>
        <w:bidi w:val="0"/>
        <w:adjustRightInd/>
        <w:snapToGrid/>
        <w:spacing w:line="576" w:lineRule="exact"/>
        <w:ind w:left="0" w:leftChars="0"/>
      </w:pPr>
    </w:p>
    <w:p>
      <w:pPr>
        <w:pageBreakBefore w:val="0"/>
        <w:widowControl w:val="0"/>
        <w:kinsoku/>
        <w:overflowPunct/>
        <w:topLinePunct w:val="0"/>
        <w:autoSpaceDE/>
        <w:autoSpaceDN/>
        <w:bidi w:val="0"/>
        <w:adjustRightInd/>
        <w:snapToGrid/>
        <w:spacing w:line="576" w:lineRule="exact"/>
        <w:ind w:left="0" w:leftChars="0"/>
      </w:pPr>
    </w:p>
    <w:p>
      <w:pPr>
        <w:pStyle w:val="2"/>
        <w:pageBreakBefore w:val="0"/>
        <w:widowControl w:val="0"/>
        <w:kinsoku/>
        <w:overflowPunct/>
        <w:topLinePunct w:val="0"/>
        <w:autoSpaceDE/>
        <w:autoSpaceDN/>
        <w:bidi w:val="0"/>
        <w:adjustRightInd/>
        <w:snapToGrid/>
        <w:spacing w:line="576" w:lineRule="exact"/>
        <w:ind w:left="0" w:leftChars="0"/>
      </w:pPr>
    </w:p>
    <w:p>
      <w:pPr>
        <w:pageBreakBefore w:val="0"/>
        <w:widowControl w:val="0"/>
        <w:kinsoku/>
        <w:overflowPunct/>
        <w:topLinePunct w:val="0"/>
        <w:autoSpaceDE/>
        <w:autoSpaceDN/>
        <w:bidi w:val="0"/>
        <w:adjustRightInd/>
        <w:snapToGrid/>
        <w:spacing w:line="576" w:lineRule="exact"/>
        <w:ind w:left="0" w:leftChars="0"/>
      </w:pPr>
    </w:p>
    <w:p>
      <w:pPr>
        <w:pStyle w:val="2"/>
      </w:pPr>
    </w:p>
    <w:p>
      <w:pPr>
        <w:pStyle w:val="2"/>
        <w:pageBreakBefore w:val="0"/>
        <w:widowControl w:val="0"/>
        <w:kinsoku/>
        <w:overflowPunct/>
        <w:topLinePunct w:val="0"/>
        <w:autoSpaceDE/>
        <w:autoSpaceDN/>
        <w:bidi w:val="0"/>
        <w:adjustRightInd/>
        <w:snapToGrid/>
        <w:spacing w:line="576" w:lineRule="exact"/>
        <w:ind w:left="0" w:leftChars="0"/>
        <w:jc w:val="center"/>
        <w:rPr>
          <w:rFonts w:hint="eastAsia" w:ascii="仿宋_GB2312" w:hAnsi="仿宋_GB2312" w:eastAsia="仿宋_GB2312" w:cs="仿宋_GB2312"/>
          <w:b w:val="0"/>
          <w:bCs w:val="0"/>
        </w:rPr>
      </w:pPr>
      <w:r>
        <w:rPr>
          <w:rFonts w:hint="eastAsia" w:ascii="仿宋_GB2312" w:hAnsi="仿宋_GB2312" w:eastAsia="仿宋_GB2312" w:cs="仿宋_GB2312"/>
          <w:b w:val="0"/>
          <w:bCs w:val="0"/>
        </w:rPr>
        <w:t>湘市监〔2023〕25号</w:t>
      </w:r>
    </w:p>
    <w:p>
      <w:pPr>
        <w:pageBreakBefore w:val="0"/>
        <w:widowControl w:val="0"/>
        <w:kinsoku/>
        <w:overflowPunct/>
        <w:topLinePunct w:val="0"/>
        <w:autoSpaceDE/>
        <w:autoSpaceDN/>
        <w:bidi w:val="0"/>
        <w:adjustRightInd/>
        <w:snapToGrid/>
        <w:spacing w:line="576" w:lineRule="exact"/>
        <w:ind w:left="0" w:leftChars="0"/>
      </w:pP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rFonts w:hint="eastAsia" w:ascii="方正小标宋简体" w:hAnsi="仿宋_GB2312" w:eastAsia="方正小标宋简体" w:cs="仿宋_GB2312"/>
          <w:sz w:val="44"/>
          <w:szCs w:val="44"/>
          <w:lang w:eastAsia="zh-CN"/>
        </w:rPr>
      </w:pPr>
      <w:bookmarkStart w:id="0" w:name="OLE_LINK2"/>
      <w:bookmarkStart w:id="1" w:name="OLE_LINK1"/>
      <w:r>
        <w:rPr>
          <w:rFonts w:hint="eastAsia" w:ascii="方正小标宋简体" w:hAnsi="仿宋_GB2312" w:eastAsia="方正小标宋简体" w:cs="仿宋_GB2312"/>
          <w:sz w:val="44"/>
          <w:szCs w:val="44"/>
          <w:lang w:eastAsia="zh-CN"/>
        </w:rPr>
        <w:t>湘乡市市场监督管理局</w:t>
      </w: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textAlignment w:val="auto"/>
        <w:rPr>
          <w:rFonts w:hint="eastAsia" w:ascii="方正小标宋简体" w:hAnsi="方正小标宋简体" w:eastAsia="方正小标宋简体" w:cs="方正小标宋简体"/>
          <w:spacing w:val="170"/>
          <w:sz w:val="44"/>
          <w:szCs w:val="44"/>
          <w:lang w:eastAsia="zh-CN"/>
        </w:rPr>
      </w:pPr>
      <w:r>
        <w:rPr>
          <w:rFonts w:hint="eastAsia" w:ascii="方正小标宋简体" w:hAnsi="方正小标宋简体" w:eastAsia="方正小标宋简体" w:cs="方正小标宋简体"/>
          <w:spacing w:val="0"/>
          <w:w w:val="170"/>
          <w:sz w:val="44"/>
          <w:szCs w:val="44"/>
          <w:lang w:val="en-US" w:eastAsia="zh-CN"/>
        </w:rPr>
        <w:t xml:space="preserve"> </w:t>
      </w:r>
      <w:r>
        <w:rPr>
          <w:rFonts w:hint="eastAsia" w:ascii="方正小标宋简体" w:hAnsi="方正小标宋简体" w:eastAsia="方正小标宋简体" w:cs="方正小标宋简体"/>
          <w:spacing w:val="170"/>
          <w:sz w:val="44"/>
          <w:szCs w:val="44"/>
          <w:lang w:eastAsia="zh-CN"/>
        </w:rPr>
        <w:t>湘乡市商务局</w:t>
      </w: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rFonts w:hint="eastAsia" w:ascii="方正小标宋简体" w:hAnsi="方正小标宋简体" w:eastAsia="方正小标宋简体" w:cs="方正小标宋简体"/>
          <w:sz w:val="44"/>
        </w:rPr>
      </w:pPr>
      <w:r>
        <w:rPr>
          <w:rFonts w:hint="eastAsia" w:ascii="方正小标宋简体" w:hAnsi="仿宋_GB2312" w:eastAsia="方正小标宋简体" w:cs="仿宋_GB2312"/>
          <w:sz w:val="44"/>
          <w:szCs w:val="44"/>
        </w:rPr>
        <w:t>关于印发《</w:t>
      </w:r>
      <w:r>
        <w:rPr>
          <w:rFonts w:hint="eastAsia" w:ascii="方正小标宋简体" w:hAnsi="方正小标宋简体" w:eastAsia="方正小标宋简体" w:cs="方正小标宋简体"/>
          <w:sz w:val="44"/>
        </w:rPr>
        <w:t>创建</w:t>
      </w:r>
      <w:r>
        <w:rPr>
          <w:rFonts w:hint="eastAsia" w:ascii="方正小标宋简体" w:hAnsi="方正小标宋简体" w:eastAsia="方正小标宋简体" w:cs="方正小标宋简体"/>
          <w:sz w:val="44"/>
          <w:lang w:eastAsia="zh-CN"/>
        </w:rPr>
        <w:t>“</w:t>
      </w:r>
      <w:r>
        <w:rPr>
          <w:rFonts w:hint="eastAsia" w:ascii="方正小标宋简体" w:hAnsi="方正小标宋简体" w:eastAsia="方正小标宋简体" w:cs="方正小标宋简体"/>
          <w:sz w:val="44"/>
        </w:rPr>
        <w:t>放心消费示范店（单位）</w:t>
      </w:r>
      <w:r>
        <w:rPr>
          <w:rFonts w:hint="eastAsia" w:ascii="方正小标宋简体" w:hAnsi="方正小标宋简体" w:eastAsia="方正小标宋简体" w:cs="方正小标宋简体"/>
          <w:sz w:val="44"/>
          <w:lang w:eastAsia="zh-CN"/>
        </w:rPr>
        <w:t>”</w:t>
      </w:r>
      <w:r>
        <w:rPr>
          <w:rFonts w:hint="eastAsia" w:ascii="方正小标宋简体" w:hAnsi="方正小标宋简体" w:eastAsia="方正小标宋简体" w:cs="方正小标宋简体"/>
          <w:sz w:val="44"/>
        </w:rPr>
        <w:t>活动实施方案</w:t>
      </w:r>
      <w:r>
        <w:rPr>
          <w:rFonts w:hint="eastAsia" w:ascii="方正小标宋简体" w:hAnsi="仿宋_GB2312" w:eastAsia="方正小标宋简体" w:cs="仿宋_GB2312"/>
          <w:sz w:val="44"/>
          <w:szCs w:val="44"/>
        </w:rPr>
        <w:t>》的通知</w:t>
      </w:r>
    </w:p>
    <w:bookmarkEnd w:id="0"/>
    <w:bookmarkEnd w:id="1"/>
    <w:p>
      <w:pPr>
        <w:keepNext w:val="0"/>
        <w:keepLines w:val="0"/>
        <w:pageBreakBefore w:val="0"/>
        <w:widowControl w:val="0"/>
        <w:tabs>
          <w:tab w:val="left" w:pos="3780"/>
        </w:tabs>
        <w:kinsoku/>
        <w:wordWrap/>
        <w:overflowPunct/>
        <w:topLinePunct w:val="0"/>
        <w:autoSpaceDE/>
        <w:autoSpaceDN/>
        <w:bidi w:val="0"/>
        <w:adjustRightInd/>
        <w:snapToGrid/>
        <w:spacing w:line="576" w:lineRule="exact"/>
        <w:ind w:left="0" w:leftChars="0"/>
        <w:rPr>
          <w:rFonts w:hint="eastAsia" w:ascii="方正仿宋_GBK" w:hAnsi="仿宋_GB2312" w:eastAsia="方正仿宋_GBK" w:cs="仿宋_GB2312"/>
        </w:rPr>
      </w:pPr>
    </w:p>
    <w:p>
      <w:pPr>
        <w:keepNext w:val="0"/>
        <w:keepLines w:val="0"/>
        <w:pageBreakBefore w:val="0"/>
        <w:widowControl w:val="0"/>
        <w:kinsoku/>
        <w:wordWrap/>
        <w:overflowPunct/>
        <w:topLinePunct w:val="0"/>
        <w:autoSpaceDE/>
        <w:autoSpaceDN/>
        <w:bidi w:val="0"/>
        <w:adjustRightInd/>
        <w:snapToGrid/>
        <w:spacing w:line="576" w:lineRule="exact"/>
        <w:ind w:left="0" w:leftChars="0"/>
        <w:jc w:val="left"/>
        <w:rPr>
          <w:rFonts w:hint="eastAsia" w:ascii="仿宋_GB2312"/>
        </w:rPr>
      </w:pPr>
      <w:bookmarkStart w:id="2" w:name="OLE_LINK3"/>
      <w:bookmarkStart w:id="3" w:name="OLE_LINK4"/>
      <w:r>
        <w:rPr>
          <w:rFonts w:hint="eastAsia" w:ascii="仿宋_GB2312"/>
        </w:rPr>
        <w:t>各市场监督管理所</w:t>
      </w:r>
      <w:r>
        <w:rPr>
          <w:rFonts w:hint="eastAsia" w:ascii="仿宋_GB2312"/>
          <w:lang w:eastAsia="zh-CN"/>
        </w:rPr>
        <w:t>，</w:t>
      </w:r>
      <w:bookmarkStart w:id="5" w:name="_GoBack"/>
      <w:bookmarkEnd w:id="5"/>
      <w:r>
        <w:rPr>
          <w:rFonts w:hint="eastAsia" w:ascii="仿宋_GB2312"/>
        </w:rPr>
        <w:t>各</w:t>
      </w:r>
      <w:r>
        <w:rPr>
          <w:rFonts w:hint="eastAsia" w:ascii="仿宋_GB2312"/>
          <w:lang w:eastAsia="zh-CN"/>
        </w:rPr>
        <w:t>相关</w:t>
      </w:r>
      <w:r>
        <w:rPr>
          <w:rFonts w:hint="eastAsia" w:ascii="仿宋_GB2312"/>
        </w:rPr>
        <w:t>股室</w:t>
      </w:r>
      <w:r>
        <w:rPr>
          <w:rFonts w:hint="eastAsia" w:ascii="仿宋_GB2312"/>
          <w:lang w:eastAsia="zh-CN"/>
        </w:rPr>
        <w:t>、</w:t>
      </w:r>
      <w:r>
        <w:rPr>
          <w:rFonts w:hint="eastAsia" w:ascii="仿宋_GB2312"/>
        </w:rPr>
        <w:t>单位：</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10" w:firstLineChars="196"/>
        <w:jc w:val="left"/>
        <w:rPr>
          <w:rFonts w:hint="eastAsia" w:ascii="仿宋_GB2312"/>
          <w:color w:val="auto"/>
        </w:rPr>
      </w:pPr>
      <w:r>
        <w:rPr>
          <w:rFonts w:hint="eastAsia" w:ascii="仿宋_GB2312"/>
        </w:rPr>
        <w:t>现将《</w:t>
      </w:r>
      <w:r>
        <w:rPr>
          <w:rFonts w:hint="eastAsia" w:ascii="仿宋_GB2312"/>
          <w:color w:val="auto"/>
        </w:rPr>
        <w:t>创建</w:t>
      </w:r>
      <w:r>
        <w:rPr>
          <w:rFonts w:hint="eastAsia" w:ascii="Times" w:hAnsi="Times"/>
          <w:color w:val="auto"/>
          <w:lang w:eastAsia="zh-CN"/>
        </w:rPr>
        <w:t>“</w:t>
      </w:r>
      <w:r>
        <w:rPr>
          <w:rFonts w:hint="eastAsia" w:ascii="仿宋_GB2312"/>
          <w:color w:val="auto"/>
        </w:rPr>
        <w:t>放心消费示范店（单位）</w:t>
      </w:r>
      <w:r>
        <w:rPr>
          <w:rFonts w:hint="eastAsia" w:ascii="Times" w:hAnsi="Times"/>
          <w:color w:val="auto"/>
          <w:lang w:eastAsia="zh-CN"/>
        </w:rPr>
        <w:t>”</w:t>
      </w:r>
      <w:r>
        <w:rPr>
          <w:rFonts w:hint="eastAsia" w:ascii="仿宋_GB2312"/>
          <w:color w:val="auto"/>
        </w:rPr>
        <w:t>活动实施方案》印发给你们，请认真遵照执行。</w:t>
      </w:r>
    </w:p>
    <w:bookmarkEnd w:id="2"/>
    <w:bookmarkEnd w:id="3"/>
    <w:p>
      <w:pPr>
        <w:keepNext w:val="0"/>
        <w:keepLines w:val="0"/>
        <w:pageBreakBefore w:val="0"/>
        <w:widowControl w:val="0"/>
        <w:kinsoku/>
        <w:wordWrap/>
        <w:overflowPunct/>
        <w:topLinePunct w:val="0"/>
        <w:autoSpaceDE/>
        <w:autoSpaceDN/>
        <w:bidi w:val="0"/>
        <w:adjustRightInd/>
        <w:snapToGrid/>
        <w:spacing w:line="576" w:lineRule="exact"/>
        <w:ind w:left="0" w:leftChars="0"/>
        <w:jc w:val="left"/>
        <w:rPr>
          <w:rFonts w:hint="eastAsia" w:ascii="仿宋_GB2312"/>
          <w:color w:val="auto"/>
        </w:rPr>
      </w:pPr>
    </w:p>
    <w:p>
      <w:pPr>
        <w:pStyle w:val="2"/>
        <w:pageBreakBefore w:val="0"/>
        <w:widowControl w:val="0"/>
        <w:kinsoku/>
        <w:overflowPunct/>
        <w:topLinePunct w:val="0"/>
        <w:autoSpaceDE/>
        <w:autoSpaceDN/>
        <w:bidi w:val="0"/>
        <w:adjustRightInd/>
        <w:snapToGrid/>
        <w:spacing w:line="576" w:lineRule="exact"/>
        <w:ind w:left="0" w:leftChars="0"/>
        <w:rPr>
          <w:rFonts w:hint="eastAsia" w:ascii="仿宋_GB2312"/>
          <w:color w:val="auto"/>
        </w:rPr>
      </w:pPr>
    </w:p>
    <w:p>
      <w:pPr>
        <w:pageBreakBefore w:val="0"/>
        <w:widowControl w:val="0"/>
        <w:kinsoku/>
        <w:overflowPunct/>
        <w:topLinePunct w:val="0"/>
        <w:autoSpaceDE/>
        <w:autoSpaceDN/>
        <w:bidi w:val="0"/>
        <w:adjustRightInd/>
        <w:snapToGrid/>
        <w:spacing w:line="576" w:lineRule="exact"/>
        <w:ind w:left="0" w:leftChars="0"/>
        <w:rPr>
          <w:rFonts w:hint="eastAsia"/>
        </w:rPr>
      </w:pPr>
    </w:p>
    <w:p>
      <w:pPr>
        <w:keepNext w:val="0"/>
        <w:keepLines w:val="0"/>
        <w:pageBreakBefore w:val="0"/>
        <w:widowControl w:val="0"/>
        <w:kinsoku/>
        <w:wordWrap w:val="0"/>
        <w:overflowPunct/>
        <w:topLinePunct w:val="0"/>
        <w:autoSpaceDE/>
        <w:autoSpaceDN/>
        <w:bidi w:val="0"/>
        <w:adjustRightInd/>
        <w:snapToGrid/>
        <w:spacing w:line="576" w:lineRule="exact"/>
        <w:ind w:left="0" w:leftChars="0"/>
        <w:jc w:val="right"/>
        <w:rPr>
          <w:rFonts w:hint="default"/>
          <w:lang w:val="en-US" w:eastAsia="zh-CN"/>
        </w:rPr>
      </w:pPr>
      <w:r>
        <w:rPr>
          <w:rFonts w:hint="eastAsia" w:ascii="仿宋_GB2312"/>
          <w:color w:val="auto"/>
        </w:rPr>
        <w:t>湘乡市市场监督管理局</w:t>
      </w:r>
      <w:r>
        <w:rPr>
          <w:rFonts w:hint="eastAsia" w:ascii="仿宋_GB2312"/>
          <w:color w:val="auto"/>
          <w:lang w:val="en-US" w:eastAsia="zh-CN"/>
        </w:rPr>
        <w:t xml:space="preserve">       湘乡市商务局    </w:t>
      </w:r>
    </w:p>
    <w:p>
      <w:pPr>
        <w:keepNext w:val="0"/>
        <w:keepLines w:val="0"/>
        <w:pageBreakBefore w:val="0"/>
        <w:widowControl w:val="0"/>
        <w:kinsoku/>
        <w:wordWrap w:val="0"/>
        <w:overflowPunct/>
        <w:topLinePunct w:val="0"/>
        <w:autoSpaceDE/>
        <w:autoSpaceDN/>
        <w:bidi w:val="0"/>
        <w:adjustRightInd/>
        <w:snapToGrid/>
        <w:spacing w:line="576" w:lineRule="exact"/>
        <w:ind w:left="0" w:leftChars="0"/>
        <w:jc w:val="right"/>
        <w:rPr>
          <w:rFonts w:hint="default" w:ascii="仿宋_GB2312" w:eastAsia="仿宋_GB2312"/>
          <w:lang w:val="en-US" w:eastAsia="zh-CN"/>
        </w:rPr>
      </w:pPr>
      <w:r>
        <w:rPr>
          <w:rFonts w:hint="eastAsia" w:ascii="仿宋_GB2312"/>
        </w:rPr>
        <w:t>2023年6月</w:t>
      </w:r>
      <w:r>
        <w:rPr>
          <w:rFonts w:hint="eastAsia" w:ascii="仿宋_GB2312"/>
          <w:lang w:val="en-US" w:eastAsia="zh-CN"/>
        </w:rPr>
        <w:t>20</w:t>
      </w:r>
      <w:r>
        <w:rPr>
          <w:rFonts w:hint="eastAsia" w:ascii="仿宋_GB2312"/>
        </w:rPr>
        <w:t>日</w:t>
      </w:r>
      <w:r>
        <w:rPr>
          <w:rFonts w:hint="eastAsia" w:ascii="仿宋_GB231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rFonts w:ascii="方正小标宋简体" w:hAnsi="方正小标宋简体" w:eastAsia="方正小标宋简体" w:cs="方正小标宋简体"/>
          <w:sz w:val="44"/>
        </w:rPr>
      </w:pPr>
      <w:r>
        <w:rPr>
          <w:rFonts w:ascii="方正小标宋简体" w:hAnsi="方正小标宋简体" w:eastAsia="方正小标宋简体" w:cs="方正小标宋简体"/>
          <w:sz w:val="44"/>
        </w:rPr>
        <w:br w:type="page"/>
      </w: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rFonts w:ascii="方正小标宋简体" w:hAnsi="方正小标宋简体" w:eastAsia="方正小标宋简体" w:cs="方正小标宋简体"/>
          <w:sz w:val="44"/>
        </w:rPr>
      </w:pP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创建</w:t>
      </w:r>
      <w:r>
        <w:rPr>
          <w:rFonts w:hint="eastAsia" w:ascii="Times" w:hAnsi="Times" w:eastAsia="方正小标宋简体" w:cs="方正小标宋简体"/>
          <w:sz w:val="44"/>
          <w:lang w:eastAsia="zh-CN"/>
        </w:rPr>
        <w:t>“</w:t>
      </w:r>
      <w:r>
        <w:rPr>
          <w:rFonts w:hint="eastAsia" w:ascii="方正小标宋简体" w:hAnsi="方正小标宋简体" w:eastAsia="方正小标宋简体" w:cs="方正小标宋简体"/>
          <w:sz w:val="44"/>
        </w:rPr>
        <w:t>放心消费示范店（单位）</w:t>
      </w:r>
      <w:r>
        <w:rPr>
          <w:rFonts w:hint="eastAsia" w:ascii="方正小标宋简体" w:hAnsi="方正小标宋简体" w:eastAsia="方正小标宋简体" w:cs="方正小标宋简体"/>
          <w:sz w:val="44"/>
          <w:lang w:eastAsia="zh-CN"/>
        </w:rPr>
        <w:t>”</w:t>
      </w:r>
      <w:r>
        <w:rPr>
          <w:rFonts w:hint="eastAsia" w:ascii="方正小标宋简体" w:hAnsi="方正小标宋简体" w:eastAsia="方正小标宋简体" w:cs="方正小标宋简体"/>
          <w:sz w:val="44"/>
        </w:rPr>
        <w:t>活动</w:t>
      </w: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实施方案</w:t>
      </w:r>
    </w:p>
    <w:p>
      <w:pPr>
        <w:keepNext w:val="0"/>
        <w:keepLines w:val="0"/>
        <w:pageBreakBefore w:val="0"/>
        <w:widowControl w:val="0"/>
        <w:kinsoku/>
        <w:wordWrap/>
        <w:overflowPunct/>
        <w:topLinePunct w:val="0"/>
        <w:autoSpaceDE/>
        <w:autoSpaceDN/>
        <w:bidi w:val="0"/>
        <w:adjustRightInd/>
        <w:snapToGrid/>
        <w:spacing w:line="576" w:lineRule="exact"/>
        <w:ind w:left="0" w:leftChars="0"/>
        <w:jc w:val="center"/>
        <w:rPr>
          <w:rFonts w:hint="eastAsia" w:ascii="方正仿宋_GBK" w:hAnsi="方正小标宋简体" w:eastAsia="方正仿宋_GBK" w:cs="方正小标宋简体"/>
        </w:rPr>
      </w:pPr>
    </w:p>
    <w:p>
      <w:pPr>
        <w:keepNext w:val="0"/>
        <w:keepLines w:val="0"/>
        <w:pageBreakBefore w:val="0"/>
        <w:widowControl w:val="0"/>
        <w:tabs>
          <w:tab w:val="center" w:pos="4153"/>
        </w:tabs>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仿宋_GB2312" w:hAnsi="仿宋" w:cs="仿宋"/>
        </w:rPr>
        <w:t>为进一步</w:t>
      </w:r>
      <w:r>
        <w:rPr>
          <w:rFonts w:hint="eastAsia" w:ascii="仿宋_GB2312" w:hAnsi="仿宋_GB2312" w:cs="仿宋_GB2312"/>
        </w:rPr>
        <w:t>贯</w:t>
      </w:r>
      <w:r>
        <w:rPr>
          <w:rFonts w:ascii="Times" w:hAnsi="仿宋_GB2312" w:cs="仿宋_GB2312"/>
        </w:rPr>
        <w:t>彻</w:t>
      </w:r>
      <w:r>
        <w:rPr>
          <w:rFonts w:ascii="Times" w:hAnsi="Times" w:cs="仿宋"/>
        </w:rPr>
        <w:t>落实</w:t>
      </w:r>
      <w:r>
        <w:rPr>
          <w:rFonts w:hint="eastAsia" w:ascii="Times" w:hAnsi="Times" w:cs="仿宋"/>
        </w:rPr>
        <w:t>湖南</w:t>
      </w:r>
      <w:r>
        <w:rPr>
          <w:rFonts w:ascii="Times" w:hAnsi="Times" w:cs="仿宋"/>
        </w:rPr>
        <w:t>省政府办</w:t>
      </w:r>
      <w:r>
        <w:rPr>
          <w:rFonts w:hint="eastAsia" w:ascii="仿宋_GB2312" w:hAnsi="仿宋" w:cs="仿宋"/>
        </w:rPr>
        <w:t>公厅《关于营造放心消费环境繁荣居民消费的若干意见</w:t>
      </w:r>
      <w:r>
        <w:rPr>
          <w:rFonts w:ascii="Times" w:hAnsi="Times" w:cs="仿宋"/>
        </w:rPr>
        <w:t>》《</w:t>
      </w:r>
      <w:r>
        <w:rPr>
          <w:rFonts w:hint="eastAsia" w:ascii="仿宋_GB2312" w:hAnsi="仿宋" w:cs="仿宋"/>
        </w:rPr>
        <w:t>湖南省食品安全示范县市区评价与管理办法》、</w:t>
      </w:r>
      <w:r>
        <w:rPr>
          <w:rFonts w:hint="eastAsia" w:ascii="仿宋_GB2312" w:hAnsi="仿宋" w:cs="仿宋"/>
          <w:lang w:eastAsia="zh-CN"/>
        </w:rPr>
        <w:t>湖南</w:t>
      </w:r>
      <w:r>
        <w:rPr>
          <w:rFonts w:hint="eastAsia" w:ascii="仿宋_GB2312" w:hAnsi="仿宋_GB2312" w:cs="仿宋_GB2312"/>
        </w:rPr>
        <w:t>省市场监督管理局《关于充分发挥市场监管职能作用进一步加强放心消费环境建设的意见》</w:t>
      </w:r>
      <w:r>
        <w:rPr>
          <w:rFonts w:hint="eastAsia" w:ascii="仿宋_GB2312" w:hAnsi="仿宋" w:cs="仿宋"/>
        </w:rPr>
        <w:t>及</w:t>
      </w:r>
      <w:r>
        <w:rPr>
          <w:rFonts w:hint="eastAsia" w:ascii="仿宋_GB2312" w:hAnsi="仿宋" w:cs="仿宋"/>
          <w:lang w:eastAsia="zh-CN"/>
        </w:rPr>
        <w:t>省市</w:t>
      </w:r>
      <w:r>
        <w:rPr>
          <w:rFonts w:hint="eastAsia" w:ascii="仿宋_GB2312" w:hAnsi="仿宋" w:cs="仿宋"/>
        </w:rPr>
        <w:t>促进市场主体培育和高质量发展的有关精神，根据</w:t>
      </w:r>
      <w:r>
        <w:rPr>
          <w:rFonts w:hint="eastAsia" w:ascii="仿宋_GB2312" w:hAnsi="仿宋_GB2312" w:cs="仿宋_GB2312"/>
        </w:rPr>
        <w:t>《湘乡市创建全国文明城市提名城市三年行动计划</w:t>
      </w:r>
      <w:r>
        <w:rPr>
          <w:rFonts w:hint="eastAsia" w:ascii="仿宋_GB2312" w:hAnsi="仿宋_GB2312" w:cs="仿宋_GB2312"/>
          <w:lang w:eastAsia="zh-CN"/>
        </w:rPr>
        <w:t>（</w:t>
      </w:r>
      <w:r>
        <w:rPr>
          <w:rFonts w:hint="eastAsia" w:ascii="仿宋_GB2312" w:hAnsi="仿宋_GB2312" w:cs="仿宋_GB2312"/>
        </w:rPr>
        <w:t>2021-2023年</w:t>
      </w:r>
      <w:r>
        <w:rPr>
          <w:rFonts w:hint="eastAsia" w:ascii="仿宋_GB2312" w:hAnsi="仿宋_GB2312" w:cs="仿宋_GB2312"/>
          <w:lang w:eastAsia="zh-CN"/>
        </w:rPr>
        <w:t>）</w:t>
      </w:r>
      <w:r>
        <w:rPr>
          <w:rFonts w:hint="eastAsia" w:ascii="仿宋_GB2312" w:hAnsi="仿宋_GB2312" w:cs="仿宋_GB2312"/>
        </w:rPr>
        <w:t>》</w:t>
      </w:r>
      <w:r>
        <w:rPr>
          <w:rFonts w:hint="eastAsia" w:ascii="仿宋_GB2312" w:hAnsi="仿宋" w:cs="仿宋"/>
        </w:rPr>
        <w:t>的安排部署，决定在我市继续开展</w:t>
      </w:r>
      <w:r>
        <w:rPr>
          <w:rFonts w:hint="eastAsia" w:ascii="Times" w:hAnsi="Times" w:cs="仿宋"/>
          <w:lang w:eastAsia="zh-CN"/>
        </w:rPr>
        <w:t>“</w:t>
      </w:r>
      <w:r>
        <w:rPr>
          <w:rFonts w:hint="eastAsia" w:ascii="仿宋_GB2312" w:hAnsi="仿宋" w:cs="仿宋"/>
        </w:rPr>
        <w:t>放心消费示范店（单位）</w:t>
      </w:r>
      <w:r>
        <w:rPr>
          <w:rFonts w:hint="eastAsia" w:ascii="Times" w:hAnsi="Times" w:cs="仿宋"/>
          <w:lang w:eastAsia="zh-CN"/>
        </w:rPr>
        <w:t>”</w:t>
      </w:r>
      <w:r>
        <w:rPr>
          <w:rFonts w:hint="eastAsia" w:ascii="仿宋_GB2312" w:hAnsi="仿宋" w:cs="仿宋"/>
        </w:rPr>
        <w:t>创建活动，实施方案如下。</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黑体" w:hAnsi="黑体" w:eastAsia="黑体" w:cs="黑体"/>
        </w:rPr>
      </w:pPr>
      <w:r>
        <w:rPr>
          <w:rFonts w:hint="eastAsia" w:ascii="黑体" w:hAnsi="黑体" w:eastAsia="黑体" w:cs="黑体"/>
        </w:rPr>
        <w:t>一、总体要求</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楷体" w:hAnsi="楷体" w:eastAsia="楷体" w:cs="楷体"/>
          <w:b/>
          <w:bCs/>
        </w:rPr>
        <w:t>主体自律。</w:t>
      </w:r>
      <w:r>
        <w:rPr>
          <w:rFonts w:hint="eastAsia" w:ascii="仿宋_GB2312" w:hAnsi="仿宋" w:cs="仿宋"/>
        </w:rPr>
        <w:t>强化生产经营者主体责任，引导和督促生产经营主体加强信用自律，遵循</w:t>
      </w:r>
      <w:r>
        <w:rPr>
          <w:rFonts w:hint="eastAsia" w:ascii="Times" w:hAnsi="Times" w:cs="仿宋"/>
          <w:lang w:eastAsia="zh-CN"/>
        </w:rPr>
        <w:t>“</w:t>
      </w:r>
      <w:r>
        <w:rPr>
          <w:rFonts w:hint="eastAsia" w:ascii="仿宋_GB2312" w:hAnsi="仿宋" w:cs="仿宋"/>
        </w:rPr>
        <w:t>自愿、平等、公平、诚实信用</w:t>
      </w:r>
      <w:r>
        <w:rPr>
          <w:rFonts w:hint="eastAsia" w:ascii="Times" w:hAnsi="Times" w:cs="仿宋"/>
          <w:lang w:eastAsia="zh-CN"/>
        </w:rPr>
        <w:t>”</w:t>
      </w:r>
      <w:r>
        <w:rPr>
          <w:rFonts w:hint="eastAsia" w:ascii="仿宋_GB2312" w:hAnsi="仿宋" w:cs="仿宋"/>
        </w:rPr>
        <w:t>的交易原则，依法诚实守信经营，自觉遵守《产品质量法》《消费者权益保护法》《食品安全法》等法律法规。</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楷体" w:hAnsi="楷体" w:eastAsia="楷体" w:cs="楷体"/>
          <w:b/>
          <w:bCs/>
        </w:rPr>
        <w:t>信用约束。</w:t>
      </w:r>
      <w:r>
        <w:rPr>
          <w:rFonts w:hint="eastAsia" w:ascii="仿宋_GB2312" w:hAnsi="仿宋" w:cs="仿宋"/>
        </w:rPr>
        <w:t>强化信用对市场主体的约束作用，将市场主体信用信息作为实施监管的重要依据，构建长效、动态监管机制。健全生产经营者异常名录和</w:t>
      </w:r>
      <w:r>
        <w:rPr>
          <w:rFonts w:hint="eastAsia" w:ascii="Times" w:hAnsi="Times" w:cs="仿宋"/>
          <w:lang w:eastAsia="zh-CN"/>
        </w:rPr>
        <w:t>“</w:t>
      </w:r>
      <w:r>
        <w:rPr>
          <w:rFonts w:hint="eastAsia" w:ascii="仿宋_GB2312" w:hAnsi="仿宋" w:cs="仿宋"/>
        </w:rPr>
        <w:t>黑名单</w:t>
      </w:r>
      <w:r>
        <w:rPr>
          <w:rFonts w:hint="eastAsia" w:ascii="Times" w:hAnsi="Times" w:cs="仿宋"/>
          <w:lang w:eastAsia="zh-CN"/>
        </w:rPr>
        <w:t>”</w:t>
      </w:r>
      <w:r>
        <w:rPr>
          <w:rFonts w:hint="eastAsia" w:ascii="仿宋_GB2312" w:hAnsi="仿宋" w:cs="仿宋"/>
        </w:rPr>
        <w:t>制度，建立守信激励和失信联合惩戒机制，产生的企业信用记录和示范单位纳入企业信用信息管理系统。</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楷体" w:hAnsi="楷体" w:eastAsia="楷体" w:cs="楷体"/>
          <w:b/>
          <w:bCs/>
        </w:rPr>
        <w:t>社会共治。</w:t>
      </w:r>
      <w:r>
        <w:rPr>
          <w:rFonts w:hint="eastAsia" w:ascii="仿宋_GB2312" w:hAnsi="仿宋" w:cs="仿宋"/>
        </w:rPr>
        <w:t>强化全社会共同保护消费者合法权益的责任的意识，充分发挥法律法规的规范作用、行业组织的自律作用、舆论和社会公众的监督作用，推进社会共同治理。完善社会监督机制，切实保障消费者的知情权、参与权、选择权和监督权，构建市场主体自律、行业规范、舆论监督、社会评价、政府监管的全社会共同保护消费者合法权益的新局。</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黑体" w:hAnsi="仿宋" w:eastAsia="黑体" w:cs="仿宋"/>
          <w:bCs/>
        </w:rPr>
      </w:pPr>
      <w:r>
        <w:rPr>
          <w:rFonts w:hint="eastAsia" w:ascii="黑体" w:hAnsi="仿宋" w:eastAsia="黑体" w:cs="仿宋"/>
          <w:bCs/>
        </w:rPr>
        <w:t>二、创建目标</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仿宋_GB2312" w:hAnsi="仿宋" w:cs="仿宋"/>
        </w:rPr>
        <w:t>通过开展</w:t>
      </w:r>
      <w:r>
        <w:rPr>
          <w:rFonts w:hint="eastAsia" w:ascii="Times" w:hAnsi="Times" w:cs="仿宋"/>
          <w:lang w:eastAsia="zh-CN"/>
        </w:rPr>
        <w:t>“</w:t>
      </w:r>
      <w:r>
        <w:rPr>
          <w:rFonts w:hint="eastAsia" w:ascii="仿宋_GB2312" w:hAnsi="仿宋" w:cs="仿宋"/>
        </w:rPr>
        <w:t>放心消费示范店（单位）</w:t>
      </w:r>
      <w:r>
        <w:rPr>
          <w:rFonts w:hint="eastAsia" w:ascii="Times" w:hAnsi="Times" w:cs="仿宋"/>
          <w:lang w:eastAsia="zh-CN"/>
        </w:rPr>
        <w:t>”</w:t>
      </w:r>
      <w:r>
        <w:rPr>
          <w:rFonts w:hint="eastAsia" w:ascii="仿宋_GB2312" w:hAnsi="仿宋" w:cs="仿宋"/>
        </w:rPr>
        <w:t>创建活动，在全市建立以强化生产经营者主体责任为核心，以加强产商品和服务质量、加强消费纠纷调解为重点，以推进</w:t>
      </w:r>
      <w:r>
        <w:rPr>
          <w:rFonts w:hint="eastAsia" w:ascii="Times" w:hAnsi="Times" w:cs="仿宋"/>
          <w:lang w:eastAsia="zh-CN"/>
        </w:rPr>
        <w:t>“</w:t>
      </w:r>
      <w:r>
        <w:rPr>
          <w:rFonts w:hint="eastAsia" w:ascii="仿宋_GB2312" w:hAnsi="仿宋" w:cs="仿宋"/>
        </w:rPr>
        <w:t>一承诺五制度</w:t>
      </w:r>
      <w:r>
        <w:rPr>
          <w:rFonts w:hint="eastAsia" w:ascii="Times" w:hAnsi="Times" w:cs="仿宋"/>
          <w:lang w:eastAsia="zh-CN"/>
        </w:rPr>
        <w:t>”</w:t>
      </w:r>
      <w:r>
        <w:rPr>
          <w:rFonts w:hint="eastAsia" w:ascii="仿宋_GB2312" w:hAnsi="仿宋" w:cs="仿宋"/>
        </w:rPr>
        <w:t>（诚信生产经营公开承诺，社会评估评价、商品质量管理、消费者投诉处理、首问责任、赔偿先付和线下七日无理由退换货制度）为抓手的全社会共同维护消费者合法权益的新机制，树立行业标杆，示范带动市场主体加强行业自律，全面提升经营服务水平，构建诚信经营放心消费的市场环境，促进消费，繁荣市场，助力文明城市创建和经济高质量发展。</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黑体" w:hAnsi="仿宋" w:eastAsia="黑体" w:cs="仿宋"/>
        </w:rPr>
      </w:pPr>
      <w:r>
        <w:rPr>
          <w:rFonts w:hint="eastAsia" w:ascii="黑体" w:hAnsi="仿宋" w:eastAsia="黑体" w:cs="仿宋"/>
        </w:rPr>
        <w:t>三、创建内容</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仿宋_GB2312" w:hAnsi="仿宋" w:cs="仿宋"/>
        </w:rPr>
        <w:t>全市生产经营者要紧紧围绕加强信用信誉自律建设、加强产商品和服务质量管理、加强消费维权调解三个方面，着力建立和落实</w:t>
      </w:r>
      <w:r>
        <w:rPr>
          <w:rFonts w:hint="eastAsia" w:ascii="仿宋_GB2312" w:hAnsi="仿宋" w:cs="仿宋"/>
          <w:lang w:eastAsia="zh-CN"/>
        </w:rPr>
        <w:t>“</w:t>
      </w:r>
      <w:r>
        <w:rPr>
          <w:rFonts w:hint="eastAsia" w:ascii="仿宋_GB2312" w:hAnsi="仿宋" w:cs="仿宋"/>
        </w:rPr>
        <w:t>一承诺五制度</w:t>
      </w:r>
      <w:r>
        <w:rPr>
          <w:rFonts w:hint="eastAsia" w:ascii="仿宋_GB2312" w:hAnsi="仿宋" w:cs="仿宋"/>
          <w:lang w:eastAsia="zh-CN"/>
        </w:rPr>
        <w:t>”</w:t>
      </w:r>
      <w:r>
        <w:rPr>
          <w:rFonts w:hint="eastAsia" w:ascii="仿宋_GB2312" w:hAnsi="仿宋" w:cs="仿宋"/>
        </w:rPr>
        <w:t>。</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楷体_GB2312" w:hAnsi="仿宋" w:eastAsia="楷体_GB2312" w:cs="仿宋"/>
          <w:b/>
        </w:rPr>
        <w:t>（一）公开诚信承诺。</w:t>
      </w:r>
      <w:r>
        <w:rPr>
          <w:rFonts w:hint="eastAsia" w:ascii="仿宋_GB2312" w:hAnsi="仿宋" w:cs="仿宋"/>
        </w:rPr>
        <w:t>生产经营者应自觉加强信用自律建设，严格遵守《产品质量法》《消费者权益保护法》《食品安全法》等法律法规，认真履行生产经营者义务，主动公开诚信承诺，确保产商品和服务质量，规范生产经营和服务行为；建立诚信记录，培育社会知名度和美誉度；严格落实信息公示和年报制度，完善信用管理措施；注重诚信文化建设，加强消费维权的宣传引导。</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楷体_GB2312" w:hAnsi="仿宋" w:eastAsia="楷体_GB2312" w:cs="仿宋"/>
          <w:b/>
        </w:rPr>
        <w:t>（二）建立社会评估评价制度。</w:t>
      </w:r>
      <w:r>
        <w:rPr>
          <w:rFonts w:hint="eastAsia" w:ascii="仿宋_GB2312" w:hAnsi="仿宋" w:cs="仿宋"/>
        </w:rPr>
        <w:t>生产经营者应自觉接受社会和舆论监督，主动听取社会意见建议，主动开展社会评估评价活动；我局和市消费者委员会适时组织相关社会力量对经营者开展评估评价、消费满意度调查和消费体验等活动，不断丰富内容，创新方式，增强评估评价的针对性。</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楷体_GB2312" w:hAnsi="仿宋" w:eastAsia="楷体_GB2312" w:cs="仿宋"/>
          <w:b/>
        </w:rPr>
      </w:pPr>
      <w:r>
        <w:rPr>
          <w:rFonts w:hint="eastAsia" w:ascii="楷体_GB2312" w:hAnsi="仿宋" w:eastAsia="楷体_GB2312" w:cs="仿宋"/>
          <w:b/>
        </w:rPr>
        <w:t>（三）建立产商品质量管理制度。</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仿宋_GB2312" w:hAnsi="仿宋" w:cs="仿宋"/>
          <w:b/>
        </w:rPr>
        <w:t>1. 建立产商品和服务质量追溯制度。</w:t>
      </w:r>
      <w:r>
        <w:rPr>
          <w:rFonts w:hint="eastAsia" w:ascii="仿宋_GB2312" w:hAnsi="仿宋" w:cs="仿宋"/>
        </w:rPr>
        <w:t>生产经营者应依法从事商品经营活动，建立健全商品质量管理制度，积极研究利用计算机、互联网、物联网等先进管理模式，加强进货检查验收管理，准确验明产品合格证明和其他标识，确保产商品质量及生产、供应、采购、销售、服务链条资料完整。经营者发现其提供的商品或者服务存在缺陷，有危及人身、财产安全危险的，应当立即向有关行政部门报告和告知消费者，并采取停止销售、警示、召回、无害化处理、销毁、停止生产或者服务等措施。</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仿宋_GB2312" w:hAnsi="仿宋" w:cs="仿宋"/>
          <w:b/>
        </w:rPr>
        <w:t>2. 建立采购责任追究制度。</w:t>
      </w:r>
      <w:r>
        <w:rPr>
          <w:rFonts w:hint="eastAsia" w:ascii="仿宋_GB2312" w:hAnsi="仿宋" w:cs="仿宋"/>
        </w:rPr>
        <w:t>生产企业、商场、超市、市场和平台经营者要加强对采购人员的培训，提高业务素质，严把采购和验货环节，确保采购、引入、销售商品和服务质量符合国家标准。要建立和落实采购责任追究制度，凡将法律法规中明令禁止的产品采购或引入商场、市场和平台等经营场所的，应严肃追究采购人员及上级主管人员责任，造成严重伤害和重大社会影响的追究相关人员法律责任。要加强对采购人员的教育管理，坚决防止和杜绝商业贿赂等违法行为。</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楷体_GB2312" w:hAnsi="仿宋" w:eastAsia="楷体_GB2312" w:cs="仿宋"/>
          <w:b/>
        </w:rPr>
        <w:t>（四）建立消费者投诉处理制度。</w:t>
      </w:r>
      <w:r>
        <w:rPr>
          <w:rFonts w:hint="eastAsia" w:ascii="仿宋_GB2312" w:hAnsi="仿宋" w:cs="仿宋"/>
        </w:rPr>
        <w:t>生产企业</w:t>
      </w:r>
      <w:r>
        <w:rPr>
          <w:rFonts w:hint="eastAsia" w:ascii="仿宋_GB2312" w:hAnsi="仿宋" w:cs="仿宋"/>
          <w:lang w:eastAsia="zh-CN"/>
        </w:rPr>
        <w:t>，</w:t>
      </w:r>
      <w:r>
        <w:rPr>
          <w:rFonts w:hint="eastAsia" w:ascii="仿宋_GB2312" w:hAnsi="仿宋" w:cs="仿宋"/>
        </w:rPr>
        <w:t>大、中型商场</w:t>
      </w:r>
      <w:r>
        <w:rPr>
          <w:rFonts w:hint="eastAsia" w:ascii="仿宋_GB2312" w:hAnsi="仿宋" w:cs="仿宋"/>
          <w:lang w:eastAsia="zh-CN"/>
        </w:rPr>
        <w:t>，</w:t>
      </w:r>
      <w:r>
        <w:rPr>
          <w:rFonts w:hint="eastAsia" w:ascii="仿宋_GB2312" w:hAnsi="仿宋" w:cs="仿宋"/>
        </w:rPr>
        <w:t>超市</w:t>
      </w:r>
      <w:r>
        <w:rPr>
          <w:rFonts w:hint="eastAsia" w:ascii="仿宋_GB2312" w:hAnsi="仿宋" w:cs="仿宋"/>
          <w:lang w:eastAsia="zh-CN"/>
        </w:rPr>
        <w:t>，</w:t>
      </w:r>
      <w:r>
        <w:rPr>
          <w:rFonts w:hint="eastAsia" w:ascii="仿宋_GB2312" w:hAnsi="仿宋" w:cs="仿宋"/>
        </w:rPr>
        <w:t>市场和平台经营主体内部及旅游、电信、金融、家装、水电气等服务领域，要建立消费调解机制，企业主要负责人要负总责，明确设立</w:t>
      </w:r>
      <w:r>
        <w:rPr>
          <w:rFonts w:hint="eastAsia" w:ascii="Times" w:hAnsi="Times" w:cs="仿宋"/>
          <w:lang w:eastAsia="zh-CN"/>
        </w:rPr>
        <w:t>“</w:t>
      </w:r>
      <w:r>
        <w:rPr>
          <w:rFonts w:hint="eastAsia" w:ascii="仿宋_GB2312" w:hAnsi="仿宋" w:cs="仿宋"/>
        </w:rPr>
        <w:t>消费维权投诉站</w:t>
      </w:r>
      <w:r>
        <w:rPr>
          <w:rFonts w:hint="eastAsia" w:ascii="Times" w:hAnsi="Times" w:cs="仿宋"/>
          <w:lang w:eastAsia="zh-CN"/>
        </w:rPr>
        <w:t>”“</w:t>
      </w:r>
      <w:r>
        <w:rPr>
          <w:rFonts w:hint="eastAsia" w:ascii="仿宋_GB2312" w:hAnsi="仿宋" w:cs="仿宋"/>
        </w:rPr>
        <w:t>服务站（岗）</w:t>
      </w:r>
      <w:r>
        <w:rPr>
          <w:rFonts w:hint="eastAsia" w:ascii="Times" w:hAnsi="Times" w:cs="仿宋"/>
          <w:lang w:eastAsia="zh-CN"/>
        </w:rPr>
        <w:t>”</w:t>
      </w:r>
      <w:r>
        <w:rPr>
          <w:rFonts w:hint="eastAsia" w:ascii="仿宋_GB2312" w:hAnsi="仿宋" w:cs="仿宋"/>
        </w:rPr>
        <w:t>等消费维权机构，设立投诉、纠纷处理专用电话，落实岗位、人员及职能责任，积极探索利用全国12315平台、通信、网络、微信等平台，构建消费维权快捷通道，及时依法妥善处理消费纠纷。</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楷体_GB2312" w:hAnsi="仿宋" w:eastAsia="楷体_GB2312" w:cs="仿宋"/>
          <w:b/>
        </w:rPr>
        <w:t>（五）建立首问责任制度。</w:t>
      </w:r>
      <w:r>
        <w:rPr>
          <w:rFonts w:hint="eastAsia" w:ascii="仿宋_GB2312" w:hAnsi="仿宋" w:cs="仿宋"/>
        </w:rPr>
        <w:t>生产经营者应当依法履行消费维权第一责任人的责任，依据</w:t>
      </w:r>
      <w:r>
        <w:rPr>
          <w:rFonts w:hint="eastAsia" w:ascii="Times" w:hAnsi="Times" w:cs="仿宋"/>
          <w:lang w:eastAsia="zh-CN"/>
        </w:rPr>
        <w:t>“</w:t>
      </w:r>
      <w:r>
        <w:rPr>
          <w:rFonts w:hint="eastAsia" w:ascii="仿宋_GB2312" w:hAnsi="仿宋" w:cs="仿宋"/>
        </w:rPr>
        <w:t>谁销售商品谁负责，谁提供服务谁负责</w:t>
      </w:r>
      <w:r>
        <w:rPr>
          <w:rFonts w:hint="eastAsia" w:ascii="Times" w:hAnsi="Times" w:cs="仿宋"/>
          <w:lang w:eastAsia="zh-CN"/>
        </w:rPr>
        <w:t>”</w:t>
      </w:r>
      <w:r>
        <w:rPr>
          <w:rFonts w:hint="eastAsia" w:ascii="仿宋_GB2312" w:hAnsi="仿宋" w:cs="仿宋"/>
        </w:rPr>
        <w:t>的原则，及时受理和依法处理消费者投诉，主动和解消费纠纷。消费者因购买、使用商品或者接受服务导致合法权益受损，可以向销售者或者服务者进行维权，经营者必须依法承担首问责任。</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楷体_GB2312" w:hAnsi="仿宋" w:eastAsia="楷体_GB2312" w:cs="仿宋"/>
          <w:b/>
        </w:rPr>
        <w:t>（六）建立赔偿先付和线下七日无理由退换货制度。</w:t>
      </w:r>
      <w:r>
        <w:rPr>
          <w:rFonts w:hint="eastAsia" w:ascii="仿宋_GB2312" w:hAnsi="仿宋" w:cs="仿宋"/>
        </w:rPr>
        <w:t>商场、市场和平台经营者、服务管理部门与场所内销售者、服务者在双方自愿的基础上签订消费者投诉赔偿先付协议（条款），当出现侵害消费者合法权益的行为，而销售者或者服务者故意拖延处理或者无理拒绝赔付，以及因销售者或者服务者撤场等情况导致消费者无法获得赔偿时，由商场、超市、市场和平台经营者、服务管理部门向消费者进行先行赔付；商场、超市、市场或平台经营者、服务管理部门向消费者进行赔偿先付后，可以依法或者依约定向有关销售者、服务者进行追偿。公开承诺线下七日无理由退换货。</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黑体" w:hAnsi="仿宋" w:eastAsia="黑体" w:cs="仿宋"/>
        </w:rPr>
      </w:pPr>
      <w:r>
        <w:rPr>
          <w:rFonts w:hint="eastAsia" w:ascii="黑体" w:hAnsi="仿宋" w:eastAsia="黑体" w:cs="仿宋"/>
        </w:rPr>
        <w:t>四、组织机构</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color w:val="auto"/>
        </w:rPr>
      </w:pPr>
      <w:r>
        <w:rPr>
          <w:rFonts w:hint="eastAsia" w:ascii="仿宋_GB2312" w:hAnsi="仿宋" w:cs="仿宋"/>
        </w:rPr>
        <w:t>成立</w:t>
      </w:r>
      <w:r>
        <w:rPr>
          <w:rFonts w:hint="eastAsia" w:ascii="仿宋_GB2312" w:hAnsi="仿宋" w:cs="仿宋"/>
          <w:color w:val="auto"/>
          <w:lang w:eastAsia="zh-CN"/>
        </w:rPr>
        <w:t>湘乡市</w:t>
      </w:r>
      <w:r>
        <w:rPr>
          <w:rFonts w:hint="eastAsia" w:ascii="Times" w:hAnsi="Times" w:cs="仿宋"/>
          <w:color w:val="auto"/>
          <w:lang w:eastAsia="zh-CN"/>
        </w:rPr>
        <w:t>“</w:t>
      </w:r>
      <w:r>
        <w:rPr>
          <w:rFonts w:hint="eastAsia" w:ascii="仿宋_GB2312" w:hAnsi="仿宋" w:cs="仿宋"/>
          <w:color w:val="auto"/>
        </w:rPr>
        <w:t>放心消费示范店（单位）</w:t>
      </w:r>
      <w:r>
        <w:rPr>
          <w:rFonts w:hint="eastAsia" w:ascii="Times" w:hAnsi="Times" w:cs="仿宋"/>
          <w:color w:val="auto"/>
          <w:lang w:eastAsia="zh-CN"/>
        </w:rPr>
        <w:t>”</w:t>
      </w:r>
      <w:r>
        <w:rPr>
          <w:rFonts w:hint="eastAsia" w:ascii="仿宋_GB2312" w:hAnsi="仿宋" w:cs="仿宋"/>
          <w:color w:val="auto"/>
        </w:rPr>
        <w:t>创建活动工作领导小组，负责全市创建活动的组织、指导工作。</w:t>
      </w:r>
      <w:r>
        <w:rPr>
          <w:rFonts w:hint="eastAsia" w:ascii="仿宋_GB2312" w:hAnsi="仿宋" w:cs="仿宋"/>
          <w:color w:val="auto"/>
          <w:lang w:eastAsia="zh-CN"/>
        </w:rPr>
        <w:t>市</w:t>
      </w:r>
      <w:r>
        <w:rPr>
          <w:rFonts w:hint="eastAsia" w:ascii="仿宋_GB2312"/>
          <w:color w:val="auto"/>
        </w:rPr>
        <w:t>市场监督管理局</w:t>
      </w:r>
      <w:r>
        <w:rPr>
          <w:rFonts w:hint="eastAsia" w:ascii="仿宋_GB2312" w:hAnsi="仿宋" w:cs="仿宋"/>
          <w:color w:val="auto"/>
        </w:rPr>
        <w:t>局长彭飞任组长，</w:t>
      </w:r>
      <w:r>
        <w:rPr>
          <w:rFonts w:hint="eastAsia" w:ascii="仿宋_GB2312" w:hAnsi="仿宋" w:cs="仿宋"/>
          <w:color w:val="auto"/>
          <w:lang w:eastAsia="zh-CN"/>
        </w:rPr>
        <w:t>市</w:t>
      </w:r>
      <w:r>
        <w:rPr>
          <w:rFonts w:hint="eastAsia" w:ascii="仿宋_GB2312"/>
          <w:color w:val="auto"/>
        </w:rPr>
        <w:t>市场监督管理局</w:t>
      </w:r>
      <w:r>
        <w:rPr>
          <w:rFonts w:hint="eastAsia" w:ascii="仿宋_GB2312" w:hAnsi="仿宋" w:cs="仿宋"/>
          <w:color w:val="auto"/>
        </w:rPr>
        <w:t>副局长黎世亮</w:t>
      </w:r>
      <w:r>
        <w:rPr>
          <w:rFonts w:hint="eastAsia" w:ascii="仿宋_GB2312" w:hAnsi="仿宋" w:cs="仿宋"/>
          <w:color w:val="auto"/>
          <w:highlight w:val="none"/>
          <w:lang w:eastAsia="zh-CN"/>
        </w:rPr>
        <w:t>、市商务局副局长许远志</w:t>
      </w:r>
      <w:r>
        <w:rPr>
          <w:rFonts w:hint="eastAsia" w:ascii="仿宋_GB2312" w:hAnsi="仿宋" w:cs="仿宋"/>
          <w:color w:val="auto"/>
        </w:rPr>
        <w:t>任副组长，</w:t>
      </w:r>
      <w:r>
        <w:rPr>
          <w:rFonts w:hint="eastAsia" w:ascii="仿宋_GB2312" w:hAnsi="仿宋" w:cs="仿宋"/>
          <w:color w:val="auto"/>
          <w:lang w:eastAsia="zh-CN"/>
        </w:rPr>
        <w:t>市</w:t>
      </w:r>
      <w:r>
        <w:rPr>
          <w:rFonts w:hint="eastAsia" w:ascii="仿宋_GB2312"/>
          <w:color w:val="auto"/>
        </w:rPr>
        <w:t>市场监督管理局</w:t>
      </w:r>
      <w:r>
        <w:rPr>
          <w:rFonts w:hint="eastAsia" w:ascii="仿宋_GB2312" w:hAnsi="仿宋" w:cs="仿宋"/>
          <w:bCs/>
          <w:color w:val="auto"/>
          <w:lang w:eastAsia="zh-CN"/>
        </w:rPr>
        <w:t>、市商务局相关业务股室</w:t>
      </w:r>
      <w:r>
        <w:rPr>
          <w:rFonts w:hint="eastAsia" w:ascii="仿宋_GB2312" w:hAnsi="仿宋" w:cs="仿宋"/>
          <w:color w:val="auto"/>
        </w:rPr>
        <w:t>负责人任成员，</w:t>
      </w:r>
      <w:r>
        <w:rPr>
          <w:rFonts w:hint="eastAsia" w:ascii="仿宋_GB2312" w:hAnsi="仿宋" w:cs="仿宋"/>
          <w:color w:val="auto"/>
          <w:lang w:eastAsia="zh-CN"/>
        </w:rPr>
        <w:t>市</w:t>
      </w:r>
      <w:r>
        <w:rPr>
          <w:rFonts w:hint="eastAsia" w:ascii="仿宋_GB2312"/>
          <w:color w:val="auto"/>
        </w:rPr>
        <w:t>市场监督管理局</w:t>
      </w:r>
      <w:r>
        <w:rPr>
          <w:rFonts w:hint="eastAsia" w:ascii="仿宋_GB2312" w:hAnsi="仿宋" w:cs="仿宋"/>
          <w:color w:val="auto"/>
        </w:rPr>
        <w:t>机关纪委全程监督此次创建活动。领导小组下设办公室，办会室设</w:t>
      </w:r>
      <w:r>
        <w:rPr>
          <w:rFonts w:hint="eastAsia" w:ascii="仿宋_GB2312" w:hAnsi="仿宋" w:cs="仿宋"/>
          <w:color w:val="auto"/>
          <w:lang w:eastAsia="zh-CN"/>
        </w:rPr>
        <w:t>在市</w:t>
      </w:r>
      <w:r>
        <w:rPr>
          <w:rFonts w:hint="eastAsia" w:ascii="仿宋_GB2312"/>
          <w:color w:val="auto"/>
        </w:rPr>
        <w:t>市场监督管理局</w:t>
      </w:r>
      <w:r>
        <w:rPr>
          <w:rFonts w:hint="eastAsia" w:ascii="仿宋_GB2312" w:hAnsi="仿宋" w:cs="仿宋"/>
          <w:color w:val="auto"/>
        </w:rPr>
        <w:t>消费者权益保护股，刘双庆任办公室主任。各市场监督管理所负责本辖区创建活动的组织实施。</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黑体" w:hAnsi="仿宋" w:eastAsia="黑体" w:cs="仿宋"/>
        </w:rPr>
      </w:pPr>
      <w:r>
        <w:rPr>
          <w:rFonts w:hint="eastAsia" w:ascii="黑体" w:hAnsi="仿宋" w:eastAsia="黑体" w:cs="仿宋"/>
        </w:rPr>
        <w:t>五、步骤方法</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楷体_GB2312" w:hAnsi="仿宋" w:eastAsia="楷体_GB2312" w:cs="仿宋"/>
          <w:b/>
        </w:rPr>
      </w:pPr>
      <w:r>
        <w:rPr>
          <w:rFonts w:hint="eastAsia" w:ascii="楷体_GB2312" w:hAnsi="仿宋" w:eastAsia="楷体_GB2312" w:cs="仿宋"/>
          <w:b/>
        </w:rPr>
        <w:t>（一）深入宣传发动（6月</w:t>
      </w:r>
      <w:r>
        <w:rPr>
          <w:rFonts w:hint="eastAsia" w:ascii="楷体_GB2312" w:hAnsi="仿宋" w:eastAsia="楷体_GB2312" w:cs="仿宋"/>
          <w:b/>
          <w:lang w:val="en-US" w:eastAsia="zh-CN"/>
        </w:rPr>
        <w:t>30</w:t>
      </w:r>
      <w:r>
        <w:rPr>
          <w:rFonts w:hint="eastAsia" w:ascii="楷体_GB2312" w:hAnsi="仿宋" w:eastAsia="楷体_GB2312" w:cs="仿宋"/>
          <w:b/>
        </w:rPr>
        <w:t>日前）</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仿宋_GB2312" w:hAnsi="仿宋" w:cs="仿宋"/>
        </w:rPr>
        <w:t>召开创建活动动员部署会，在相关媒体、门户网站宣传介绍创建活动方案，向辖区内商户印发宣传资料，开展多种形式的宣传活动，引导市场主体开展创建活动。</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楷体_GB2312" w:hAnsi="仿宋" w:eastAsia="楷体_GB2312" w:cs="仿宋"/>
          <w:b/>
        </w:rPr>
      </w:pPr>
      <w:r>
        <w:rPr>
          <w:rFonts w:hint="eastAsia" w:ascii="楷体_GB2312" w:hAnsi="仿宋" w:eastAsia="楷体_GB2312" w:cs="仿宋"/>
          <w:b/>
        </w:rPr>
        <w:t>（二）组织主体申报（</w:t>
      </w:r>
      <w:r>
        <w:rPr>
          <w:rFonts w:hint="eastAsia" w:ascii="楷体_GB2312" w:hAnsi="仿宋" w:eastAsia="楷体_GB2312" w:cs="仿宋"/>
          <w:b/>
          <w:lang w:val="en-US" w:eastAsia="zh-CN"/>
        </w:rPr>
        <w:t>7</w:t>
      </w:r>
      <w:r>
        <w:rPr>
          <w:rFonts w:hint="eastAsia" w:ascii="楷体_GB2312" w:hAnsi="仿宋" w:eastAsia="楷体_GB2312" w:cs="仿宋"/>
          <w:b/>
        </w:rPr>
        <w:t>月1日至</w:t>
      </w:r>
      <w:r>
        <w:rPr>
          <w:rFonts w:hint="eastAsia" w:ascii="楷体_GB2312" w:hAnsi="仿宋" w:eastAsia="楷体_GB2312" w:cs="仿宋"/>
          <w:b/>
          <w:lang w:val="en-US" w:eastAsia="zh-CN"/>
        </w:rPr>
        <w:t>7</w:t>
      </w:r>
      <w:r>
        <w:rPr>
          <w:rFonts w:hint="eastAsia" w:ascii="楷体_GB2312" w:hAnsi="仿宋" w:eastAsia="楷体_GB2312" w:cs="仿宋"/>
          <w:b/>
        </w:rPr>
        <w:t>月</w:t>
      </w:r>
      <w:r>
        <w:rPr>
          <w:rFonts w:hint="eastAsia" w:ascii="楷体_GB2312" w:hAnsi="仿宋" w:eastAsia="楷体_GB2312" w:cs="仿宋"/>
          <w:b/>
          <w:lang w:val="en-US" w:eastAsia="zh-CN"/>
        </w:rPr>
        <w:t>15</w:t>
      </w:r>
      <w:r>
        <w:rPr>
          <w:rFonts w:hint="eastAsia" w:ascii="楷体_GB2312" w:hAnsi="仿宋" w:eastAsia="楷体_GB2312" w:cs="仿宋"/>
          <w:b/>
        </w:rPr>
        <w:t>日）</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仿宋_GB2312" w:hAnsi="仿宋" w:cs="仿宋"/>
        </w:rPr>
        <w:t>鼓励符合创建要求的市场主体，自愿向辖区市场监督管理所提出申请，提供相关资料（放心消费创建示范单位基本要求和申报范围、申报表、承诺书见附件1、2），经</w:t>
      </w:r>
      <w:r>
        <w:rPr>
          <w:rFonts w:hint="eastAsia" w:ascii="仿宋_GB2312" w:hAnsi="仿宋" w:cs="仿宋"/>
          <w:lang w:eastAsia="zh-CN"/>
        </w:rPr>
        <w:t>市市场监督管理局、市商务局</w:t>
      </w:r>
      <w:r>
        <w:rPr>
          <w:rFonts w:hint="eastAsia" w:ascii="仿宋_GB2312" w:hAnsi="仿宋" w:cs="仿宋"/>
        </w:rPr>
        <w:t>相关业务股室进行资料审查</w:t>
      </w:r>
      <w:r>
        <w:rPr>
          <w:rFonts w:hint="eastAsia" w:ascii="仿宋_GB2312" w:hAnsi="仿宋" w:cs="仿宋"/>
          <w:lang w:eastAsia="zh-CN"/>
        </w:rPr>
        <w:t>和</w:t>
      </w:r>
      <w:r>
        <w:rPr>
          <w:rFonts w:hint="eastAsia" w:ascii="仿宋_GB2312" w:hAnsi="仿宋" w:cs="仿宋"/>
        </w:rPr>
        <w:t>信用信息</w:t>
      </w:r>
      <w:r>
        <w:rPr>
          <w:rFonts w:hint="eastAsia" w:ascii="仿宋_GB2312" w:hAnsi="仿宋" w:cs="仿宋"/>
          <w:lang w:eastAsia="zh-CN"/>
        </w:rPr>
        <w:t>、消费投诉</w:t>
      </w:r>
      <w:r>
        <w:rPr>
          <w:rFonts w:hint="eastAsia" w:ascii="仿宋_GB2312" w:hAnsi="仿宋" w:cs="仿宋"/>
        </w:rPr>
        <w:t>审核等再审，确定是否受理。</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楷体_GB2312" w:hAnsi="仿宋" w:eastAsia="楷体_GB2312" w:cs="仿宋"/>
          <w:b/>
        </w:rPr>
      </w:pPr>
      <w:r>
        <w:rPr>
          <w:rFonts w:hint="eastAsia" w:ascii="楷体_GB2312" w:hAnsi="仿宋" w:eastAsia="楷体_GB2312" w:cs="仿宋"/>
          <w:b/>
        </w:rPr>
        <w:t>（三）开展审查评选（7月</w:t>
      </w:r>
      <w:r>
        <w:rPr>
          <w:rFonts w:hint="eastAsia" w:ascii="楷体_GB2312" w:hAnsi="仿宋" w:eastAsia="楷体_GB2312" w:cs="仿宋"/>
          <w:b/>
          <w:lang w:val="en-US" w:eastAsia="zh-CN"/>
        </w:rPr>
        <w:t>16</w:t>
      </w:r>
      <w:r>
        <w:rPr>
          <w:rFonts w:hint="eastAsia" w:ascii="楷体_GB2312" w:hAnsi="仿宋" w:eastAsia="楷体_GB2312" w:cs="仿宋"/>
          <w:b/>
        </w:rPr>
        <w:t>日至7月30日）</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仿宋_GB2312" w:cs="仿宋"/>
          <w:lang w:eastAsia="zh-CN"/>
        </w:rPr>
      </w:pPr>
      <w:r>
        <w:rPr>
          <w:rFonts w:hint="eastAsia" w:ascii="仿宋_GB2312" w:hAnsi="仿宋" w:cs="仿宋"/>
        </w:rPr>
        <w:t>经各市场监督管理所初审</w:t>
      </w:r>
      <w:r>
        <w:rPr>
          <w:rFonts w:hint="eastAsia" w:ascii="仿宋_GB2312" w:hAnsi="仿宋" w:cs="仿宋"/>
          <w:lang w:eastAsia="zh-CN"/>
        </w:rPr>
        <w:t>，市市场监督管理局、市商务局</w:t>
      </w:r>
      <w:r>
        <w:rPr>
          <w:rFonts w:hint="eastAsia" w:ascii="仿宋_GB2312" w:hAnsi="仿宋" w:cs="仿宋"/>
        </w:rPr>
        <w:t>相关业务股室再审提出的拟定名单由创建活动办公室组织实地考察等方式进行评审，确定符合创建要求的市场主体名单，报创建工作领导小组审</w:t>
      </w:r>
      <w:r>
        <w:rPr>
          <w:rFonts w:hint="eastAsia" w:ascii="仿宋_GB2312" w:hAnsi="仿宋" w:cs="仿宋"/>
          <w:lang w:eastAsia="zh-CN"/>
        </w:rPr>
        <w:t>议确定公示名单，在市市场监督管理局、市商务局网页同步公示。公示期满后，</w:t>
      </w:r>
      <w:r>
        <w:rPr>
          <w:rFonts w:hint="eastAsia" w:ascii="仿宋_GB2312" w:hAnsi="仿宋" w:cs="仿宋"/>
        </w:rPr>
        <w:t>创建工作领导小组</w:t>
      </w:r>
      <w:r>
        <w:rPr>
          <w:rFonts w:hint="eastAsia" w:ascii="仿宋_GB2312" w:hAnsi="仿宋" w:cs="仿宋"/>
          <w:lang w:eastAsia="zh-CN"/>
        </w:rPr>
        <w:t>对反馈意见逐一核实后，审定“放心消费示范店（单位）”名单，由创建办组织授牌。</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楷体_GB2312" w:hAnsi="仿宋" w:eastAsia="楷体_GB2312" w:cs="仿宋"/>
          <w:b/>
        </w:rPr>
      </w:pPr>
      <w:r>
        <w:rPr>
          <w:rFonts w:hint="eastAsia" w:ascii="楷体_GB2312" w:hAnsi="仿宋" w:eastAsia="楷体_GB2312" w:cs="仿宋"/>
          <w:b/>
        </w:rPr>
        <w:t>（四）加强培育指导</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jc w:val="left"/>
        <w:textAlignment w:val="auto"/>
        <w:rPr>
          <w:rFonts w:hint="eastAsia" w:ascii="仿宋_GB2312" w:hAnsi="仿宋_GB2312" w:cs="仿宋_GB2312"/>
        </w:rPr>
      </w:pPr>
      <w:r>
        <w:rPr>
          <w:rFonts w:hint="eastAsia" w:ascii="仿宋_GB2312" w:hAnsi="仿宋" w:cs="仿宋"/>
        </w:rPr>
        <w:t>对2017年以来获得</w:t>
      </w:r>
      <w:r>
        <w:rPr>
          <w:rFonts w:hint="eastAsia" w:ascii="仿宋_GB2312" w:hAnsi="仿宋" w:cs="仿宋"/>
          <w:lang w:eastAsia="zh-CN"/>
        </w:rPr>
        <w:t>市级“放心消费示范店（单位）”荣誉的市场主体</w:t>
      </w:r>
      <w:r>
        <w:rPr>
          <w:rFonts w:hint="eastAsia" w:ascii="仿宋_GB2312" w:hAnsi="仿宋" w:cs="仿宋"/>
        </w:rPr>
        <w:t>，</w:t>
      </w:r>
      <w:r>
        <w:rPr>
          <w:rFonts w:hint="eastAsia" w:ascii="仿宋_GB2312" w:hAnsi="仿宋" w:cs="仿宋"/>
          <w:lang w:eastAsia="zh-CN"/>
        </w:rPr>
        <w:t>择优</w:t>
      </w:r>
      <w:r>
        <w:rPr>
          <w:rFonts w:hint="eastAsia" w:ascii="仿宋_GB2312" w:hAnsi="仿宋" w:cs="仿宋"/>
        </w:rPr>
        <w:t>向湘潭市</w:t>
      </w:r>
      <w:r>
        <w:rPr>
          <w:rFonts w:hint="eastAsia" w:ascii="仿宋_GB2312" w:hAnsi="仿宋" w:cs="仿宋"/>
          <w:lang w:eastAsia="zh-CN"/>
        </w:rPr>
        <w:t>市场监督管理</w:t>
      </w:r>
      <w:r>
        <w:rPr>
          <w:rFonts w:hint="eastAsia" w:ascii="仿宋_GB2312" w:hAnsi="仿宋" w:cs="仿宋"/>
        </w:rPr>
        <w:t>局、省</w:t>
      </w:r>
      <w:r>
        <w:rPr>
          <w:rFonts w:hint="eastAsia" w:ascii="仿宋_GB2312" w:hAnsi="仿宋" w:cs="仿宋"/>
          <w:lang w:eastAsia="zh-CN"/>
        </w:rPr>
        <w:t>市场监督管理</w:t>
      </w:r>
      <w:r>
        <w:rPr>
          <w:rFonts w:hint="eastAsia" w:ascii="仿宋_GB2312" w:hAnsi="仿宋" w:cs="仿宋"/>
        </w:rPr>
        <w:t>局推荐申报湘潭市级</w:t>
      </w:r>
      <w:r>
        <w:rPr>
          <w:rFonts w:hint="eastAsia" w:ascii="仿宋_GB2312" w:hAnsi="仿宋" w:cs="仿宋"/>
          <w:lang w:eastAsia="zh-CN"/>
        </w:rPr>
        <w:t>、</w:t>
      </w:r>
      <w:r>
        <w:rPr>
          <w:rFonts w:hint="eastAsia" w:ascii="仿宋_GB2312" w:hAnsi="仿宋" w:cs="仿宋"/>
        </w:rPr>
        <w:t>省级放心消费示范单位。</w:t>
      </w:r>
      <w:r>
        <w:rPr>
          <w:rFonts w:hint="eastAsia" w:ascii="仿宋_GB2312" w:hAnsi="仿宋" w:cs="仿宋"/>
          <w:lang w:val="en-US" w:eastAsia="zh-CN"/>
        </w:rPr>
        <w:t>2023年</w:t>
      </w:r>
      <w:r>
        <w:rPr>
          <w:rFonts w:hint="eastAsia" w:ascii="仿宋_GB2312" w:hAnsi="仿宋" w:cs="仿宋"/>
          <w:lang w:eastAsia="zh-CN"/>
        </w:rPr>
        <w:t>推荐</w:t>
      </w:r>
      <w:r>
        <w:rPr>
          <w:rFonts w:hint="eastAsia" w:ascii="仿宋_GB2312" w:hAnsi="仿宋" w:cs="仿宋"/>
        </w:rPr>
        <w:t>2-3家省级放心消费示范单位，6-7家湘潭市级放心消费示范单位</w:t>
      </w:r>
      <w:r>
        <w:rPr>
          <w:rFonts w:hint="eastAsia" w:ascii="仿宋_GB2312" w:hAnsi="仿宋" w:cs="仿宋"/>
          <w:lang w:eastAsia="zh-CN"/>
        </w:rPr>
        <w:t>，符合条件的由湘潭市市场监督管理局、省市场监督管理局授牌。</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jc w:val="left"/>
        <w:textAlignment w:val="auto"/>
        <w:rPr>
          <w:rFonts w:hint="eastAsia" w:ascii="楷体_GB2312" w:hAnsi="仿宋_GB2312" w:eastAsia="楷体_GB2312" w:cs="仿宋_GB2312"/>
          <w:b/>
          <w:bCs/>
          <w:lang w:eastAsia="zh-CN"/>
        </w:rPr>
      </w:pPr>
      <w:r>
        <w:rPr>
          <w:rFonts w:hint="eastAsia" w:ascii="楷体_GB2312" w:hAnsi="仿宋_GB2312" w:eastAsia="楷体_GB2312" w:cs="仿宋_GB2312"/>
          <w:b/>
          <w:bCs/>
        </w:rPr>
        <w:t>（五）</w:t>
      </w:r>
      <w:r>
        <w:rPr>
          <w:rFonts w:hint="eastAsia" w:ascii="楷体_GB2312" w:hAnsi="仿宋_GB2312" w:eastAsia="楷体_GB2312" w:cs="仿宋_GB2312"/>
          <w:b/>
          <w:bCs/>
          <w:lang w:eastAsia="zh-CN"/>
        </w:rPr>
        <w:t>动态评价长效发展</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jc w:val="left"/>
        <w:textAlignment w:val="auto"/>
        <w:rPr>
          <w:rFonts w:hint="eastAsia" w:ascii="仿宋_GB2312" w:hAnsi="仿宋_GB2312" w:cs="仿宋_GB2312"/>
        </w:rPr>
      </w:pPr>
      <w:r>
        <w:rPr>
          <w:rFonts w:hint="eastAsia" w:ascii="仿宋_GB2312" w:hAnsi="仿宋" w:cs="仿宋"/>
        </w:rPr>
        <w:t>引入动态管理机制，做好跟踪评价工作，构建撤销机制，创建活动办公室组织各所通过二年一次对各单位进行实地查看、调取资料数据等形式的复核，对不符合条件的单位，撤销授牌，并将名单在中国湘乡网公告公示，</w:t>
      </w:r>
      <w:r>
        <w:rPr>
          <w:rFonts w:hint="eastAsia" w:ascii="仿宋_GB2312" w:hAnsi="仿宋_GB2312" w:cs="仿宋_GB2312"/>
        </w:rPr>
        <w:t>自撤销之日起2年内不得再创建申报。</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黑体" w:hAnsi="黑体" w:eastAsia="黑体" w:cs="黑体"/>
        </w:rPr>
      </w:pPr>
      <w:r>
        <w:rPr>
          <w:rFonts w:hint="eastAsia" w:ascii="黑体" w:hAnsi="黑体" w:eastAsia="黑体" w:cs="黑体"/>
        </w:rPr>
        <w:t>六、实施要求</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楷体_GB2312" w:hAnsi="仿宋_GB2312" w:eastAsia="楷体_GB2312" w:cs="仿宋_GB2312"/>
          <w:b/>
          <w:bCs/>
        </w:rPr>
        <w:t>（一）加强组织协调。</w:t>
      </w:r>
      <w:r>
        <w:rPr>
          <w:rFonts w:hint="eastAsia" w:ascii="仿宋_GB2312" w:hAnsi="仿宋" w:cs="仿宋"/>
        </w:rPr>
        <w:t>各市场监督管理所要高度重视放心消费创建活动，积极向当地党委政府汇报，</w:t>
      </w:r>
      <w:r>
        <w:rPr>
          <w:rFonts w:hint="eastAsia" w:ascii="仿宋_GB2312" w:hAnsi="仿宋" w:cs="仿宋"/>
          <w:lang w:eastAsia="zh-CN"/>
        </w:rPr>
        <w:t>争取属地支持</w:t>
      </w:r>
      <w:r>
        <w:rPr>
          <w:rFonts w:hint="eastAsia" w:ascii="仿宋_GB2312" w:hAnsi="仿宋" w:cs="仿宋"/>
        </w:rPr>
        <w:t>，扎实稳妥推进</w:t>
      </w:r>
      <w:r>
        <w:rPr>
          <w:rFonts w:hint="eastAsia" w:ascii="仿宋_GB2312" w:hAnsi="仿宋" w:cs="仿宋"/>
          <w:lang w:eastAsia="zh-CN"/>
        </w:rPr>
        <w:t>“</w:t>
      </w:r>
      <w:r>
        <w:rPr>
          <w:rFonts w:hint="eastAsia" w:ascii="仿宋_GB2312" w:hAnsi="仿宋" w:cs="仿宋"/>
        </w:rPr>
        <w:t>放心消费示范店（单位）</w:t>
      </w:r>
      <w:r>
        <w:rPr>
          <w:rFonts w:hint="eastAsia" w:ascii="仿宋_GB2312" w:hAnsi="仿宋" w:cs="仿宋"/>
          <w:lang w:eastAsia="zh-CN"/>
        </w:rPr>
        <w:t>”</w:t>
      </w:r>
      <w:r>
        <w:rPr>
          <w:rFonts w:hint="eastAsia" w:ascii="仿宋_GB2312" w:hAnsi="仿宋" w:cs="仿宋"/>
        </w:rPr>
        <w:t>的创建工作。</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楷体_GB2312" w:hAnsi="仿宋_GB2312" w:eastAsia="楷体_GB2312" w:cs="仿宋_GB2312"/>
          <w:b/>
          <w:bCs/>
        </w:rPr>
        <w:t>（二）深入扎实推进。</w:t>
      </w:r>
      <w:r>
        <w:rPr>
          <w:rFonts w:hint="eastAsia" w:ascii="仿宋_GB2312" w:hAnsi="仿宋" w:cs="仿宋"/>
        </w:rPr>
        <w:t>各市场监督管理所结合本地实际情况，结合不同行业</w:t>
      </w:r>
      <w:r>
        <w:rPr>
          <w:rFonts w:hint="eastAsia" w:ascii="仿宋_GB2312" w:hAnsi="仿宋" w:cs="仿宋"/>
          <w:lang w:eastAsia="zh-CN"/>
        </w:rPr>
        <w:t>、不同消费</w:t>
      </w:r>
      <w:r>
        <w:rPr>
          <w:rFonts w:hint="eastAsia" w:ascii="仿宋_GB2312" w:hAnsi="仿宋" w:cs="仿宋"/>
        </w:rPr>
        <w:t>特点，</w:t>
      </w:r>
      <w:r>
        <w:rPr>
          <w:rFonts w:hint="eastAsia" w:ascii="仿宋_GB2312" w:hAnsi="仿宋" w:cs="仿宋"/>
          <w:lang w:eastAsia="zh-CN"/>
        </w:rPr>
        <w:t>创新工作方法，加强创建宣传，激发市场主体参与创建活动的热情，提高广大消费者对创建活动的知晓度、关注度和参与度</w:t>
      </w:r>
      <w:r>
        <w:rPr>
          <w:rFonts w:hint="eastAsia" w:ascii="仿宋_GB2312" w:hAnsi="仿宋" w:cs="仿宋"/>
        </w:rPr>
        <w:t>，形成全社会共同保护消费者合法权益的良好氛围。</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r>
        <w:rPr>
          <w:rFonts w:hint="eastAsia" w:ascii="楷体_GB2312" w:hAnsi="仿宋_GB2312" w:eastAsia="楷体_GB2312" w:cs="仿宋_GB2312"/>
          <w:b/>
          <w:bCs/>
        </w:rPr>
        <w:t>（三）严格标准程序。</w:t>
      </w:r>
      <w:r>
        <w:rPr>
          <w:rFonts w:hint="eastAsia" w:ascii="仿宋_GB2312" w:hAnsi="仿宋" w:eastAsia="楷体_GB2312" w:cs="仿宋"/>
          <w:lang w:eastAsia="zh-CN"/>
        </w:rPr>
        <w:t>“</w:t>
      </w:r>
      <w:r>
        <w:rPr>
          <w:rFonts w:hint="eastAsia" w:ascii="仿宋_GB2312" w:hAnsi="仿宋" w:cs="仿宋"/>
        </w:rPr>
        <w:t>放心消费示范店（单位）</w:t>
      </w:r>
      <w:r>
        <w:rPr>
          <w:rFonts w:hint="eastAsia" w:ascii="仿宋_GB2312" w:hAnsi="仿宋" w:cs="仿宋"/>
          <w:lang w:eastAsia="zh-CN"/>
        </w:rPr>
        <w:t>”</w:t>
      </w:r>
      <w:r>
        <w:rPr>
          <w:rFonts w:hint="eastAsia" w:ascii="仿宋_GB2312" w:hAnsi="仿宋" w:cs="仿宋"/>
        </w:rPr>
        <w:t>创建活动严格标准，规范程序，确保质量，不得向参评单位收取任何费用。要引入社会综合评估评价机制，组织社会力量对申报放心消费创建示范单位的经营者进行综合评估评价；对拟定为放心消费创建示范单位予以公示，公示期不少于7个工作日，公示和社会评价结果</w:t>
      </w:r>
      <w:r>
        <w:rPr>
          <w:rFonts w:hint="eastAsia" w:ascii="仿宋_GB2312" w:hAnsi="仿宋" w:cs="仿宋"/>
          <w:lang w:eastAsia="zh-CN"/>
        </w:rPr>
        <w:t>由</w:t>
      </w:r>
      <w:r>
        <w:rPr>
          <w:rFonts w:hint="eastAsia" w:ascii="仿宋_GB2312" w:hAnsi="仿宋" w:cs="仿宋"/>
        </w:rPr>
        <w:t>创建活动办公室存档。</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方正仿宋_GBK" w:hAnsi="仿宋" w:eastAsia="方正仿宋_GBK" w:cs="仿宋"/>
        </w:rPr>
      </w:pPr>
    </w:p>
    <w:p>
      <w:pPr>
        <w:keepNext w:val="0"/>
        <w:keepLines w:val="0"/>
        <w:pageBreakBefore w:val="0"/>
        <w:widowControl w:val="0"/>
        <w:kinsoku/>
        <w:wordWrap/>
        <w:overflowPunct/>
        <w:topLinePunct w:val="0"/>
        <w:autoSpaceDE/>
        <w:autoSpaceDN/>
        <w:bidi w:val="0"/>
        <w:adjustRightInd/>
        <w:snapToGrid/>
        <w:spacing w:line="576" w:lineRule="exact"/>
        <w:ind w:left="0" w:leftChars="0" w:firstLine="622" w:firstLineChars="200"/>
        <w:textAlignment w:val="auto"/>
        <w:rPr>
          <w:rFonts w:hint="eastAsia" w:ascii="仿宋_GB2312" w:hAnsi="仿宋" w:cs="仿宋"/>
        </w:rPr>
      </w:pPr>
      <w:r>
        <w:rPr>
          <w:rFonts w:hint="eastAsia" w:ascii="仿宋_GB2312" w:hAnsi="仿宋" w:cs="仿宋"/>
        </w:rPr>
        <w:t>附件：1. 湘乡市创建</w:t>
      </w:r>
      <w:r>
        <w:rPr>
          <w:rFonts w:hint="eastAsia" w:ascii="Times" w:hAnsi="Times" w:cs="仿宋"/>
          <w:lang w:eastAsia="zh-CN"/>
        </w:rPr>
        <w:t>“</w:t>
      </w:r>
      <w:r>
        <w:rPr>
          <w:rFonts w:hint="eastAsia" w:ascii="仿宋_GB2312" w:hAnsi="仿宋" w:cs="仿宋"/>
        </w:rPr>
        <w:t>放心消费示范单位</w:t>
      </w:r>
      <w:r>
        <w:rPr>
          <w:rFonts w:hint="eastAsia" w:ascii="Times" w:hAnsi="Times" w:cs="仿宋"/>
          <w:lang w:eastAsia="zh-CN"/>
        </w:rPr>
        <w:t>”</w:t>
      </w:r>
      <w:r>
        <w:rPr>
          <w:rFonts w:hint="eastAsia" w:ascii="仿宋_GB2312" w:hAnsi="仿宋" w:cs="仿宋"/>
        </w:rPr>
        <w:t>申报表</w:t>
      </w:r>
      <w:r>
        <w:rPr>
          <w:rFonts w:hint="eastAsia" w:ascii="仿宋_GB2312" w:hAnsi="仿宋" w:cs="仿宋"/>
          <w:lang w:eastAsia="zh-CN"/>
        </w:rPr>
        <w:t>及</w:t>
      </w:r>
      <w:r>
        <w:rPr>
          <w:rFonts w:hint="eastAsia" w:ascii="仿宋_GB2312" w:hAnsi="仿宋" w:cs="仿宋"/>
        </w:rPr>
        <w:t>放心消费创建示范单位基本要求</w:t>
      </w:r>
      <w:r>
        <w:rPr>
          <w:rFonts w:hint="eastAsia" w:ascii="仿宋_GB2312" w:hAnsi="仿宋" w:cs="仿宋"/>
          <w:lang w:eastAsia="zh-CN"/>
        </w:rPr>
        <w:t>、</w:t>
      </w:r>
      <w:r>
        <w:rPr>
          <w:rFonts w:hint="eastAsia" w:ascii="仿宋_GB2312" w:hAnsi="仿宋" w:cs="仿宋"/>
        </w:rPr>
        <w:t>申报范围</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leftChars="0" w:firstLine="1555" w:firstLineChars="500"/>
        <w:textAlignment w:val="auto"/>
        <w:rPr>
          <w:rFonts w:hint="eastAsia" w:ascii="仿宋_GB2312" w:hAnsi="仿宋" w:cs="仿宋"/>
        </w:rPr>
      </w:pPr>
      <w:r>
        <w:rPr>
          <w:rFonts w:hint="eastAsia" w:ascii="Times" w:hAnsi="Times" w:cs="仿宋"/>
          <w:lang w:eastAsia="zh-CN"/>
        </w:rPr>
        <w:t>“</w:t>
      </w:r>
      <w:r>
        <w:rPr>
          <w:rFonts w:hint="eastAsia" w:ascii="仿宋_GB2312" w:hAnsi="仿宋" w:cs="仿宋"/>
        </w:rPr>
        <w:t>一承诺五制度</w:t>
      </w:r>
      <w:r>
        <w:rPr>
          <w:rFonts w:hint="eastAsia" w:ascii="Times" w:hAnsi="Times" w:cs="仿宋"/>
          <w:lang w:eastAsia="zh-CN"/>
        </w:rPr>
        <w:t>”</w:t>
      </w:r>
      <w:r>
        <w:rPr>
          <w:rFonts w:hint="eastAsia" w:ascii="仿宋_GB2312" w:hAnsi="仿宋" w:cs="仿宋"/>
        </w:rPr>
        <w:t>承诺书</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leftChars="0" w:firstLine="1555" w:firstLineChars="500"/>
        <w:textAlignment w:val="auto"/>
        <w:rPr>
          <w:rFonts w:hint="eastAsia" w:ascii="仿宋_GB2312" w:hAnsi="仿宋" w:cs="仿宋"/>
        </w:rPr>
      </w:pPr>
      <w:r>
        <w:rPr>
          <w:rFonts w:hint="eastAsia" w:ascii="仿宋_GB2312" w:hAnsi="仿宋" w:cs="仿宋"/>
        </w:rPr>
        <w:t>湖南省</w:t>
      </w:r>
      <w:r>
        <w:rPr>
          <w:rFonts w:hint="eastAsia" w:ascii="仿宋_GB2312" w:hAnsi="仿宋" w:cs="仿宋"/>
          <w:lang w:eastAsia="zh-CN"/>
        </w:rPr>
        <w:t>“</w:t>
      </w:r>
      <w:r>
        <w:rPr>
          <w:rFonts w:hint="eastAsia" w:ascii="仿宋_GB2312" w:hAnsi="仿宋" w:cs="仿宋"/>
        </w:rPr>
        <w:t>放心消费创建示范</w:t>
      </w:r>
      <w:r>
        <w:rPr>
          <w:rFonts w:hint="eastAsia" w:ascii="仿宋_GB2312" w:hAnsi="仿宋" w:cs="仿宋"/>
          <w:lang w:eastAsia="zh-CN"/>
        </w:rPr>
        <w:t>”</w:t>
      </w:r>
      <w:r>
        <w:rPr>
          <w:rFonts w:hint="eastAsia" w:ascii="仿宋_GB2312" w:hAnsi="仿宋" w:cs="仿宋"/>
        </w:rPr>
        <w:t>评价细则（2022版）</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leftChars="0" w:firstLine="1555" w:firstLineChars="500"/>
        <w:textAlignment w:val="auto"/>
        <w:rPr>
          <w:rFonts w:hint="eastAsia" w:ascii="仿宋_GB2312" w:hAnsi="仿宋" w:cs="仿宋"/>
        </w:rPr>
      </w:pPr>
      <w:r>
        <w:rPr>
          <w:rFonts w:hint="eastAsia" w:ascii="仿宋_GB2312" w:hAnsi="仿宋" w:cs="仿宋"/>
        </w:rPr>
        <w:t>湘潭市</w:t>
      </w:r>
      <w:r>
        <w:rPr>
          <w:rFonts w:hint="eastAsia" w:ascii="仿宋_GB2312" w:hAnsi="仿宋" w:cs="仿宋"/>
          <w:lang w:eastAsia="zh-CN"/>
        </w:rPr>
        <w:t>“</w:t>
      </w:r>
      <w:r>
        <w:rPr>
          <w:rFonts w:hint="eastAsia" w:ascii="仿宋_GB2312" w:hAnsi="仿宋" w:cs="仿宋"/>
        </w:rPr>
        <w:t>放心消费</w:t>
      </w:r>
      <w:r>
        <w:rPr>
          <w:rFonts w:hint="eastAsia" w:ascii="仿宋_GB2312" w:hAnsi="仿宋" w:cs="仿宋"/>
          <w:lang w:eastAsia="zh-CN"/>
        </w:rPr>
        <w:t>”</w:t>
      </w:r>
      <w:r>
        <w:rPr>
          <w:rFonts w:hint="eastAsia" w:ascii="仿宋_GB2312" w:hAnsi="仿宋" w:cs="仿宋"/>
        </w:rPr>
        <w:t>创建示范单位申报表</w:t>
      </w:r>
    </w:p>
    <w:p>
      <w:pPr>
        <w:keepNext w:val="0"/>
        <w:keepLines w:val="0"/>
        <w:pageBreakBefore w:val="0"/>
        <w:widowControl/>
        <w:kinsoku/>
        <w:wordWrap/>
        <w:overflowPunct/>
        <w:topLinePunct w:val="0"/>
        <w:autoSpaceDE w:val="0"/>
        <w:autoSpaceDN/>
        <w:bidi w:val="0"/>
        <w:adjustRightInd/>
        <w:snapToGrid/>
        <w:spacing w:line="576" w:lineRule="exact"/>
        <w:ind w:left="0" w:leftChars="0"/>
        <w:jc w:val="left"/>
        <w:rPr>
          <w:rFonts w:hint="eastAsia" w:ascii="黑体" w:hAnsi="黑体" w:eastAsia="黑体" w:cs="黑体"/>
          <w:szCs w:val="20"/>
        </w:rPr>
      </w:pPr>
      <w:r>
        <w:rPr>
          <w:rFonts w:hint="eastAsia" w:ascii="方正仿宋_GBK" w:hAnsi="仿宋" w:eastAsia="方正仿宋_GBK" w:cs="仿宋"/>
        </w:rPr>
        <w:br w:type="page"/>
      </w:r>
      <w:r>
        <w:rPr>
          <w:rFonts w:hint="eastAsia" w:ascii="黑体" w:hAnsi="黑体" w:eastAsia="黑体" w:cs="黑体"/>
          <w:szCs w:val="20"/>
        </w:rPr>
        <w:t>附件1</w:t>
      </w:r>
    </w:p>
    <w:p>
      <w:pPr>
        <w:pStyle w:val="2"/>
        <w:pageBreakBefore w:val="0"/>
        <w:widowControl w:val="0"/>
        <w:kinsoku/>
        <w:wordWrap/>
        <w:overflowPunct/>
        <w:topLinePunct w:val="0"/>
        <w:autoSpaceDE/>
        <w:autoSpaceDN/>
        <w:bidi w:val="0"/>
        <w:adjustRightInd/>
        <w:snapToGrid/>
        <w:spacing w:line="500" w:lineRule="exact"/>
        <w:rPr>
          <w:rFonts w:hint="eastAsia"/>
        </w:rPr>
      </w:pPr>
    </w:p>
    <w:p>
      <w:pPr>
        <w:keepNext w:val="0"/>
        <w:keepLines w:val="0"/>
        <w:pageBreakBefore w:val="0"/>
        <w:widowControl w:val="0"/>
        <w:kinsoku/>
        <w:wordWrap/>
        <w:overflowPunct/>
        <w:topLinePunct w:val="0"/>
        <w:autoSpaceDE/>
        <w:autoSpaceDN/>
        <w:bidi w:val="0"/>
        <w:adjustRightInd/>
        <w:snapToGrid/>
        <w:spacing w:line="500" w:lineRule="exact"/>
        <w:ind w:left="0" w:leftChars="0"/>
        <w:jc w:val="center"/>
        <w:rPr>
          <w:rFonts w:hint="eastAsia" w:ascii="方正小标宋简体" w:hAnsi="方正小标宋简体" w:eastAsia="方正小标宋简体"/>
          <w:sz w:val="44"/>
          <w:szCs w:val="20"/>
        </w:rPr>
      </w:pPr>
      <w:r>
        <w:rPr>
          <w:rFonts w:hint="eastAsia" w:ascii="方正小标宋简体" w:hAnsi="方正小标宋简体" w:eastAsia="方正小标宋简体"/>
          <w:sz w:val="44"/>
          <w:szCs w:val="20"/>
        </w:rPr>
        <w:t>湘乡市创建</w:t>
      </w:r>
      <w:r>
        <w:rPr>
          <w:rFonts w:hint="eastAsia" w:ascii="方正小标宋简体" w:hAnsi="方正小标宋简体" w:eastAsia="方正小标宋简体"/>
          <w:sz w:val="44"/>
          <w:szCs w:val="20"/>
          <w:lang w:eastAsia="zh-CN"/>
        </w:rPr>
        <w:t>“</w:t>
      </w:r>
      <w:r>
        <w:rPr>
          <w:rFonts w:hint="eastAsia" w:ascii="方正小标宋简体" w:hAnsi="方正小标宋简体" w:eastAsia="方正小标宋简体"/>
          <w:sz w:val="44"/>
          <w:szCs w:val="20"/>
        </w:rPr>
        <w:t>放心消费示范单位</w:t>
      </w:r>
      <w:r>
        <w:rPr>
          <w:rFonts w:hint="eastAsia" w:ascii="方正小标宋简体" w:hAnsi="方正小标宋简体" w:eastAsia="方正小标宋简体"/>
          <w:sz w:val="44"/>
          <w:szCs w:val="20"/>
          <w:lang w:eastAsia="zh-CN"/>
        </w:rPr>
        <w:t>”</w:t>
      </w:r>
      <w:r>
        <w:rPr>
          <w:rFonts w:hint="eastAsia" w:ascii="方正小标宋简体" w:hAnsi="方正小标宋简体" w:eastAsia="方正小标宋简体"/>
          <w:sz w:val="44"/>
          <w:szCs w:val="20"/>
        </w:rPr>
        <w:t>申报表</w:t>
      </w:r>
    </w:p>
    <w:p>
      <w:pPr>
        <w:keepNext w:val="0"/>
        <w:keepLines w:val="0"/>
        <w:pageBreakBefore w:val="0"/>
        <w:widowControl w:val="0"/>
        <w:kinsoku/>
        <w:wordWrap/>
        <w:overflowPunct/>
        <w:topLinePunct w:val="0"/>
        <w:autoSpaceDE/>
        <w:autoSpaceDN/>
        <w:bidi w:val="0"/>
        <w:adjustRightInd/>
        <w:snapToGrid/>
        <w:spacing w:line="500" w:lineRule="exact"/>
        <w:ind w:left="0" w:leftChars="0"/>
        <w:rPr>
          <w:rFonts w:hint="eastAsia" w:ascii="仿宋_GB2312" w:hAnsi="仿宋_GB2312"/>
          <w:szCs w:val="20"/>
        </w:rPr>
      </w:pPr>
    </w:p>
    <w:tbl>
      <w:tblPr>
        <w:tblStyle w:val="8"/>
        <w:tblW w:w="0" w:type="auto"/>
        <w:tblInd w:w="108" w:type="dxa"/>
        <w:tblLayout w:type="fixed"/>
        <w:tblCellMar>
          <w:top w:w="0" w:type="dxa"/>
          <w:left w:w="0" w:type="dxa"/>
          <w:bottom w:w="0" w:type="dxa"/>
          <w:right w:w="0" w:type="dxa"/>
        </w:tblCellMar>
      </w:tblPr>
      <w:tblGrid>
        <w:gridCol w:w="2218"/>
        <w:gridCol w:w="3060"/>
        <w:gridCol w:w="2025"/>
        <w:gridCol w:w="1665"/>
        <w:gridCol w:w="3653"/>
      </w:tblGrid>
      <w:tr>
        <w:tblPrEx>
          <w:tblCellMar>
            <w:top w:w="0" w:type="dxa"/>
            <w:left w:w="0" w:type="dxa"/>
            <w:bottom w:w="0" w:type="dxa"/>
            <w:right w:w="0" w:type="dxa"/>
          </w:tblCellMar>
        </w:tblPrEx>
        <w:trPr>
          <w:gridAfter w:val="1"/>
          <w:wAfter w:w="3653" w:type="dxa"/>
          <w:trHeight w:val="90" w:hRule="atLeast"/>
        </w:trPr>
        <w:tc>
          <w:tcPr>
            <w:tcW w:w="221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名称</w:t>
            </w:r>
          </w:p>
        </w:tc>
        <w:tc>
          <w:tcPr>
            <w:tcW w:w="3060" w:type="dxa"/>
            <w:tcBorders>
              <w:top w:val="single" w:color="auto" w:sz="8" w:space="0"/>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p>
        </w:tc>
        <w:tc>
          <w:tcPr>
            <w:tcW w:w="2025" w:type="dxa"/>
            <w:tcBorders>
              <w:top w:val="single" w:color="auto" w:sz="8" w:space="0"/>
              <w:left w:val="nil"/>
              <w:bottom w:val="single" w:color="auto" w:sz="8" w:space="0"/>
              <w:right w:val="single" w:color="auto" w:sz="4"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经营者姓名</w:t>
            </w:r>
          </w:p>
        </w:tc>
        <w:tc>
          <w:tcPr>
            <w:tcW w:w="1665" w:type="dxa"/>
            <w:tcBorders>
              <w:top w:val="single" w:color="auto" w:sz="8" w:space="0"/>
              <w:left w:val="single" w:color="auto" w:sz="4"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p>
        </w:tc>
      </w:tr>
      <w:tr>
        <w:tblPrEx>
          <w:tblCellMar>
            <w:top w:w="0" w:type="dxa"/>
            <w:left w:w="0" w:type="dxa"/>
            <w:bottom w:w="0" w:type="dxa"/>
            <w:right w:w="0" w:type="dxa"/>
          </w:tblCellMar>
        </w:tblPrEx>
        <w:trPr>
          <w:trHeight w:val="580"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社会信用代码</w:t>
            </w:r>
          </w:p>
        </w:tc>
        <w:tc>
          <w:tcPr>
            <w:tcW w:w="3060" w:type="dxa"/>
            <w:tcBorders>
              <w:top w:val="nil"/>
              <w:left w:val="nil"/>
              <w:bottom w:val="single" w:color="auto" w:sz="8" w:space="0"/>
              <w:right w:val="single" w:color="auto" w:sz="4"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p>
        </w:tc>
        <w:tc>
          <w:tcPr>
            <w:tcW w:w="2025" w:type="dxa"/>
            <w:tcBorders>
              <w:top w:val="nil"/>
              <w:left w:val="single" w:color="auto" w:sz="4" w:space="0"/>
              <w:bottom w:val="single" w:color="auto" w:sz="8" w:space="0"/>
              <w:right w:val="single" w:color="auto" w:sz="4"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联系电话</w:t>
            </w:r>
          </w:p>
        </w:tc>
        <w:tc>
          <w:tcPr>
            <w:tcW w:w="1665" w:type="dxa"/>
            <w:tcBorders>
              <w:top w:val="nil"/>
              <w:left w:val="single" w:color="auto" w:sz="4"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p>
        </w:tc>
        <w:tc>
          <w:tcPr>
            <w:tcW w:w="3653" w:type="dxa"/>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rPr>
                <w:rFonts w:hint="eastAsia" w:ascii="仿宋_GB2312" w:hAnsi="仿宋_GB2312"/>
                <w:szCs w:val="20"/>
              </w:rPr>
            </w:pPr>
          </w:p>
        </w:tc>
      </w:tr>
      <w:tr>
        <w:tblPrEx>
          <w:tblCellMar>
            <w:top w:w="0" w:type="dxa"/>
            <w:left w:w="0" w:type="dxa"/>
            <w:bottom w:w="0" w:type="dxa"/>
            <w:right w:w="0" w:type="dxa"/>
          </w:tblCellMar>
        </w:tblPrEx>
        <w:trPr>
          <w:gridAfter w:val="1"/>
          <w:wAfter w:w="3653" w:type="dxa"/>
          <w:trHeight w:val="510"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经营地址</w:t>
            </w:r>
          </w:p>
        </w:tc>
        <w:tc>
          <w:tcPr>
            <w:tcW w:w="6750" w:type="dxa"/>
            <w:gridSpan w:val="3"/>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p>
        </w:tc>
      </w:tr>
      <w:tr>
        <w:tblPrEx>
          <w:tblCellMar>
            <w:top w:w="0" w:type="dxa"/>
            <w:left w:w="0" w:type="dxa"/>
            <w:bottom w:w="0" w:type="dxa"/>
            <w:right w:w="0" w:type="dxa"/>
          </w:tblCellMar>
        </w:tblPrEx>
        <w:trPr>
          <w:gridAfter w:val="1"/>
          <w:wAfter w:w="3653" w:type="dxa"/>
          <w:trHeight w:val="606"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经营范围</w:t>
            </w:r>
          </w:p>
        </w:tc>
        <w:tc>
          <w:tcPr>
            <w:tcW w:w="6750" w:type="dxa"/>
            <w:gridSpan w:val="3"/>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p>
        </w:tc>
      </w:tr>
      <w:tr>
        <w:tblPrEx>
          <w:tblCellMar>
            <w:top w:w="0" w:type="dxa"/>
            <w:left w:w="0" w:type="dxa"/>
            <w:bottom w:w="0" w:type="dxa"/>
            <w:right w:w="0" w:type="dxa"/>
          </w:tblCellMar>
        </w:tblPrEx>
        <w:trPr>
          <w:gridAfter w:val="1"/>
          <w:wAfter w:w="3653" w:type="dxa"/>
          <w:trHeight w:val="1911"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创建诚信</w:t>
            </w:r>
          </w:p>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经营示范店</w:t>
            </w:r>
          </w:p>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简要情况</w:t>
            </w:r>
          </w:p>
        </w:tc>
        <w:tc>
          <w:tcPr>
            <w:tcW w:w="6750" w:type="dxa"/>
            <w:gridSpan w:val="3"/>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rPr>
                <w:rFonts w:hint="eastAsia" w:ascii="仿宋_GB2312" w:hAnsi="仿宋_GB2312"/>
                <w:szCs w:val="20"/>
              </w:rPr>
            </w:pPr>
          </w:p>
        </w:tc>
      </w:tr>
      <w:tr>
        <w:tblPrEx>
          <w:tblCellMar>
            <w:top w:w="0" w:type="dxa"/>
            <w:left w:w="0" w:type="dxa"/>
            <w:bottom w:w="0" w:type="dxa"/>
            <w:right w:w="0" w:type="dxa"/>
          </w:tblCellMar>
        </w:tblPrEx>
        <w:trPr>
          <w:gridAfter w:val="1"/>
          <w:wAfter w:w="3653" w:type="dxa"/>
          <w:trHeight w:val="795"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市场监管所</w:t>
            </w:r>
          </w:p>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初审意见</w:t>
            </w:r>
          </w:p>
        </w:tc>
        <w:tc>
          <w:tcPr>
            <w:tcW w:w="6750" w:type="dxa"/>
            <w:gridSpan w:val="3"/>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rPr>
                <w:rFonts w:hint="eastAsia" w:ascii="仿宋_GB2312" w:hAnsi="仿宋_GB2312"/>
                <w:szCs w:val="20"/>
              </w:rPr>
            </w:pPr>
            <w:r>
              <w:rPr>
                <w:rFonts w:hint="eastAsia" w:ascii="宋体" w:hAnsi="宋体" w:cs="宋体"/>
                <w:szCs w:val="20"/>
              </w:rPr>
              <w:t>  </w:t>
            </w:r>
          </w:p>
          <w:p>
            <w:pPr>
              <w:keepNext w:val="0"/>
              <w:keepLines w:val="0"/>
              <w:pageBreakBefore w:val="0"/>
              <w:kinsoku/>
              <w:wordWrap/>
              <w:overflowPunct/>
              <w:topLinePunct w:val="0"/>
              <w:autoSpaceDN/>
              <w:bidi w:val="0"/>
              <w:adjustRightInd/>
              <w:snapToGrid/>
              <w:spacing w:line="576" w:lineRule="exact"/>
              <w:ind w:left="0" w:leftChars="0" w:firstLine="4114" w:firstLineChars="1323"/>
              <w:rPr>
                <w:rFonts w:hint="eastAsia" w:ascii="仿宋_GB2312" w:hAnsi="仿宋_GB2312"/>
                <w:szCs w:val="20"/>
              </w:rPr>
            </w:pPr>
            <w:r>
              <w:rPr>
                <w:rFonts w:hint="eastAsia" w:ascii="仿宋_GB2312" w:hAnsi="仿宋_GB2312"/>
                <w:szCs w:val="20"/>
              </w:rPr>
              <w:t>年</w:t>
            </w:r>
            <w:r>
              <w:rPr>
                <w:rFonts w:hint="eastAsia" w:ascii="宋体" w:hAnsi="宋体" w:cs="宋体"/>
                <w:szCs w:val="20"/>
              </w:rPr>
              <w:t>  </w:t>
            </w:r>
            <w:r>
              <w:rPr>
                <w:rFonts w:hint="eastAsia" w:ascii="仿宋_GB2312" w:hAnsi="仿宋_GB2312"/>
                <w:szCs w:val="20"/>
              </w:rPr>
              <w:t>月</w:t>
            </w:r>
            <w:r>
              <w:rPr>
                <w:rFonts w:hint="eastAsia" w:ascii="宋体" w:hAnsi="宋体" w:cs="宋体"/>
                <w:szCs w:val="20"/>
              </w:rPr>
              <w:t>  </w:t>
            </w:r>
            <w:r>
              <w:rPr>
                <w:rFonts w:hint="eastAsia" w:ascii="仿宋_GB2312" w:hAnsi="仿宋_GB2312"/>
                <w:szCs w:val="20"/>
              </w:rPr>
              <w:t>日</w:t>
            </w:r>
          </w:p>
        </w:tc>
      </w:tr>
      <w:tr>
        <w:tblPrEx>
          <w:tblCellMar>
            <w:top w:w="0" w:type="dxa"/>
            <w:left w:w="0" w:type="dxa"/>
            <w:bottom w:w="0" w:type="dxa"/>
            <w:right w:w="0" w:type="dxa"/>
          </w:tblCellMar>
        </w:tblPrEx>
        <w:trPr>
          <w:gridAfter w:val="1"/>
          <w:wAfter w:w="3653" w:type="dxa"/>
          <w:trHeight w:val="1365"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业务股所再审意见</w:t>
            </w:r>
          </w:p>
        </w:tc>
        <w:tc>
          <w:tcPr>
            <w:tcW w:w="6750" w:type="dxa"/>
            <w:gridSpan w:val="3"/>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firstLine="4114" w:firstLineChars="1323"/>
              <w:rPr>
                <w:rFonts w:hint="eastAsia" w:ascii="仿宋_GB2312" w:hAnsi="仿宋_GB2312"/>
                <w:szCs w:val="20"/>
              </w:rPr>
            </w:pPr>
          </w:p>
        </w:tc>
      </w:tr>
      <w:tr>
        <w:tblPrEx>
          <w:tblCellMar>
            <w:top w:w="0" w:type="dxa"/>
            <w:left w:w="0" w:type="dxa"/>
            <w:bottom w:w="0" w:type="dxa"/>
            <w:right w:w="0" w:type="dxa"/>
          </w:tblCellMar>
        </w:tblPrEx>
        <w:trPr>
          <w:gridAfter w:val="1"/>
          <w:wAfter w:w="3653" w:type="dxa"/>
          <w:trHeight w:val="1827"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创建办</w:t>
            </w:r>
          </w:p>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复审意见</w:t>
            </w:r>
          </w:p>
        </w:tc>
        <w:tc>
          <w:tcPr>
            <w:tcW w:w="6750" w:type="dxa"/>
            <w:gridSpan w:val="3"/>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rPr>
                <w:rFonts w:hint="eastAsia" w:ascii="仿宋_GB2312" w:hAnsi="仿宋_GB2312"/>
                <w:szCs w:val="20"/>
              </w:rPr>
            </w:pPr>
            <w:r>
              <w:rPr>
                <w:rFonts w:hint="eastAsia" w:ascii="宋体" w:hAnsi="宋体" w:cs="宋体"/>
                <w:szCs w:val="20"/>
              </w:rPr>
              <w:t>   </w:t>
            </w:r>
          </w:p>
          <w:p>
            <w:pPr>
              <w:keepNext w:val="0"/>
              <w:keepLines w:val="0"/>
              <w:pageBreakBefore w:val="0"/>
              <w:kinsoku/>
              <w:wordWrap/>
              <w:overflowPunct/>
              <w:topLinePunct w:val="0"/>
              <w:autoSpaceDN/>
              <w:bidi w:val="0"/>
              <w:adjustRightInd/>
              <w:snapToGrid/>
              <w:spacing w:line="576" w:lineRule="exact"/>
              <w:ind w:left="0" w:leftChars="0" w:firstLine="4114" w:firstLineChars="1323"/>
              <w:rPr>
                <w:rFonts w:hint="eastAsia" w:ascii="仿宋_GB2312" w:hAnsi="仿宋_GB2312"/>
                <w:szCs w:val="20"/>
              </w:rPr>
            </w:pPr>
            <w:r>
              <w:rPr>
                <w:rFonts w:hint="eastAsia" w:ascii="仿宋_GB2312" w:hAnsi="仿宋_GB2312"/>
                <w:szCs w:val="20"/>
              </w:rPr>
              <w:t>年</w:t>
            </w:r>
            <w:r>
              <w:rPr>
                <w:rFonts w:hint="eastAsia" w:ascii="宋体" w:hAnsi="宋体" w:cs="宋体"/>
                <w:szCs w:val="20"/>
              </w:rPr>
              <w:t>  </w:t>
            </w:r>
            <w:r>
              <w:rPr>
                <w:rFonts w:hint="eastAsia" w:ascii="仿宋_GB2312" w:hAnsi="仿宋_GB2312"/>
                <w:szCs w:val="20"/>
              </w:rPr>
              <w:t>月</w:t>
            </w:r>
            <w:r>
              <w:rPr>
                <w:rFonts w:hint="eastAsia" w:ascii="宋体" w:hAnsi="宋体" w:cs="宋体"/>
                <w:szCs w:val="20"/>
              </w:rPr>
              <w:t>  </w:t>
            </w:r>
            <w:r>
              <w:rPr>
                <w:rFonts w:hint="eastAsia" w:ascii="仿宋_GB2312" w:hAnsi="仿宋_GB2312"/>
                <w:szCs w:val="20"/>
              </w:rPr>
              <w:t>日</w:t>
            </w:r>
          </w:p>
        </w:tc>
      </w:tr>
      <w:tr>
        <w:tblPrEx>
          <w:tblCellMar>
            <w:top w:w="0" w:type="dxa"/>
            <w:left w:w="0" w:type="dxa"/>
            <w:bottom w:w="0" w:type="dxa"/>
            <w:right w:w="0" w:type="dxa"/>
          </w:tblCellMar>
        </w:tblPrEx>
        <w:trPr>
          <w:gridAfter w:val="1"/>
          <w:wAfter w:w="3653" w:type="dxa"/>
          <w:trHeight w:val="90" w:hRule="atLeast"/>
        </w:trPr>
        <w:tc>
          <w:tcPr>
            <w:tcW w:w="2218"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局领导</w:t>
            </w:r>
          </w:p>
          <w:p>
            <w:pPr>
              <w:keepNext w:val="0"/>
              <w:keepLines w:val="0"/>
              <w:pageBreakBefore w:val="0"/>
              <w:kinsoku/>
              <w:wordWrap/>
              <w:overflowPunct/>
              <w:topLinePunct w:val="0"/>
              <w:autoSpaceDN/>
              <w:bidi w:val="0"/>
              <w:adjustRightInd/>
              <w:snapToGrid/>
              <w:spacing w:line="576" w:lineRule="exact"/>
              <w:ind w:left="0" w:leftChars="0"/>
              <w:jc w:val="center"/>
              <w:rPr>
                <w:rFonts w:hint="eastAsia" w:ascii="仿宋_GB2312" w:hAnsi="仿宋_GB2312"/>
                <w:szCs w:val="20"/>
              </w:rPr>
            </w:pPr>
            <w:r>
              <w:rPr>
                <w:rFonts w:hint="eastAsia" w:ascii="仿宋_GB2312" w:hAnsi="仿宋_GB2312"/>
                <w:szCs w:val="20"/>
              </w:rPr>
              <w:t>审核意见</w:t>
            </w:r>
          </w:p>
        </w:tc>
        <w:tc>
          <w:tcPr>
            <w:tcW w:w="6750" w:type="dxa"/>
            <w:gridSpan w:val="3"/>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center"/>
          </w:tcPr>
          <w:p>
            <w:pPr>
              <w:keepNext w:val="0"/>
              <w:keepLines w:val="0"/>
              <w:pageBreakBefore w:val="0"/>
              <w:kinsoku/>
              <w:wordWrap/>
              <w:overflowPunct/>
              <w:topLinePunct w:val="0"/>
              <w:autoSpaceDN/>
              <w:bidi w:val="0"/>
              <w:adjustRightInd/>
              <w:snapToGrid/>
              <w:spacing w:line="576" w:lineRule="exact"/>
              <w:ind w:left="0" w:leftChars="0"/>
              <w:rPr>
                <w:rFonts w:hint="eastAsia" w:ascii="仿宋_GB2312" w:hAnsi="仿宋_GB2312"/>
                <w:szCs w:val="20"/>
              </w:rPr>
            </w:pPr>
            <w:r>
              <w:rPr>
                <w:rFonts w:hint="eastAsia" w:ascii="宋体" w:hAnsi="宋体" w:cs="宋体"/>
                <w:szCs w:val="20"/>
              </w:rPr>
              <w:t> </w:t>
            </w:r>
            <w:r>
              <w:rPr>
                <w:rFonts w:hint="eastAsia" w:ascii="仿宋_GB2312" w:hAnsi="仿宋_GB2312" w:cs="仿宋_GB2312"/>
                <w:szCs w:val="20"/>
              </w:rPr>
              <w:t xml:space="preserve"> </w:t>
            </w:r>
          </w:p>
          <w:p>
            <w:pPr>
              <w:keepNext w:val="0"/>
              <w:keepLines w:val="0"/>
              <w:pageBreakBefore w:val="0"/>
              <w:kinsoku/>
              <w:wordWrap/>
              <w:overflowPunct/>
              <w:topLinePunct w:val="0"/>
              <w:autoSpaceDN/>
              <w:bidi w:val="0"/>
              <w:adjustRightInd/>
              <w:snapToGrid/>
              <w:spacing w:line="576" w:lineRule="exact"/>
              <w:ind w:left="0" w:leftChars="0" w:firstLine="4114" w:firstLineChars="1323"/>
              <w:rPr>
                <w:rFonts w:hint="eastAsia" w:ascii="仿宋_GB2312" w:hAnsi="仿宋_GB2312"/>
                <w:szCs w:val="20"/>
              </w:rPr>
            </w:pPr>
            <w:r>
              <w:rPr>
                <w:rFonts w:hint="eastAsia" w:ascii="仿宋_GB2312" w:hAnsi="仿宋_GB2312"/>
                <w:szCs w:val="20"/>
              </w:rPr>
              <w:t>年</w:t>
            </w:r>
            <w:r>
              <w:rPr>
                <w:rFonts w:hint="eastAsia" w:ascii="宋体" w:hAnsi="宋体" w:cs="宋体"/>
                <w:szCs w:val="20"/>
              </w:rPr>
              <w:t>  </w:t>
            </w:r>
            <w:r>
              <w:rPr>
                <w:rFonts w:hint="eastAsia" w:ascii="仿宋_GB2312" w:hAnsi="仿宋_GB2312"/>
                <w:szCs w:val="20"/>
              </w:rPr>
              <w:t xml:space="preserve">月 </w:t>
            </w:r>
            <w:r>
              <w:rPr>
                <w:rFonts w:hint="eastAsia" w:ascii="宋体" w:hAnsi="宋体" w:cs="宋体"/>
                <w:szCs w:val="20"/>
              </w:rPr>
              <w:t> </w:t>
            </w:r>
            <w:r>
              <w:rPr>
                <w:rFonts w:hint="eastAsia" w:ascii="仿宋_GB2312" w:hAnsi="仿宋_GB2312"/>
                <w:szCs w:val="20"/>
              </w:rPr>
              <w:t>日</w:t>
            </w:r>
          </w:p>
        </w:tc>
      </w:tr>
    </w:tbl>
    <w:p>
      <w:pPr>
        <w:keepNext w:val="0"/>
        <w:keepLines w:val="0"/>
        <w:pageBreakBefore w:val="0"/>
        <w:kinsoku/>
        <w:wordWrap/>
        <w:overflowPunct/>
        <w:topLinePunct w:val="0"/>
        <w:autoSpaceDN/>
        <w:bidi w:val="0"/>
        <w:adjustRightInd/>
        <w:snapToGrid/>
        <w:spacing w:line="576" w:lineRule="exact"/>
        <w:ind w:left="0" w:leftChars="0" w:firstLine="467" w:firstLineChars="150"/>
        <w:rPr>
          <w:rFonts w:hint="eastAsia" w:ascii="方正仿宋_GBK" w:hAnsi="仿宋_GB2312" w:eastAsia="方正仿宋_GBK"/>
          <w:szCs w:val="20"/>
        </w:rPr>
      </w:pPr>
      <w:r>
        <w:rPr>
          <w:rFonts w:hint="eastAsia" w:ascii="仿宋_GB2312" w:hAnsi="仿宋_GB2312"/>
          <w:b/>
          <w:szCs w:val="20"/>
        </w:rPr>
        <w:t>说明：</w:t>
      </w:r>
      <w:r>
        <w:rPr>
          <w:rFonts w:hint="eastAsia" w:ascii="仿宋_GB2312" w:hAnsi="仿宋_GB2312"/>
          <w:szCs w:val="20"/>
        </w:rPr>
        <w:t>本表填写一式</w:t>
      </w:r>
      <w:r>
        <w:rPr>
          <w:rFonts w:hint="eastAsia" w:ascii="仿宋_GB2312" w:hAnsi="仿宋_GB2312"/>
          <w:szCs w:val="20"/>
          <w:lang w:eastAsia="zh-CN"/>
          <w14:textFill>
            <w14:gradFill>
              <w14:gsLst>
                <w14:gs w14:pos="0">
                  <w14:srgbClr w14:val="7B32B2"/>
                </w14:gs>
                <w14:gs w14:pos="100000">
                  <w14:srgbClr w14:val="401A5D"/>
                </w14:gs>
              </w14:gsLst>
              <w14:lin w14:scaled="0"/>
            </w14:gradFill>
          </w14:textFill>
        </w:rPr>
        <w:t>叁</w:t>
      </w:r>
      <w:r>
        <w:rPr>
          <w:rFonts w:hint="eastAsia" w:ascii="仿宋_GB2312" w:hAnsi="仿宋_GB2312"/>
          <w:szCs w:val="20"/>
        </w:rPr>
        <w:t>份，市场监管所、市局各留存一份。</w:t>
      </w:r>
    </w:p>
    <w:p>
      <w:pPr>
        <w:keepNext w:val="0"/>
        <w:keepLines w:val="0"/>
        <w:pageBreakBefore w:val="0"/>
        <w:widowControl w:val="0"/>
        <w:kinsoku/>
        <w:wordWrap/>
        <w:overflowPunct/>
        <w:topLinePunct w:val="0"/>
        <w:autoSpaceDE/>
        <w:autoSpaceDN/>
        <w:bidi w:val="0"/>
        <w:adjustRightInd/>
        <w:snapToGrid/>
        <w:spacing w:line="500" w:lineRule="exact"/>
        <w:ind w:left="0" w:leftChars="0"/>
        <w:jc w:val="center"/>
        <w:rPr>
          <w:rFonts w:hint="eastAsia" w:ascii="方正小标宋简体" w:hAnsi="方正小标宋简体" w:eastAsia="方正小标宋简体"/>
          <w:sz w:val="40"/>
          <w:szCs w:val="40"/>
        </w:rPr>
      </w:pPr>
      <w:r>
        <w:rPr>
          <w:rFonts w:hint="eastAsia" w:ascii="方正小标宋简体" w:hAnsi="方正小标宋简体" w:eastAsia="方正小标宋简体"/>
          <w:sz w:val="40"/>
          <w:szCs w:val="40"/>
        </w:rPr>
        <w:t>放心消费创建示范单位基本要求和申报范围</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531" w:firstLineChars="196"/>
        <w:jc w:val="left"/>
        <w:textAlignment w:val="auto"/>
        <w:rPr>
          <w:rFonts w:hint="eastAsia" w:ascii="黑体" w:hAnsi="黑体" w:eastAsia="黑体" w:cs="黑体"/>
          <w:sz w:val="28"/>
        </w:rPr>
      </w:pPr>
      <w:r>
        <w:rPr>
          <w:rFonts w:hint="eastAsia" w:ascii="黑体" w:hAnsi="黑体" w:eastAsia="黑体" w:cs="黑体"/>
          <w:sz w:val="28"/>
        </w:rPr>
        <w:t>一、基本要求</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31" w:firstLineChars="196"/>
        <w:jc w:val="left"/>
        <w:textAlignment w:val="auto"/>
        <w:rPr>
          <w:rFonts w:hint="eastAsia" w:ascii="仿宋_GB2312" w:hAnsi="仿宋_GB2312"/>
          <w:sz w:val="28"/>
        </w:rPr>
      </w:pPr>
      <w:r>
        <w:rPr>
          <w:rFonts w:hint="eastAsia" w:ascii="楷体" w:hAnsi="楷体" w:eastAsia="楷体" w:cs="楷体"/>
          <w:b/>
          <w:bCs/>
          <w:sz w:val="28"/>
        </w:rPr>
        <w:t>（一）自觉尊权维权。</w:t>
      </w:r>
      <w:r>
        <w:rPr>
          <w:rFonts w:hint="eastAsia" w:ascii="仿宋_GB2312" w:hAnsi="仿宋_GB2312"/>
          <w:sz w:val="28"/>
        </w:rPr>
        <w:t>认真宣传贯彻《消费者权益保护法》和《湖南省消费者权益保护条例》，高度重视消费者权益保护工作，积极履行相关法定义务和社会责任，自觉尊重和维护消费者合法权益。</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42" w:firstLineChars="200"/>
        <w:textAlignment w:val="auto"/>
        <w:rPr>
          <w:rFonts w:hint="eastAsia" w:ascii="仿宋_GB2312" w:hAnsi="仿宋_GB2312"/>
          <w:sz w:val="28"/>
        </w:rPr>
      </w:pPr>
      <w:r>
        <w:rPr>
          <w:rFonts w:hint="eastAsia" w:ascii="楷体" w:hAnsi="楷体" w:eastAsia="楷体" w:cs="楷体"/>
          <w:b/>
          <w:bCs/>
          <w:sz w:val="28"/>
        </w:rPr>
        <w:t>（二）依法诚信经营。</w:t>
      </w:r>
      <w:r>
        <w:rPr>
          <w:rFonts w:hint="eastAsia" w:ascii="仿宋_GB2312" w:hAnsi="仿宋_GB2312"/>
          <w:sz w:val="28"/>
        </w:rPr>
        <w:t>经营主体</w:t>
      </w:r>
      <w:r>
        <w:rPr>
          <w:rFonts w:hint="eastAsia" w:ascii="仿宋_GB2312" w:hAnsi="仿宋_GB2312"/>
          <w:sz w:val="28"/>
          <w:lang w:eastAsia="zh-CN"/>
        </w:rPr>
        <w:t>（</w:t>
      </w:r>
      <w:r>
        <w:rPr>
          <w:rFonts w:hint="eastAsia" w:ascii="仿宋_GB2312" w:hAnsi="仿宋_GB2312"/>
          <w:sz w:val="28"/>
        </w:rPr>
        <w:t>登记注册一年以上</w:t>
      </w:r>
      <w:r>
        <w:rPr>
          <w:rFonts w:hint="eastAsia" w:ascii="仿宋_GB2312" w:hAnsi="仿宋_GB2312"/>
          <w:sz w:val="28"/>
          <w:lang w:eastAsia="zh-CN"/>
        </w:rPr>
        <w:t>）</w:t>
      </w:r>
      <w:r>
        <w:rPr>
          <w:rFonts w:hint="eastAsia" w:ascii="仿宋_GB2312" w:hAnsi="仿宋_GB2312"/>
          <w:sz w:val="28"/>
        </w:rPr>
        <w:t>资格合法有效，依法诚信经营。创建示范单位未被列入严重违法失信企业名单、经营异常名录（或标记为经营异常状态）。</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31" w:firstLineChars="196"/>
        <w:jc w:val="left"/>
        <w:textAlignment w:val="auto"/>
        <w:rPr>
          <w:rFonts w:hint="eastAsia" w:ascii="仿宋_GB2312" w:hAnsi="仿宋_GB2312"/>
          <w:sz w:val="28"/>
        </w:rPr>
      </w:pPr>
      <w:r>
        <w:rPr>
          <w:rFonts w:hint="eastAsia" w:ascii="楷体" w:hAnsi="楷体" w:eastAsia="楷体" w:cs="楷体"/>
          <w:b/>
          <w:bCs/>
          <w:sz w:val="28"/>
        </w:rPr>
        <w:t>（三）履行</w:t>
      </w:r>
      <w:r>
        <w:rPr>
          <w:rFonts w:hint="eastAsia" w:ascii="楷体" w:hAnsi="楷体" w:eastAsia="楷体" w:cs="楷体"/>
          <w:b/>
          <w:bCs/>
          <w:sz w:val="28"/>
          <w:lang w:eastAsia="zh-CN"/>
        </w:rPr>
        <w:t>“</w:t>
      </w:r>
      <w:r>
        <w:rPr>
          <w:rFonts w:hint="eastAsia" w:ascii="楷体" w:hAnsi="楷体" w:eastAsia="楷体" w:cs="楷体"/>
          <w:b/>
          <w:bCs/>
          <w:sz w:val="28"/>
        </w:rPr>
        <w:t>一承诺五制度</w:t>
      </w:r>
      <w:r>
        <w:rPr>
          <w:rFonts w:hint="eastAsia" w:ascii="楷体" w:hAnsi="楷体" w:eastAsia="楷体" w:cs="楷体"/>
          <w:b/>
          <w:bCs/>
          <w:sz w:val="28"/>
          <w:lang w:eastAsia="zh-CN"/>
        </w:rPr>
        <w:t>”</w:t>
      </w:r>
      <w:r>
        <w:rPr>
          <w:rFonts w:hint="eastAsia" w:ascii="楷体" w:hAnsi="楷体" w:eastAsia="楷体" w:cs="楷体"/>
          <w:b/>
          <w:bCs/>
          <w:sz w:val="28"/>
        </w:rPr>
        <w:t>。</w:t>
      </w:r>
      <w:r>
        <w:rPr>
          <w:rFonts w:hint="eastAsia" w:ascii="仿宋_GB2312" w:hAnsi="仿宋_GB2312"/>
          <w:sz w:val="28"/>
        </w:rPr>
        <w:t>积极履行</w:t>
      </w:r>
      <w:r>
        <w:rPr>
          <w:rFonts w:hint="eastAsia" w:ascii="仿宋_GB2312" w:hAnsi="仿宋_GB2312"/>
          <w:sz w:val="28"/>
          <w:lang w:eastAsia="zh-CN"/>
        </w:rPr>
        <w:t>“</w:t>
      </w:r>
      <w:r>
        <w:rPr>
          <w:rFonts w:hint="eastAsia" w:ascii="仿宋_GB2312" w:hAnsi="仿宋_GB2312"/>
          <w:sz w:val="28"/>
        </w:rPr>
        <w:t>产商品无假冒、服务无欺诈、投诉无障碍</w:t>
      </w:r>
      <w:r>
        <w:rPr>
          <w:rFonts w:hint="eastAsia" w:ascii="仿宋_GB2312" w:hAnsi="仿宋_GB2312"/>
          <w:sz w:val="28"/>
          <w:lang w:eastAsia="zh-CN"/>
        </w:rPr>
        <w:t>”</w:t>
      </w:r>
      <w:r>
        <w:rPr>
          <w:rFonts w:hint="eastAsia" w:ascii="仿宋_GB2312" w:hAnsi="仿宋_GB2312"/>
          <w:sz w:val="28"/>
        </w:rPr>
        <w:t>的承诺。建立并严格落实社会评估评价制度、产商品质量管理制度、消费者投诉处理制度、首问责任制度、赔偿先付和线下七日无理由退换货制度的自律制度。近二年以后，未发生侵害消费者合法权益行为受到行政处罚或刑事处罚，或造成较大社会影响的情形。</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42" w:firstLineChars="200"/>
        <w:textAlignment w:val="auto"/>
        <w:rPr>
          <w:rFonts w:hint="eastAsia" w:ascii="仿宋_GB2312" w:hAnsi="仿宋_GB2312"/>
          <w:sz w:val="28"/>
        </w:rPr>
      </w:pPr>
      <w:r>
        <w:rPr>
          <w:rFonts w:hint="eastAsia" w:ascii="楷体" w:hAnsi="楷体" w:eastAsia="楷体" w:cs="楷体"/>
          <w:b/>
          <w:bCs/>
          <w:sz w:val="28"/>
        </w:rPr>
        <w:t>（四）健全维权机制。</w:t>
      </w:r>
      <w:r>
        <w:rPr>
          <w:rFonts w:hint="eastAsia" w:ascii="仿宋_GB2312" w:hAnsi="仿宋_GB2312"/>
          <w:sz w:val="28"/>
        </w:rPr>
        <w:t>设有消费维权专人负责，及时高效处理消费者投诉。消费纠纷和解率较高、消费者满意度较高。积极配合有关行政部门和消费者组织处理消费者投诉、举报，依法或按要求改进、规范消费者权益保护工作。创建试点城市政府支持消费维权机制和网络建设，并给予必要保障。</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31" w:firstLineChars="196"/>
        <w:jc w:val="left"/>
        <w:textAlignment w:val="auto"/>
        <w:rPr>
          <w:rFonts w:hint="eastAsia" w:ascii="黑体" w:hAnsi="黑体" w:eastAsia="黑体" w:cs="黑体"/>
          <w:sz w:val="28"/>
        </w:rPr>
      </w:pPr>
      <w:r>
        <w:rPr>
          <w:rFonts w:hint="eastAsia" w:ascii="黑体" w:hAnsi="黑体" w:eastAsia="黑体" w:cs="黑体"/>
          <w:sz w:val="28"/>
        </w:rPr>
        <w:t>二、申报范围</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42" w:firstLineChars="200"/>
        <w:textAlignment w:val="auto"/>
        <w:rPr>
          <w:rFonts w:hint="eastAsia" w:ascii="方正黑体_GBK" w:hAnsi="黑体" w:eastAsia="方正黑体_GBK"/>
          <w:szCs w:val="20"/>
        </w:rPr>
      </w:pPr>
      <w:r>
        <w:rPr>
          <w:rFonts w:hint="eastAsia" w:ascii="仿宋_GB2312" w:hAnsi="楷体_GB2312"/>
          <w:sz w:val="28"/>
        </w:rPr>
        <w:t>放心消费创建示范店（单位）。</w:t>
      </w:r>
      <w:r>
        <w:rPr>
          <w:rFonts w:hint="eastAsia" w:ascii="仿宋_GB2312" w:hAnsi="仿宋_GB2312"/>
          <w:sz w:val="28"/>
        </w:rPr>
        <w:t>申报的单位应为从事消费品生产经营或提供生活性服务的生产经营企业、商场、超市、市场、宾馆、公用企业、汽车4S店及其他经营单位。依法诚信经营和产商品（服务）质量安全意识强，日常管理、售后服务相对完善。</w:t>
      </w:r>
      <w:r>
        <w:br w:type="page"/>
      </w:r>
      <w:r>
        <w:rPr>
          <w:rFonts w:hint="eastAsia" w:ascii="黑体" w:hAnsi="黑体" w:eastAsia="黑体" w:cs="黑体"/>
          <w:b w:val="0"/>
          <w:bCs w:val="0"/>
          <w:szCs w:val="20"/>
        </w:rPr>
        <w:t>附件2</w:t>
      </w:r>
    </w:p>
    <w:p>
      <w:pPr>
        <w:keepNext w:val="0"/>
        <w:keepLines w:val="0"/>
        <w:pageBreakBefore w:val="0"/>
        <w:widowControl/>
        <w:kinsoku/>
        <w:wordWrap/>
        <w:overflowPunct/>
        <w:topLinePunct w:val="0"/>
        <w:autoSpaceDE w:val="0"/>
        <w:autoSpaceDN/>
        <w:bidi w:val="0"/>
        <w:adjustRightInd/>
        <w:snapToGrid/>
        <w:spacing w:line="576" w:lineRule="exact"/>
        <w:ind w:left="0" w:leftChars="0"/>
        <w:jc w:val="center"/>
        <w:rPr>
          <w:rFonts w:hint="eastAsia" w:ascii="方正小标宋_GBK" w:hAnsi="仿宋" w:eastAsia="方正小标宋_GBK"/>
          <w:bCs/>
          <w:kern w:val="0"/>
          <w:sz w:val="44"/>
          <w:szCs w:val="44"/>
        </w:rPr>
      </w:pPr>
      <w:r>
        <w:rPr>
          <w:rFonts w:hint="eastAsia" w:ascii="方正小标宋_GBK" w:hAnsi="仿宋" w:eastAsia="方正小标宋_GBK"/>
          <w:bCs/>
          <w:kern w:val="0"/>
          <w:sz w:val="44"/>
          <w:szCs w:val="44"/>
          <w:lang w:eastAsia="zh-CN"/>
        </w:rPr>
        <w:t>“</w:t>
      </w:r>
      <w:r>
        <w:rPr>
          <w:rFonts w:hint="eastAsia" w:ascii="方正小标宋_GBK" w:hAnsi="仿宋" w:eastAsia="方正小标宋_GBK"/>
          <w:bCs/>
          <w:kern w:val="0"/>
          <w:sz w:val="44"/>
          <w:szCs w:val="44"/>
        </w:rPr>
        <w:t>一承诺五制度</w:t>
      </w:r>
      <w:r>
        <w:rPr>
          <w:rFonts w:hint="eastAsia" w:ascii="方正小标宋_GBK" w:hAnsi="仿宋" w:eastAsia="方正小标宋_GBK"/>
          <w:bCs/>
          <w:kern w:val="0"/>
          <w:sz w:val="44"/>
          <w:szCs w:val="44"/>
          <w:lang w:eastAsia="zh-CN"/>
        </w:rPr>
        <w:t>”</w:t>
      </w:r>
      <w:r>
        <w:rPr>
          <w:rFonts w:hint="eastAsia" w:ascii="方正小标宋_GBK" w:hAnsi="仿宋" w:eastAsia="方正小标宋_GBK"/>
          <w:bCs/>
          <w:kern w:val="0"/>
          <w:sz w:val="44"/>
          <w:szCs w:val="44"/>
        </w:rPr>
        <w:t>承诺书</w:t>
      </w:r>
    </w:p>
    <w:p>
      <w:pPr>
        <w:keepNext w:val="0"/>
        <w:keepLines w:val="0"/>
        <w:pageBreakBefore w:val="0"/>
        <w:widowControl/>
        <w:kinsoku/>
        <w:wordWrap/>
        <w:overflowPunct/>
        <w:topLinePunct w:val="0"/>
        <w:autoSpaceDE w:val="0"/>
        <w:autoSpaceDN/>
        <w:bidi w:val="0"/>
        <w:adjustRightInd/>
        <w:snapToGrid/>
        <w:spacing w:line="576" w:lineRule="exact"/>
        <w:ind w:left="0" w:leftChars="0"/>
        <w:jc w:val="left"/>
        <w:rPr>
          <w:rFonts w:hint="eastAsia" w:ascii="仿宋" w:hAnsi="仿宋" w:eastAsia="仿宋"/>
          <w:kern w:val="0"/>
        </w:rPr>
      </w:pPr>
      <w:r>
        <w:rPr>
          <w:rFonts w:hint="eastAsia" w:ascii="仿宋" w:hAnsi="仿宋" w:eastAsia="仿宋"/>
          <w:kern w:val="0"/>
        </w:rPr>
        <w:t xml:space="preserve"> </w:t>
      </w:r>
    </w:p>
    <w:p>
      <w:pPr>
        <w:keepNext w:val="0"/>
        <w:keepLines w:val="0"/>
        <w:pageBreakBefore w:val="0"/>
        <w:widowControl/>
        <w:kinsoku/>
        <w:wordWrap/>
        <w:overflowPunct/>
        <w:topLinePunct w:val="0"/>
        <w:autoSpaceDE w:val="0"/>
        <w:autoSpaceDN/>
        <w:bidi w:val="0"/>
        <w:adjustRightInd/>
        <w:snapToGrid/>
        <w:spacing w:line="480" w:lineRule="exact"/>
        <w:ind w:left="0" w:leftChars="0"/>
        <w:jc w:val="center"/>
        <w:textAlignment w:val="auto"/>
        <w:rPr>
          <w:rFonts w:hint="eastAsia" w:ascii="黑体" w:hAnsi="黑体" w:eastAsia="黑体" w:cs="黑体"/>
        </w:rPr>
      </w:pPr>
      <w:r>
        <w:rPr>
          <w:rFonts w:hint="eastAsia" w:ascii="黑体" w:hAnsi="黑体" w:eastAsia="黑体" w:cs="黑体"/>
          <w:kern w:val="0"/>
          <w:sz w:val="28"/>
          <w:szCs w:val="28"/>
        </w:rPr>
        <w:t>公开诚信承诺</w:t>
      </w:r>
    </w:p>
    <w:p>
      <w:pPr>
        <w:keepNext w:val="0"/>
        <w:keepLines w:val="0"/>
        <w:pageBreakBefore w:val="0"/>
        <w:widowControl/>
        <w:kinsoku/>
        <w:wordWrap/>
        <w:overflowPunct/>
        <w:topLinePunct w:val="0"/>
        <w:autoSpaceDE w:val="0"/>
        <w:autoSpaceDN/>
        <w:bidi w:val="0"/>
        <w:adjustRightInd/>
        <w:snapToGrid/>
        <w:spacing w:line="480" w:lineRule="exact"/>
        <w:ind w:left="0" w:leftChars="0" w:firstLine="542" w:firstLineChars="200"/>
        <w:jc w:val="left"/>
        <w:textAlignment w:val="auto"/>
        <w:rPr>
          <w:rFonts w:hint="eastAsia" w:ascii="仿宋_GB2312" w:hAnsi="仿宋"/>
          <w:kern w:val="0"/>
          <w:sz w:val="28"/>
          <w:szCs w:val="28"/>
        </w:rPr>
      </w:pPr>
      <w:r>
        <w:rPr>
          <w:rFonts w:hint="eastAsia" w:ascii="仿宋_GB2312" w:hAnsi="仿宋"/>
          <w:kern w:val="0"/>
          <w:sz w:val="28"/>
          <w:szCs w:val="28"/>
        </w:rPr>
        <w:t>生产经营者应自觉加强信用自律建设，严格遵守《消费者权益保护法》，认真履行经营者义务，主动公开诚信经营承诺，确保产商品和服务质量，规范经营和服务行为；建立诚信记录，培育社会知名度和美誉度；严格落实信息公示和年报制度，完善信用管理措施；注重诚信文化建设，加强消费维权的宣传引导。</w:t>
      </w:r>
    </w:p>
    <w:p>
      <w:pPr>
        <w:keepNext w:val="0"/>
        <w:keepLines w:val="0"/>
        <w:pageBreakBefore w:val="0"/>
        <w:widowControl/>
        <w:kinsoku/>
        <w:wordWrap/>
        <w:overflowPunct/>
        <w:topLinePunct w:val="0"/>
        <w:autoSpaceDE w:val="0"/>
        <w:autoSpaceDN/>
        <w:bidi w:val="0"/>
        <w:adjustRightInd/>
        <w:snapToGrid/>
        <w:spacing w:line="480" w:lineRule="exact"/>
        <w:ind w:left="0" w:leftChars="0"/>
        <w:jc w:val="center"/>
        <w:textAlignment w:val="auto"/>
        <w:rPr>
          <w:rFonts w:hint="eastAsia" w:ascii="黑体" w:hAnsi="黑体" w:eastAsia="黑体" w:cs="黑体"/>
          <w:kern w:val="0"/>
          <w:sz w:val="28"/>
          <w:szCs w:val="28"/>
        </w:rPr>
      </w:pPr>
      <w:r>
        <w:rPr>
          <w:rFonts w:hint="eastAsia" w:ascii="黑体" w:hAnsi="黑体" w:eastAsia="黑体" w:cs="黑体"/>
          <w:kern w:val="0"/>
          <w:sz w:val="28"/>
          <w:szCs w:val="28"/>
        </w:rPr>
        <w:t>社会评估评价制度</w:t>
      </w:r>
    </w:p>
    <w:p>
      <w:pPr>
        <w:keepNext w:val="0"/>
        <w:keepLines w:val="0"/>
        <w:pageBreakBefore w:val="0"/>
        <w:widowControl/>
        <w:kinsoku/>
        <w:wordWrap/>
        <w:overflowPunct/>
        <w:topLinePunct w:val="0"/>
        <w:autoSpaceDE w:val="0"/>
        <w:autoSpaceDN/>
        <w:bidi w:val="0"/>
        <w:adjustRightInd/>
        <w:snapToGrid/>
        <w:spacing w:line="480" w:lineRule="exact"/>
        <w:ind w:left="0" w:leftChars="0" w:firstLine="542" w:firstLineChars="200"/>
        <w:jc w:val="left"/>
        <w:textAlignment w:val="auto"/>
        <w:rPr>
          <w:rFonts w:hint="eastAsia" w:ascii="仿宋_GB2312" w:hAnsi="仿宋"/>
          <w:kern w:val="0"/>
          <w:sz w:val="28"/>
          <w:szCs w:val="28"/>
        </w:rPr>
      </w:pPr>
      <w:r>
        <w:rPr>
          <w:rFonts w:hint="eastAsia" w:ascii="仿宋_GB2312" w:hAnsi="仿宋"/>
          <w:kern w:val="0"/>
          <w:sz w:val="28"/>
          <w:szCs w:val="28"/>
        </w:rPr>
        <w:t>生产经营者应自觉接受社会和舆论监督，主动听取社会意见建议，主动开展社会评估评价活动；市场监管部门和消费者委员会要适时组织相关社会力量对经营者开展评估评价、消费满意度调查和消费体验等活动，不断丰富内容，创新方式，增强评估评价的针对性。</w:t>
      </w:r>
    </w:p>
    <w:p>
      <w:pPr>
        <w:keepNext w:val="0"/>
        <w:keepLines w:val="0"/>
        <w:pageBreakBefore w:val="0"/>
        <w:widowControl/>
        <w:kinsoku/>
        <w:wordWrap/>
        <w:overflowPunct/>
        <w:topLinePunct w:val="0"/>
        <w:autoSpaceDE w:val="0"/>
        <w:autoSpaceDN/>
        <w:bidi w:val="0"/>
        <w:adjustRightInd/>
        <w:snapToGrid/>
        <w:spacing w:line="480" w:lineRule="exact"/>
        <w:ind w:left="0" w:leftChars="0"/>
        <w:jc w:val="center"/>
        <w:textAlignment w:val="auto"/>
        <w:rPr>
          <w:rFonts w:hint="eastAsia" w:ascii="黑体" w:hAnsi="黑体" w:eastAsia="黑体" w:cs="黑体"/>
          <w:kern w:val="0"/>
          <w:sz w:val="28"/>
          <w:szCs w:val="28"/>
        </w:rPr>
      </w:pPr>
      <w:r>
        <w:rPr>
          <w:rFonts w:hint="eastAsia" w:ascii="黑体" w:hAnsi="黑体" w:eastAsia="黑体" w:cs="黑体"/>
          <w:kern w:val="0"/>
          <w:sz w:val="28"/>
          <w:szCs w:val="28"/>
        </w:rPr>
        <w:t>商品质量管理制度</w:t>
      </w:r>
    </w:p>
    <w:p>
      <w:pPr>
        <w:keepNext w:val="0"/>
        <w:keepLines w:val="0"/>
        <w:pageBreakBefore w:val="0"/>
        <w:widowControl/>
        <w:kinsoku/>
        <w:wordWrap/>
        <w:overflowPunct/>
        <w:topLinePunct w:val="0"/>
        <w:autoSpaceDE w:val="0"/>
        <w:autoSpaceDN/>
        <w:bidi w:val="0"/>
        <w:adjustRightInd/>
        <w:snapToGrid/>
        <w:spacing w:line="480" w:lineRule="exact"/>
        <w:ind w:left="0" w:leftChars="0" w:firstLine="542" w:firstLineChars="200"/>
        <w:jc w:val="left"/>
        <w:textAlignment w:val="auto"/>
        <w:rPr>
          <w:rFonts w:hint="eastAsia" w:ascii="仿宋_GB2312" w:hAnsi="仿宋"/>
          <w:kern w:val="0"/>
          <w:sz w:val="28"/>
          <w:szCs w:val="28"/>
        </w:rPr>
      </w:pPr>
      <w:r>
        <w:rPr>
          <w:rFonts w:hint="eastAsia" w:ascii="楷体" w:hAnsi="楷体" w:eastAsia="楷体" w:cs="楷体"/>
          <w:b/>
          <w:bCs w:val="0"/>
          <w:kern w:val="0"/>
          <w:sz w:val="28"/>
          <w:szCs w:val="28"/>
          <w:lang w:eastAsia="zh-CN"/>
        </w:rPr>
        <w:t>（一）</w:t>
      </w:r>
      <w:r>
        <w:rPr>
          <w:rFonts w:hint="eastAsia" w:ascii="楷体" w:hAnsi="楷体" w:eastAsia="楷体" w:cs="楷体"/>
          <w:b/>
          <w:bCs w:val="0"/>
          <w:kern w:val="0"/>
          <w:sz w:val="28"/>
          <w:szCs w:val="28"/>
        </w:rPr>
        <w:t>建立产商品和服务质量追溯制度。</w:t>
      </w:r>
      <w:r>
        <w:rPr>
          <w:rFonts w:hint="eastAsia" w:ascii="仿宋_GB2312" w:hAnsi="仿宋"/>
          <w:bCs/>
          <w:kern w:val="0"/>
          <w:sz w:val="28"/>
          <w:szCs w:val="28"/>
        </w:rPr>
        <w:t>生产</w:t>
      </w:r>
      <w:r>
        <w:rPr>
          <w:rFonts w:hint="eastAsia" w:ascii="仿宋_GB2312" w:hAnsi="仿宋"/>
          <w:kern w:val="0"/>
          <w:sz w:val="28"/>
          <w:szCs w:val="28"/>
        </w:rPr>
        <w:t>经营者应依法从事产商品经营活动，建立健全产商品质量管理制度，积极研究利用计算机、互联网、物联网等先进管理模式，加强进货检查验收管理，准确验明产品合格证明和其他标识，确保产商品质量及生产、供应、采购、销售、服务链条资料完整。经营者发现其提供的商品或者服务存在缺陷，有危及人身、财产安全危险的，应当立即向有关行政部门报告和告知消费者，并采取停止销售、警示、召回、无害化处理、销毁、停止生产或者服务等措施。</w:t>
      </w:r>
    </w:p>
    <w:p>
      <w:pPr>
        <w:keepNext w:val="0"/>
        <w:keepLines w:val="0"/>
        <w:pageBreakBefore w:val="0"/>
        <w:widowControl/>
        <w:kinsoku/>
        <w:wordWrap/>
        <w:overflowPunct/>
        <w:topLinePunct w:val="0"/>
        <w:autoSpaceDE w:val="0"/>
        <w:autoSpaceDN/>
        <w:bidi w:val="0"/>
        <w:adjustRightInd/>
        <w:snapToGrid/>
        <w:spacing w:line="480" w:lineRule="exact"/>
        <w:ind w:left="0" w:leftChars="0" w:firstLine="542" w:firstLineChars="200"/>
        <w:jc w:val="left"/>
        <w:textAlignment w:val="auto"/>
        <w:rPr>
          <w:rFonts w:hint="eastAsia" w:ascii="仿宋_GB2312" w:hAnsi="仿宋"/>
          <w:kern w:val="0"/>
          <w:sz w:val="28"/>
          <w:szCs w:val="28"/>
        </w:rPr>
      </w:pPr>
      <w:r>
        <w:rPr>
          <w:rFonts w:hint="eastAsia" w:ascii="楷体" w:hAnsi="楷体" w:eastAsia="楷体" w:cs="楷体"/>
          <w:b/>
          <w:bCs w:val="0"/>
          <w:kern w:val="0"/>
          <w:sz w:val="28"/>
          <w:szCs w:val="28"/>
          <w:lang w:eastAsia="zh-CN"/>
        </w:rPr>
        <w:t>（二）建立采购责任追究制度。</w:t>
      </w:r>
      <w:r>
        <w:rPr>
          <w:rFonts w:hint="eastAsia" w:ascii="仿宋_GB2312" w:hAnsi="仿宋"/>
          <w:bCs/>
          <w:kern w:val="0"/>
          <w:sz w:val="28"/>
          <w:szCs w:val="28"/>
        </w:rPr>
        <w:t>生产企业、</w:t>
      </w:r>
      <w:r>
        <w:rPr>
          <w:rFonts w:hint="eastAsia" w:ascii="仿宋_GB2312" w:hAnsi="仿宋"/>
          <w:kern w:val="0"/>
          <w:sz w:val="28"/>
          <w:szCs w:val="28"/>
        </w:rPr>
        <w:t>商场、市场和平台经营者要加强对采购人员的培训，提高业务素质，严把采购和验货环节，确保生产、采购、引入、销售产商品和服务质量符合国家标准。要建立和落实采购责任追究制度，凡将法律法规中明令禁止的产品采购或引入商场、市场和平台等经营场所的，应严肃追究采购人员及上级主管人员责任，造成严重伤害和重大社会影响的追究相关人员法律责任。要加强对采购人员教育管理，坚决防止和杜绝商业贿赂等违法行为。</w:t>
      </w:r>
    </w:p>
    <w:p>
      <w:pPr>
        <w:keepNext w:val="0"/>
        <w:keepLines w:val="0"/>
        <w:pageBreakBefore w:val="0"/>
        <w:widowControl/>
        <w:kinsoku/>
        <w:wordWrap/>
        <w:overflowPunct/>
        <w:topLinePunct w:val="0"/>
        <w:autoSpaceDE w:val="0"/>
        <w:autoSpaceDN/>
        <w:bidi w:val="0"/>
        <w:adjustRightInd/>
        <w:snapToGrid/>
        <w:spacing w:line="480" w:lineRule="exact"/>
        <w:ind w:left="0" w:leftChars="0"/>
        <w:jc w:val="center"/>
        <w:textAlignment w:val="auto"/>
        <w:rPr>
          <w:rFonts w:hint="eastAsia" w:ascii="黑体" w:hAnsi="黑体" w:eastAsia="黑体" w:cs="黑体"/>
          <w:kern w:val="0"/>
          <w:sz w:val="28"/>
          <w:szCs w:val="28"/>
        </w:rPr>
      </w:pPr>
      <w:r>
        <w:rPr>
          <w:rFonts w:hint="eastAsia" w:ascii="黑体" w:hAnsi="黑体" w:eastAsia="黑体" w:cs="黑体"/>
          <w:kern w:val="0"/>
          <w:sz w:val="28"/>
          <w:szCs w:val="28"/>
        </w:rPr>
        <w:t>消费者投诉处理制度</w:t>
      </w:r>
    </w:p>
    <w:p>
      <w:pPr>
        <w:keepNext w:val="0"/>
        <w:keepLines w:val="0"/>
        <w:pageBreakBefore w:val="0"/>
        <w:widowControl/>
        <w:kinsoku/>
        <w:wordWrap/>
        <w:overflowPunct/>
        <w:topLinePunct w:val="0"/>
        <w:autoSpaceDE w:val="0"/>
        <w:autoSpaceDN/>
        <w:bidi w:val="0"/>
        <w:adjustRightInd/>
        <w:snapToGrid/>
        <w:spacing w:line="480" w:lineRule="exact"/>
        <w:ind w:left="0" w:leftChars="0"/>
        <w:jc w:val="left"/>
        <w:textAlignment w:val="auto"/>
        <w:rPr>
          <w:rFonts w:hint="eastAsia" w:ascii="仿宋_GB2312" w:hAnsi="仿宋"/>
          <w:kern w:val="0"/>
          <w:sz w:val="28"/>
          <w:szCs w:val="28"/>
        </w:rPr>
      </w:pPr>
      <w:r>
        <w:rPr>
          <w:rFonts w:hint="eastAsia" w:ascii="仿宋_GB2312" w:hAnsi="仿宋"/>
          <w:kern w:val="0"/>
          <w:sz w:val="28"/>
          <w:szCs w:val="28"/>
        </w:rPr>
        <w:t xml:space="preserve">    大、中型商场，市场和平台经营主体内部及旅游、电信、金融、家装、水电气等服务领域，要建立消费调解机制，企业主要负责人要负总责，明确设立</w:t>
      </w:r>
      <w:r>
        <w:rPr>
          <w:rFonts w:hint="eastAsia" w:ascii="仿宋_GB2312" w:hAnsi="仿宋"/>
          <w:kern w:val="0"/>
          <w:sz w:val="28"/>
          <w:szCs w:val="28"/>
          <w:lang w:eastAsia="zh-CN"/>
        </w:rPr>
        <w:t>“</w:t>
      </w:r>
      <w:r>
        <w:rPr>
          <w:rFonts w:hint="eastAsia" w:ascii="仿宋_GB2312" w:hAnsi="仿宋"/>
          <w:kern w:val="0"/>
          <w:sz w:val="28"/>
          <w:szCs w:val="28"/>
        </w:rPr>
        <w:t>消费维权投诉站</w:t>
      </w:r>
      <w:r>
        <w:rPr>
          <w:rFonts w:hint="eastAsia" w:ascii="仿宋_GB2312" w:hAnsi="仿宋"/>
          <w:kern w:val="0"/>
          <w:sz w:val="28"/>
          <w:szCs w:val="28"/>
          <w:lang w:eastAsia="zh-CN"/>
        </w:rPr>
        <w:t>”</w:t>
      </w:r>
      <w:r>
        <w:rPr>
          <w:rFonts w:hint="eastAsia" w:ascii="仿宋_GB2312" w:hAnsi="仿宋"/>
          <w:kern w:val="0"/>
          <w:sz w:val="28"/>
          <w:szCs w:val="28"/>
        </w:rPr>
        <w:t>、</w:t>
      </w:r>
      <w:r>
        <w:rPr>
          <w:rFonts w:hint="eastAsia" w:ascii="仿宋_GB2312" w:hAnsi="仿宋"/>
          <w:kern w:val="0"/>
          <w:sz w:val="28"/>
          <w:szCs w:val="28"/>
          <w:lang w:eastAsia="zh-CN"/>
        </w:rPr>
        <w:t>“</w:t>
      </w:r>
      <w:r>
        <w:rPr>
          <w:rFonts w:hint="eastAsia" w:ascii="仿宋_GB2312" w:hAnsi="仿宋"/>
          <w:kern w:val="0"/>
          <w:sz w:val="28"/>
          <w:szCs w:val="28"/>
        </w:rPr>
        <w:t>服务站（岗）</w:t>
      </w:r>
      <w:r>
        <w:rPr>
          <w:rFonts w:hint="eastAsia" w:ascii="仿宋_GB2312" w:hAnsi="仿宋"/>
          <w:kern w:val="0"/>
          <w:sz w:val="28"/>
          <w:szCs w:val="28"/>
          <w:lang w:eastAsia="zh-CN"/>
        </w:rPr>
        <w:t>”</w:t>
      </w:r>
      <w:r>
        <w:rPr>
          <w:rFonts w:hint="eastAsia" w:ascii="仿宋_GB2312" w:hAnsi="仿宋"/>
          <w:kern w:val="0"/>
          <w:sz w:val="28"/>
          <w:szCs w:val="28"/>
        </w:rPr>
        <w:t>等消费维权机构，设立投诉、纠纷处理专用电话，落实岗位、人员及职能责任，积极探索利用全国12315平台、通信、网络、微信等平台，构建消费维权快捷通道，及时依法妥善处理消费纠纷。</w:t>
      </w:r>
    </w:p>
    <w:p>
      <w:pPr>
        <w:keepNext w:val="0"/>
        <w:keepLines w:val="0"/>
        <w:pageBreakBefore w:val="0"/>
        <w:widowControl/>
        <w:kinsoku/>
        <w:wordWrap/>
        <w:overflowPunct/>
        <w:topLinePunct w:val="0"/>
        <w:autoSpaceDE w:val="0"/>
        <w:autoSpaceDN/>
        <w:bidi w:val="0"/>
        <w:adjustRightInd/>
        <w:snapToGrid/>
        <w:spacing w:line="480" w:lineRule="exact"/>
        <w:ind w:left="0" w:leftChars="0"/>
        <w:jc w:val="center"/>
        <w:textAlignment w:val="auto"/>
        <w:rPr>
          <w:rFonts w:hint="eastAsia" w:ascii="黑体" w:hAnsi="黑体" w:eastAsia="黑体" w:cs="黑体"/>
          <w:kern w:val="0"/>
          <w:sz w:val="28"/>
          <w:szCs w:val="28"/>
        </w:rPr>
      </w:pPr>
      <w:r>
        <w:rPr>
          <w:rFonts w:hint="eastAsia" w:ascii="黑体" w:hAnsi="黑体" w:eastAsia="黑体" w:cs="黑体"/>
          <w:kern w:val="0"/>
          <w:sz w:val="28"/>
          <w:szCs w:val="28"/>
        </w:rPr>
        <w:t>首问责任制度</w:t>
      </w:r>
    </w:p>
    <w:p>
      <w:pPr>
        <w:keepNext w:val="0"/>
        <w:keepLines w:val="0"/>
        <w:pageBreakBefore w:val="0"/>
        <w:widowControl/>
        <w:kinsoku/>
        <w:wordWrap/>
        <w:overflowPunct/>
        <w:topLinePunct w:val="0"/>
        <w:autoSpaceDE w:val="0"/>
        <w:autoSpaceDN/>
        <w:bidi w:val="0"/>
        <w:adjustRightInd/>
        <w:snapToGrid/>
        <w:spacing w:line="480" w:lineRule="exact"/>
        <w:ind w:left="0" w:leftChars="0" w:firstLine="531" w:firstLineChars="196"/>
        <w:jc w:val="left"/>
        <w:textAlignment w:val="auto"/>
        <w:rPr>
          <w:rFonts w:hint="eastAsia" w:ascii="仿宋_GB2312" w:hAnsi="仿宋"/>
          <w:kern w:val="0"/>
          <w:sz w:val="28"/>
          <w:szCs w:val="28"/>
        </w:rPr>
      </w:pPr>
      <w:r>
        <w:rPr>
          <w:rFonts w:hint="eastAsia" w:ascii="仿宋_GB2312" w:hAnsi="仿宋"/>
          <w:kern w:val="0"/>
          <w:sz w:val="28"/>
          <w:szCs w:val="28"/>
        </w:rPr>
        <w:t>生产经营者应当依法履行消费维权第一责任人的责任，依据</w:t>
      </w:r>
      <w:r>
        <w:rPr>
          <w:rFonts w:hint="eastAsia" w:ascii="仿宋_GB2312" w:hAnsi="仿宋"/>
          <w:kern w:val="0"/>
          <w:sz w:val="28"/>
          <w:szCs w:val="28"/>
          <w:lang w:eastAsia="zh-CN"/>
        </w:rPr>
        <w:t>“</w:t>
      </w:r>
      <w:r>
        <w:rPr>
          <w:rFonts w:hint="eastAsia" w:ascii="仿宋_GB2312" w:hAnsi="仿宋"/>
          <w:kern w:val="0"/>
          <w:sz w:val="28"/>
          <w:szCs w:val="28"/>
        </w:rPr>
        <w:t>谁生产产品谁、负责谁销售商品谁负责、谁提供服务谁负责</w:t>
      </w:r>
      <w:r>
        <w:rPr>
          <w:rFonts w:hint="eastAsia" w:ascii="仿宋_GB2312" w:hAnsi="仿宋"/>
          <w:kern w:val="0"/>
          <w:sz w:val="28"/>
          <w:szCs w:val="28"/>
          <w:lang w:eastAsia="zh-CN"/>
        </w:rPr>
        <w:t>”</w:t>
      </w:r>
      <w:r>
        <w:rPr>
          <w:rFonts w:hint="eastAsia" w:ascii="仿宋_GB2312" w:hAnsi="仿宋"/>
          <w:kern w:val="0"/>
          <w:sz w:val="28"/>
          <w:szCs w:val="28"/>
        </w:rPr>
        <w:t>的原则，及时受理和依法处理消费者投诉，主动和解消费纠纷。消费者因购买、使用商品或者接受服务导致合法权益受损，可以向生产者、销售者或者服务提供者进行维权，经营者必须依法承担首问责任。</w:t>
      </w:r>
    </w:p>
    <w:p>
      <w:pPr>
        <w:keepNext w:val="0"/>
        <w:keepLines w:val="0"/>
        <w:pageBreakBefore w:val="0"/>
        <w:widowControl/>
        <w:kinsoku/>
        <w:wordWrap/>
        <w:overflowPunct/>
        <w:topLinePunct w:val="0"/>
        <w:autoSpaceDE w:val="0"/>
        <w:autoSpaceDN/>
        <w:bidi w:val="0"/>
        <w:adjustRightInd/>
        <w:snapToGrid/>
        <w:spacing w:line="480" w:lineRule="exact"/>
        <w:ind w:left="0" w:leftChars="0"/>
        <w:jc w:val="center"/>
        <w:textAlignment w:val="auto"/>
        <w:rPr>
          <w:rFonts w:hint="eastAsia" w:ascii="黑体" w:hAnsi="黑体" w:eastAsia="黑体" w:cs="黑体"/>
          <w:kern w:val="0"/>
          <w:sz w:val="28"/>
          <w:szCs w:val="28"/>
        </w:rPr>
      </w:pPr>
      <w:r>
        <w:rPr>
          <w:rFonts w:hint="eastAsia" w:ascii="黑体" w:hAnsi="黑体" w:eastAsia="黑体" w:cs="黑体"/>
          <w:kern w:val="0"/>
          <w:sz w:val="28"/>
          <w:szCs w:val="28"/>
        </w:rPr>
        <w:t>赔偿先付和线下七日无理由退换货制度</w:t>
      </w:r>
    </w:p>
    <w:p>
      <w:pPr>
        <w:keepNext w:val="0"/>
        <w:keepLines w:val="0"/>
        <w:pageBreakBefore w:val="0"/>
        <w:widowControl/>
        <w:kinsoku/>
        <w:wordWrap/>
        <w:overflowPunct/>
        <w:topLinePunct w:val="0"/>
        <w:autoSpaceDE w:val="0"/>
        <w:autoSpaceDN/>
        <w:bidi w:val="0"/>
        <w:adjustRightInd/>
        <w:snapToGrid/>
        <w:spacing w:line="480" w:lineRule="exact"/>
        <w:ind w:left="0" w:leftChars="0" w:firstLine="531" w:firstLineChars="196"/>
        <w:jc w:val="left"/>
        <w:textAlignment w:val="auto"/>
        <w:rPr>
          <w:rFonts w:hint="eastAsia" w:ascii="仿宋_GB2312" w:hAnsi="仿宋"/>
          <w:kern w:val="0"/>
          <w:sz w:val="28"/>
          <w:szCs w:val="28"/>
        </w:rPr>
      </w:pPr>
      <w:r>
        <w:rPr>
          <w:rFonts w:hint="eastAsia" w:ascii="仿宋_GB2312" w:hAnsi="仿宋"/>
          <w:kern w:val="0"/>
          <w:sz w:val="28"/>
          <w:szCs w:val="28"/>
        </w:rPr>
        <w:t>商场、市场和平台经营者、服务管理部门与场所内销售者、服务者在双方自愿的基础上签订消费者投诉赔偿先付协议（条款），当出现侵害消费者合法权益的行为，由商场、市场和平台经营者、服务管理部门向消费者进行先行赔付；商场、市场或平台经营者、服务管理部门向消费者进行赔偿先付后，可以依法或者依约定向有关销售者、服务者进行追偿。公开承诺线下七日无理由退换货。</w:t>
      </w:r>
    </w:p>
    <w:p>
      <w:pPr>
        <w:pStyle w:val="2"/>
        <w:rPr>
          <w:rFonts w:hint="eastAsia"/>
        </w:rPr>
      </w:pPr>
    </w:p>
    <w:p>
      <w:pPr>
        <w:pStyle w:val="4"/>
        <w:keepNext w:val="0"/>
        <w:keepLines w:val="0"/>
        <w:pageBreakBefore w:val="0"/>
        <w:kinsoku/>
        <w:wordWrap/>
        <w:overflowPunct/>
        <w:topLinePunct w:val="0"/>
        <w:autoSpaceDN/>
        <w:bidi w:val="0"/>
        <w:adjustRightInd/>
        <w:snapToGrid/>
        <w:spacing w:line="480" w:lineRule="exact"/>
        <w:ind w:left="0" w:leftChars="0" w:firstLine="705"/>
        <w:textAlignment w:val="auto"/>
        <w:rPr>
          <w:rFonts w:hint="eastAsia" w:ascii="仿宋_GB2312" w:hAnsi="仿宋"/>
          <w:b/>
          <w:bCs/>
          <w:kern w:val="0"/>
          <w:sz w:val="36"/>
          <w:szCs w:val="36"/>
        </w:rPr>
      </w:pPr>
      <w:r>
        <w:rPr>
          <w:rFonts w:hint="eastAsia" w:ascii="仿宋_GB2312" w:hAnsi="仿宋"/>
          <w:b/>
          <w:bCs/>
          <w:kern w:val="0"/>
          <w:sz w:val="36"/>
          <w:szCs w:val="36"/>
        </w:rPr>
        <w:t>承诺单位：                  时间：</w:t>
      </w:r>
    </w:p>
    <w:p>
      <w:pPr>
        <w:pStyle w:val="4"/>
        <w:keepNext w:val="0"/>
        <w:keepLines w:val="0"/>
        <w:pageBreakBefore w:val="0"/>
        <w:kinsoku/>
        <w:wordWrap/>
        <w:overflowPunct/>
        <w:topLinePunct w:val="0"/>
        <w:autoSpaceDN/>
        <w:bidi w:val="0"/>
        <w:adjustRightInd/>
        <w:snapToGrid/>
        <w:spacing w:line="480" w:lineRule="exact"/>
        <w:ind w:left="0" w:leftChars="0" w:firstLine="0" w:firstLineChars="0"/>
        <w:jc w:val="left"/>
        <w:textAlignment w:val="auto"/>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134" w:gutter="0"/>
          <w:pgNumType w:fmt="decimal"/>
          <w:cols w:space="720" w:num="1"/>
          <w:titlePg/>
          <w:docGrid w:type="linesAndChars" w:linePitch="435" w:charSpace="-1844"/>
        </w:sectPr>
      </w:pPr>
    </w:p>
    <w:p>
      <w:pPr>
        <w:pStyle w:val="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黑体" w:hAnsi="黑体" w:eastAsia="黑体" w:cs="黑体"/>
          <w:szCs w:val="20"/>
          <w:lang w:eastAsia="zh-CN"/>
        </w:rPr>
      </w:pPr>
      <w:r>
        <w:rPr>
          <w:rFonts w:hint="eastAsia" w:ascii="黑体" w:hAnsi="黑体" w:eastAsia="黑体" w:cs="黑体"/>
          <w:szCs w:val="20"/>
        </w:rPr>
        <w:t>附件</w:t>
      </w:r>
      <w:bookmarkStart w:id="4" w:name="_Toc31213"/>
      <w:r>
        <w:rPr>
          <w:rFonts w:hint="eastAsia" w:ascii="黑体" w:hAnsi="黑体" w:eastAsia="黑体" w:cs="黑体"/>
          <w:szCs w:val="20"/>
          <w:lang w:val="en-US" w:eastAsia="zh-CN"/>
        </w:rPr>
        <w:t>3</w:t>
      </w:r>
    </w:p>
    <w:p>
      <w:pPr>
        <w:pStyle w:val="4"/>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left"/>
        <w:textAlignment w:val="auto"/>
        <w:rPr>
          <w:rFonts w:hint="eastAsia" w:ascii="黑体" w:hAnsi="黑体" w:eastAsia="黑体" w:cs="黑体"/>
          <w:szCs w:val="20"/>
        </w:rPr>
      </w:pPr>
    </w:p>
    <w:p>
      <w:pPr>
        <w:keepNext w:val="0"/>
        <w:keepLines w:val="0"/>
        <w:pageBreakBefore w:val="0"/>
        <w:widowControl w:val="0"/>
        <w:kinsoku/>
        <w:wordWrap/>
        <w:overflowPunct/>
        <w:topLinePunct w:val="0"/>
        <w:autoSpaceDE/>
        <w:autoSpaceDN/>
        <w:bidi w:val="0"/>
        <w:adjustRightInd/>
        <w:snapToGrid/>
        <w:spacing w:line="460" w:lineRule="exact"/>
        <w:ind w:left="0" w:leftChars="0"/>
        <w:jc w:val="center"/>
        <w:textAlignment w:val="auto"/>
        <w:rPr>
          <w:rFonts w:hint="eastAsia"/>
        </w:rPr>
      </w:pPr>
      <w:r>
        <w:rPr>
          <w:rFonts w:hint="eastAsia" w:ascii="方正小标宋_GBK" w:hAnsi="方正小标宋_GBK" w:eastAsia="方正小标宋_GBK" w:cs="方正小标宋_GBK"/>
          <w:sz w:val="44"/>
          <w:szCs w:val="44"/>
        </w:rPr>
        <w:t>湖南省</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放心消费创建示范</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评价细则（2022版）</w:t>
      </w:r>
    </w:p>
    <w:bookmarkEnd w:id="4"/>
    <w:tbl>
      <w:tblPr>
        <w:tblStyle w:val="8"/>
        <w:tblW w:w="15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802"/>
        <w:gridCol w:w="443"/>
        <w:gridCol w:w="427"/>
        <w:gridCol w:w="195"/>
        <w:gridCol w:w="765"/>
        <w:gridCol w:w="401"/>
        <w:gridCol w:w="8307"/>
        <w:gridCol w:w="2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blHeader/>
          <w:jc w:val="center"/>
        </w:trPr>
        <w:tc>
          <w:tcPr>
            <w:tcW w:w="1160" w:type="dxa"/>
            <w:noWrap w:val="0"/>
            <w:vAlign w:val="center"/>
          </w:tcPr>
          <w:p>
            <w:pPr>
              <w:widowControl/>
              <w:spacing w:line="320" w:lineRule="exact"/>
              <w:jc w:val="center"/>
              <w:textAlignment w:val="center"/>
              <w:rPr>
                <w:rFonts w:hint="eastAsia" w:ascii="仿宋_GB2312" w:hAnsi="仿宋_GB2312" w:cs="仿宋_GB2312"/>
                <w:b/>
                <w:bCs/>
                <w:color w:val="000000"/>
                <w:sz w:val="24"/>
                <w:szCs w:val="24"/>
              </w:rPr>
            </w:pPr>
            <w:r>
              <w:rPr>
                <w:rFonts w:hint="eastAsia" w:ascii="仿宋_GB2312" w:hAnsi="仿宋_GB2312" w:cs="仿宋_GB2312"/>
                <w:b/>
                <w:bCs/>
                <w:color w:val="000000"/>
                <w:kern w:val="0"/>
                <w:sz w:val="24"/>
                <w:szCs w:val="24"/>
                <w:lang w:bidi="ar"/>
              </w:rPr>
              <w:t>标准区分</w:t>
            </w:r>
          </w:p>
        </w:tc>
        <w:tc>
          <w:tcPr>
            <w:tcW w:w="1245" w:type="dxa"/>
            <w:gridSpan w:val="2"/>
            <w:noWrap w:val="0"/>
            <w:vAlign w:val="center"/>
          </w:tcPr>
          <w:p>
            <w:pPr>
              <w:widowControl/>
              <w:spacing w:line="320" w:lineRule="exact"/>
              <w:jc w:val="center"/>
              <w:textAlignment w:val="center"/>
              <w:rPr>
                <w:rFonts w:hint="eastAsia" w:ascii="仿宋_GB2312" w:hAnsi="仿宋_GB2312" w:cs="仿宋_GB2312"/>
                <w:b/>
                <w:bCs/>
                <w:color w:val="000000"/>
                <w:sz w:val="24"/>
                <w:szCs w:val="24"/>
              </w:rPr>
            </w:pPr>
            <w:r>
              <w:rPr>
                <w:rFonts w:hint="eastAsia" w:ascii="仿宋_GB2312" w:hAnsi="仿宋_GB2312" w:cs="仿宋_GB2312"/>
                <w:b/>
                <w:bCs/>
                <w:color w:val="000000"/>
                <w:kern w:val="0"/>
                <w:sz w:val="24"/>
                <w:szCs w:val="24"/>
                <w:lang w:bidi="ar"/>
              </w:rPr>
              <w:t>评价指标</w:t>
            </w:r>
          </w:p>
        </w:tc>
        <w:tc>
          <w:tcPr>
            <w:tcW w:w="1387" w:type="dxa"/>
            <w:gridSpan w:val="3"/>
            <w:noWrap w:val="0"/>
            <w:vAlign w:val="center"/>
          </w:tcPr>
          <w:p>
            <w:pPr>
              <w:widowControl/>
              <w:spacing w:line="320" w:lineRule="exact"/>
              <w:jc w:val="center"/>
              <w:textAlignment w:val="center"/>
              <w:rPr>
                <w:rFonts w:hint="eastAsia" w:ascii="仿宋_GB2312" w:hAnsi="仿宋_GB2312" w:cs="仿宋_GB2312"/>
                <w:b/>
                <w:bCs/>
                <w:color w:val="000000"/>
                <w:sz w:val="24"/>
                <w:szCs w:val="24"/>
              </w:rPr>
            </w:pPr>
            <w:r>
              <w:rPr>
                <w:rFonts w:hint="eastAsia" w:ascii="仿宋_GB2312" w:hAnsi="仿宋_GB2312" w:cs="仿宋_GB2312"/>
                <w:b/>
                <w:bCs/>
                <w:color w:val="000000"/>
                <w:kern w:val="0"/>
                <w:sz w:val="24"/>
                <w:szCs w:val="24"/>
                <w:lang w:bidi="ar"/>
              </w:rPr>
              <w:t>分值</w:t>
            </w:r>
          </w:p>
        </w:tc>
        <w:tc>
          <w:tcPr>
            <w:tcW w:w="8708" w:type="dxa"/>
            <w:gridSpan w:val="2"/>
            <w:noWrap w:val="0"/>
            <w:vAlign w:val="center"/>
          </w:tcPr>
          <w:p>
            <w:pPr>
              <w:widowControl/>
              <w:spacing w:line="320" w:lineRule="exact"/>
              <w:jc w:val="center"/>
              <w:textAlignment w:val="center"/>
              <w:rPr>
                <w:rFonts w:hint="eastAsia" w:ascii="仿宋_GB2312" w:hAnsi="仿宋_GB2312" w:cs="仿宋_GB2312"/>
                <w:b/>
                <w:bCs/>
                <w:color w:val="000000"/>
                <w:sz w:val="24"/>
                <w:szCs w:val="24"/>
              </w:rPr>
            </w:pPr>
            <w:r>
              <w:rPr>
                <w:rFonts w:hint="eastAsia" w:ascii="仿宋_GB2312" w:hAnsi="仿宋_GB2312" w:cs="仿宋_GB2312"/>
                <w:b/>
                <w:bCs/>
                <w:color w:val="000000"/>
                <w:kern w:val="0"/>
                <w:sz w:val="24"/>
                <w:szCs w:val="24"/>
                <w:lang w:bidi="ar"/>
              </w:rPr>
              <w:t>评价内容</w:t>
            </w:r>
          </w:p>
        </w:tc>
        <w:tc>
          <w:tcPr>
            <w:tcW w:w="2898" w:type="dxa"/>
            <w:noWrap w:val="0"/>
            <w:vAlign w:val="center"/>
          </w:tcPr>
          <w:p>
            <w:pPr>
              <w:widowControl/>
              <w:spacing w:line="320" w:lineRule="exact"/>
              <w:jc w:val="center"/>
              <w:textAlignment w:val="center"/>
              <w:rPr>
                <w:rFonts w:hint="eastAsia" w:ascii="仿宋_GB2312" w:hAnsi="仿宋_GB2312" w:cs="仿宋_GB2312"/>
                <w:b/>
                <w:bCs/>
                <w:color w:val="000000"/>
                <w:sz w:val="24"/>
                <w:szCs w:val="24"/>
              </w:rPr>
            </w:pPr>
            <w:r>
              <w:rPr>
                <w:rFonts w:hint="eastAsia" w:ascii="仿宋_GB2312" w:hAnsi="仿宋_GB2312" w:cs="仿宋_GB2312"/>
                <w:b/>
                <w:bCs/>
                <w:color w:val="000000"/>
                <w:kern w:val="0"/>
                <w:sz w:val="24"/>
                <w:szCs w:val="24"/>
                <w:lang w:bidi="ar"/>
              </w:rPr>
              <w:t>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通用标准（60分）</w:t>
            </w:r>
          </w:p>
        </w:tc>
        <w:tc>
          <w:tcPr>
            <w:tcW w:w="1245"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 xml:space="preserve">经营管理放心  </w:t>
            </w:r>
          </w:p>
        </w:tc>
        <w:tc>
          <w:tcPr>
            <w:tcW w:w="622"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10</w:t>
            </w: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近两年年均营收及营业利润实现增长。</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查看财务资料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0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亮证经营，证照齐全、合法有效，悬挂醒目位置。</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制定内部管理规范，积极接受监管部门监管。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查看规章制度及监管记录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产品或服务信息公示完整、准确、清晰。</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查看现场公告公示资料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设置规范、醒目的场所、安全警示标识。</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 xml:space="preserve">服务承诺放心    </w:t>
            </w:r>
          </w:p>
        </w:tc>
        <w:tc>
          <w:tcPr>
            <w:tcW w:w="622"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15</w:t>
            </w: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醒目公示放心消费承诺标识和承诺书，主动兑现服务承诺。</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建立完善的售后服务制度，积极参加无理由退换货承诺活动。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查看制度及服务记录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定期开展满意度调查（≥1次/年）并落实改进意见，且满意度〉80分。</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查看记录及整改措施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spacing w:line="320" w:lineRule="exact"/>
              <w:jc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通用标准（60分）</w:t>
            </w:r>
          </w:p>
        </w:tc>
        <w:tc>
          <w:tcPr>
            <w:tcW w:w="1245"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 xml:space="preserve">消费维权放心       </w:t>
            </w:r>
          </w:p>
        </w:tc>
        <w:tc>
          <w:tcPr>
            <w:tcW w:w="622"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15</w:t>
            </w: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挂牌消费维权联络（服务）站点，落实工作机制、人员等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在经营场所公示“消费投诉热线电话”等政府相关部门投诉举报电话，且位置显著。</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及时处理消费者投诉和纠纷，实现消费纠纷解决不出店门。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查看台账记录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3</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建立并留存真实、完整、规范的投诉处理记录，在规定时间内办结率达95%以上。</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查看台账记录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 xml:space="preserve">交易公平放心      </w:t>
            </w:r>
          </w:p>
        </w:tc>
        <w:tc>
          <w:tcPr>
            <w:tcW w:w="622"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10</w:t>
            </w: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3</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在售产品、收购商品和服务明码标价，依法公开标示价格并做到内容真实明确、字迹清晰、货签对位、标识醒目的，并按明码标价价格收取费用，不得收取任何未予标明的费用。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3</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严格按照价格主管部门核定或资费合同约定标准进行收费。</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查看财务资料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计量管理制度规范、计量器具量值准确、公平秤设置合理。</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现场随机抽查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widowControl/>
              <w:spacing w:line="320" w:lineRule="exact"/>
              <w:jc w:val="center"/>
              <w:textAlignment w:val="center"/>
              <w:rPr>
                <w:rFonts w:hint="eastAsia" w:ascii="仿宋_GB2312" w:hAnsi="仿宋_GB2312" w:cs="仿宋_GB2312"/>
                <w:color w:val="000000"/>
                <w:sz w:val="24"/>
                <w:szCs w:val="24"/>
              </w:rPr>
            </w:pPr>
          </w:p>
        </w:tc>
        <w:tc>
          <w:tcPr>
            <w:tcW w:w="622"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10</w:t>
            </w: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采取必要的技术措施，消除其交易系统中可能存在的安全漏洞，保证交易过程安全。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3</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采取特价、打折、返现、赠券等方式开展促销活动有限定条件或附加条件，应符合《零售商品促销行为管理办法》等相关规定。</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主动向消费者出具购货凭证、服务单据等，如消费者要求开具发票，应予以提供。</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1.食品经营</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制定并落实食品安全自查、培训考核、食品安全事故处置方案、人员管理、食品召回等食品安全管理制度，按要求配备食品安全总监、食品安全管理员。</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查看制度文件、自查记录等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许可证合法有效、与经营场所一致，无超范围经营的情况，依法公示相关信息和证件。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查看许可证和公示信息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具有与销售的食品品种、数量相适应的贮存、销售等场所，保持该场所环境整洁卫生，防止交叉污染。</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建立食品安全追溯体系，落实进货查验、食品销售、购销过程控制等各项要求，确保食品来源可追溯、贮存符合要求，无变质过期等法律法规禁止销售的食品。</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配备了具有与销售的食品品种、数量相适应的设施设备，配备相应的消毒、更衣、盥洗、采光、照明、通风、防腐、防尘、防蝇、防鼠、防虫、洗涤以及处理废水、存放垃圾和废弃物的设施设备，定期维护保养，确保设施设备能够正常运转。</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预包装食品包装上有标签，食品添加剂有标签、说明书和包装。标签、说明书的内容需符合法律法规以及食品安全标准规定的其他事项。</w:t>
            </w:r>
          </w:p>
        </w:tc>
        <w:tc>
          <w:tcPr>
            <w:tcW w:w="2898" w:type="dxa"/>
            <w:noWrap w:val="0"/>
            <w:vAlign w:val="center"/>
          </w:tcPr>
          <w:p>
            <w:pPr>
              <w:spacing w:line="320" w:lineRule="exact"/>
              <w:jc w:val="center"/>
              <w:rPr>
                <w:rFonts w:hint="eastAsia" w:ascii="仿宋_GB2312" w:hAnsi="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食品添加剂的采购、存放、使用、管理符合要求。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随机抽查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使用的洗涤剂、消毒剂应当对人体安全、无害。</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温度全程控制，建立并落实冷藏冷冻食品全程温度记录制度，配备与冷藏冷冻食品品种、数量相适应的冷藏冷冻设施设备。</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随机抽查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落实购销过程控制、贮存过程控制和运输过程控制的相关要求。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随机抽查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2.餐饮经营（40分）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许可证合法有效、与经营场所一致，无超范围经营的情况，依法公示相关信息和证件。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查看许可证和公示信息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加强食品原料控制，落实进货查验、食品贮存等各项要求，确保食品来源可追溯、贮存符合要求，无变质过期等食品</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配备了与经营的食品品种、数量相适应的消毒、更衣、盥洗、采光、照明、通风、防腐、防尘、防蝇、防鼠、防虫、洗涤以及处理废水、存放垃圾和废弃物的设备或者设施，定期维护保养，确保设施设备能够正常运转。</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实施“明厨亮灶”，加工制作过程对外公开。</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具有与经营的食品品种、数量相适应的食品原料处理和食品加工、销售、贮存等场所，保持该场所环境整洁卫生。</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食品添加剂的采购、存放、使用、管理符合要求。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随机抽查、检验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餐用具清洗消毒保洁符合《餐饮服务通用卫生规范》《餐饮服务食品安全操作规范》等规定。</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随机抽查、检验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加工制作、备餐供餐配送过程符合《餐饮服务通用卫生规范》《餐饮服务食品安全操作规范》等规定，防止交叉污染。</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落实制止餐饮浪费、限塑等要求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随机抽查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制定并落实食品安全自查、培训考核、食品安全事故处置方案、从业人员健康管理等食品安全管理制度，按要求配备食品安全总监、食品安全管理员。</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查看制度文件、自查记录等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3.药品经营（40分）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购货来源可追溯，有索证索票、进货检验记录、凭证资料记录，购销台账记录等。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查看台账资料、财务票据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对采购渠道进行资格验证，有渠道正规、签订具有质量条款的购货合同</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查看购货凭证、合同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按照国家要求建立药品质量信息化追溯体系。</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计算机系统使用符合药品经营和质量管理要求。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药品陈列标志醒目，类别标签字迹清晰，放置准确。</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主动向顾客正确介绍药品适应症或功能主治、用途、用法用量、禁忌及注意事项。</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落实执业药师和药学技术人员持证上岗且标明执业资格或者药学专业技术职称、着装整洁、佩戴工作证。</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建立直接接触药品岗位的人员健康档案，包括体检报告、健康证等。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药品按剂型、用途以及储存等要求分类陈列。</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经营场所和仓库等温湿度监测设施设备及运行符合药品经营和质量管理要求。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4.网络交易（40分））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落实信用管理和评价体系，定期进行信用评价和公示。</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资料查看、平台查看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销售食品、保健品等关系消费者生命健康的商品（服务）的经营者资质资格进行审核。</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遵守落实禁止销售商品或服务管理规则，不销售违禁商品或服务。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资料查看、平台查看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发现假冒伪劣、违规商品、侵权商品、“三无”商品，及时向有关部门举报，做好记录。</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线上产品展示图片、规格、重量、功能、价格等信息应与实物相符。</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购货合同查看、平台查看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网络交易集中促销期间，不存在价格先涨后降等行为。</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查看财务资料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网络交易平台经营者对平台内经营者身份信息的保存时间自其退出平台之日起不少于三年；对商品或者服务信息，支付记录、物流快递、退换货以及售后等交易信息的保存时间自交易完成之日起不少于三年。</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平台查看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按相关法律、法规规定要求对用户、消费者等个人信息、商业秘密履行保密义务。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网络交易平台界面分区设置规范、醒目，便于消费者准确检索。</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平台查看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网络交易平台软硬件设施设备符合规范要求。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平台查看、现场查看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5.商品交易服务（40分）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购货来源可追溯，有索证索票、进货检验记录、凭证资料记录，购销台账记录等。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查看台账资料、财务票据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事农产品收购的单位或者个人应当收取、保存食用农产品承诺达标合格证或者其他质量安全合格证明，对其收购的农产品进行混装或者分装后销售的，应当按照规定开具承诺达标合格证。农产品批发经营应当建立健全农产品承诺达标合格证查验制度</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产品包装信息符合相关标准要求，经营散装食品、生鲜食品、现场制售食品、预包装食品等，应标明清晰名称、来源、加工或生产日期、保质期等相关内容。</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设置检测室、配备专业的检验人员、快速定性检测设备向消费者提供免费检测服务的，对上市商品抽样检测、记录检测情况、公布检测结果及时公布。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食品农产品定性检测异常以及商品出现有毒、有害、过期、变质等质量卫生问题时，及时下架封存，并向相关职能部门报告。</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建立不合格商品、野生动物及其制品等国家规定不允许上市交易的商品监管机制，并做好落实记录。</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查看制度及监管记录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以经营户为单位建立诚信档案，记录日常信用变化情况。</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场所干净整洁，场所功能区域规划合理，按商品种类划行归市设置交易区。</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市场管理人员按照职责分别参加有关部门组织的岗前培训或轮训，并经考核合格后上岗。</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查看培训记录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每年开展专项治理活动并落实整改措施。</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查看方案及记录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6.信息通信经营（40分）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产品性能、资费、服务等与宣传一致。</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业务办理过程中严格执行实名制，无违规查询、业务办理。</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建立个人信息安全管理制度，采取必要的技术措施消除可能存在的信息安全隐患。</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查看制度、现场查看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未经用户同意，不擅自向他人提供用户个人信息及使用网络传输信息。</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建立完善维修规范和全程全天候业务保障机制。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严格按照标准要求提供入户服务。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经营场所功能区分布合理，干净、整洁、舒适。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提供服务座席、账单打印、自助业务办理等必要的服务设施。</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从业人员具备相关的资质、资格，严格执行服务标准和服务流程，态度、着装符合仪容仪表管理要求。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积极解答用户问题，无变相遏制用户选择其他通信运营商权利的现象。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7.快递物流经营（40分）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建立收寄件电子追溯系统，提供收寄件通知、查询服务。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严格执行“三项制度”（收寄验视、实名收寄、过机安检制度）。</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使用规范的快递详情单（运单）并填写规范。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使用符合国家标准和行业标准的快递封装用品。</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按照快件（邮件）的种类，时限分别处理、分区作业、规范操作。</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以合理方式分拣快件（邮件），存放环境整洁防潮防火防盗，确保快件（邮件）安全。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对快递服务过程中知悉的用户信息严格保密。</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收派人员统一穿着具有组织标识的服装，并佩戴工号牌或胸牌。</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在承诺的时限内提供收寄或投递服务，须按时提供快件（邮件）便捷取件服务。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配置监控、消防等设施设备，检修保养等符合国家相关规范。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8.水电气有线电视等公共服务（40分）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业务办理过程中严格执行实名制。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产品性能、资费、服务内容等与合同约定一致。</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提供的商品或服务符合保障人身、财产安全的要求。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依法按照国家法律法规及行业规范保障居民生活需求。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定期提供上门安全检修、寻访服务。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抽样询问、服务记录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因检修等原因中断服务，事先通告通知用户。</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特种作业岗位从业人员须持有效期内的证件上岗。</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从业人员严格执行服务标准和服务流程，态度、着装符合仪容仪表管理要求。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提供线上线下便捷的资费、收费查询与缴费服务。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线上体验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经营场所提供服务座席、账单打印、宣传资料等必要的服务设施。</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9.住宅物业经营（40分）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服务内容、资费等与物业服务合同约定一致。</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建立物业、业主及物业服务档案，采取必要的技术措施保证业主信息安全。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设立一站式服务中心或服务窗口，及时受理咨询、诉求，做好记录。</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现场查看、服务记录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按月向社区报送安全台账。</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落实监控室设备实行24h监控、专人值守工作机制。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落实公共区域清扫保洁责任，绿化养护有力，环境优美。</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现场查看、抽样询问、服务记录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车库进出、车辆停放有序，小区消防通道畅通。</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定期组织消防安全培训、应急预案演练。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消防、电梯、监控、救助等设施配置、检修保养等符合国家相关规范。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从业人员严格执行服务标准和服务流程，态度、着装符合仪容仪表管理要求。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10.文化娱乐经营（40分）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购货来源可追溯，有索证索票、进货检验记录、凭证资料记录，购销台账记录等。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查看台账资料、财务票据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在营业场所显著位置悬挂相应禁入标志，无接纳未成年人进入营业场所的现象。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提供健康的文化活动或服务内容。</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建立违法现象巡察机制，并及时向当地主管部门报告。</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制度查看、相关记录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配置相应的现场安保人员应对突发事件。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使用商品/服务电子追溯系统。</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场所环境整洁，安全出口及疏散通道畅通。</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从业人员严格执行服务标准和服务流程，态度、着装符合仪容仪表管理要求。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场所出入口、通道监控设施执行无死角覆盖，闭路电视监控24小时正常。</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消防、电梯、救助等设施配置、检修保养等符合国家相关规范。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11.教育培训经营（40分）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招生简章和广告载明明确的招生信息，发布内容与备案一致。</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现场查看、资料查看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纳入全国校外教育培训监管与服务综合平台统一管理，实现售课、消课和退费等过程全流程监管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预收费符合国家相关政策规定标准，及时、足额按课时退回学生因故退学或合理请假的费用。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资料查看、抽样询问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使用经主管部门审核备案的培训材料，学科类培训进度不得超前超标。</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教案查看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学科类知识培训向所在地县级教育行政部门备案，并向社会公布。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备案记录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在场所显著位置公开教学、教研人员的基本信息（姓名、照片等）、教师资格、从教经历、任教课程等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无违规聘用中小学在职教师、相关考试/竞赛组织机构工作人员。</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从事学科类知识培训的教师持有相应的教师资格证，从非学科培训类培训的人员须具备相应的职业（专业）能力证明。</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现场查看、证件查看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教学场所环境整洁、摆放有序、安全疏散路线畅通。</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消防、电梯、监控、救助等设施配置、检修保养等符合相关标准规范要求。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12.养老服务（40分）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购货来源可追溯，有索证索票、进货检验记录、凭证资料记录，购销台账记录等。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查看台账资料、财务票据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提供周到、安全的生活照料、膳食服务及多样化娱乐服务。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提供个人用品衣服、公共区域及居室内清洁卫生服务。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建立老年人信息档案，并妥善保护老年人个人信息和隐私。</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住房人均面积小于7平方米，须配备老人必需的生活用品和家具。</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须配置床头、卫生间等设置求助呼叫装置，给有需要的服务对象提供和协助使用安全床栏、防护垫等防护辅助器具。</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与老人家属建立及时信息沟通与反馈机制。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经营场所卫生、整洁、舒适，无障碍设施须配置齐全。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消防、电梯、监控等设施配置、检修保养等符合相关要求。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生活照料、膳食、医疗护理从业人员提供健康证明（健康证），医生、护士、护理人员等专业人员持有相应从业资格证，从业人员严格执行服务标准和服务流程，服务态度和服务技能符合规范要求。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13.金融服务（40分）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无超出经营范围内销售金融产品和服务。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现场查看、财务资料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尊重客户对产品和服务的自主选择权。</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真实、全面地提供相关说明文件向客户介绍产品和服务。</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对销售的产品和服务提供充分的风险提示。</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配备安保人员保证网点的正常秩序，确保客户人身财产安全。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履行客户个人信息、商业秘密保密义务，无违规查询客户个人金融信息、损害客户利益等情况。</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抽样询问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从业人员具备相关的资质、资格，严格执行服务标准和服务流程，态度、着装符合仪容仪表管理要求。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经营场所卫生、整洁、舒适。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自助业务办理设备配备齐全。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金融平台软硬件设施设备符合规范要求。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业务标准（40分）</w:t>
            </w:r>
          </w:p>
        </w:tc>
        <w:tc>
          <w:tcPr>
            <w:tcW w:w="802"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质量安全放心（40分）</w:t>
            </w:r>
          </w:p>
        </w:tc>
        <w:tc>
          <w:tcPr>
            <w:tcW w:w="87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14.其他经营（40分）</w:t>
            </w:r>
          </w:p>
        </w:tc>
        <w:tc>
          <w:tcPr>
            <w:tcW w:w="960"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40</w:t>
            </w: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购货来源可追溯，无索证索票、进货检验记录、凭证资料记录，购销台账记录等。</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查看台账资料、财务票据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商品质量/服务符合有关标准或合同规定。</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查看合同及相关记录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提供的商品或服务符合保障人身、财产安全。</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使用商品/服务电子追溯系统。</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建立健全商品和服务安全防范、应急处置机制，制订切实可行的应急预案。</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查看制度、现场查看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有与规模或业务性质相适应的经营场所。</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有与经营内容相适应的软硬件环境配置。</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建立违法现象巡察机制，并及时向当地主管部门报告。</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查看制度及相关记录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消防、电梯、监控、救助等设施配置、检修保养等符合相关要求。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现场查看、相关记录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02"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87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960"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401"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4</w:t>
            </w:r>
          </w:p>
        </w:tc>
        <w:tc>
          <w:tcPr>
            <w:tcW w:w="8307" w:type="dxa"/>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从业人员具备相关的资质、资格，严格执行服务标准和服务流程，态度、着装符合仪容仪表管理要求。</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加分项</w:t>
            </w:r>
          </w:p>
        </w:tc>
        <w:tc>
          <w:tcPr>
            <w:tcW w:w="1245" w:type="dxa"/>
            <w:gridSpan w:val="2"/>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荣誉表彰</w:t>
            </w:r>
          </w:p>
        </w:tc>
        <w:tc>
          <w:tcPr>
            <w:tcW w:w="622" w:type="dxa"/>
            <w:gridSpan w:val="2"/>
            <w:vMerge w:val="restart"/>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10</w:t>
            </w: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5</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获得与消费维权、质量安全相关的国家级（国务院）、省部级（省人民政府、国家有关部委局）、市厅级（市人民政府、省各委办厅局）颁发的企业荣誉表彰。</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查看相关获奖证书或文件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社会责任</w:t>
            </w: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3</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对教育、扶贫、救灾、抗疫等公益慈善事业进行捐赠，有相关部门颁发的证书。</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查看相关证书、财务记录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1245" w:type="dxa"/>
            <w:gridSpan w:val="2"/>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特色举措</w:t>
            </w:r>
          </w:p>
        </w:tc>
        <w:tc>
          <w:tcPr>
            <w:tcW w:w="622" w:type="dxa"/>
            <w:gridSpan w:val="2"/>
            <w:vMerge w:val="continue"/>
            <w:noWrap w:val="0"/>
            <w:vAlign w:val="center"/>
          </w:tcPr>
          <w:p>
            <w:pPr>
              <w:spacing w:line="320" w:lineRule="exact"/>
              <w:jc w:val="center"/>
              <w:rPr>
                <w:rFonts w:hint="eastAsia" w:ascii="仿宋_GB2312" w:hAnsi="仿宋_GB2312" w:cs="仿宋_GB2312"/>
                <w:color w:val="000000"/>
                <w:sz w:val="24"/>
                <w:szCs w:val="24"/>
              </w:rPr>
            </w:pPr>
          </w:p>
        </w:tc>
        <w:tc>
          <w:tcPr>
            <w:tcW w:w="765"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2</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根据行业、企业特点，首创的具有可操作性的创建“放心消费创建”具体做法。</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现场查看及相关总结报告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405" w:type="dxa"/>
            <w:gridSpan w:val="3"/>
            <w:noWrap w:val="0"/>
            <w:vAlign w:val="center"/>
          </w:tcPr>
          <w:p>
            <w:pPr>
              <w:widowControl/>
              <w:spacing w:line="320" w:lineRule="exact"/>
              <w:jc w:val="center"/>
              <w:textAlignment w:val="center"/>
              <w:rPr>
                <w:rFonts w:hint="eastAsia"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合计</w:t>
            </w:r>
          </w:p>
        </w:tc>
        <w:tc>
          <w:tcPr>
            <w:tcW w:w="622" w:type="dxa"/>
            <w:gridSpan w:val="2"/>
            <w:noWrap w:val="0"/>
            <w:vAlign w:val="center"/>
          </w:tcPr>
          <w:p>
            <w:pPr>
              <w:widowControl/>
              <w:spacing w:line="320" w:lineRule="exact"/>
              <w:jc w:val="center"/>
              <w:textAlignment w:val="center"/>
              <w:rPr>
                <w:rFonts w:hint="eastAsia"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110</w:t>
            </w:r>
          </w:p>
        </w:tc>
        <w:tc>
          <w:tcPr>
            <w:tcW w:w="765" w:type="dxa"/>
            <w:noWrap w:val="0"/>
            <w:vAlign w:val="center"/>
          </w:tcPr>
          <w:p>
            <w:pPr>
              <w:widowControl/>
              <w:spacing w:line="320" w:lineRule="exact"/>
              <w:jc w:val="center"/>
              <w:textAlignment w:val="center"/>
              <w:rPr>
                <w:rFonts w:hint="eastAsia"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110</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kern w:val="0"/>
                <w:sz w:val="24"/>
                <w:szCs w:val="24"/>
                <w:lang w:bidi="ar"/>
              </w:rPr>
            </w:pPr>
          </w:p>
        </w:tc>
        <w:tc>
          <w:tcPr>
            <w:tcW w:w="2898" w:type="dxa"/>
            <w:noWrap w:val="0"/>
            <w:vAlign w:val="center"/>
          </w:tcPr>
          <w:p>
            <w:pPr>
              <w:widowControl/>
              <w:spacing w:line="320" w:lineRule="exact"/>
              <w:jc w:val="center"/>
              <w:textAlignment w:val="center"/>
              <w:rPr>
                <w:rFonts w:hint="eastAsia" w:ascii="仿宋_GB2312" w:hAnsi="仿宋_GB2312" w:cs="仿宋_GB2312"/>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restart"/>
            <w:noWrap w:val="0"/>
            <w:vAlign w:val="center"/>
          </w:tcPr>
          <w:p>
            <w:pPr>
              <w:widowControl/>
              <w:spacing w:line="320" w:lineRule="exact"/>
              <w:jc w:val="center"/>
              <w:textAlignment w:val="center"/>
              <w:rPr>
                <w:rFonts w:hint="eastAsia"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一票</w:t>
            </w:r>
          </w:p>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否决项</w:t>
            </w:r>
          </w:p>
        </w:tc>
        <w:tc>
          <w:tcPr>
            <w:tcW w:w="2632" w:type="dxa"/>
            <w:gridSpan w:val="5"/>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责任事故</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近2年有质量、安全生产、环境污染、公共卫生、食品、药品安全等案（事）件。</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向相关主管部门确认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2632" w:type="dxa"/>
            <w:gridSpan w:val="5"/>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行政处罚</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近2年有侵害消费者权益相关的行政处罚记录。</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向相关主管部门确认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vMerge w:val="continue"/>
            <w:noWrap w:val="0"/>
            <w:vAlign w:val="center"/>
          </w:tcPr>
          <w:p>
            <w:pPr>
              <w:spacing w:line="320" w:lineRule="exact"/>
              <w:jc w:val="center"/>
              <w:rPr>
                <w:rFonts w:hint="eastAsia" w:ascii="仿宋_GB2312" w:hAnsi="仿宋_GB2312" w:cs="仿宋_GB2312"/>
                <w:color w:val="000000"/>
                <w:sz w:val="24"/>
                <w:szCs w:val="24"/>
              </w:rPr>
            </w:pPr>
          </w:p>
        </w:tc>
        <w:tc>
          <w:tcPr>
            <w:tcW w:w="2632" w:type="dxa"/>
            <w:gridSpan w:val="5"/>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信用情况</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近2年被列入严重违法失信名单；近2年被列入经营异常名录或标记为经营异常状态</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sz w:val="24"/>
                <w:szCs w:val="24"/>
              </w:rPr>
            </w:pPr>
            <w:r>
              <w:rPr>
                <w:rFonts w:hint="eastAsia" w:ascii="仿宋_GB2312" w:hAnsi="仿宋_GB2312" w:cs="仿宋_GB2312"/>
                <w:color w:val="000000"/>
                <w:kern w:val="0"/>
                <w:sz w:val="24"/>
                <w:szCs w:val="24"/>
                <w:lang w:bidi="ar"/>
              </w:rPr>
              <w:t>向相关主管部门确认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0" w:type="dxa"/>
            <w:noWrap w:val="0"/>
            <w:vAlign w:val="center"/>
          </w:tcPr>
          <w:p>
            <w:pPr>
              <w:spacing w:line="320" w:lineRule="exact"/>
              <w:jc w:val="center"/>
              <w:rPr>
                <w:rFonts w:hint="eastAsia" w:ascii="仿宋_GB2312" w:hAnsi="仿宋_GB2312" w:cs="仿宋_GB2312"/>
                <w:color w:val="000000"/>
                <w:sz w:val="24"/>
                <w:szCs w:val="24"/>
              </w:rPr>
            </w:pPr>
          </w:p>
        </w:tc>
        <w:tc>
          <w:tcPr>
            <w:tcW w:w="2632" w:type="dxa"/>
            <w:gridSpan w:val="5"/>
            <w:noWrap w:val="0"/>
            <w:vAlign w:val="center"/>
          </w:tcPr>
          <w:p>
            <w:pPr>
              <w:widowControl/>
              <w:spacing w:line="320" w:lineRule="exact"/>
              <w:jc w:val="center"/>
              <w:textAlignment w:val="center"/>
              <w:rPr>
                <w:rFonts w:hint="eastAsia"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严重侵权</w:t>
            </w:r>
          </w:p>
        </w:tc>
        <w:tc>
          <w:tcPr>
            <w:tcW w:w="8708" w:type="dxa"/>
            <w:gridSpan w:val="2"/>
            <w:noWrap w:val="0"/>
            <w:vAlign w:val="center"/>
          </w:tcPr>
          <w:p>
            <w:pPr>
              <w:widowControl/>
              <w:spacing w:line="320" w:lineRule="exact"/>
              <w:jc w:val="left"/>
              <w:textAlignment w:val="center"/>
              <w:rPr>
                <w:rFonts w:hint="eastAsia"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近2年引发严重侵害消费者权益的群体投诉或者因侵害不特定多数消费者合法权益被消保委组织提起消费民事公益诉讼。</w:t>
            </w:r>
          </w:p>
        </w:tc>
        <w:tc>
          <w:tcPr>
            <w:tcW w:w="2898" w:type="dxa"/>
            <w:noWrap w:val="0"/>
            <w:vAlign w:val="center"/>
          </w:tcPr>
          <w:p>
            <w:pPr>
              <w:widowControl/>
              <w:spacing w:line="320" w:lineRule="exact"/>
              <w:jc w:val="center"/>
              <w:textAlignment w:val="center"/>
              <w:rPr>
                <w:rFonts w:hint="eastAsia"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向相关主管部门确认</w:t>
            </w:r>
          </w:p>
        </w:tc>
      </w:tr>
    </w:tbl>
    <w:p>
      <w:pPr>
        <w:pStyle w:val="4"/>
        <w:keepNext w:val="0"/>
        <w:keepLines w:val="0"/>
        <w:pageBreakBefore w:val="0"/>
        <w:kinsoku/>
        <w:wordWrap/>
        <w:overflowPunct/>
        <w:topLinePunct w:val="0"/>
        <w:autoSpaceDN/>
        <w:bidi w:val="0"/>
        <w:adjustRightInd/>
        <w:snapToGrid/>
        <w:spacing w:line="480" w:lineRule="exact"/>
        <w:ind w:left="0" w:leftChars="0" w:firstLine="0" w:firstLineChars="0"/>
        <w:jc w:val="left"/>
        <w:textAlignment w:val="auto"/>
        <w:sectPr>
          <w:pgSz w:w="16838" w:h="11906" w:orient="landscape"/>
          <w:pgMar w:top="1800" w:right="1440" w:bottom="1800" w:left="1440" w:header="851" w:footer="1134" w:gutter="0"/>
          <w:pgNumType w:fmt="decimal"/>
          <w:cols w:space="720" w:num="1"/>
          <w:titlePg/>
          <w:docGrid w:type="linesAndChars" w:linePitch="435" w:charSpace="-1844"/>
        </w:sectPr>
      </w:pPr>
    </w:p>
    <w:p>
      <w:pPr>
        <w:pStyle w:val="4"/>
        <w:keepNext w:val="0"/>
        <w:keepLines w:val="0"/>
        <w:pageBreakBefore w:val="0"/>
        <w:kinsoku/>
        <w:wordWrap/>
        <w:overflowPunct/>
        <w:topLinePunct w:val="0"/>
        <w:autoSpaceDN/>
        <w:bidi w:val="0"/>
        <w:adjustRightInd/>
        <w:snapToGrid/>
        <w:spacing w:line="480" w:lineRule="exact"/>
        <w:ind w:left="0" w:leftChars="0" w:firstLine="0" w:firstLineChars="0"/>
        <w:jc w:val="left"/>
        <w:textAlignment w:val="auto"/>
        <w:rPr>
          <w:rFonts w:hint="eastAsia" w:ascii="黑体" w:hAnsi="黑体" w:eastAsia="黑体" w:cs="黑体"/>
          <w:szCs w:val="20"/>
          <w:lang w:val="en-US" w:eastAsia="zh-CN"/>
        </w:rPr>
      </w:pPr>
      <w:r>
        <w:rPr>
          <w:rFonts w:hint="eastAsia" w:ascii="黑体" w:hAnsi="黑体" w:eastAsia="黑体" w:cs="黑体"/>
          <w:szCs w:val="20"/>
        </w:rPr>
        <w:t>附件</w:t>
      </w:r>
      <w:r>
        <w:rPr>
          <w:rFonts w:hint="eastAsia" w:ascii="黑体" w:hAnsi="黑体" w:eastAsia="黑体" w:cs="黑体"/>
          <w:szCs w:val="20"/>
          <w:lang w:val="en-US" w:eastAsia="zh-CN"/>
        </w:rPr>
        <w:t>4</w:t>
      </w:r>
    </w:p>
    <w:p>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left"/>
        <w:textAlignment w:val="auto"/>
        <w:rPr>
          <w:rFonts w:hint="eastAsia" w:ascii="方正黑体_GBK" w:hAnsi="仿宋_GB2312" w:eastAsia="方正黑体_GBK" w:cs="Times New Roman"/>
          <w:szCs w:val="20"/>
        </w:rPr>
      </w:pPr>
    </w:p>
    <w:p>
      <w:pPr>
        <w:keepNext w:val="0"/>
        <w:keepLines w:val="0"/>
        <w:pageBreakBefore w:val="0"/>
        <w:widowControl w:val="0"/>
        <w:kinsoku/>
        <w:wordWrap/>
        <w:overflowPunct/>
        <w:topLinePunct w:val="0"/>
        <w:autoSpaceDE/>
        <w:autoSpaceDN/>
        <w:bidi w:val="0"/>
        <w:adjustRightInd/>
        <w:snapToGrid/>
        <w:spacing w:line="50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湘潭市</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放心消费</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创建示范单位申报表</w:t>
      </w:r>
    </w:p>
    <w:p>
      <w:pPr>
        <w:pStyle w:val="2"/>
        <w:keepNext w:val="0"/>
        <w:keepLines w:val="0"/>
        <w:pageBreakBefore w:val="0"/>
        <w:kinsoku/>
        <w:wordWrap/>
        <w:overflowPunct/>
        <w:topLinePunct w:val="0"/>
        <w:autoSpaceDN/>
        <w:bidi w:val="0"/>
        <w:adjustRightInd/>
        <w:snapToGrid/>
        <w:spacing w:line="576" w:lineRule="exact"/>
        <w:ind w:left="0" w:leftChars="0"/>
        <w:rPr>
          <w:rFonts w:hint="eastAsia"/>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2535"/>
        <w:gridCol w:w="1547"/>
        <w:gridCol w:w="2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申报单位</w:t>
            </w:r>
          </w:p>
        </w:tc>
        <w:tc>
          <w:tcPr>
            <w:tcW w:w="26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tc>
        <w:tc>
          <w:tcPr>
            <w:tcW w:w="154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单位代码</w:t>
            </w:r>
          </w:p>
        </w:tc>
        <w:tc>
          <w:tcPr>
            <w:tcW w:w="271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地  址</w:t>
            </w:r>
          </w:p>
        </w:tc>
        <w:tc>
          <w:tcPr>
            <w:tcW w:w="26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tc>
        <w:tc>
          <w:tcPr>
            <w:tcW w:w="154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负责人</w:t>
            </w:r>
          </w:p>
        </w:tc>
        <w:tc>
          <w:tcPr>
            <w:tcW w:w="271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0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主要经营项目</w:t>
            </w:r>
          </w:p>
        </w:tc>
        <w:tc>
          <w:tcPr>
            <w:tcW w:w="6915"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创建级别</w:t>
            </w:r>
          </w:p>
        </w:tc>
        <w:tc>
          <w:tcPr>
            <w:tcW w:w="6915"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r>
              <w:rPr>
                <w:rFonts w:hint="eastAsia" w:ascii="仿宋_GB2312" w:hAnsi="仿宋_GB2312" w:cs="仿宋_GB2312"/>
                <w:sz w:val="24"/>
                <w:szCs w:val="24"/>
                <w:lang w:eastAsia="zh-CN"/>
              </w:rPr>
              <w:t>（</w:t>
            </w:r>
            <w:r>
              <w:rPr>
                <w:rFonts w:hint="eastAsia" w:ascii="仿宋_GB2312" w:hAnsi="仿宋_GB2312" w:cs="仿宋_GB2312"/>
                <w:sz w:val="24"/>
                <w:szCs w:val="24"/>
              </w:rPr>
              <w:t xml:space="preserve">县（市、区）级    </w:t>
            </w:r>
            <w:r>
              <w:rPr>
                <w:rFonts w:hint="eastAsia" w:ascii="仿宋_GB2312" w:hAnsi="仿宋_GB2312" w:cs="仿宋_GB2312"/>
                <w:sz w:val="24"/>
                <w:szCs w:val="24"/>
                <w:lang w:eastAsia="zh-CN"/>
              </w:rPr>
              <w:t>（</w:t>
            </w:r>
            <w:r>
              <w:rPr>
                <w:rFonts w:hint="eastAsia" w:ascii="仿宋_GB2312" w:hAnsi="仿宋_GB2312" w:cs="仿宋_GB2312"/>
                <w:sz w:val="24"/>
                <w:szCs w:val="24"/>
              </w:rPr>
              <w:t xml:space="preserve">市级    </w:t>
            </w:r>
            <w:r>
              <w:rPr>
                <w:rFonts w:hint="eastAsia" w:ascii="仿宋_GB2312" w:hAnsi="仿宋_GB2312" w:cs="仿宋_GB2312"/>
                <w:sz w:val="24"/>
                <w:szCs w:val="24"/>
                <w:lang w:eastAsia="zh-CN"/>
              </w:rPr>
              <w:t>（</w:t>
            </w:r>
            <w:r>
              <w:rPr>
                <w:rFonts w:hint="eastAsia" w:ascii="仿宋_GB2312" w:hAnsi="仿宋_GB2312" w:cs="仿宋_GB2312"/>
                <w:sz w:val="24"/>
                <w:szCs w:val="24"/>
              </w:rPr>
              <w:t>省级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60"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联系人</w:t>
            </w:r>
          </w:p>
        </w:tc>
        <w:tc>
          <w:tcPr>
            <w:tcW w:w="26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tc>
        <w:tc>
          <w:tcPr>
            <w:tcW w:w="154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联系电话</w:t>
            </w:r>
          </w:p>
        </w:tc>
        <w:tc>
          <w:tcPr>
            <w:tcW w:w="271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申报理由</w:t>
            </w:r>
          </w:p>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及承诺事项</w:t>
            </w:r>
          </w:p>
        </w:tc>
        <w:tc>
          <w:tcPr>
            <w:tcW w:w="6915"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3003" w:firstLineChars="1300"/>
              <w:jc w:val="left"/>
              <w:textAlignment w:val="auto"/>
              <w:rPr>
                <w:rFonts w:hint="eastAsia" w:ascii="仿宋_GB2312" w:hAnsi="仿宋_GB2312" w:cs="仿宋_GB2312"/>
                <w:sz w:val="24"/>
                <w:szCs w:val="24"/>
              </w:rPr>
            </w:pPr>
            <w:r>
              <w:rPr>
                <w:rFonts w:hint="eastAsia" w:ascii="仿宋_GB2312" w:hAnsi="仿宋_GB2312" w:cs="仿宋_GB2312"/>
                <w:sz w:val="24"/>
                <w:szCs w:val="24"/>
              </w:rPr>
              <w:t>盖章</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3696" w:firstLineChars="1600"/>
              <w:jc w:val="left"/>
              <w:textAlignment w:val="auto"/>
              <w:rPr>
                <w:rFonts w:hint="eastAsia" w:ascii="仿宋_GB2312" w:hAnsi="仿宋_GB2312" w:cs="仿宋_GB2312"/>
                <w:sz w:val="24"/>
                <w:szCs w:val="24"/>
              </w:rPr>
            </w:pPr>
            <w:r>
              <w:rPr>
                <w:rFonts w:hint="eastAsia" w:ascii="仿宋_GB2312" w:hAnsi="仿宋_GB2312" w:cs="仿宋_GB2312"/>
                <w:sz w:val="24"/>
                <w:szCs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20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相关行业</w:t>
            </w:r>
          </w:p>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协会意见</w:t>
            </w:r>
          </w:p>
        </w:tc>
        <w:tc>
          <w:tcPr>
            <w:tcW w:w="6915"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firstLine="2310" w:firstLineChars="100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2310" w:firstLineChars="100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2541" w:firstLineChars="1100"/>
              <w:jc w:val="left"/>
              <w:textAlignment w:val="auto"/>
              <w:rPr>
                <w:rFonts w:hint="eastAsia" w:ascii="仿宋_GB2312" w:hAnsi="仿宋_GB2312" w:cs="仿宋_GB2312"/>
                <w:sz w:val="24"/>
                <w:szCs w:val="24"/>
              </w:rPr>
            </w:pPr>
            <w:r>
              <w:rPr>
                <w:rFonts w:hint="eastAsia" w:ascii="仿宋_GB2312" w:hAnsi="仿宋_GB2312" w:cs="仿宋_GB2312"/>
                <w:sz w:val="24"/>
                <w:szCs w:val="24"/>
              </w:rPr>
              <w:t xml:space="preserve">   盖章</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3696" w:firstLineChars="1600"/>
              <w:jc w:val="left"/>
              <w:textAlignment w:val="auto"/>
              <w:rPr>
                <w:rFonts w:hint="eastAsia" w:ascii="仿宋_GB2312" w:hAnsi="仿宋_GB2312" w:cs="仿宋_GB2312"/>
                <w:sz w:val="24"/>
                <w:szCs w:val="24"/>
              </w:rPr>
            </w:pPr>
            <w:r>
              <w:rPr>
                <w:rFonts w:hint="eastAsia" w:ascii="仿宋_GB2312" w:hAnsi="仿宋_GB2312" w:cs="仿宋_GB231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县（市、区）市场监管部门意见</w:t>
            </w:r>
          </w:p>
        </w:tc>
        <w:tc>
          <w:tcPr>
            <w:tcW w:w="6915"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1155" w:firstLineChars="50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3003" w:firstLineChars="1300"/>
              <w:jc w:val="left"/>
              <w:textAlignment w:val="auto"/>
              <w:rPr>
                <w:rFonts w:hint="eastAsia" w:ascii="仿宋_GB2312" w:hAnsi="仿宋_GB2312" w:cs="仿宋_GB2312"/>
                <w:sz w:val="24"/>
                <w:szCs w:val="24"/>
              </w:rPr>
            </w:pPr>
            <w:r>
              <w:rPr>
                <w:rFonts w:hint="eastAsia" w:ascii="仿宋_GB2312" w:hAnsi="仿宋_GB2312" w:cs="仿宋_GB2312"/>
                <w:sz w:val="24"/>
                <w:szCs w:val="24"/>
              </w:rPr>
              <w:t>盖章</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3696" w:firstLineChars="1600"/>
              <w:jc w:val="left"/>
              <w:textAlignment w:val="auto"/>
              <w:rPr>
                <w:rFonts w:hint="eastAsia" w:ascii="仿宋_GB2312" w:hAnsi="仿宋_GB2312" w:cs="仿宋_GB2312"/>
                <w:sz w:val="24"/>
                <w:szCs w:val="24"/>
              </w:rPr>
            </w:pPr>
            <w:r>
              <w:rPr>
                <w:rFonts w:hint="eastAsia" w:ascii="仿宋_GB2312" w:hAnsi="仿宋_GB2312" w:cs="仿宋_GB2312"/>
                <w:sz w:val="24"/>
                <w:szCs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市级市场监管</w:t>
            </w:r>
          </w:p>
          <w:p>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hAnsi="仿宋_GB2312" w:cs="仿宋_GB2312"/>
                <w:sz w:val="24"/>
                <w:szCs w:val="24"/>
              </w:rPr>
            </w:pPr>
            <w:r>
              <w:rPr>
                <w:rFonts w:hint="eastAsia" w:ascii="仿宋_GB2312" w:hAnsi="仿宋_GB2312" w:cs="仿宋_GB2312"/>
                <w:sz w:val="24"/>
                <w:szCs w:val="24"/>
              </w:rPr>
              <w:t>部门意见</w:t>
            </w:r>
          </w:p>
        </w:tc>
        <w:tc>
          <w:tcPr>
            <w:tcW w:w="6915"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2541" w:firstLineChars="1100"/>
              <w:jc w:val="left"/>
              <w:textAlignment w:val="auto"/>
              <w:rPr>
                <w:rFonts w:hint="eastAsia" w:ascii="仿宋_GB2312" w:hAnsi="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firstLine="3003" w:firstLineChars="1300"/>
              <w:jc w:val="left"/>
              <w:textAlignment w:val="auto"/>
              <w:rPr>
                <w:rFonts w:hint="eastAsia" w:ascii="仿宋_GB2312" w:hAnsi="仿宋_GB2312" w:cs="仿宋_GB2312"/>
                <w:sz w:val="24"/>
                <w:szCs w:val="24"/>
              </w:rPr>
            </w:pPr>
            <w:r>
              <w:rPr>
                <w:rFonts w:hint="eastAsia" w:ascii="仿宋_GB2312" w:hAnsi="仿宋_GB2312" w:cs="仿宋_GB2312"/>
                <w:sz w:val="24"/>
                <w:szCs w:val="24"/>
              </w:rPr>
              <w:t>盖章</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3696" w:firstLineChars="1600"/>
              <w:jc w:val="left"/>
              <w:textAlignment w:val="auto"/>
              <w:rPr>
                <w:rFonts w:hint="eastAsia" w:ascii="仿宋_GB2312" w:hAnsi="仿宋_GB2312" w:cs="仿宋_GB2312"/>
                <w:sz w:val="24"/>
                <w:szCs w:val="24"/>
              </w:rPr>
            </w:pPr>
            <w:r>
              <w:rPr>
                <w:rFonts w:hint="eastAsia" w:ascii="仿宋_GB2312" w:hAnsi="仿宋_GB2312" w:cs="仿宋_GB2312"/>
                <w:sz w:val="24"/>
                <w:szCs w:val="24"/>
              </w:rPr>
              <w:t xml:space="preserve">年  月  日 </w:t>
            </w:r>
          </w:p>
        </w:tc>
      </w:tr>
    </w:tbl>
    <w:p>
      <w:pPr>
        <w:pStyle w:val="7"/>
        <w:keepNext w:val="0"/>
        <w:keepLines w:val="0"/>
        <w:pageBreakBefore w:val="0"/>
        <w:widowControl/>
        <w:shd w:val="clear" w:color="auto" w:fill="FFFFFF"/>
        <w:kinsoku/>
        <w:wordWrap/>
        <w:overflowPunct/>
        <w:topLinePunct w:val="0"/>
        <w:autoSpaceDN/>
        <w:bidi w:val="0"/>
        <w:adjustRightInd/>
        <w:snapToGrid/>
        <w:spacing w:before="0" w:beforeAutospacing="0" w:after="0" w:afterAutospacing="0" w:line="576" w:lineRule="exact"/>
        <w:ind w:left="0" w:leftChars="0"/>
      </w:pPr>
    </w:p>
    <w:sectPr>
      <w:pgSz w:w="11906" w:h="16838"/>
      <w:pgMar w:top="1440" w:right="1800" w:bottom="1440" w:left="1800" w:header="851" w:footer="1134" w:gutter="0"/>
      <w:pgNumType w:fmt="decimal"/>
      <w:cols w:space="720" w:num="1"/>
      <w:titlePg/>
      <w:docGrid w:type="linesAndChars" w:linePitch="435"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Times">
    <w:panose1 w:val="02020603050405020304"/>
    <w:charset w:val="00"/>
    <w:family w:val="roman"/>
    <w:pitch w:val="default"/>
    <w:sig w:usb0="00000007" w:usb1="00000000" w:usb2="00000000" w:usb3="00000000" w:csb0="00000093"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8120" w:firstLineChars="2900"/>
      <w:rPr>
        <w:rFonts w:hint="eastAsia" w:ascii="宋体" w:hAnsi="宋体" w:eastAsia="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r6czu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s&#10;Vs+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LK+nM7gAQAAwQMAAA4AAAAA&#10;AAAAAQAgAAAAHgEAAGRycy9lMm9Eb2MueG1sUEsFBgAAAAAGAAYAWQEAAHAFA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ascii="宋体" w:hAnsi="宋体" w:eastAsia="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M2JXt8BAADBAwAADgAAAGRycy9lMm9Eb2MueG1srVPBjtMwEL0j8Q+W&#10;7zRpDquqaroCqkVICJAWPsB1nMaS7bHsaZPyAfAHnLhw57v6HYydpAvLZQ9ckvHM+M28N+PN7WAN&#10;O6kQNbiaLxclZ8pJaLQ71Pzzp7sXK84iCtcIA07V/Kwiv90+f7bp/VpV0IFpVGAE4uK69zXvEP26&#10;KKLslBVxAV45CrYQrEA6hkPRBNETujVFVZY3RQ+h8QGkipG8uzHIJ8TwFEBoWy3VDuTRKocjalBG&#10;IFGKnfaRb3O3baskfmjbqJCZmhNTzF8qQvY+fYvtRqwPQfhOy6kF8ZQWHnGyQjsqeoXaCRTsGPQ/&#10;UFbLABFaXEiwxUgkK0IsluUjbe474VXmQlJHfxU9/j9Y+f70MTDd1LzizAlLA798/3b58evy8ytb&#10;ltVNUqj3cU2J955ScXgFA+3N7I/kTMSHNtj0J0qM4qTv+aqvGpDJdGlVrVYlhSTF5gPhFw/XfYj4&#10;RoFlyah5oAFmXcXpXcQxdU5J1RzcaWPyEI37y0GYyVOk3scek4XDfpgI7aE5Ex96CVSng/CFs572&#10;oOaO1p4z89aRzGllZiPMxn42hJN0sebI2Wi+xnG1jj7oQ5eXLTUV/csjUqeZQGpjrD11R5PNEkxb&#10;mFbnz3POenh52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6M2JXt8BAADBAwAADgAAAAAA&#10;AAABACAAAAAeAQAAZHJzL2Uyb0RvYy54bWxQSwUGAAAAAAYABgBZAQAAbwU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027"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hyFLuEBAADBAwAADgAAAGRycy9lMm9Eb2MueG1srVPNjtMwEL4j8Q6W&#10;7zRpkaCqmq6AahESAqSFB3Adp7HkP3mmTcoDwBtw4sKd5+pz7NhJurB72cNekvHM+Jv5vhmvr3pr&#10;2FFF0N5VfD4rOVNO+lq7fcW/fb1+seQMULhaGO9UxU8K+NXm+bN1F1Zq4VtvahUZgThYdaHiLWJY&#10;FQXIVlkBMx+Uo2DjoxVIx7gv6ig6QremWJTlq6LzsQ7RSwVA3u0Q5CNifAygbxot1dbLg1UOB9So&#10;jECiBK0OwDe526ZREj83DShkpuLEFPOXipC9S99isxarfRSh1XJsQTymhXucrNCOil6gtgIFO0T9&#10;AMpqGT34BmfS22IgkhUhFvPynjY3rQgqcyGpIVxEh6eDlZ+OXyLTdcVfcuaEpYGff/08//57/vOD&#10;zcvF66RQF2BFiTeBUrF/63vam8kP5EzE+yba9CdKjOKk7+mir+qRyXRpuVguSwpJik0Hwi/urocI&#10;+F55y5JR8UgDzLqK40fAIXVKSdWcv9bG5CEa95+DMJOnSL0PPSYL+10/Etr5+kR86CVQndbH75x1&#10;tAcVd7T2nJkPjmROKzMZcTJ2kyGcpIsVR84G8x0Oq3UIUe/bvGypKQhvDkidZgKpjaH22B1NNksw&#10;bmFanX/POevu5W1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DeHIUu4QEAAMEDAAAOAAAA&#10;AAAAAAEAIAAAAB4BAABkcnMvZTJvRG9jLnhtbFBLBQYAAAAABgAGAFkBAABxBQ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5376B3"/>
    <w:multiLevelType w:val="singleLevel"/>
    <w:tmpl w:val="C45376B3"/>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evenAndOddHeaders w:val="1"/>
  <w:drawingGridHorizontalSpacing w:val="311"/>
  <w:drawingGridVerticalSpacing w:val="435"/>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MGUyZjU5YzA0NTllNmVmYWU1NGUwMjZhOWY2Y2QifQ=="/>
  </w:docVars>
  <w:rsids>
    <w:rsidRoot w:val="005E762F"/>
    <w:rsid w:val="00000E5A"/>
    <w:rsid w:val="00047503"/>
    <w:rsid w:val="00077055"/>
    <w:rsid w:val="00083C0B"/>
    <w:rsid w:val="00093EA4"/>
    <w:rsid w:val="000A5DF7"/>
    <w:rsid w:val="000C64E8"/>
    <w:rsid w:val="000D3F8E"/>
    <w:rsid w:val="00121B6B"/>
    <w:rsid w:val="00163C92"/>
    <w:rsid w:val="001762A3"/>
    <w:rsid w:val="001E7C2C"/>
    <w:rsid w:val="002658DF"/>
    <w:rsid w:val="00316B78"/>
    <w:rsid w:val="0033142F"/>
    <w:rsid w:val="00334349"/>
    <w:rsid w:val="00352011"/>
    <w:rsid w:val="003F635B"/>
    <w:rsid w:val="00433E94"/>
    <w:rsid w:val="004827AE"/>
    <w:rsid w:val="004A3C6B"/>
    <w:rsid w:val="004C63B1"/>
    <w:rsid w:val="00561C40"/>
    <w:rsid w:val="00577C43"/>
    <w:rsid w:val="0058796A"/>
    <w:rsid w:val="005B23AF"/>
    <w:rsid w:val="005B67C6"/>
    <w:rsid w:val="005E762F"/>
    <w:rsid w:val="006115DE"/>
    <w:rsid w:val="00613AA6"/>
    <w:rsid w:val="006D55DD"/>
    <w:rsid w:val="007100D5"/>
    <w:rsid w:val="00723AEB"/>
    <w:rsid w:val="00725B99"/>
    <w:rsid w:val="007356A3"/>
    <w:rsid w:val="00770191"/>
    <w:rsid w:val="00772FCC"/>
    <w:rsid w:val="007B0FCE"/>
    <w:rsid w:val="00816CBE"/>
    <w:rsid w:val="00824C87"/>
    <w:rsid w:val="008A4EEC"/>
    <w:rsid w:val="008B1092"/>
    <w:rsid w:val="00927AB9"/>
    <w:rsid w:val="009335AB"/>
    <w:rsid w:val="009643BF"/>
    <w:rsid w:val="009764DA"/>
    <w:rsid w:val="009F7F58"/>
    <w:rsid w:val="00A6604A"/>
    <w:rsid w:val="00B40F10"/>
    <w:rsid w:val="00B84D98"/>
    <w:rsid w:val="00BC5634"/>
    <w:rsid w:val="00BD4CF2"/>
    <w:rsid w:val="00C0781C"/>
    <w:rsid w:val="00C1007F"/>
    <w:rsid w:val="00C23B31"/>
    <w:rsid w:val="00C74D62"/>
    <w:rsid w:val="00C80D6E"/>
    <w:rsid w:val="00CB5367"/>
    <w:rsid w:val="00CE13E3"/>
    <w:rsid w:val="00D01B97"/>
    <w:rsid w:val="00D318C5"/>
    <w:rsid w:val="00DB5842"/>
    <w:rsid w:val="00E02286"/>
    <w:rsid w:val="00E700E4"/>
    <w:rsid w:val="00ED543B"/>
    <w:rsid w:val="00F409E4"/>
    <w:rsid w:val="00FB2A5C"/>
    <w:rsid w:val="00FF61B6"/>
    <w:rsid w:val="016A652F"/>
    <w:rsid w:val="02D779DB"/>
    <w:rsid w:val="05377D6C"/>
    <w:rsid w:val="064E4332"/>
    <w:rsid w:val="07547B37"/>
    <w:rsid w:val="094B1409"/>
    <w:rsid w:val="0A6D52CE"/>
    <w:rsid w:val="0BF70001"/>
    <w:rsid w:val="13BC0EF8"/>
    <w:rsid w:val="14480764"/>
    <w:rsid w:val="16773C9E"/>
    <w:rsid w:val="1C050C84"/>
    <w:rsid w:val="20B566D8"/>
    <w:rsid w:val="22E222D9"/>
    <w:rsid w:val="23CC34F6"/>
    <w:rsid w:val="24194D97"/>
    <w:rsid w:val="251149DC"/>
    <w:rsid w:val="27035CF3"/>
    <w:rsid w:val="27045069"/>
    <w:rsid w:val="2AE62BFB"/>
    <w:rsid w:val="30360F2C"/>
    <w:rsid w:val="310B78BC"/>
    <w:rsid w:val="32135E97"/>
    <w:rsid w:val="371232F8"/>
    <w:rsid w:val="391159AF"/>
    <w:rsid w:val="3CEF24AB"/>
    <w:rsid w:val="3D932083"/>
    <w:rsid w:val="3DAF163F"/>
    <w:rsid w:val="3FEF4F8A"/>
    <w:rsid w:val="45CD72A4"/>
    <w:rsid w:val="4D943FC0"/>
    <w:rsid w:val="4E78611C"/>
    <w:rsid w:val="4FA0172D"/>
    <w:rsid w:val="50B66639"/>
    <w:rsid w:val="5335380C"/>
    <w:rsid w:val="543F2F5F"/>
    <w:rsid w:val="59130422"/>
    <w:rsid w:val="5A101A7E"/>
    <w:rsid w:val="5CA41799"/>
    <w:rsid w:val="5E0A24CD"/>
    <w:rsid w:val="5EA94F39"/>
    <w:rsid w:val="5FC34A4C"/>
    <w:rsid w:val="603474F3"/>
    <w:rsid w:val="60BF3BE1"/>
    <w:rsid w:val="651D3A87"/>
    <w:rsid w:val="6B023427"/>
    <w:rsid w:val="6E2049B5"/>
    <w:rsid w:val="6F955AF1"/>
    <w:rsid w:val="74615610"/>
    <w:rsid w:val="753424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仿宋_GB2312" w:hAnsi="Times New Roman" w:eastAsia="仿宋_GB2312" w:cs="Times New Roman"/>
      <w:b/>
      <w:kern w:val="44"/>
      <w:sz w:val="44"/>
      <w:szCs w:val="20"/>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Heading3"/>
    <w:basedOn w:val="1"/>
    <w:next w:val="1"/>
    <w:qFormat/>
    <w:uiPriority w:val="0"/>
    <w:pPr>
      <w:keepNext/>
      <w:keepLines/>
      <w:spacing w:line="560" w:lineRule="exact"/>
      <w:textAlignment w:val="baseline"/>
    </w:pPr>
    <w:rPr>
      <w:rFonts w:cs="Calibri"/>
      <w:b/>
      <w:bCs/>
    </w:rPr>
  </w:style>
  <w:style w:type="paragraph" w:styleId="4">
    <w:name w:val="Normal Indent"/>
    <w:basedOn w:val="1"/>
    <w:unhideWhenUsed/>
    <w:qFormat/>
    <w:uiPriority w:val="99"/>
    <w:pPr>
      <w:ind w:firstLine="420" w:firstLineChars="200"/>
    </w:p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23</Pages>
  <Words>12935</Words>
  <Characters>13075</Characters>
  <Lines>116</Lines>
  <Paragraphs>32</Paragraphs>
  <TotalTime>26</TotalTime>
  <ScaleCrop>false</ScaleCrop>
  <LinksUpToDate>false</LinksUpToDate>
  <CharactersWithSpaces>13195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2022-04-24T01:37:00Z</dcterms:created>
  <dc:creator>Administrator</dc:creator>
  <cp:lastModifiedBy>TMX</cp:lastModifiedBy>
  <cp:lastPrinted>2023-06-20T00:52:00Z</cp:lastPrinted>
  <dcterms:modified xsi:type="dcterms:W3CDTF">2023-06-21T00:38:44Z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commondata">
    <vt:lpwstr>eyJoZGlkIjoiMzM4MGU4ODI1OTI2NDNjMmIxYmQ5Y2EwNDVlMWI1ODUifQ==</vt:lpwstr>
  </property>
  <property fmtid="{D5CDD505-2E9C-101B-9397-08002B2CF9AE}" pid="4" name="ICV">
    <vt:lpwstr>234F5CF04B1049368E743281FA77E66C</vt:lpwstr>
  </property>
</Properties>
</file>