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jc w:val="center"/>
        <w:textAlignment w:val="auto"/>
        <w:rPr>
          <w:rStyle w:val="7"/>
          <w:rFonts w:hint="eastAsia" w:ascii="方正小标宋简体" w:hAnsi="黑体" w:eastAsia="方正小标宋简体"/>
          <w:spacing w:val="0"/>
          <w:kern w:val="0"/>
          <w:sz w:val="44"/>
          <w:szCs w:val="44"/>
          <w:lang w:eastAsia="zh-CN"/>
        </w:rPr>
      </w:pPr>
      <w:r>
        <w:rPr>
          <w:rStyle w:val="7"/>
          <w:rFonts w:hint="eastAsia" w:ascii="方正小标宋简体" w:hAnsi="黑体" w:eastAsia="方正小标宋简体" w:cstheme="minorBidi"/>
          <w:spacing w:val="0"/>
          <w:kern w:val="0"/>
          <w:sz w:val="44"/>
          <w:szCs w:val="44"/>
          <w:lang w:eastAsia="zh-CN"/>
        </w:rPr>
        <w:t>龙洞</w:t>
      </w:r>
      <w:r>
        <w:rPr>
          <w:rStyle w:val="7"/>
          <w:rFonts w:hint="eastAsia" w:ascii="方正小标宋简体" w:hAnsi="黑体" w:eastAsia="方正小标宋简体" w:cstheme="minorBidi"/>
          <w:spacing w:val="0"/>
          <w:kern w:val="0"/>
          <w:sz w:val="44"/>
          <w:szCs w:val="44"/>
        </w:rPr>
        <w:t>镇</w:t>
      </w:r>
      <w:r>
        <w:rPr>
          <w:rStyle w:val="7"/>
          <w:rFonts w:hint="eastAsia" w:ascii="方正小标宋简体" w:hAnsi="黑体" w:eastAsia="方正小标宋简体"/>
          <w:spacing w:val="0"/>
          <w:kern w:val="0"/>
          <w:sz w:val="44"/>
          <w:szCs w:val="44"/>
        </w:rPr>
        <w:t>2022年财政预算执行情况</w:t>
      </w:r>
      <w:r>
        <w:rPr>
          <w:rStyle w:val="7"/>
          <w:rFonts w:hint="eastAsia" w:ascii="方正小标宋简体" w:hAnsi="黑体" w:eastAsia="方正小标宋简体"/>
          <w:spacing w:val="0"/>
          <w:kern w:val="0"/>
          <w:sz w:val="44"/>
          <w:szCs w:val="44"/>
          <w:lang w:eastAsia="zh-CN"/>
        </w:rPr>
        <w:t>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jc w:val="center"/>
        <w:textAlignment w:val="auto"/>
        <w:rPr>
          <w:rStyle w:val="7"/>
          <w:rFonts w:ascii="方正小标宋简体" w:hAnsi="黑体" w:eastAsia="方正小标宋简体"/>
          <w:spacing w:val="0"/>
          <w:kern w:val="0"/>
          <w:sz w:val="44"/>
          <w:szCs w:val="44"/>
        </w:rPr>
      </w:pPr>
      <w:r>
        <w:rPr>
          <w:rStyle w:val="7"/>
          <w:rFonts w:hint="eastAsia" w:ascii="方正小标宋简体" w:hAnsi="黑体" w:eastAsia="方正小标宋简体"/>
          <w:spacing w:val="0"/>
          <w:kern w:val="0"/>
          <w:sz w:val="44"/>
          <w:szCs w:val="44"/>
        </w:rPr>
        <w:t>2023年财政预算报告（草案）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79" w:lineRule="exact"/>
        <w:jc w:val="right"/>
        <w:textAlignment w:val="auto"/>
        <w:rPr>
          <w:rFonts w:hint="eastAsia" w:ascii="楷体" w:hAnsi="楷体" w:eastAsia="楷体" w:cs="楷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——</w:t>
      </w:r>
      <w:r>
        <w:rPr>
          <w:rFonts w:hint="eastAsia" w:ascii="楷体" w:hAnsi="楷体" w:eastAsia="楷体" w:cs="楷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2023年4月26日在</w:t>
      </w:r>
      <w:r>
        <w:rPr>
          <w:rFonts w:hint="eastAsia" w:ascii="楷体" w:hAnsi="楷体" w:eastAsia="楷体" w:cs="楷体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龙洞</w:t>
      </w:r>
      <w:r>
        <w:rPr>
          <w:rFonts w:hint="eastAsia" w:ascii="楷体" w:hAnsi="楷体" w:eastAsia="楷体" w:cs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镇第</w:t>
      </w:r>
      <w:r>
        <w:rPr>
          <w:rFonts w:hint="eastAsia" w:ascii="楷体" w:hAnsi="楷体" w:eastAsia="楷体" w:cs="楷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楷体" w:hAnsi="楷体" w:eastAsia="楷体" w:cs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届人民代表大会第</w:t>
      </w:r>
      <w:r>
        <w:rPr>
          <w:rFonts w:hint="eastAsia" w:ascii="楷体" w:hAnsi="楷体" w:eastAsia="楷体" w:cs="楷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楷体" w:hAnsi="楷体" w:eastAsia="楷体" w:cs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次会议上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center"/>
        <w:textAlignment w:val="auto"/>
        <w:rPr>
          <w:rFonts w:hint="eastAsia" w:ascii="楷体" w:hAnsi="楷体" w:eastAsia="楷体" w:cs="楷体"/>
          <w:b w:val="0"/>
          <w:bCs w:val="0"/>
          <w:spacing w:val="-6"/>
          <w:kern w:val="0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center"/>
        <w:textAlignment w:val="auto"/>
        <w:rPr>
          <w:rFonts w:hint="default" w:ascii="楷体" w:hAnsi="楷体" w:eastAsia="楷体" w:cs="楷体"/>
          <w:b w:val="0"/>
          <w:bCs w:val="0"/>
          <w:kern w:val="0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pacing w:val="-6"/>
          <w:kern w:val="0"/>
          <w:lang w:bidi="ar"/>
        </w:rPr>
        <w:t>财政</w:t>
      </w:r>
      <w:r>
        <w:rPr>
          <w:rFonts w:hint="eastAsia" w:ascii="楷体" w:hAnsi="楷体" w:eastAsia="楷体" w:cs="楷体"/>
          <w:b w:val="0"/>
          <w:bCs w:val="0"/>
          <w:spacing w:val="-6"/>
          <w:kern w:val="0"/>
          <w:lang w:val="en-US" w:eastAsia="zh-CN" w:bidi="ar"/>
        </w:rPr>
        <w:t>所</w:t>
      </w:r>
      <w:r>
        <w:rPr>
          <w:rFonts w:hint="eastAsia" w:ascii="楷体" w:hAnsi="楷体" w:eastAsia="楷体" w:cs="楷体"/>
          <w:b w:val="0"/>
          <w:bCs w:val="0"/>
          <w:spacing w:val="-6"/>
          <w:kern w:val="0"/>
          <w:lang w:bidi="ar"/>
        </w:rPr>
        <w:t xml:space="preserve">所长  </w:t>
      </w:r>
      <w:r>
        <w:rPr>
          <w:rFonts w:hint="eastAsia" w:ascii="楷体" w:hAnsi="楷体" w:eastAsia="楷体" w:cs="楷体"/>
          <w:b w:val="0"/>
          <w:bCs w:val="0"/>
          <w:spacing w:val="-6"/>
          <w:kern w:val="0"/>
          <w:lang w:val="en-US" w:eastAsia="zh-CN" w:bidi="ar"/>
        </w:rPr>
        <w:t>周凤乾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textAlignment w:val="auto"/>
        <w:rPr>
          <w:rFonts w:hint="eastAsia" w:ascii="仿宋" w:hAnsi="仿宋" w:eastAsia="仿宋" w:cs="仿宋"/>
          <w:kern w:val="0"/>
          <w:sz w:val="30"/>
          <w:szCs w:val="30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各位代表：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 w:bidi="ar"/>
        </w:rPr>
        <w:t>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受</w:t>
      </w:r>
      <w:r>
        <w:rPr>
          <w:rFonts w:hint="eastAsia" w:ascii="仿宋_GB2312" w:hAnsi="仿宋_GB2312" w:cs="仿宋_GB2312"/>
          <w:kern w:val="0"/>
          <w:sz w:val="32"/>
          <w:szCs w:val="32"/>
          <w:lang w:eastAsia="zh-CN" w:bidi="ar"/>
        </w:rPr>
        <w:t>龙洞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镇人民政府委托，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 w:bidi="ar"/>
        </w:rPr>
        <w:t>作</w:t>
      </w:r>
      <w:r>
        <w:rPr>
          <w:rFonts w:hint="eastAsia" w:ascii="仿宋_GB2312" w:hAnsi="仿宋_GB2312" w:cs="仿宋_GB2312"/>
          <w:kern w:val="0"/>
          <w:sz w:val="32"/>
          <w:szCs w:val="32"/>
          <w:lang w:eastAsia="zh-CN" w:bidi="ar"/>
        </w:rPr>
        <w:t>龙洞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 w:bidi="ar"/>
        </w:rPr>
        <w:t>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2022年财政预算执行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 w:bidi="ar"/>
        </w:rPr>
        <w:t>情况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和2023年财政预算报告（草案），请予审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 w:bidi="ar"/>
        </w:rPr>
        <w:t>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，并请列席会议的同志提出意见。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bidi="ar"/>
        </w:rPr>
        <w:t>一、2022年财政预算执行情况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（一）公共财政预算执行情况</w:t>
      </w:r>
    </w:p>
    <w:p>
      <w:pPr>
        <w:pStyle w:val="4"/>
        <w:keepNext w:val="0"/>
        <w:keepLines w:val="0"/>
        <w:pageBreakBefore w:val="0"/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1.一般公共财政预算收入执行情况。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2022年一般公共预算收入（地方收入）完成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278.1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一般公共财政预算支出执行情况。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2022年公共财政总支出完成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2208.15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万元。其中：</w:t>
      </w:r>
      <w:r>
        <w:rPr>
          <w:rFonts w:hint="eastAsia" w:ascii="仿宋_GB2312" w:hAnsi="仿宋_GB2312" w:eastAsia="仿宋_GB2312" w:cs="仿宋_GB2312"/>
          <w:sz w:val="32"/>
          <w:szCs w:val="32"/>
        </w:rPr>
        <w:t>一般公共服务支出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695.04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文化体育与传媒支出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55.25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社会保障和就业支出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308.67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医疗卫生与计划生育支出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205.12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城乡社区支出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157.83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农林水事务支出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708.15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公共安全支出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58.23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20.05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3.收支平衡情况。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上年结余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609.14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万元，财政补助收入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3251.75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万元，一般公共预算收入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278.1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万元。一般公共预算支出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2208.15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万元，上解支出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278.1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万元，收支结余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1648.6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4.上级专项追加执行情况。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2022年指标追加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1309.01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万元，其中：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城乡社区支出80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</w:t>
      </w:r>
      <w:r>
        <w:rPr>
          <w:rFonts w:hint="eastAsia" w:ascii="仿宋_GB2312" w:hAnsi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重大公共卫生服务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50.85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</w:t>
      </w:r>
      <w:r>
        <w:rPr>
          <w:rFonts w:hint="eastAsia" w:ascii="仿宋_GB2312" w:hAnsi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行政运行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241.3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</w:t>
      </w:r>
      <w:r>
        <w:rPr>
          <w:rFonts w:hint="eastAsia" w:ascii="仿宋_GB2312" w:hAnsi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文化体育与传媒支出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59.4万元，国防支出100万元，公共安全支出1.5万元，节能环保支出10万元，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农林水支出765.96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sz w:val="32"/>
          <w:szCs w:val="32"/>
        </w:rPr>
      </w:pPr>
      <w:bookmarkStart w:id="0" w:name="_Hlk120870606"/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（二）</w:t>
      </w:r>
      <w:r>
        <w:rPr>
          <w:rFonts w:hint="eastAsia" w:ascii="楷体" w:hAnsi="楷体" w:eastAsia="楷体" w:cs="楷体"/>
          <w:b/>
          <w:sz w:val="32"/>
          <w:szCs w:val="32"/>
        </w:rPr>
        <w:t>代管资金收支情况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上年结余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487.07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万元，财政代管资金收入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1042.67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万元，财</w:t>
      </w:r>
      <w:r>
        <w:rPr>
          <w:rFonts w:hint="eastAsia" w:ascii="仿宋_GB2312" w:hAnsi="仿宋_GB2312" w:eastAsia="仿宋_GB2312" w:cs="仿宋_GB2312"/>
          <w:sz w:val="32"/>
          <w:szCs w:val="32"/>
        </w:rPr>
        <w:t>政代管资金支出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1404.51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万元，收支结余</w:t>
      </w:r>
      <w:r>
        <w:rPr>
          <w:rFonts w:hint="eastAsia" w:ascii="仿宋_GB2312" w:hAnsi="仿宋_GB2312" w:cs="仿宋_GB2312"/>
          <w:sz w:val="32"/>
          <w:szCs w:val="32"/>
          <w:lang w:val="en-US" w:eastAsia="zh-CN" w:bidi="ar"/>
        </w:rPr>
        <w:t>125.22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万元，结转入202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年。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bidi="ar"/>
        </w:rPr>
        <w:t>二、2022年财政工作开展情况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年，我镇财政工作在镇党委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政府和市财政局的正确领导下，在镇人大、政协监督下，认真贯彻党的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二十</w:t>
      </w:r>
      <w:r>
        <w:rPr>
          <w:rFonts w:hint="eastAsia" w:ascii="仿宋_GB2312" w:hAnsi="仿宋_GB2312" w:eastAsia="仿宋_GB2312" w:cs="仿宋_GB2312"/>
          <w:sz w:val="32"/>
          <w:szCs w:val="32"/>
        </w:rPr>
        <w:t>大精神，围绕年初工作目标，积极应对新冠疫情影响，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</w:t>
      </w:r>
      <w:r>
        <w:rPr>
          <w:rFonts w:hint="eastAsia" w:ascii="仿宋_GB2312" w:hAnsi="仿宋_GB2312" w:eastAsia="仿宋_GB2312" w:cs="仿宋_GB2312"/>
          <w:sz w:val="32"/>
          <w:szCs w:val="32"/>
        </w:rPr>
        <w:t>对经济下行压力、收支矛盾尖锐、风险交织叠加的严峻形势，迎难而上，担当作为。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主要做了以下几个方面的工作：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一是增收入。</w:t>
      </w:r>
      <w:r>
        <w:rPr>
          <w:rFonts w:hint="eastAsia" w:ascii="仿宋_GB2312" w:hAnsi="仿宋_GB2312" w:eastAsia="仿宋_GB2312" w:cs="仿宋_GB2312"/>
          <w:sz w:val="32"/>
          <w:szCs w:val="32"/>
        </w:rPr>
        <w:t>2022年我镇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地方</w:t>
      </w:r>
      <w:r>
        <w:rPr>
          <w:rFonts w:hint="eastAsia" w:ascii="仿宋_GB2312" w:hAnsi="仿宋_GB2312" w:eastAsia="仿宋_GB2312" w:cs="仿宋_GB2312"/>
          <w:sz w:val="32"/>
          <w:szCs w:val="32"/>
        </w:rPr>
        <w:t>税收任务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503.51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万元，比2021年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442.5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万元的任务增长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%，任务重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压力大，加之我镇辖区内“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龙和石料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闭矿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中力机械厂股份调整，</w:t>
      </w:r>
      <w:r>
        <w:rPr>
          <w:rFonts w:hint="eastAsia" w:ascii="仿宋_GB2312" w:hAnsi="仿宋_GB2312" w:eastAsia="仿宋_GB2312" w:cs="仿宋_GB2312"/>
          <w:sz w:val="32"/>
          <w:szCs w:val="32"/>
        </w:rPr>
        <w:t>税收入库大幅度下降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面对困境，我们积极与税务部门对接，及时调整企业类型占比结构，主要领导带队深入企业走访，了解企业生产经营状况，为企业排忧解难；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着重</w:t>
      </w:r>
      <w:r>
        <w:rPr>
          <w:rFonts w:hint="eastAsia" w:ascii="仿宋_GB2312" w:hAnsi="仿宋_GB2312" w:eastAsia="仿宋_GB2312" w:cs="仿宋_GB2312"/>
          <w:sz w:val="32"/>
          <w:szCs w:val="32"/>
        </w:rPr>
        <w:t>培育重点行业、重点企业；通过“请乡贤、建家乡”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以产业链招商、以商招商、以情招商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多种方式引进企业培植税源，成功引进税源目录企业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家，总部经济企业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家。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二是减支出。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坚持“先预算后支出，无预算不支出”的原则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科学编制年度预算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明确资金调拨流程，强化预算约束，所有经费支出严格按“谁经手、谁负责”的制度执行。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三是保“三保”。</w:t>
      </w:r>
      <w:r>
        <w:rPr>
          <w:rFonts w:hint="eastAsia" w:ascii="仿宋_GB2312" w:hAnsi="仿宋_GB2312" w:eastAsia="仿宋_GB2312" w:cs="仿宋_GB2312"/>
          <w:sz w:val="32"/>
          <w:szCs w:val="32"/>
        </w:rPr>
        <w:t>牢固树立过“紧日子”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的思想，坚决严控一般性支出，大力压减非刚性、非重点项目支出，优化财政支出结构，集中财力保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三保”。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四是清底子。</w:t>
      </w:r>
      <w:r>
        <w:rPr>
          <w:rFonts w:hint="eastAsia" w:ascii="仿宋_GB2312" w:hAnsi="仿宋_GB2312" w:eastAsia="仿宋_GB2312" w:cs="仿宋_GB2312"/>
          <w:sz w:val="32"/>
          <w:szCs w:val="32"/>
        </w:rPr>
        <w:t>定期对全镇闲置国有资产资源进行清查，及时盘活闲置国有资产资源。我镇长期闲置的石膏矿，通过走流程，于2022年底变更了产权性质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年终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</w:t>
      </w:r>
      <w:r>
        <w:rPr>
          <w:rFonts w:hint="eastAsia" w:ascii="仿宋_GB2312" w:hAnsi="仿宋_GB2312" w:eastAsia="仿宋_GB2312" w:cs="仿宋_GB2312"/>
          <w:sz w:val="32"/>
          <w:szCs w:val="32"/>
        </w:rPr>
        <w:t>会计室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分类</w:t>
      </w:r>
      <w:r>
        <w:rPr>
          <w:rFonts w:hint="eastAsia" w:ascii="仿宋_GB2312" w:hAnsi="仿宋_GB2312" w:eastAsia="仿宋_GB2312" w:cs="仿宋_GB2312"/>
          <w:sz w:val="32"/>
          <w:szCs w:val="32"/>
        </w:rPr>
        <w:t>对经办的收支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业务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进行回头看，并形成纸质报告，报请党委政府对存在收支问题的站办及时进行整改；针对少数借用政府资金的干部，每半年以书面形式进行一次催缴，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督促其</w:t>
      </w:r>
      <w:r>
        <w:rPr>
          <w:rFonts w:hint="eastAsia" w:ascii="仿宋_GB2312" w:hAnsi="仿宋_GB2312" w:eastAsia="仿宋_GB2312" w:cs="仿宋_GB2312"/>
          <w:sz w:val="32"/>
          <w:szCs w:val="32"/>
        </w:rPr>
        <w:t>及时偿还，取得了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较好</w:t>
      </w:r>
      <w:r>
        <w:rPr>
          <w:rFonts w:hint="eastAsia" w:ascii="仿宋_GB2312" w:hAnsi="仿宋_GB2312" w:eastAsia="仿宋_GB2312" w:cs="仿宋_GB2312"/>
          <w:sz w:val="32"/>
          <w:szCs w:val="32"/>
        </w:rPr>
        <w:t>的成效。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2022年，我镇财政工作圆满完成各项目标任务，令人振奋和鼓舞。但是，在充分肯定成绩的同时，我们也清醒地意识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到</w:t>
      </w:r>
      <w:r>
        <w:rPr>
          <w:rFonts w:hint="eastAsia" w:ascii="仿宋_GB2312" w:hAnsi="仿宋_GB2312" w:eastAsia="仿宋_GB2312" w:cs="仿宋_GB2312"/>
          <w:sz w:val="32"/>
          <w:szCs w:val="32"/>
        </w:rPr>
        <w:t>问题与困难的存在，主要表现在财政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收支矛盾依然突出</w:t>
      </w:r>
      <w:r>
        <w:rPr>
          <w:rFonts w:hint="eastAsia" w:ascii="仿宋_GB2312" w:hAnsi="仿宋_GB2312" w:eastAsia="仿宋_GB2312" w:cs="仿宋_GB2312"/>
          <w:sz w:val="32"/>
          <w:szCs w:val="32"/>
        </w:rPr>
        <w:t>，刚性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</w:rPr>
        <w:t>有增无减，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财政人员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管能力、专业能力、攻坚能力、协作能力、服务能力有待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bookmarkEnd w:id="0"/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bidi="ar"/>
        </w:rPr>
        <w:t>三、2023年财政预算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 w:bidi="ar"/>
        </w:rPr>
        <w:t>（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bidi="ar"/>
        </w:rPr>
        <w:t>草案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 w:bidi="ar"/>
        </w:rPr>
        <w:t>）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sz w:val="32"/>
          <w:szCs w:val="32"/>
        </w:rPr>
        <w:t>（一）2023年一般公共财政预算</w:t>
      </w: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sz w:val="32"/>
          <w:szCs w:val="32"/>
        </w:rPr>
        <w:t>草案</w:t>
      </w: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）</w:t>
      </w:r>
    </w:p>
    <w:p>
      <w:pPr>
        <w:pStyle w:val="4"/>
        <w:keepNext w:val="0"/>
        <w:keepLines w:val="0"/>
        <w:pageBreakBefore w:val="0"/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地方收入。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2023年地方收入预计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320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3" w:firstLineChars="200"/>
        <w:contextualSpacing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2.财政支出。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2023年一般公共财政预算支出预计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2557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万元，上解支出3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0万元，支出总计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2877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3" w:firstLineChars="200"/>
        <w:contextualSpacing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3.收支平衡。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一般公共预算收入3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0万元，财政补助收入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2784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万元，一般公共预算支出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2784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万元，上解支出3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0万元，收支平衡。</w:t>
      </w:r>
    </w:p>
    <w:p>
      <w:pPr>
        <w:pStyle w:val="4"/>
        <w:keepNext w:val="0"/>
        <w:keepLines w:val="0"/>
        <w:pageBreakBefore w:val="0"/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4.部门预算。</w:t>
      </w:r>
      <w:r>
        <w:rPr>
          <w:rFonts w:hint="eastAsia" w:ascii="仿宋_GB2312" w:hAnsi="仿宋_GB2312" w:eastAsia="仿宋_GB2312" w:cs="仿宋_GB2312"/>
          <w:sz w:val="32"/>
          <w:szCs w:val="32"/>
        </w:rPr>
        <w:t>2023年有16家部门预算单位的预算提交本次代表大会审查。经核定，支出预算合计为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2784.15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万元，其中：基本支出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2174.11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机关工资福利</w:t>
      </w:r>
      <w:r>
        <w:rPr>
          <w:rFonts w:hint="eastAsia" w:ascii="仿宋_GB2312" w:hAnsi="仿宋_GB2312" w:eastAsia="仿宋_GB2312" w:cs="仿宋_GB2312"/>
          <w:sz w:val="32"/>
          <w:szCs w:val="32"/>
        </w:rPr>
        <w:t>支出为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1447.51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机关商品和服务支出286.4万元，</w:t>
      </w:r>
      <w:r>
        <w:rPr>
          <w:rFonts w:hint="eastAsia" w:ascii="仿宋_GB2312" w:hAnsi="仿宋_GB2312" w:eastAsia="仿宋_GB2312" w:cs="仿宋_GB2312"/>
          <w:sz w:val="32"/>
          <w:szCs w:val="32"/>
        </w:rPr>
        <w:t>对个人和家庭的补助支出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440.19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万元），专项支出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610.04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5.“三保”支出预算安排情况。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2023年预算安排保工资支出为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1105.9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万元，占一般公共预算支出的比重为40%，保运转支出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97.2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万元，占一般公共预算支出的比重为3%，保基本民生支出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781.5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万元，占一般公共预算支出的比重为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z w:val="32"/>
          <w:szCs w:val="32"/>
        </w:rPr>
        <w:t>%。全镇“三保”支出共计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1984.6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四、2023年财政工作思路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2023年是全面贯彻落实党的二十大精神的开局之年，也是实施“十四五”规划承上启下的关键之年，做好全镇的财政工作，意义重大。</w:t>
      </w:r>
      <w:r>
        <w:rPr>
          <w:rFonts w:hint="eastAsia" w:ascii="仿宋_GB2312" w:hAnsi="仿宋_GB2312" w:eastAsia="仿宋_GB2312" w:cs="仿宋_GB2312"/>
          <w:sz w:val="32"/>
          <w:szCs w:val="32"/>
        </w:rPr>
        <w:t>我们将切实把握经济工作“稳字当头、稳中求进”的总体要求，坚持真抓实干，持续抓好收入，优化支出结构，提高资金使用效益，全力推进财政纵深改革。重点抓好以下工作：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sz w:val="32"/>
          <w:szCs w:val="32"/>
          <w:lang w:val="en-US" w:eastAsia="zh-CN"/>
        </w:rPr>
        <w:t>（一）</w:t>
      </w: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厚植财源，全力狠抓经济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一是不遗余力狠抓收入。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对实体经济困难，上级减税降费，积极调整思路，优化税费征管措施，促进经济发展成果不断向财政发展实力转化。坚持均衡入库基本原则，拓宽增加收入渠道，不遗余力抓收入。继续加大招商引资力度，培育新税源企业，强化重点税源企业对财税增长的支撑作用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二是积极向上争资争项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。吃透把准上级政策，强化抓项目策划，进一步加大争资争项力度。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sz w:val="32"/>
          <w:szCs w:val="32"/>
          <w:lang w:val="en-US" w:eastAsia="zh-CN"/>
        </w:rPr>
        <w:t>（二）严控支出，兜住“三保”底线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健全资金精准调拨、预算编制事先审核机制，兜牢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兜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实“三保”底线。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一是坚持民生至上，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确保不挤占不挪用，优先保障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民生事业支出。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二是坚持以人为本，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确保不延时不拖欠，按时足额发放镇村干部工资。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三是坚持有保有压，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持续压减一般性支出和非重点、非刚性支出，确保镇村正常运转。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sz w:val="32"/>
          <w:szCs w:val="32"/>
          <w:lang w:val="en-US" w:eastAsia="zh-CN"/>
        </w:rPr>
        <w:t>（三）发挥职能，加强资金监管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完善财政资金监管机制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进一步完善村级财务管理制度。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强化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村债务管理，建立镇村债权债务台账，加大消赤减债工作力度，努力化解财务风险</w:t>
      </w:r>
      <w:r>
        <w:rPr>
          <w:rFonts w:hint="eastAsia" w:ascii="仿宋_GB2312" w:hAnsi="仿宋_GB2312" w:cs="仿宋_GB2312"/>
          <w:kern w:val="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进一步做好镇村资产清查工作，摸清家底，盘活闲置资产，助力村级集体经济发展</w:t>
      </w:r>
      <w:r>
        <w:rPr>
          <w:rFonts w:hint="eastAsia" w:ascii="仿宋_GB2312" w:hAnsi="仿宋_GB2312" w:cs="仿宋_GB2312"/>
          <w:kern w:val="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四是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整合涉农资金助力乡村振兴，加大对农村人居环境、交通、水利等基础设施的支持力度。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五是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依托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互联网+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监督平台，重点监控非生产性开支、项目资金、点对点支付、村级债务和村级财务公开公示，督促项目单位和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主管部门落实管理责任，提高财政资金使用效益。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sz w:val="32"/>
          <w:szCs w:val="32"/>
          <w:lang w:val="en-US" w:eastAsia="zh-CN"/>
        </w:rPr>
        <w:t>（四）推进改革，夯实财政根基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  <w:t>一是全面整肃财经秩序。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树牢过“紧日子”思想，进一步落实整肃财政管理规范财经秩序，带头厉行节约、勤俭办事，切实提高财政资金使用效益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二是持续加强预算管理。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坚持“零基预算”以收定支原则，深化全口径预算管理。按“先预算后支出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无预算不支出、超预算控支出”的要求，健全完善财政支出标准化建设。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各位代表，依法理财，服务民生，责任重大，使命光荣。新的一年，我们将在镇党委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的正确领导下，在市财政局的指导下，在镇人大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政协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及全镇人民的监督和支持下，认真执行本次大会做出的决议，充分发挥公共财政的职能作用，确保202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年财政预算和各项工作圆满完成，为建设幸福魅力新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龙洞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贡献力量！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640" w:firstLineChars="200"/>
        <w:contextualSpacing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龙洞</w:t>
      </w:r>
      <w:r>
        <w:rPr>
          <w:rFonts w:hint="eastAsia" w:ascii="仿宋_GB2312" w:hAnsi="仿宋_GB2312" w:eastAsia="仿宋_GB2312" w:cs="仿宋_GB2312"/>
          <w:sz w:val="32"/>
          <w:szCs w:val="32"/>
        </w:rPr>
        <w:t>镇2022年公共财政收支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总</w:t>
      </w:r>
      <w:r>
        <w:rPr>
          <w:rFonts w:hint="eastAsia" w:ascii="仿宋_GB2312" w:hAnsi="仿宋_GB2312" w:eastAsia="仿宋_GB2312" w:cs="仿宋_GB2312"/>
          <w:sz w:val="32"/>
          <w:szCs w:val="32"/>
        </w:rPr>
        <w:t>表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1600" w:firstLineChars="500"/>
        <w:contextualSpacing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龙洞</w:t>
      </w:r>
      <w:r>
        <w:rPr>
          <w:rFonts w:hint="eastAsia" w:ascii="仿宋_GB2312" w:hAnsi="仿宋_GB2312" w:eastAsia="仿宋_GB2312" w:cs="仿宋_GB2312"/>
          <w:sz w:val="32"/>
          <w:szCs w:val="32"/>
        </w:rPr>
        <w:t>镇2022年公共财政收入完成表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1600" w:firstLineChars="500"/>
        <w:contextualSpacing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龙洞</w:t>
      </w:r>
      <w:r>
        <w:rPr>
          <w:rFonts w:hint="eastAsia" w:ascii="仿宋_GB2312" w:hAnsi="仿宋_GB2312" w:eastAsia="仿宋_GB2312" w:cs="仿宋_GB2312"/>
          <w:sz w:val="32"/>
          <w:szCs w:val="32"/>
        </w:rPr>
        <w:t>镇2022年公共财政支出完成表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1600" w:firstLineChars="500"/>
        <w:contextualSpacing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龙洞</w:t>
      </w:r>
      <w:r>
        <w:rPr>
          <w:rFonts w:hint="eastAsia" w:ascii="仿宋_GB2312" w:hAnsi="仿宋_GB2312" w:eastAsia="仿宋_GB2312" w:cs="仿宋_GB2312"/>
          <w:sz w:val="32"/>
          <w:szCs w:val="32"/>
        </w:rPr>
        <w:t>镇2022年代管资金支出汇总表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1600" w:firstLineChars="500"/>
        <w:contextualSpacing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龙洞</w:t>
      </w:r>
      <w:r>
        <w:rPr>
          <w:rFonts w:hint="eastAsia" w:ascii="仿宋_GB2312" w:hAnsi="仿宋_GB2312" w:eastAsia="仿宋_GB2312" w:cs="仿宋_GB2312"/>
          <w:sz w:val="32"/>
          <w:szCs w:val="32"/>
        </w:rPr>
        <w:t>镇2023年公共财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政收支预算总表（草案）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1600" w:firstLineChars="500"/>
        <w:contextualSpacing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龙洞</w:t>
      </w:r>
      <w:r>
        <w:rPr>
          <w:rFonts w:hint="eastAsia" w:ascii="仿宋_GB2312" w:hAnsi="仿宋_GB2312" w:eastAsia="仿宋_GB2312" w:cs="仿宋_GB2312"/>
          <w:sz w:val="32"/>
          <w:szCs w:val="32"/>
        </w:rPr>
        <w:t>镇2023年公共财政收入预算表（草案）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1600" w:firstLineChars="500"/>
        <w:contextualSpacing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cs="仿宋_GB2312"/>
          <w:spacing w:val="-11"/>
          <w:sz w:val="32"/>
          <w:szCs w:val="32"/>
          <w:lang w:eastAsia="zh-CN"/>
        </w:rPr>
        <w:t>龙洞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镇2023年公共财政支出预算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val="en-US" w:eastAsia="zh-CN"/>
        </w:rPr>
        <w:t>汇总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表（草案）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ind w:firstLine="1600" w:firstLineChars="500"/>
        <w:contextualSpacing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龙洞</w:t>
      </w:r>
      <w:r>
        <w:rPr>
          <w:rFonts w:hint="eastAsia" w:ascii="仿宋_GB2312" w:hAnsi="仿宋_GB2312" w:eastAsia="仿宋_GB2312" w:cs="仿宋_GB2312"/>
          <w:sz w:val="32"/>
          <w:szCs w:val="32"/>
        </w:rPr>
        <w:t>镇2023年部门预算申请及审批明细表</w:t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ascii="黑体" w:hAnsi="黑体" w:eastAsia="黑体" w:cs="黑体"/>
          <w:sz w:val="32"/>
          <w:lang w:eastAsia="zh-CN"/>
        </w:rPr>
      </w:pPr>
    </w:p>
    <w:p>
      <w:pPr>
        <w:rPr>
          <w:rFonts w:hint="eastAsia" w:ascii="黑体" w:hAnsi="黑体" w:eastAsia="黑体" w:cs="黑体"/>
          <w:sz w:val="32"/>
          <w:lang w:eastAsia="zh-CN"/>
        </w:rPr>
      </w:pPr>
      <w:r>
        <w:rPr>
          <w:rFonts w:hint="eastAsia" w:ascii="黑体" w:hAnsi="黑体" w:eastAsia="黑体" w:cs="黑体"/>
          <w:sz w:val="32"/>
          <w:lang w:eastAsia="zh-CN"/>
        </w:rPr>
        <w:br w:type="page"/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ascii="黑体" w:hAnsi="黑体" w:eastAsia="黑体" w:cs="黑体"/>
          <w:sz w:val="32"/>
          <w:lang w:eastAsia="zh-CN"/>
        </w:rPr>
      </w:pP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1</w:t>
      </w:r>
    </w:p>
    <w:tbl>
      <w:tblPr>
        <w:tblStyle w:val="5"/>
        <w:tblpPr w:leftFromText="180" w:rightFromText="180" w:vertAnchor="text" w:horzAnchor="page" w:tblpX="1865" w:tblpY="530"/>
        <w:tblOverlap w:val="never"/>
        <w:tblW w:w="866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5"/>
        <w:gridCol w:w="1020"/>
        <w:gridCol w:w="45"/>
        <w:gridCol w:w="975"/>
        <w:gridCol w:w="1928"/>
        <w:gridCol w:w="1020"/>
        <w:gridCol w:w="10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86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kern w:val="0"/>
                <w:sz w:val="40"/>
                <w:szCs w:val="40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  <w:lang w:eastAsia="zh-CN"/>
              </w:rPr>
              <w:t>龙洞</w:t>
            </w: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</w:rPr>
              <w:t>镇2022年公共财政收支总表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3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6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收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入</w:t>
            </w:r>
          </w:p>
        </w:tc>
        <w:tc>
          <w:tcPr>
            <w:tcW w:w="39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支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项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目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年初预算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全年完成</w:t>
            </w:r>
          </w:p>
        </w:tc>
        <w:tc>
          <w:tcPr>
            <w:tcW w:w="1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项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目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年初预算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全年完成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65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1、一般预算收入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785 </w:t>
            </w:r>
          </w:p>
        </w:tc>
        <w:tc>
          <w:tcPr>
            <w:tcW w:w="1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公共财政预算支出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3,007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65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2、财政补助收入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2,516 </w:t>
            </w:r>
          </w:p>
        </w:tc>
        <w:tc>
          <w:tcPr>
            <w:tcW w:w="1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上解上级支出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785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65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3、税收和非税收入返还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1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65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4、上级补助收入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1,139 </w:t>
            </w:r>
          </w:p>
        </w:tc>
        <w:tc>
          <w:tcPr>
            <w:tcW w:w="1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65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5、其他收入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65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6、上年结余收入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1,431 </w:t>
            </w:r>
          </w:p>
        </w:tc>
        <w:tc>
          <w:tcPr>
            <w:tcW w:w="1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65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7、收回预算单位存量资金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65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8、动用预算稳定调节基金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65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本年结余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2,092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总  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5,885 </w:t>
            </w:r>
          </w:p>
        </w:tc>
        <w:tc>
          <w:tcPr>
            <w:tcW w:w="1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总</w:t>
            </w:r>
            <w:r>
              <w:rPr>
                <w:rFonts w:hint="eastAsia" w:ascii="仿宋_GB2312" w:hAnsi="仿宋_GB2312" w:cs="仿宋_GB2312"/>
                <w:b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 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5,885 </w:t>
            </w:r>
          </w:p>
        </w:tc>
      </w:tr>
    </w:tbl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eastAsia="宋体" w:cs="方正仿宋_GBK"/>
          <w:sz w:val="32"/>
        </w:rPr>
      </w:pPr>
    </w:p>
    <w:p>
      <w:pPr>
        <w:rPr>
          <w:rFonts w:hint="eastAsia" w:eastAsia="宋体" w:cs="方正仿宋_GBK"/>
          <w:sz w:val="32"/>
        </w:rPr>
      </w:pPr>
      <w:r>
        <w:rPr>
          <w:rFonts w:hint="eastAsia" w:eastAsia="宋体" w:cs="方正仿宋_GBK"/>
          <w:sz w:val="32"/>
        </w:rPr>
        <w:br w:type="page"/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ascii="黑体" w:hAnsi="黑体" w:eastAsia="黑体" w:cs="黑体"/>
          <w:sz w:val="32"/>
        </w:rPr>
      </w:pP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</w:rPr>
        <w:t>附</w:t>
      </w:r>
      <w:r>
        <w:rPr>
          <w:rFonts w:hint="eastAsia" w:ascii="黑体" w:hAnsi="黑体" w:eastAsia="黑体" w:cs="黑体"/>
          <w:sz w:val="32"/>
          <w:lang w:eastAsia="zh-CN"/>
        </w:rPr>
        <w:t>件</w:t>
      </w:r>
      <w:r>
        <w:rPr>
          <w:rFonts w:hint="eastAsia" w:ascii="黑体" w:hAnsi="黑体" w:eastAsia="黑体" w:cs="黑体"/>
          <w:sz w:val="32"/>
          <w:lang w:val="en-US" w:eastAsia="zh-CN"/>
        </w:rPr>
        <w:t>2</w:t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ascii="黑体" w:hAnsi="黑体" w:eastAsia="黑体" w:cs="黑体"/>
          <w:sz w:val="32"/>
          <w:lang w:val="en-US" w:eastAsia="zh-CN"/>
        </w:rPr>
      </w:pPr>
    </w:p>
    <w:tbl>
      <w:tblPr>
        <w:tblStyle w:val="5"/>
        <w:tblW w:w="9092" w:type="dxa"/>
        <w:tblInd w:w="-1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202"/>
        <w:gridCol w:w="1003"/>
        <w:gridCol w:w="1003"/>
        <w:gridCol w:w="1003"/>
        <w:gridCol w:w="1003"/>
        <w:gridCol w:w="1003"/>
        <w:gridCol w:w="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kern w:val="0"/>
                <w:sz w:val="40"/>
                <w:szCs w:val="40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  <w:lang w:eastAsia="zh-CN"/>
              </w:rPr>
              <w:t>龙洞</w:t>
            </w: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</w:rPr>
              <w:t>镇2022年公共财政收入完成表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6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项  目</w:t>
            </w:r>
          </w:p>
        </w:tc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2022年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年初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0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2022年完成数</w:t>
            </w:r>
          </w:p>
        </w:tc>
        <w:tc>
          <w:tcPr>
            <w:tcW w:w="10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年初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预算（%）</w:t>
            </w:r>
          </w:p>
        </w:tc>
        <w:tc>
          <w:tcPr>
            <w:tcW w:w="10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上年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同期</w:t>
            </w:r>
          </w:p>
        </w:tc>
        <w:tc>
          <w:tcPr>
            <w:tcW w:w="10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同比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增减</w:t>
            </w:r>
          </w:p>
        </w:tc>
        <w:tc>
          <w:tcPr>
            <w:tcW w:w="10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同比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增长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（%）</w:t>
            </w:r>
          </w:p>
        </w:tc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0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0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0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0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税收收入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364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364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 xml:space="preserve">358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1.72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1、增值税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277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277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279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-2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2、企业所得税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-1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-5.91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3、个人所得税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-2.00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4、资源税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5、城市维护建设税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6、房产税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7、印花税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103.00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8、城镇土地使用税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97.00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9、土地增值税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884.00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10、车船税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11、耕地占用税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12、契税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13、环境保护税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-41.00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本级公共财政收入合计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364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364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358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6.80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上划中央税收收入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16"/>
                <w:szCs w:val="16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上划省级税收收入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16"/>
                <w:szCs w:val="16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公共财政预算收入合计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364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364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 xml:space="preserve">358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1.72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eastAsia="zh-CN"/>
              </w:rPr>
            </w:pPr>
          </w:p>
        </w:tc>
      </w:tr>
    </w:tbl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eastAsia="宋体" w:cs="方正仿宋_GBK"/>
          <w:sz w:val="32"/>
        </w:rPr>
      </w:pPr>
    </w:p>
    <w:p>
      <w:pPr>
        <w:rPr>
          <w:rFonts w:hint="eastAsia" w:eastAsia="宋体" w:cs="方正仿宋_GBK"/>
          <w:sz w:val="32"/>
        </w:rPr>
      </w:pPr>
      <w:r>
        <w:rPr>
          <w:rFonts w:hint="eastAsia" w:eastAsia="宋体" w:cs="方正仿宋_GBK"/>
          <w:sz w:val="32"/>
        </w:rPr>
        <w:br w:type="page"/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ascii="黑体" w:hAnsi="黑体" w:eastAsia="黑体" w:cs="黑体"/>
          <w:sz w:val="32"/>
        </w:rPr>
      </w:pP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</w:rPr>
        <w:t>附</w:t>
      </w:r>
      <w:r>
        <w:rPr>
          <w:rFonts w:hint="eastAsia" w:ascii="黑体" w:hAnsi="黑体" w:eastAsia="黑体" w:cs="黑体"/>
          <w:sz w:val="32"/>
          <w:lang w:eastAsia="zh-CN"/>
        </w:rPr>
        <w:t>件</w:t>
      </w:r>
      <w:r>
        <w:rPr>
          <w:rFonts w:hint="eastAsia" w:ascii="黑体" w:hAnsi="黑体" w:eastAsia="黑体" w:cs="黑体"/>
          <w:sz w:val="32"/>
          <w:lang w:val="en-US" w:eastAsia="zh-CN"/>
        </w:rPr>
        <w:t>3</w:t>
      </w:r>
    </w:p>
    <w:tbl>
      <w:tblPr>
        <w:tblStyle w:val="5"/>
        <w:tblpPr w:leftFromText="180" w:rightFromText="180" w:vertAnchor="text" w:horzAnchor="page" w:tblpX="1460" w:tblpY="494"/>
        <w:tblOverlap w:val="never"/>
        <w:tblW w:w="944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0"/>
        <w:gridCol w:w="1020"/>
        <w:gridCol w:w="1020"/>
        <w:gridCol w:w="1020"/>
        <w:gridCol w:w="1020"/>
        <w:gridCol w:w="1020"/>
        <w:gridCol w:w="1020"/>
        <w:gridCol w:w="6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4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kern w:val="0"/>
                <w:sz w:val="40"/>
                <w:szCs w:val="40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  <w:lang w:eastAsia="zh-CN"/>
              </w:rPr>
              <w:t>龙洞</w:t>
            </w: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</w:rPr>
              <w:t>镇2022年公共财政支出完成表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445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6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支出项目</w:t>
            </w:r>
          </w:p>
        </w:tc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年度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指标数</w:t>
            </w:r>
          </w:p>
        </w:tc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2022年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完成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数</w:t>
            </w:r>
          </w:p>
        </w:tc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完成年度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指标数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%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上年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同期</w:t>
            </w:r>
          </w:p>
        </w:tc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同比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增减</w:t>
            </w:r>
          </w:p>
        </w:tc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比上年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同期增减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（%）</w:t>
            </w:r>
          </w:p>
        </w:tc>
        <w:tc>
          <w:tcPr>
            <w:tcW w:w="68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6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6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6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6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1、一般公共服务支出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1,563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1,288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82.39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 xml:space="preserve">1,491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-203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-13.61 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2、国防支出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3、公共安全支出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18.24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71.00 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4、教育支出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5、科学技术支出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6、文化旅游体育与传媒支出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69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47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68.14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 xml:space="preserve">47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7、社会保障和就业支出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335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329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98.39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 xml:space="preserve">295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11.69 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8、卫生健康支出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190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188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99.21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 xml:space="preserve">148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40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26.97 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9、节能环保支出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16"/>
                <w:szCs w:val="16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10、城乡社区支出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161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37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23.03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22.19 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11、农林水支出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3,022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1,077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35.62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 xml:space="preserve">1,280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-203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-15.90 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kern w:val="0"/>
                <w:sz w:val="20"/>
                <w:szCs w:val="20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、其他支出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36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94.92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 xml:space="preserve">33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5.07 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kern w:val="0"/>
                <w:sz w:val="20"/>
                <w:szCs w:val="20"/>
                <w:lang w:val="en-US" w:eastAsia="zh-CN"/>
              </w:rPr>
              <w:t>13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、债务付息支出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公共财政预算支出合计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5,414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3,007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55.55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3,328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-321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-9.64 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、上解支出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364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364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358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1.72 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支出总计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5,778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3,371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58.35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3,686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-315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-8.54 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eastAsia="zh-CN"/>
              </w:rPr>
            </w:pPr>
          </w:p>
        </w:tc>
      </w:tr>
    </w:tbl>
    <w:p>
      <w:pPr>
        <w:rPr>
          <w:rFonts w:hint="eastAsia" w:eastAsia="宋体" w:cs="方正仿宋_GBK"/>
          <w:sz w:val="32"/>
        </w:rPr>
      </w:pPr>
      <w:r>
        <w:rPr>
          <w:rFonts w:hint="eastAsia" w:eastAsia="宋体" w:cs="方正仿宋_GBK"/>
          <w:sz w:val="32"/>
        </w:rPr>
        <w:br w:type="page"/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tbl>
      <w:tblPr>
        <w:tblStyle w:val="5"/>
        <w:tblpPr w:leftFromText="180" w:rightFromText="180" w:vertAnchor="text" w:horzAnchor="page" w:tblpX="1664" w:tblpY="495"/>
        <w:tblOverlap w:val="never"/>
        <w:tblW w:w="864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0"/>
        <w:gridCol w:w="1276"/>
        <w:gridCol w:w="1276"/>
        <w:gridCol w:w="1276"/>
        <w:gridCol w:w="1276"/>
        <w:gridCol w:w="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kern w:val="0"/>
                <w:sz w:val="36"/>
                <w:szCs w:val="36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  <w:lang w:eastAsia="zh-CN"/>
              </w:rPr>
              <w:t>龙洞</w:t>
            </w: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</w:rPr>
              <w:t>镇2022年代管资金支出汇总表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644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支出项目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2021年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支出数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2022年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支出数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比上年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增减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比上年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同期增减（%）</w:t>
            </w:r>
          </w:p>
        </w:tc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6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6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1、一般公共服务支出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1,014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570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-445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-43.84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2、国防支出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3、公共安全支出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36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-23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-62.81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4、教育支出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5、科学技术支出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6、文化旅游体育与传媒支出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50.28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7、社会保障和就业支出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240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142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-99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-41.04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8、卫生健康支出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66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-37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-56.06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9、节能环保支出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65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-64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-98.04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10、城乡社区支出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77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41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-37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-47.45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11、农林水支出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636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181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-456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-71.63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12、交通运输支出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57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-39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-68.63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21、其他支出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404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390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-15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-3.64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22、债务付息支出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代管资金支出合计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2,606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1,399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0"/>
                <w:szCs w:val="20"/>
              </w:rPr>
              <w:t>(1,208)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-46.34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</w:tbl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eastAsia="宋体" w:cs="方正仿宋_GBK"/>
          <w:sz w:val="32"/>
        </w:rPr>
      </w:pPr>
    </w:p>
    <w:p>
      <w:pPr>
        <w:rPr>
          <w:rFonts w:hint="eastAsia" w:eastAsia="宋体" w:cs="方正仿宋_GBK"/>
          <w:sz w:val="32"/>
        </w:rPr>
      </w:pPr>
      <w:r>
        <w:rPr>
          <w:rFonts w:hint="eastAsia" w:eastAsia="宋体" w:cs="方正仿宋_GBK"/>
          <w:sz w:val="32"/>
        </w:rPr>
        <w:br w:type="page"/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5"/>
        <w:tblW w:w="827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3"/>
        <w:gridCol w:w="1113"/>
        <w:gridCol w:w="2531"/>
        <w:gridCol w:w="16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kern w:val="0"/>
                <w:sz w:val="36"/>
                <w:szCs w:val="36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  <w:lang w:eastAsia="zh-CN"/>
              </w:rPr>
              <w:t>龙洞</w:t>
            </w: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</w:rPr>
              <w:t>镇2023年公共财政收支预算总表</w:t>
            </w: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  <w:lang w:eastAsia="zh-CN"/>
              </w:rPr>
              <w:t>（</w:t>
            </w: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</w:rPr>
              <w:t>草案）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30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收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入</w:t>
            </w:r>
          </w:p>
        </w:tc>
        <w:tc>
          <w:tcPr>
            <w:tcW w:w="41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支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0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项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目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金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额</w:t>
            </w:r>
          </w:p>
        </w:tc>
        <w:tc>
          <w:tcPr>
            <w:tcW w:w="2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项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目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金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0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1、一般预算收入</w:t>
            </w:r>
          </w:p>
        </w:tc>
        <w:tc>
          <w:tcPr>
            <w:tcW w:w="1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350 </w:t>
            </w:r>
          </w:p>
        </w:tc>
        <w:tc>
          <w:tcPr>
            <w:tcW w:w="2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公共财政预算支出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4,457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0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2、财政补助收入</w:t>
            </w:r>
          </w:p>
        </w:tc>
        <w:tc>
          <w:tcPr>
            <w:tcW w:w="1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2,573 </w:t>
            </w:r>
          </w:p>
        </w:tc>
        <w:tc>
          <w:tcPr>
            <w:tcW w:w="2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上解上级支出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350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0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3、税收和非税收入返还</w:t>
            </w:r>
          </w:p>
        </w:tc>
        <w:tc>
          <w:tcPr>
            <w:tcW w:w="1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250 </w:t>
            </w:r>
          </w:p>
        </w:tc>
        <w:tc>
          <w:tcPr>
            <w:tcW w:w="2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0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4、上级补助收入</w:t>
            </w:r>
          </w:p>
        </w:tc>
        <w:tc>
          <w:tcPr>
            <w:tcW w:w="1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1,293 </w:t>
            </w:r>
          </w:p>
        </w:tc>
        <w:tc>
          <w:tcPr>
            <w:tcW w:w="2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0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5、其他收入</w:t>
            </w:r>
          </w:p>
        </w:tc>
        <w:tc>
          <w:tcPr>
            <w:tcW w:w="1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341 </w:t>
            </w:r>
          </w:p>
        </w:tc>
        <w:tc>
          <w:tcPr>
            <w:tcW w:w="2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0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6、上年结余收入</w:t>
            </w:r>
          </w:p>
        </w:tc>
        <w:tc>
          <w:tcPr>
            <w:tcW w:w="1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0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7、收回预算单位存量资金</w:t>
            </w:r>
          </w:p>
        </w:tc>
        <w:tc>
          <w:tcPr>
            <w:tcW w:w="1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0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8、动用预算稳定调节基金</w:t>
            </w:r>
          </w:p>
        </w:tc>
        <w:tc>
          <w:tcPr>
            <w:tcW w:w="1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0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总  计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4,807 </w:t>
            </w:r>
          </w:p>
        </w:tc>
        <w:tc>
          <w:tcPr>
            <w:tcW w:w="2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总</w:t>
            </w:r>
            <w:r>
              <w:rPr>
                <w:rFonts w:hint="eastAsia" w:ascii="仿宋_GB2312" w:hAnsi="仿宋_GB2312" w:cs="仿宋_GB2312"/>
                <w:b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 计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4,807 </w:t>
            </w:r>
          </w:p>
        </w:tc>
      </w:tr>
    </w:tbl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eastAsia="宋体" w:cs="方正仿宋_GBK"/>
          <w:sz w:val="32"/>
        </w:rPr>
      </w:pPr>
    </w:p>
    <w:p>
      <w:pPr>
        <w:rPr>
          <w:rFonts w:hint="eastAsia" w:eastAsia="宋体" w:cs="方正仿宋_GBK"/>
          <w:sz w:val="32"/>
        </w:rPr>
      </w:pPr>
      <w:r>
        <w:rPr>
          <w:rFonts w:hint="eastAsia" w:eastAsia="宋体" w:cs="方正仿宋_GBK"/>
          <w:sz w:val="32"/>
        </w:rPr>
        <w:br w:type="page"/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eastAsia="宋体" w:cs="方正仿宋_GBK"/>
          <w:sz w:val="32"/>
        </w:rPr>
      </w:pP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</w:rPr>
        <w:t>附</w:t>
      </w:r>
      <w:r>
        <w:rPr>
          <w:rFonts w:hint="eastAsia" w:ascii="黑体" w:hAnsi="黑体" w:eastAsia="黑体" w:cs="黑体"/>
          <w:sz w:val="32"/>
          <w:lang w:eastAsia="zh-CN"/>
        </w:rPr>
        <w:t>件</w:t>
      </w:r>
      <w:r>
        <w:rPr>
          <w:rFonts w:hint="eastAsia" w:ascii="黑体" w:hAnsi="黑体" w:eastAsia="黑体" w:cs="黑体"/>
          <w:sz w:val="32"/>
          <w:lang w:val="en-US" w:eastAsia="zh-CN"/>
        </w:rPr>
        <w:t>6</w:t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default" w:eastAsia="宋体" w:cs="方正仿宋_GBK"/>
          <w:sz w:val="32"/>
          <w:lang w:val="en-US" w:eastAsia="zh-CN"/>
        </w:rPr>
      </w:pPr>
    </w:p>
    <w:tbl>
      <w:tblPr>
        <w:tblStyle w:val="5"/>
        <w:tblW w:w="848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0"/>
        <w:gridCol w:w="1304"/>
        <w:gridCol w:w="1304"/>
        <w:gridCol w:w="1417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48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kern w:val="0"/>
                <w:sz w:val="40"/>
                <w:szCs w:val="40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  <w:lang w:eastAsia="zh-CN"/>
              </w:rPr>
              <w:t>龙洞</w:t>
            </w: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</w:rPr>
              <w:t>镇2023年公共财政收入预算表（草案）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83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30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项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目</w:t>
            </w: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2022年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2023年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比上年预算数增减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比上年预算数增减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%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税收收入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364 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350 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0"/>
                <w:szCs w:val="20"/>
              </w:rPr>
              <w:t>(14)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-3.89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1、增值税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277 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266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0"/>
                <w:szCs w:val="20"/>
              </w:rPr>
              <w:t>(11)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-3.89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2、企业所得税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-1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-3.91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3、个人所得税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-1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-3.91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4、资源税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-1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-3.90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5、城市维护建设税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6、房产税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7、印花税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0"/>
                <w:szCs w:val="20"/>
              </w:rPr>
              <w:t>(0)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-3.94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8、城镇土地使用税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0"/>
                <w:szCs w:val="20"/>
              </w:rPr>
              <w:t>(0)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-4.06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9、土地增值税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0"/>
                <w:szCs w:val="20"/>
              </w:rPr>
              <w:t>(0)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-3.86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10、车船税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11、耕地占用税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0"/>
                <w:szCs w:val="20"/>
              </w:rPr>
              <w:t>(1)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-3.95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12、契税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  13、环境保护税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0"/>
                <w:szCs w:val="20"/>
              </w:rPr>
              <w:t>(0)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-3.39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本级公共财政收入合计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364 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350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0"/>
                <w:szCs w:val="20"/>
              </w:rPr>
              <w:t>(14)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-3.89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上划中央税收收入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上划省级税收收入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公共财政预算收入合计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364 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350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0"/>
                <w:szCs w:val="20"/>
              </w:rPr>
              <w:t>(14)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-3.89 </w:t>
            </w:r>
          </w:p>
        </w:tc>
      </w:tr>
    </w:tbl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eastAsia="宋体" w:cs="方正仿宋_GBK"/>
          <w:sz w:val="32"/>
        </w:rPr>
      </w:pPr>
    </w:p>
    <w:p>
      <w:pPr>
        <w:rPr>
          <w:rFonts w:hint="eastAsia" w:eastAsia="宋体" w:cs="方正仿宋_GBK"/>
          <w:sz w:val="32"/>
        </w:rPr>
      </w:pPr>
      <w:r>
        <w:rPr>
          <w:rFonts w:hint="eastAsia" w:eastAsia="宋体" w:cs="方正仿宋_GBK"/>
          <w:sz w:val="32"/>
        </w:rPr>
        <w:br w:type="page"/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eastAsia="宋体" w:cs="方正仿宋_GBK"/>
          <w:sz w:val="32"/>
        </w:rPr>
      </w:pP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</w:rPr>
        <w:t>附</w:t>
      </w:r>
      <w:r>
        <w:rPr>
          <w:rFonts w:hint="eastAsia" w:ascii="黑体" w:hAnsi="黑体" w:eastAsia="黑体" w:cs="黑体"/>
          <w:sz w:val="32"/>
          <w:lang w:eastAsia="zh-CN"/>
        </w:rPr>
        <w:t>件</w:t>
      </w:r>
      <w:r>
        <w:rPr>
          <w:rFonts w:hint="eastAsia" w:ascii="黑体" w:hAnsi="黑体" w:eastAsia="黑体" w:cs="黑体"/>
          <w:sz w:val="32"/>
          <w:lang w:val="en-US" w:eastAsia="zh-CN"/>
        </w:rPr>
        <w:t>7</w:t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default" w:eastAsia="宋体" w:cs="方正仿宋_GBK"/>
          <w:sz w:val="32"/>
          <w:lang w:val="en-US" w:eastAsia="zh-CN"/>
        </w:rPr>
      </w:pPr>
    </w:p>
    <w:tbl>
      <w:tblPr>
        <w:tblStyle w:val="5"/>
        <w:tblW w:w="877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1191"/>
        <w:gridCol w:w="1191"/>
        <w:gridCol w:w="1191"/>
        <w:gridCol w:w="1191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7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kern w:val="0"/>
                <w:sz w:val="36"/>
                <w:szCs w:val="36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  <w:lang w:eastAsia="zh-CN"/>
              </w:rPr>
              <w:t>龙洞</w:t>
            </w: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</w:rPr>
              <w:t>镇2023年公共财政支出预算汇总表（草案）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8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支出项目</w:t>
            </w:r>
          </w:p>
        </w:tc>
        <w:tc>
          <w:tcPr>
            <w:tcW w:w="119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2022年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19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2023年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19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比上年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增减</w:t>
            </w:r>
          </w:p>
        </w:tc>
        <w:tc>
          <w:tcPr>
            <w:tcW w:w="119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比上年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同期增减（%）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1、一般公共服务支出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1,399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2,137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738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52.71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2、国防支出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3、公共安全支出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46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21.61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4、教育支出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5、科学技术支出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6、文化旅游体育与传媒支出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45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13.67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7、社会保障和就业支出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269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366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97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36.14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8、卫生健康支出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95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172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77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81.05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9、节能环保支出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10、城乡社区支出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98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107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9.61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11、农林水支出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1,035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1,426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391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37.83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kern w:val="0"/>
                <w:sz w:val="20"/>
                <w:szCs w:val="20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、预备费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89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114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28.17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kern w:val="0"/>
                <w:sz w:val="20"/>
                <w:szCs w:val="20"/>
                <w:lang w:val="en-US" w:eastAsia="zh-CN"/>
              </w:rPr>
              <w:t>13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、其他支出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37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7.53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kern w:val="0"/>
                <w:sz w:val="20"/>
                <w:szCs w:val="20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、债务付息支出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公共财政预算支出合计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3,102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4,457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1,355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43.68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1、上解支出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364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350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-14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 xml:space="preserve">-3.85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12"/>
                <w:szCs w:val="1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支出总计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3,466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4,807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1,341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 xml:space="preserve">38.68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  <w:lang w:eastAsia="zh-CN"/>
              </w:rPr>
            </w:pPr>
          </w:p>
        </w:tc>
      </w:tr>
    </w:tbl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eastAsia="宋体" w:cs="方正仿宋_GBK"/>
          <w:sz w:val="32"/>
        </w:rPr>
      </w:pPr>
    </w:p>
    <w:p>
      <w:pPr>
        <w:rPr>
          <w:rFonts w:hint="eastAsia" w:eastAsia="宋体" w:cs="方正仿宋_GBK"/>
          <w:sz w:val="32"/>
        </w:rPr>
      </w:pPr>
      <w:r>
        <w:rPr>
          <w:rFonts w:hint="eastAsia" w:eastAsia="宋体" w:cs="方正仿宋_GBK"/>
          <w:sz w:val="32"/>
        </w:rPr>
        <w:br w:type="page"/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ascii="黑体" w:hAnsi="黑体" w:eastAsia="黑体" w:cs="黑体"/>
          <w:sz w:val="32"/>
        </w:rPr>
      </w:pP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8</w:t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both"/>
        <w:rPr>
          <w:rFonts w:hint="eastAsia" w:eastAsia="宋体" w:cs="方正仿宋_GBK"/>
          <w:sz w:val="32"/>
          <w:lang w:val="en-US" w:eastAsia="zh-CN"/>
        </w:rPr>
      </w:pP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jc w:val="center"/>
        <w:rPr>
          <w:rFonts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  <w:lang w:eastAsia="zh-CN"/>
        </w:rPr>
        <w:t>龙洞</w:t>
      </w:r>
      <w:r>
        <w:rPr>
          <w:rFonts w:hint="eastAsia" w:ascii="方正小标宋_GBK" w:eastAsia="方正小标宋_GBK"/>
          <w:sz w:val="40"/>
          <w:szCs w:val="40"/>
        </w:rPr>
        <w:t>镇2</w:t>
      </w:r>
      <w:r>
        <w:rPr>
          <w:rFonts w:ascii="方正小标宋_GBK" w:eastAsia="方正小标宋_GBK"/>
          <w:sz w:val="40"/>
          <w:szCs w:val="40"/>
        </w:rPr>
        <w:t>023</w:t>
      </w:r>
      <w:r>
        <w:rPr>
          <w:rFonts w:hint="eastAsia" w:ascii="方正小标宋_GBK" w:eastAsia="方正小标宋_GBK"/>
          <w:sz w:val="40"/>
          <w:szCs w:val="40"/>
        </w:rPr>
        <w:t>年部门预算申请及审批明细表</w:t>
      </w:r>
    </w:p>
    <w:p>
      <w:pPr>
        <w:pStyle w:val="4"/>
        <w:wordWrap w:val="0"/>
        <w:adjustRightInd w:val="0"/>
        <w:snapToGrid w:val="0"/>
        <w:spacing w:before="0" w:beforeAutospacing="0" w:after="0" w:afterAutospacing="0" w:line="500" w:lineRule="exact"/>
        <w:contextualSpacing/>
        <w:jc w:val="right"/>
        <w:rPr>
          <w:rFonts w:hint="default" w:ascii="仿宋_GB2312" w:hAnsi="仿宋_GB2312" w:eastAsia="仿宋_GB2312" w:cs="仿宋_GB2312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Cs w:val="24"/>
        </w:rPr>
        <w:t>金额单位：万元</w:t>
      </w:r>
      <w:r>
        <w:rPr>
          <w:rFonts w:hint="eastAsia" w:ascii="仿宋_GB2312" w:hAnsi="仿宋_GB2312" w:cs="仿宋_GB2312"/>
          <w:szCs w:val="24"/>
          <w:lang w:val="en-US" w:eastAsia="zh-CN"/>
        </w:rPr>
        <w:t xml:space="preserve">   </w:t>
      </w:r>
    </w:p>
    <w:tbl>
      <w:tblPr>
        <w:tblStyle w:val="5"/>
        <w:tblW w:w="861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3912"/>
        <w:gridCol w:w="1871"/>
        <w:gridCol w:w="18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部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门</w:t>
            </w:r>
          </w:p>
        </w:tc>
        <w:tc>
          <w:tcPr>
            <w:tcW w:w="1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申报数</w:t>
            </w:r>
          </w:p>
        </w:tc>
        <w:tc>
          <w:tcPr>
            <w:tcW w:w="1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审核数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党政综合办公室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85.40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75.15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党建工作办公室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155.05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103.05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经济发展办公室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149.00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134.50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社会事务办公室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56.11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45.46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自然资源和生态环境办公室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97.70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56.70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应急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35.98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社会治安和应急管理办公室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82.53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31.78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社会事务综合服务中心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108.60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105.13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农业综合服务中心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618.96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576.24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财政所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42.07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41.50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退役军人服务站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28.28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28.20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政务服务中心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5.59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3.50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综合行政执法大队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48.40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24.00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人居环境办公室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89.05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71.05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乡村振兴办公室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334.20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306.20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机关事务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办公室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65.40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51.00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人武部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14.22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平改立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7.00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7.00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G320绕城线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148.13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148.13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公墓山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94.86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74.86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青山采石场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249.50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248.00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监管中心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163.00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163.00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三龙湾安置区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200.00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200.00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污水处理厂一期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160.00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50.60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污水管网二期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150.00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民政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120.00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120.00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公积金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60.00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60.00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工会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37.00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37.00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食堂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60.00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60.00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3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3466.03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2848.05</w:t>
            </w:r>
          </w:p>
        </w:tc>
      </w:tr>
    </w:tbl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rPr>
          <w:rFonts w:hint="eastAsia" w:ascii="方正小标宋_GBK" w:eastAsia="方正小标宋_GBK"/>
          <w:sz w:val="36"/>
          <w:szCs w:val="36"/>
          <w:lang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pStyle w:val="4"/>
        <w:adjustRightInd w:val="0"/>
        <w:snapToGrid w:val="0"/>
        <w:spacing w:before="0" w:beforeAutospacing="0" w:after="0" w:afterAutospacing="0" w:line="500" w:lineRule="exact"/>
        <w:contextualSpacing/>
        <w:rPr>
          <w:rFonts w:hint="eastAsia" w:ascii="方正小标宋_GBK" w:eastAsia="方正小标宋_GBK"/>
          <w:sz w:val="36"/>
          <w:szCs w:val="36"/>
          <w:lang w:eastAsia="zh-CN"/>
        </w:rPr>
      </w:pPr>
    </w:p>
    <w:p/>
    <w:sectPr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4ZjAxMjJlMThlMjc0ZjJjZDNmZTZmNmFmYTRhMzQifQ=="/>
  </w:docVars>
  <w:rsids>
    <w:rsidRoot w:val="14F04156"/>
    <w:rsid w:val="0DC12675"/>
    <w:rsid w:val="14F04156"/>
    <w:rsid w:val="24D0416E"/>
    <w:rsid w:val="50B32628"/>
    <w:rsid w:val="51E7154B"/>
    <w:rsid w:val="69A41DA4"/>
    <w:rsid w:val="6AD6032B"/>
    <w:rsid w:val="79EE0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4838</Words>
  <Characters>6358</Characters>
  <Lines>0</Lines>
  <Paragraphs>0</Paragraphs>
  <TotalTime>50</TotalTime>
  <ScaleCrop>false</ScaleCrop>
  <LinksUpToDate>false</LinksUpToDate>
  <CharactersWithSpaces>6860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2023-05-15T07:31:00Z</dcterms:created>
  <dc:creator>佩</dc:creator>
  <cp:lastModifiedBy>佩</cp:lastModifiedBy>
  <dcterms:modified xsi:type="dcterms:W3CDTF">2023-05-15T09:06:53Z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B540816646EB431D9D37464A75D1264D_11</vt:lpwstr>
  </property>
</Properties>
</file>