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360" w:lineRule="auto"/>
        <w:jc w:val="both"/>
        <w:textAlignment w:val="baseline"/>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XXDR－2023－03002</w:t>
      </w:r>
    </w:p>
    <w:p>
      <w:pPr>
        <w:pStyle w:val="2"/>
        <w:keepNext w:val="0"/>
        <w:keepLines w:val="0"/>
        <w:pageBreakBefore w:val="0"/>
        <w:widowControl w:val="0"/>
        <w:kinsoku/>
        <w:wordWrap/>
        <w:overflowPunct/>
        <w:topLinePunct w:val="0"/>
        <w:autoSpaceDE/>
        <w:autoSpaceDN/>
        <w:bidi w:val="0"/>
        <w:adjustRightInd/>
        <w:spacing w:line="360" w:lineRule="auto"/>
        <w:rPr>
          <w:sz w:val="32"/>
          <w:szCs w:val="32"/>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baseline"/>
        <w:rPr>
          <w:rFonts w:ascii="宋体" w:hAnsi="宋体" w:cs="宋体"/>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pacing w:line="360" w:lineRule="auto"/>
        <w:ind w:firstLine="640" w:firstLineChars="200"/>
        <w:rPr>
          <w:rFonts w:ascii="仿宋" w:hAnsi="仿宋" w:eastAsia="仿宋" w:cs="仿宋"/>
          <w:color w:val="000000" w:themeColor="text1"/>
          <w:sz w:val="32"/>
          <w:szCs w:val="32"/>
          <w14:textFill>
            <w14:solidFill>
              <w14:schemeClr w14:val="tx1"/>
            </w14:solidFill>
          </w14:textFill>
        </w:rPr>
      </w:pPr>
    </w:p>
    <w:p>
      <w:pPr>
        <w:pStyle w:val="16"/>
        <w:keepNext w:val="0"/>
        <w:keepLines w:val="0"/>
        <w:pageBreakBefore w:val="0"/>
        <w:widowControl w:val="0"/>
        <w:kinsoku/>
        <w:wordWrap/>
        <w:overflowPunct/>
        <w:topLinePunct w:val="0"/>
        <w:autoSpaceDE/>
        <w:autoSpaceDN/>
        <w:bidi w:val="0"/>
        <w:adjustRightInd/>
        <w:snapToGrid w:val="0"/>
        <w:spacing w:before="0" w:beforeAutospacing="0" w:afterAutospacing="0" w:line="360" w:lineRule="auto"/>
        <w:ind w:left="0" w:leftChars="0" w:firstLine="0" w:firstLineChars="0"/>
        <w:jc w:val="center"/>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湘乡</w:t>
      </w:r>
      <w:r>
        <w:rPr>
          <w:rFonts w:hint="eastAsia" w:ascii="方正仿宋_GBK" w:hAnsi="方正仿宋_GBK" w:eastAsia="方正仿宋_GBK" w:cs="方正仿宋_GBK"/>
          <w:color w:val="auto"/>
          <w:sz w:val="32"/>
          <w:szCs w:val="32"/>
        </w:rPr>
        <w:t>教</w:t>
      </w:r>
      <w:r>
        <w:rPr>
          <w:rFonts w:hint="eastAsia" w:ascii="方正仿宋_GBK" w:hAnsi="方正仿宋_GBK" w:eastAsia="方正仿宋_GBK" w:cs="方正仿宋_GBK"/>
          <w:color w:val="auto"/>
          <w:sz w:val="32"/>
          <w:szCs w:val="32"/>
          <w:lang w:val="en-US" w:eastAsia="zh-CN"/>
        </w:rPr>
        <w:t>通</w:t>
      </w:r>
      <w:r>
        <w:rPr>
          <w:rFonts w:hint="eastAsia" w:ascii="方正仿宋_GBK" w:hAnsi="方正仿宋_GBK" w:eastAsia="方正仿宋_GBK" w:cs="方正仿宋_GBK"/>
          <w:color w:val="auto"/>
          <w:sz w:val="32"/>
          <w:szCs w:val="32"/>
        </w:rPr>
        <w:t>〔20</w:t>
      </w:r>
      <w:r>
        <w:rPr>
          <w:rFonts w:hint="eastAsia" w:ascii="方正仿宋_GBK" w:hAnsi="方正仿宋_GBK" w:eastAsia="方正仿宋_GBK" w:cs="方正仿宋_GBK"/>
          <w:color w:val="auto"/>
          <w:sz w:val="32"/>
          <w:szCs w:val="32"/>
          <w:lang w:val="en-US" w:eastAsia="zh-CN"/>
        </w:rPr>
        <w:t>23</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val="en-US" w:eastAsia="zh-CN"/>
        </w:rPr>
        <w:t>43</w:t>
      </w:r>
      <w:r>
        <w:rPr>
          <w:rFonts w:hint="eastAsia" w:ascii="方正仿宋_GBK" w:hAnsi="方正仿宋_GBK" w:eastAsia="方正仿宋_GBK" w:cs="方正仿宋_GBK"/>
          <w:color w:val="auto"/>
          <w:sz w:val="32"/>
          <w:szCs w:val="32"/>
        </w:rPr>
        <w:t>号</w:t>
      </w:r>
    </w:p>
    <w:p>
      <w:pPr>
        <w:pStyle w:val="16"/>
        <w:keepNext w:val="0"/>
        <w:keepLines w:val="0"/>
        <w:pageBreakBefore w:val="0"/>
        <w:widowControl w:val="0"/>
        <w:kinsoku/>
        <w:wordWrap/>
        <w:overflowPunct/>
        <w:topLinePunct w:val="0"/>
        <w:autoSpaceDE/>
        <w:autoSpaceDN/>
        <w:bidi w:val="0"/>
        <w:adjustRightInd/>
        <w:snapToGrid w:val="0"/>
        <w:spacing w:before="0" w:beforeAutospacing="0" w:after="0" w:afterAutospacing="0" w:line="360" w:lineRule="auto"/>
        <w:jc w:val="center"/>
        <w:textAlignment w:val="auto"/>
        <w:outlineLvl w:val="9"/>
        <w:rPr>
          <w:rFonts w:hint="eastAsia" w:ascii="方正仿宋_GBK" w:hAnsi="方正仿宋_GBK" w:eastAsia="方正仿宋_GBK" w:cs="方正仿宋_GBK"/>
          <w:color w:val="000000"/>
          <w:sz w:val="32"/>
          <w:szCs w:val="32"/>
        </w:rPr>
      </w:pPr>
      <w:bookmarkStart w:id="1" w:name="_GoBack"/>
      <w:bookmarkEnd w:id="1"/>
    </w:p>
    <w:p>
      <w:pPr>
        <w:keepNext w:val="0"/>
        <w:keepLines w:val="0"/>
        <w:pageBreakBefore w:val="0"/>
        <w:widowControl w:val="0"/>
        <w:kinsoku/>
        <w:wordWrap/>
        <w:overflowPunct/>
        <w:topLinePunct w:val="0"/>
        <w:bidi w:val="0"/>
        <w:spacing w:line="600" w:lineRule="exact"/>
        <w:jc w:val="center"/>
        <w:rPr>
          <w:rFonts w:hint="eastAsia" w:ascii="方正小标宋_GBK" w:hAnsi="方正小标宋_GBK" w:eastAsia="方正小标宋_GBK" w:cs="方正小标宋_GBK"/>
          <w:b w:val="0"/>
          <w:bCs w:val="0"/>
          <w:color w:val="000000" w:themeColor="text1"/>
          <w:sz w:val="44"/>
          <w:szCs w:val="44"/>
          <w14:textFill>
            <w14:solidFill>
              <w14:schemeClr w14:val="tx1"/>
            </w14:solidFill>
          </w14:textFill>
        </w:rPr>
      </w:pPr>
      <w:r>
        <w:rPr>
          <w:rFonts w:hint="eastAsia" w:ascii="方正小标宋_GBK" w:hAnsi="方正小标宋_GBK" w:eastAsia="方正小标宋_GBK" w:cs="方正小标宋_GBK"/>
          <w:b w:val="0"/>
          <w:bCs w:val="0"/>
          <w:color w:val="000000" w:themeColor="text1"/>
          <w:sz w:val="44"/>
          <w:szCs w:val="44"/>
          <w:lang w:val="en-US" w:eastAsia="zh-CN"/>
          <w14:textFill>
            <w14:solidFill>
              <w14:schemeClr w14:val="tx1"/>
            </w14:solidFill>
          </w14:textFill>
        </w:rPr>
        <w:t>湘乡市</w:t>
      </w:r>
      <w:r>
        <w:rPr>
          <w:rFonts w:hint="eastAsia" w:ascii="方正小标宋_GBK" w:hAnsi="方正小标宋_GBK" w:eastAsia="方正小标宋_GBK" w:cs="方正小标宋_GBK"/>
          <w:b w:val="0"/>
          <w:bCs w:val="0"/>
          <w:color w:val="000000" w:themeColor="text1"/>
          <w:sz w:val="44"/>
          <w:szCs w:val="44"/>
          <w14:textFill>
            <w14:solidFill>
              <w14:schemeClr w14:val="tx1"/>
            </w14:solidFill>
          </w14:textFill>
        </w:rPr>
        <w:t>教育局</w:t>
      </w:r>
    </w:p>
    <w:p>
      <w:pPr>
        <w:keepNext w:val="0"/>
        <w:keepLines w:val="0"/>
        <w:pageBreakBefore w:val="0"/>
        <w:widowControl w:val="0"/>
        <w:kinsoku/>
        <w:wordWrap/>
        <w:overflowPunct/>
        <w:topLinePunct w:val="0"/>
        <w:bidi w:val="0"/>
        <w:spacing w:line="566" w:lineRule="exact"/>
        <w:jc w:val="center"/>
        <w:rPr>
          <w:rFonts w:hint="eastAsia" w:ascii="方正小标宋_GBK" w:hAnsi="方正小标宋_GBK" w:eastAsia="方正小标宋_GBK" w:cs="方正小标宋_GBK"/>
          <w:b w:val="0"/>
          <w:bCs w:val="0"/>
          <w:color w:val="000000" w:themeColor="text1"/>
          <w:sz w:val="44"/>
          <w:szCs w:val="44"/>
          <w14:textFill>
            <w14:solidFill>
              <w14:schemeClr w14:val="tx1"/>
            </w14:solidFill>
          </w14:textFill>
        </w:rPr>
      </w:pPr>
      <w:r>
        <w:rPr>
          <w:rFonts w:hint="eastAsia" w:ascii="方正小标宋_GBK" w:hAnsi="方正小标宋_GBK" w:eastAsia="方正小标宋_GBK" w:cs="方正小标宋_GBK"/>
          <w:b w:val="0"/>
          <w:bCs w:val="0"/>
          <w:color w:val="000000" w:themeColor="text1"/>
          <w:sz w:val="44"/>
          <w14:textFill>
            <w14:solidFill>
              <w14:schemeClr w14:val="tx1"/>
            </w14:solidFill>
          </w14:textFill>
        </w:rPr>
        <w:t>关于印发《</w:t>
      </w:r>
      <w:r>
        <w:rPr>
          <w:rFonts w:hint="eastAsia" w:ascii="方正小标宋_GBK" w:hAnsi="方正小标宋_GBK" w:eastAsia="方正小标宋_GBK" w:cs="方正小标宋_GBK"/>
          <w:b w:val="0"/>
          <w:bCs w:val="0"/>
          <w:color w:val="000000" w:themeColor="text1"/>
          <w:sz w:val="44"/>
          <w:szCs w:val="44"/>
          <w:lang w:val="en-US" w:eastAsia="zh-CN"/>
          <w14:textFill>
            <w14:solidFill>
              <w14:schemeClr w14:val="tx1"/>
            </w14:solidFill>
          </w14:textFill>
        </w:rPr>
        <w:t>湘乡市</w:t>
      </w:r>
      <w:r>
        <w:rPr>
          <w:rFonts w:hint="eastAsia" w:ascii="方正小标宋_GBK" w:hAnsi="方正小标宋_GBK" w:eastAsia="方正小标宋_GBK" w:cs="方正小标宋_GBK"/>
          <w:b w:val="0"/>
          <w:bCs w:val="0"/>
          <w:color w:val="000000" w:themeColor="text1"/>
          <w:sz w:val="44"/>
          <w:szCs w:val="44"/>
          <w14:textFill>
            <w14:solidFill>
              <w14:schemeClr w14:val="tx1"/>
            </w14:solidFill>
          </w14:textFill>
        </w:rPr>
        <w:t>20</w:t>
      </w:r>
      <w:r>
        <w:rPr>
          <w:rFonts w:hint="eastAsia" w:ascii="方正小标宋_GBK" w:hAnsi="方正小标宋_GBK" w:eastAsia="方正小标宋_GBK" w:cs="方正小标宋_GBK"/>
          <w:b w:val="0"/>
          <w:bCs w:val="0"/>
          <w:color w:val="000000" w:themeColor="text1"/>
          <w:sz w:val="44"/>
          <w:szCs w:val="44"/>
          <w:lang w:val="en-US" w:eastAsia="zh-CN"/>
          <w14:textFill>
            <w14:solidFill>
              <w14:schemeClr w14:val="tx1"/>
            </w14:solidFill>
          </w14:textFill>
        </w:rPr>
        <w:t>23</w:t>
      </w:r>
      <w:r>
        <w:rPr>
          <w:rFonts w:hint="eastAsia" w:ascii="方正小标宋_GBK" w:hAnsi="方正小标宋_GBK" w:eastAsia="方正小标宋_GBK" w:cs="方正小标宋_GBK"/>
          <w:b w:val="0"/>
          <w:bCs w:val="0"/>
          <w:color w:val="000000" w:themeColor="text1"/>
          <w:sz w:val="44"/>
          <w:szCs w:val="44"/>
          <w14:textFill>
            <w14:solidFill>
              <w14:schemeClr w14:val="tx1"/>
            </w14:solidFill>
          </w14:textFill>
        </w:rPr>
        <w:t>年高中阶段学校</w:t>
      </w:r>
    </w:p>
    <w:p>
      <w:pPr>
        <w:keepNext w:val="0"/>
        <w:keepLines w:val="0"/>
        <w:pageBreakBefore w:val="0"/>
        <w:widowControl w:val="0"/>
        <w:kinsoku/>
        <w:wordWrap/>
        <w:overflowPunct/>
        <w:topLinePunct w:val="0"/>
        <w:bidi w:val="0"/>
        <w:spacing w:line="566" w:lineRule="exact"/>
        <w:jc w:val="center"/>
        <w:rPr>
          <w:rFonts w:hint="eastAsia" w:ascii="方正小标宋_GBK" w:hAnsi="方正小标宋_GBK" w:eastAsia="方正小标宋_GBK" w:cs="方正小标宋_GBK"/>
          <w:b w:val="0"/>
          <w:bCs w:val="0"/>
          <w:color w:val="000000" w:themeColor="text1"/>
          <w:sz w:val="44"/>
          <w14:textFill>
            <w14:solidFill>
              <w14:schemeClr w14:val="tx1"/>
            </w14:solidFill>
          </w14:textFill>
        </w:rPr>
      </w:pPr>
      <w:r>
        <w:rPr>
          <w:rFonts w:hint="eastAsia" w:ascii="方正小标宋_GBK" w:hAnsi="方正小标宋_GBK" w:eastAsia="方正小标宋_GBK" w:cs="方正小标宋_GBK"/>
          <w:b w:val="0"/>
          <w:bCs w:val="0"/>
          <w:color w:val="000000" w:themeColor="text1"/>
          <w:sz w:val="44"/>
          <w:szCs w:val="44"/>
          <w14:textFill>
            <w14:solidFill>
              <w14:schemeClr w14:val="tx1"/>
            </w14:solidFill>
          </w14:textFill>
        </w:rPr>
        <w:t>招生工作方案</w:t>
      </w:r>
      <w:r>
        <w:rPr>
          <w:rFonts w:hint="eastAsia" w:ascii="方正小标宋_GBK" w:hAnsi="方正小标宋_GBK" w:eastAsia="方正小标宋_GBK" w:cs="方正小标宋_GBK"/>
          <w:b w:val="0"/>
          <w:bCs w:val="0"/>
          <w:color w:val="000000" w:themeColor="text1"/>
          <w:sz w:val="44"/>
          <w14:textFill>
            <w14:solidFill>
              <w14:schemeClr w14:val="tx1"/>
            </w14:solidFill>
          </w14:textFill>
        </w:rPr>
        <w:t>》的通知</w:t>
      </w:r>
    </w:p>
    <w:p>
      <w:pPr>
        <w:keepNext w:val="0"/>
        <w:keepLines w:val="0"/>
        <w:pageBreakBefore w:val="0"/>
        <w:widowControl w:val="0"/>
        <w:kinsoku/>
        <w:wordWrap/>
        <w:overflowPunct/>
        <w:topLinePunct w:val="0"/>
        <w:bidi w:val="0"/>
        <w:snapToGrid w:val="0"/>
        <w:spacing w:line="560" w:lineRule="exact"/>
        <w:rPr>
          <w:rFonts w:ascii="方正小标宋简体" w:hAnsi="宋体" w:eastAsia="方正小标宋简体"/>
          <w:b/>
          <w:color w:val="000000" w:themeColor="text1"/>
          <w:sz w:val="44"/>
          <w14:textFill>
            <w14:solidFill>
              <w14:schemeClr w14:val="tx1"/>
            </w14:solidFill>
          </w14:textFill>
        </w:rPr>
      </w:pPr>
    </w:p>
    <w:p>
      <w:pPr>
        <w:keepNext w:val="0"/>
        <w:keepLines w:val="0"/>
        <w:pageBreakBefore w:val="0"/>
        <w:widowControl w:val="0"/>
        <w:kinsoku/>
        <w:wordWrap/>
        <w:overflowPunct/>
        <w:topLinePunct w:val="0"/>
        <w:bidi w:val="0"/>
        <w:snapToGrid w:val="0"/>
        <w:spacing w:line="560" w:lineRule="exact"/>
        <w:jc w:val="left"/>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各</w:t>
      </w:r>
      <w:r>
        <w:rPr>
          <w:rFonts w:hint="eastAsia" w:ascii="方正仿宋_GBK" w:hAnsi="方正仿宋_GBK" w:eastAsia="方正仿宋_GBK" w:cs="方正仿宋_GBK"/>
          <w:bCs/>
          <w:color w:val="000000" w:themeColor="text1"/>
          <w:sz w:val="32"/>
          <w:szCs w:val="32"/>
          <w:lang w:val="en-US" w:eastAsia="zh-CN"/>
          <w14:textFill>
            <w14:solidFill>
              <w14:schemeClr w14:val="tx1"/>
            </w14:solidFill>
          </w14:textFill>
        </w:rPr>
        <w:t>学校</w:t>
      </w:r>
      <w:r>
        <w:rPr>
          <w:rFonts w:hint="eastAsia" w:ascii="方正仿宋_GBK" w:hAnsi="方正仿宋_GBK" w:eastAsia="方正仿宋_GBK" w:cs="方正仿宋_GBK"/>
          <w:bCs/>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bidi w:val="0"/>
        <w:spacing w:line="566" w:lineRule="exact"/>
        <w:jc w:val="left"/>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 xml:space="preserve">    现将《</w:t>
      </w:r>
      <w:r>
        <w:rPr>
          <w:rFonts w:hint="eastAsia" w:ascii="方正仿宋_GBK" w:hAnsi="方正仿宋_GBK" w:eastAsia="方正仿宋_GBK" w:cs="方正仿宋_GBK"/>
          <w:bCs/>
          <w:color w:val="000000" w:themeColor="text1"/>
          <w:sz w:val="32"/>
          <w:szCs w:val="32"/>
          <w:lang w:val="en-US" w:eastAsia="zh-CN"/>
          <w14:textFill>
            <w14:solidFill>
              <w14:schemeClr w14:val="tx1"/>
            </w14:solidFill>
          </w14:textFill>
        </w:rPr>
        <w:t>湘乡市</w:t>
      </w:r>
      <w:r>
        <w:rPr>
          <w:rFonts w:hint="eastAsia" w:ascii="方正仿宋_GBK" w:hAnsi="方正仿宋_GBK" w:eastAsia="方正仿宋_GBK" w:cs="方正仿宋_GBK"/>
          <w:bCs/>
          <w:color w:val="000000" w:themeColor="text1"/>
          <w:sz w:val="32"/>
          <w:szCs w:val="32"/>
          <w14:textFill>
            <w14:solidFill>
              <w14:schemeClr w14:val="tx1"/>
            </w14:solidFill>
          </w14:textFill>
        </w:rPr>
        <w:t>20</w:t>
      </w:r>
      <w:r>
        <w:rPr>
          <w:rFonts w:hint="eastAsia" w:ascii="方正仿宋_GBK" w:hAnsi="方正仿宋_GBK" w:eastAsia="方正仿宋_GBK" w:cs="方正仿宋_GBK"/>
          <w:bCs/>
          <w:color w:val="000000" w:themeColor="text1"/>
          <w:sz w:val="32"/>
          <w:szCs w:val="32"/>
          <w:lang w:val="en-US" w:eastAsia="zh-CN"/>
          <w14:textFill>
            <w14:solidFill>
              <w14:schemeClr w14:val="tx1"/>
            </w14:solidFill>
          </w14:textFill>
        </w:rPr>
        <w:t>23</w:t>
      </w:r>
      <w:r>
        <w:rPr>
          <w:rFonts w:hint="eastAsia" w:ascii="方正仿宋_GBK" w:hAnsi="方正仿宋_GBK" w:eastAsia="方正仿宋_GBK" w:cs="方正仿宋_GBK"/>
          <w:bCs/>
          <w:color w:val="000000" w:themeColor="text1"/>
          <w:sz w:val="32"/>
          <w:szCs w:val="32"/>
          <w14:textFill>
            <w14:solidFill>
              <w14:schemeClr w14:val="tx1"/>
            </w14:solidFill>
          </w14:textFill>
        </w:rPr>
        <w:t>年高中阶段学校招生工作方案》印发给你们，请认真遵照执行。</w:t>
      </w:r>
    </w:p>
    <w:p>
      <w:pPr>
        <w:keepNext w:val="0"/>
        <w:keepLines w:val="0"/>
        <w:pageBreakBefore w:val="0"/>
        <w:widowControl w:val="0"/>
        <w:kinsoku/>
        <w:wordWrap/>
        <w:overflowPunct/>
        <w:topLinePunct w:val="0"/>
        <w:bidi w:val="0"/>
        <w:snapToGrid w:val="0"/>
        <w:spacing w:line="560" w:lineRule="exact"/>
        <w:ind w:firstLine="642"/>
        <w:jc w:val="left"/>
        <w:rPr>
          <w:rFonts w:hint="eastAsia" w:ascii="方正仿宋_GBK" w:hAnsi="方正仿宋_GBK" w:eastAsia="方正仿宋_GBK" w:cs="方正仿宋_GBK"/>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bidi w:val="0"/>
        <w:snapToGrid w:val="0"/>
        <w:spacing w:line="560" w:lineRule="exact"/>
        <w:jc w:val="left"/>
        <w:rPr>
          <w:rFonts w:hint="eastAsia" w:ascii="方正仿宋_GBK" w:hAnsi="方正仿宋_GBK" w:eastAsia="方正仿宋_GBK" w:cs="方正仿宋_GBK"/>
          <w:bCs/>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bidi w:val="0"/>
        <w:snapToGrid w:val="0"/>
        <w:spacing w:line="560" w:lineRule="exact"/>
        <w:ind w:firstLine="642"/>
        <w:jc w:val="left"/>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 xml:space="preserve">                        </w:t>
      </w:r>
      <w:r>
        <w:rPr>
          <w:rFonts w:hint="eastAsia" w:ascii="方正仿宋_GBK" w:hAnsi="方正仿宋_GBK" w:eastAsia="方正仿宋_GBK" w:cs="方正仿宋_GBK"/>
          <w:bCs/>
          <w:color w:val="000000" w:themeColor="text1"/>
          <w:sz w:val="32"/>
          <w:szCs w:val="32"/>
          <w:lang w:val="en-US" w:eastAsia="zh-CN"/>
          <w14:textFill>
            <w14:solidFill>
              <w14:schemeClr w14:val="tx1"/>
            </w14:solidFill>
          </w14:textFill>
        </w:rPr>
        <w:t xml:space="preserve">  </w:t>
      </w:r>
      <w:r>
        <w:rPr>
          <w:rFonts w:hint="eastAsia" w:ascii="方正仿宋_GBK" w:hAnsi="方正仿宋_GBK" w:eastAsia="方正仿宋_GBK" w:cs="方正仿宋_GBK"/>
          <w:bCs/>
          <w:color w:val="000000" w:themeColor="text1"/>
          <w:sz w:val="32"/>
          <w:szCs w:val="32"/>
          <w14:textFill>
            <w14:solidFill>
              <w14:schemeClr w14:val="tx1"/>
            </w14:solidFill>
          </w14:textFill>
        </w:rPr>
        <w:t xml:space="preserve"> </w:t>
      </w:r>
      <w:r>
        <w:rPr>
          <w:rFonts w:hint="eastAsia" w:ascii="方正仿宋_GBK" w:hAnsi="方正仿宋_GBK" w:eastAsia="方正仿宋_GBK" w:cs="方正仿宋_GBK"/>
          <w:bCs/>
          <w:color w:val="000000" w:themeColor="text1"/>
          <w:sz w:val="32"/>
          <w:szCs w:val="32"/>
          <w:lang w:val="en-US" w:eastAsia="zh-CN"/>
          <w14:textFill>
            <w14:solidFill>
              <w14:schemeClr w14:val="tx1"/>
            </w14:solidFill>
          </w14:textFill>
        </w:rPr>
        <w:t xml:space="preserve">  </w:t>
      </w:r>
      <w:r>
        <w:rPr>
          <w:rFonts w:hint="eastAsia" w:ascii="方正仿宋_GBK" w:hAnsi="方正仿宋_GBK" w:eastAsia="方正仿宋_GBK" w:cs="方正仿宋_GBK"/>
          <w:bCs/>
          <w:color w:val="000000" w:themeColor="text1"/>
          <w:sz w:val="32"/>
          <w:szCs w:val="32"/>
          <w14:textFill>
            <w14:solidFill>
              <w14:schemeClr w14:val="tx1"/>
            </w14:solidFill>
          </w14:textFill>
        </w:rPr>
        <w:t xml:space="preserve"> </w:t>
      </w:r>
      <w:r>
        <w:rPr>
          <w:rFonts w:hint="eastAsia" w:ascii="方正仿宋_GBK" w:hAnsi="方正仿宋_GBK" w:eastAsia="方正仿宋_GBK" w:cs="方正仿宋_GBK"/>
          <w:bCs/>
          <w:color w:val="000000" w:themeColor="text1"/>
          <w:sz w:val="32"/>
          <w:szCs w:val="32"/>
          <w:lang w:val="en-US" w:eastAsia="zh-CN"/>
          <w14:textFill>
            <w14:solidFill>
              <w14:schemeClr w14:val="tx1"/>
            </w14:solidFill>
          </w14:textFill>
        </w:rPr>
        <w:t>湘乡市</w:t>
      </w:r>
      <w:r>
        <w:rPr>
          <w:rFonts w:hint="eastAsia" w:ascii="方正仿宋_GBK" w:hAnsi="方正仿宋_GBK" w:eastAsia="方正仿宋_GBK" w:cs="方正仿宋_GBK"/>
          <w:bCs/>
          <w:color w:val="000000" w:themeColor="text1"/>
          <w:sz w:val="32"/>
          <w:szCs w:val="32"/>
          <w14:textFill>
            <w14:solidFill>
              <w14:schemeClr w14:val="tx1"/>
            </w14:solidFill>
          </w14:textFill>
        </w:rPr>
        <w:t>教育局</w:t>
      </w:r>
    </w:p>
    <w:p>
      <w:pPr>
        <w:keepNext w:val="0"/>
        <w:keepLines w:val="0"/>
        <w:pageBreakBefore w:val="0"/>
        <w:widowControl w:val="0"/>
        <w:kinsoku/>
        <w:wordWrap/>
        <w:overflowPunct/>
        <w:topLinePunct w:val="0"/>
        <w:bidi w:val="0"/>
        <w:snapToGrid w:val="0"/>
        <w:spacing w:line="560" w:lineRule="exact"/>
        <w:ind w:firstLine="642"/>
        <w:jc w:val="left"/>
        <w:rPr>
          <w:rFonts w:hint="eastAsia"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 xml:space="preserve">                      </w:t>
      </w:r>
      <w:r>
        <w:rPr>
          <w:rFonts w:hint="eastAsia" w:ascii="方正仿宋_GBK" w:hAnsi="方正仿宋_GBK" w:eastAsia="方正仿宋_GBK" w:cs="方正仿宋_GBK"/>
          <w:bCs/>
          <w:color w:val="000000" w:themeColor="text1"/>
          <w:sz w:val="32"/>
          <w:szCs w:val="32"/>
          <w:lang w:val="en-US" w:eastAsia="zh-CN"/>
          <w14:textFill>
            <w14:solidFill>
              <w14:schemeClr w14:val="tx1"/>
            </w14:solidFill>
          </w14:textFill>
        </w:rPr>
        <w:t xml:space="preserve">  </w:t>
      </w:r>
      <w:r>
        <w:rPr>
          <w:rFonts w:hint="eastAsia" w:ascii="方正仿宋_GBK" w:hAnsi="方正仿宋_GBK" w:eastAsia="方正仿宋_GBK" w:cs="方正仿宋_GBK"/>
          <w:bCs/>
          <w:color w:val="000000" w:themeColor="text1"/>
          <w:sz w:val="32"/>
          <w:szCs w:val="32"/>
          <w14:textFill>
            <w14:solidFill>
              <w14:schemeClr w14:val="tx1"/>
            </w14:solidFill>
          </w14:textFill>
        </w:rPr>
        <w:t xml:space="preserve"> </w:t>
      </w:r>
      <w:r>
        <w:rPr>
          <w:rFonts w:hint="eastAsia" w:ascii="方正仿宋_GBK" w:hAnsi="方正仿宋_GBK" w:eastAsia="方正仿宋_GBK" w:cs="方正仿宋_GBK"/>
          <w:bCs/>
          <w:color w:val="000000" w:themeColor="text1"/>
          <w:sz w:val="32"/>
          <w:szCs w:val="32"/>
          <w:lang w:val="en-US" w:eastAsia="zh-CN"/>
          <w14:textFill>
            <w14:solidFill>
              <w14:schemeClr w14:val="tx1"/>
            </w14:solidFill>
          </w14:textFill>
        </w:rPr>
        <w:t xml:space="preserve">   </w:t>
      </w:r>
      <w:r>
        <w:rPr>
          <w:rFonts w:hint="eastAsia" w:ascii="方正仿宋_GBK" w:hAnsi="方正仿宋_GBK" w:eastAsia="方正仿宋_GBK" w:cs="方正仿宋_GBK"/>
          <w:bCs/>
          <w:color w:val="000000" w:themeColor="text1"/>
          <w:sz w:val="32"/>
          <w:szCs w:val="32"/>
          <w14:textFill>
            <w14:solidFill>
              <w14:schemeClr w14:val="tx1"/>
            </w14:solidFill>
          </w14:textFill>
        </w:rPr>
        <w:t xml:space="preserve"> 20</w:t>
      </w:r>
      <w:r>
        <w:rPr>
          <w:rFonts w:hint="eastAsia" w:ascii="方正仿宋_GBK" w:hAnsi="方正仿宋_GBK" w:eastAsia="方正仿宋_GBK" w:cs="方正仿宋_GBK"/>
          <w:bCs/>
          <w:color w:val="000000" w:themeColor="text1"/>
          <w:sz w:val="32"/>
          <w:szCs w:val="32"/>
          <w:lang w:val="en-US" w:eastAsia="zh-CN"/>
          <w14:textFill>
            <w14:solidFill>
              <w14:schemeClr w14:val="tx1"/>
            </w14:solidFill>
          </w14:textFill>
        </w:rPr>
        <w:t>23</w:t>
      </w:r>
      <w:r>
        <w:rPr>
          <w:rFonts w:hint="eastAsia" w:ascii="方正仿宋_GBK" w:hAnsi="方正仿宋_GBK" w:eastAsia="方正仿宋_GBK" w:cs="方正仿宋_GBK"/>
          <w:bCs/>
          <w:color w:val="000000" w:themeColor="text1"/>
          <w:sz w:val="32"/>
          <w:szCs w:val="32"/>
          <w14:textFill>
            <w14:solidFill>
              <w14:schemeClr w14:val="tx1"/>
            </w14:solidFill>
          </w14:textFill>
        </w:rPr>
        <w:t>年5月</w:t>
      </w:r>
      <w:r>
        <w:rPr>
          <w:rFonts w:hint="eastAsia" w:ascii="方正仿宋_GBK" w:hAnsi="方正仿宋_GBK" w:eastAsia="方正仿宋_GBK" w:cs="方正仿宋_GBK"/>
          <w:bCs/>
          <w:color w:val="000000" w:themeColor="text1"/>
          <w:sz w:val="32"/>
          <w:szCs w:val="32"/>
          <w:lang w:val="en-US" w:eastAsia="zh-CN"/>
          <w14:textFill>
            <w14:solidFill>
              <w14:schemeClr w14:val="tx1"/>
            </w14:solidFill>
          </w14:textFill>
        </w:rPr>
        <w:t>23</w:t>
      </w:r>
      <w:r>
        <w:rPr>
          <w:rFonts w:hint="eastAsia" w:ascii="方正仿宋_GBK" w:hAnsi="方正仿宋_GBK" w:eastAsia="方正仿宋_GBK" w:cs="方正仿宋_GBK"/>
          <w:bCs/>
          <w:color w:val="000000" w:themeColor="text1"/>
          <w:sz w:val="32"/>
          <w:szCs w:val="32"/>
          <w14:textFill>
            <w14:solidFill>
              <w14:schemeClr w14:val="tx1"/>
            </w14:solidFill>
          </w14:textFill>
        </w:rPr>
        <w:t>日</w:t>
      </w:r>
    </w:p>
    <w:p>
      <w:pPr>
        <w:pStyle w:val="2"/>
        <w:keepNext w:val="0"/>
        <w:keepLines w:val="0"/>
        <w:pageBreakBefore w:val="0"/>
        <w:widowControl w:val="0"/>
        <w:kinsoku/>
        <w:wordWrap/>
        <w:overflowPunct/>
        <w:topLinePunct w:val="0"/>
        <w:bidi w:val="0"/>
        <w:rPr>
          <w:rFonts w:hint="eastAsia" w:ascii="方正仿宋_GBK" w:hAnsi="方正仿宋_GBK" w:eastAsia="方正仿宋_GBK" w:cs="方正仿宋_GBK"/>
          <w:bCs/>
          <w:color w:val="000000" w:themeColor="text1"/>
          <w:sz w:val="32"/>
          <w:szCs w:val="32"/>
          <w14:textFill>
            <w14:solidFill>
              <w14:schemeClr w14:val="tx1"/>
            </w14:solidFill>
          </w14:textFill>
        </w:rPr>
      </w:pPr>
    </w:p>
    <w:p>
      <w:pPr>
        <w:pStyle w:val="3"/>
        <w:keepNext w:val="0"/>
        <w:keepLines w:val="0"/>
        <w:pageBreakBefore w:val="0"/>
        <w:widowControl w:val="0"/>
        <w:kinsoku/>
        <w:wordWrap/>
        <w:overflowPunct/>
        <w:topLinePunct w:val="0"/>
        <w:bidi w:val="0"/>
        <w:rPr>
          <w:rFonts w:hint="eastAsia"/>
        </w:rPr>
      </w:pPr>
    </w:p>
    <w:p>
      <w:pPr>
        <w:pStyle w:val="3"/>
        <w:keepNext w:val="0"/>
        <w:keepLines w:val="0"/>
        <w:pageBreakBefore w:val="0"/>
        <w:widowControl w:val="0"/>
        <w:kinsoku/>
        <w:wordWrap/>
        <w:overflowPunct/>
        <w:topLinePunct w:val="0"/>
        <w:bidi w:val="0"/>
        <w:rPr>
          <w:rFonts w:hint="eastAsia"/>
        </w:rPr>
      </w:pPr>
    </w:p>
    <w:p>
      <w:pPr>
        <w:keepNext w:val="0"/>
        <w:keepLines w:val="0"/>
        <w:pageBreakBefore w:val="0"/>
        <w:widowControl w:val="0"/>
        <w:kinsoku/>
        <w:wordWrap/>
        <w:overflowPunct/>
        <w:topLinePunct w:val="0"/>
        <w:bidi w:val="0"/>
        <w:rPr>
          <w:rFonts w:hint="eastAsia"/>
        </w:rPr>
      </w:pPr>
    </w:p>
    <w:p>
      <w:pPr>
        <w:pStyle w:val="2"/>
        <w:keepNext w:val="0"/>
        <w:keepLines w:val="0"/>
        <w:pageBreakBefore w:val="0"/>
        <w:widowControl w:val="0"/>
        <w:kinsoku/>
        <w:wordWrap/>
        <w:overflowPunct/>
        <w:topLinePunct w:val="0"/>
        <w:bidi w:val="0"/>
        <w:rPr>
          <w:rFonts w:hint="eastAsia"/>
        </w:rPr>
      </w:pPr>
    </w:p>
    <w:p>
      <w:pPr>
        <w:pStyle w:val="3"/>
        <w:keepNext w:val="0"/>
        <w:keepLines w:val="0"/>
        <w:pageBreakBefore w:val="0"/>
        <w:widowControl w:val="0"/>
        <w:kinsoku/>
        <w:wordWrap/>
        <w:overflowPunct/>
        <w:topLinePunct w:val="0"/>
        <w:bidi w:val="0"/>
        <w:rPr>
          <w:rFonts w:hint="eastAsia"/>
        </w:rPr>
      </w:pPr>
    </w:p>
    <w:p>
      <w:pPr>
        <w:keepNext w:val="0"/>
        <w:keepLines w:val="0"/>
        <w:pageBreakBefore w:val="0"/>
        <w:widowControl w:val="0"/>
        <w:kinsoku/>
        <w:wordWrap/>
        <w:overflowPunct/>
        <w:topLinePunct w:val="0"/>
        <w:bidi w:val="0"/>
        <w:rPr>
          <w:rFonts w:hint="eastAsia"/>
        </w:rPr>
      </w:pPr>
    </w:p>
    <w:p>
      <w:pPr>
        <w:pStyle w:val="2"/>
        <w:keepNext w:val="0"/>
        <w:keepLines w:val="0"/>
        <w:pageBreakBefore w:val="0"/>
        <w:widowControl w:val="0"/>
        <w:kinsoku/>
        <w:wordWrap/>
        <w:overflowPunct/>
        <w:topLinePunct w:val="0"/>
        <w:bidi w:val="0"/>
        <w:rPr>
          <w:rFonts w:hint="eastAsia"/>
        </w:rPr>
      </w:pPr>
    </w:p>
    <w:p>
      <w:pPr>
        <w:pStyle w:val="3"/>
        <w:keepNext w:val="0"/>
        <w:keepLines w:val="0"/>
        <w:pageBreakBefore w:val="0"/>
        <w:widowControl w:val="0"/>
        <w:kinsoku/>
        <w:wordWrap/>
        <w:overflowPunct/>
        <w:topLinePunct w:val="0"/>
        <w:bidi w:val="0"/>
        <w:rPr>
          <w:rFonts w:hint="eastAsia"/>
        </w:rPr>
      </w:pPr>
    </w:p>
    <w:p>
      <w:pPr>
        <w:keepNext w:val="0"/>
        <w:keepLines w:val="0"/>
        <w:pageBreakBefore w:val="0"/>
        <w:widowControl w:val="0"/>
        <w:kinsoku/>
        <w:wordWrap/>
        <w:overflowPunct/>
        <w:topLinePunct w:val="0"/>
        <w:bidi w:val="0"/>
        <w:rPr>
          <w:rFonts w:hint="eastAsia"/>
        </w:rPr>
      </w:pPr>
    </w:p>
    <w:p>
      <w:pPr>
        <w:keepNext w:val="0"/>
        <w:keepLines w:val="0"/>
        <w:pageBreakBefore w:val="0"/>
        <w:widowControl w:val="0"/>
        <w:kinsoku/>
        <w:wordWrap/>
        <w:overflowPunct/>
        <w:topLinePunct w:val="0"/>
        <w:bidi w:val="0"/>
        <w:spacing w:line="566" w:lineRule="exact"/>
        <w:jc w:val="center"/>
        <w:rPr>
          <w:rFonts w:hint="eastAsia" w:ascii="方正小标宋_GBK" w:hAnsi="方正小标宋_GBK" w:eastAsia="方正小标宋_GBK" w:cs="方正小标宋_GBK"/>
          <w:b w:val="0"/>
          <w:bCs/>
          <w:color w:val="auto"/>
          <w:sz w:val="44"/>
          <w:szCs w:val="44"/>
        </w:rPr>
      </w:pPr>
    </w:p>
    <w:p>
      <w:pPr>
        <w:keepNext w:val="0"/>
        <w:keepLines w:val="0"/>
        <w:pageBreakBefore w:val="0"/>
        <w:widowControl w:val="0"/>
        <w:kinsoku/>
        <w:wordWrap/>
        <w:overflowPunct/>
        <w:topLinePunct w:val="0"/>
        <w:bidi w:val="0"/>
        <w:spacing w:line="566" w:lineRule="exact"/>
        <w:jc w:val="center"/>
        <w:rPr>
          <w:rFonts w:hint="eastAsia" w:ascii="方正小标宋_GBK" w:hAnsi="方正小标宋_GBK" w:eastAsia="方正小标宋_GBK" w:cs="方正小标宋_GBK"/>
          <w:b w:val="0"/>
          <w:bCs/>
          <w:color w:val="auto"/>
          <w:sz w:val="44"/>
          <w:szCs w:val="44"/>
        </w:rPr>
      </w:pPr>
      <w:r>
        <w:rPr>
          <w:rFonts w:hint="eastAsia" w:ascii="方正小标宋_GBK" w:hAnsi="方正小标宋_GBK" w:eastAsia="方正小标宋_GBK" w:cs="方正小标宋_GBK"/>
          <w:b w:val="0"/>
          <w:bCs/>
          <w:color w:val="auto"/>
          <w:sz w:val="44"/>
          <w:szCs w:val="44"/>
          <w:lang w:val="en-US" w:eastAsia="zh-CN"/>
        </w:rPr>
        <w:t>湘乡市</w:t>
      </w:r>
      <w:r>
        <w:rPr>
          <w:rFonts w:hint="eastAsia" w:ascii="方正小标宋_GBK" w:hAnsi="方正小标宋_GBK" w:eastAsia="方正小标宋_GBK" w:cs="方正小标宋_GBK"/>
          <w:b w:val="0"/>
          <w:bCs/>
          <w:color w:val="auto"/>
          <w:sz w:val="44"/>
          <w:szCs w:val="44"/>
        </w:rPr>
        <w:t>202</w:t>
      </w:r>
      <w:r>
        <w:rPr>
          <w:rFonts w:hint="eastAsia" w:ascii="方正小标宋_GBK" w:hAnsi="方正小标宋_GBK" w:eastAsia="方正小标宋_GBK" w:cs="方正小标宋_GBK"/>
          <w:b w:val="0"/>
          <w:bCs/>
          <w:color w:val="auto"/>
          <w:sz w:val="44"/>
          <w:szCs w:val="44"/>
          <w:lang w:val="en-US" w:eastAsia="zh-CN"/>
        </w:rPr>
        <w:t>3</w:t>
      </w:r>
      <w:r>
        <w:rPr>
          <w:rFonts w:hint="eastAsia" w:ascii="方正小标宋_GBK" w:hAnsi="方正小标宋_GBK" w:eastAsia="方正小标宋_GBK" w:cs="方正小标宋_GBK"/>
          <w:b w:val="0"/>
          <w:bCs/>
          <w:color w:val="auto"/>
          <w:sz w:val="44"/>
          <w:szCs w:val="44"/>
        </w:rPr>
        <w:t>年高中阶段学校招生工作方案</w:t>
      </w:r>
    </w:p>
    <w:p>
      <w:pPr>
        <w:keepNext w:val="0"/>
        <w:keepLines w:val="0"/>
        <w:pageBreakBefore w:val="0"/>
        <w:widowControl w:val="0"/>
        <w:kinsoku/>
        <w:wordWrap/>
        <w:overflowPunct/>
        <w:topLinePunct w:val="0"/>
        <w:autoSpaceDE/>
        <w:autoSpaceDN/>
        <w:bidi w:val="0"/>
        <w:adjustRightInd w:val="0"/>
        <w:spacing w:line="560" w:lineRule="exact"/>
        <w:ind w:firstLine="640" w:firstLineChars="200"/>
        <w:jc w:val="both"/>
        <w:textAlignment w:val="auto"/>
        <w:outlineLvl w:val="0"/>
        <w:rPr>
          <w:rFonts w:hint="eastAsia" w:ascii="方正仿宋_GBK" w:hAnsi="方正仿宋_GBK" w:eastAsia="方正仿宋_GBK" w:cs="方正仿宋_GBK"/>
          <w:bCs/>
          <w:color w:val="auto"/>
          <w:sz w:val="32"/>
          <w:szCs w:val="32"/>
        </w:rPr>
      </w:pPr>
    </w:p>
    <w:p>
      <w:pPr>
        <w:keepNext w:val="0"/>
        <w:keepLines w:val="0"/>
        <w:pageBreakBefore w:val="0"/>
        <w:widowControl w:val="0"/>
        <w:kinsoku/>
        <w:wordWrap/>
        <w:overflowPunct/>
        <w:topLinePunct w:val="0"/>
        <w:autoSpaceDE/>
        <w:autoSpaceDN/>
        <w:bidi w:val="0"/>
        <w:adjustRightInd w:val="0"/>
        <w:spacing w:line="600" w:lineRule="exact"/>
        <w:ind w:firstLine="640" w:firstLineChars="200"/>
        <w:jc w:val="both"/>
        <w:textAlignment w:val="auto"/>
        <w:outlineLvl w:val="0"/>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为深入贯彻落实《教育部办公厅关于进一步做好普通中小学招生入学工作的通知》（教基厅〔202</w:t>
      </w:r>
      <w:r>
        <w:rPr>
          <w:rFonts w:hint="eastAsia" w:ascii="方正仿宋_GBK" w:hAnsi="方正仿宋_GBK" w:eastAsia="方正仿宋_GBK" w:cs="方正仿宋_GBK"/>
          <w:bCs/>
          <w:color w:val="auto"/>
          <w:sz w:val="32"/>
          <w:szCs w:val="32"/>
          <w:lang w:val="en-US" w:eastAsia="zh-CN"/>
        </w:rPr>
        <w:t>2</w:t>
      </w:r>
      <w:r>
        <w:rPr>
          <w:rFonts w:hint="eastAsia" w:ascii="方正仿宋_GBK" w:hAnsi="方正仿宋_GBK" w:eastAsia="方正仿宋_GBK" w:cs="方正仿宋_GBK"/>
          <w:bCs/>
          <w:color w:val="auto"/>
          <w:sz w:val="32"/>
          <w:szCs w:val="32"/>
        </w:rPr>
        <w:t>〕1号）</w:t>
      </w:r>
      <w:r>
        <w:rPr>
          <w:rFonts w:hint="eastAsia" w:ascii="方正仿宋_GBK" w:hAnsi="方正仿宋_GBK" w:eastAsia="方正仿宋_GBK" w:cs="方正仿宋_GBK"/>
          <w:bCs/>
          <w:color w:val="auto"/>
          <w:sz w:val="32"/>
          <w:szCs w:val="32"/>
          <w:lang w:eastAsia="zh-CN"/>
        </w:rPr>
        <w:t>和《湖南省教育厅关于</w:t>
      </w:r>
      <w:r>
        <w:rPr>
          <w:rFonts w:hint="eastAsia" w:ascii="方正仿宋_GBK" w:hAnsi="方正仿宋_GBK" w:eastAsia="方正仿宋_GBK" w:cs="方正仿宋_GBK"/>
          <w:bCs/>
          <w:color w:val="auto"/>
          <w:sz w:val="32"/>
          <w:szCs w:val="32"/>
          <w:lang w:val="en-US" w:eastAsia="zh-CN"/>
        </w:rPr>
        <w:t>2023年中小学招生入学工作有关事项的通知</w:t>
      </w:r>
      <w:r>
        <w:rPr>
          <w:rFonts w:hint="eastAsia" w:ascii="方正仿宋_GBK" w:hAnsi="方正仿宋_GBK" w:eastAsia="方正仿宋_GBK" w:cs="方正仿宋_GBK"/>
          <w:bCs/>
          <w:color w:val="auto"/>
          <w:sz w:val="32"/>
          <w:szCs w:val="32"/>
          <w:lang w:eastAsia="zh-CN"/>
        </w:rPr>
        <w:t>》</w:t>
      </w:r>
      <w:r>
        <w:rPr>
          <w:rFonts w:hint="eastAsia" w:ascii="方正仿宋_GBK" w:hAnsi="方正仿宋_GBK" w:eastAsia="方正仿宋_GBK" w:cs="方正仿宋_GBK"/>
          <w:bCs/>
          <w:color w:val="auto"/>
          <w:sz w:val="32"/>
          <w:szCs w:val="32"/>
        </w:rPr>
        <w:t>等文件精神，认真做好202</w:t>
      </w:r>
      <w:r>
        <w:rPr>
          <w:rFonts w:hint="eastAsia" w:ascii="方正仿宋_GBK" w:hAnsi="方正仿宋_GBK" w:eastAsia="方正仿宋_GBK" w:cs="方正仿宋_GBK"/>
          <w:bCs/>
          <w:color w:val="auto"/>
          <w:sz w:val="32"/>
          <w:szCs w:val="32"/>
          <w:lang w:val="en-US" w:eastAsia="zh-CN"/>
        </w:rPr>
        <w:t>3</w:t>
      </w:r>
      <w:r>
        <w:rPr>
          <w:rFonts w:hint="eastAsia" w:ascii="方正仿宋_GBK" w:hAnsi="方正仿宋_GBK" w:eastAsia="方正仿宋_GBK" w:cs="方正仿宋_GBK"/>
          <w:bCs/>
          <w:color w:val="auto"/>
          <w:sz w:val="32"/>
          <w:szCs w:val="32"/>
        </w:rPr>
        <w:t>年全市高中阶段学校招生入学工作，结合我市实际，制定本实施方案。</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一、总体要求</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以习近平新时代中国特色社会主义思想为指导，</w:t>
      </w:r>
      <w:r>
        <w:rPr>
          <w:rFonts w:hint="eastAsia" w:ascii="方正仿宋_GBK" w:hAnsi="方正仿宋_GBK" w:eastAsia="方正仿宋_GBK" w:cs="方正仿宋_GBK"/>
          <w:color w:val="auto"/>
          <w:sz w:val="32"/>
          <w:szCs w:val="32"/>
          <w:lang w:val="en-US" w:eastAsia="zh-CN"/>
        </w:rPr>
        <w:t>进一步完善普通高中招生管理机制，严格执行属地招生和公民同招的有关政策，持续巩固普通高中招生改革成果，</w:t>
      </w:r>
      <w:r>
        <w:rPr>
          <w:rFonts w:hint="eastAsia" w:ascii="方正仿宋_GBK" w:hAnsi="方正仿宋_GBK" w:eastAsia="方正仿宋_GBK" w:cs="方正仿宋_GBK"/>
          <w:color w:val="auto"/>
          <w:sz w:val="32"/>
          <w:szCs w:val="32"/>
        </w:rPr>
        <w:t>切实维护良好教育生态，促进整体提升高中办学水平，实现城乡教育更加公平更高质量发展。</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二、基本原则</w:t>
      </w:r>
    </w:p>
    <w:p>
      <w:pPr>
        <w:keepNext w:val="0"/>
        <w:keepLines w:val="0"/>
        <w:pageBreakBefore w:val="0"/>
        <w:widowControl w:val="0"/>
        <w:kinsoku/>
        <w:wordWrap/>
        <w:overflowPunct/>
        <w:topLinePunct w:val="0"/>
        <w:autoSpaceDE/>
        <w:autoSpaceDN/>
        <w:bidi w:val="0"/>
        <w:adjustRightInd w:val="0"/>
        <w:spacing w:line="600" w:lineRule="exact"/>
        <w:ind w:firstLine="640" w:firstLineChars="200"/>
        <w:jc w:val="both"/>
        <w:textAlignment w:val="auto"/>
        <w:outlineLvl w:val="0"/>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b/>
          <w:color w:val="auto"/>
          <w:sz w:val="32"/>
          <w:szCs w:val="32"/>
        </w:rPr>
        <w:t>（一）规范公开与公平公正原则。</w:t>
      </w:r>
      <w:r>
        <w:rPr>
          <w:rFonts w:hint="eastAsia" w:ascii="方正仿宋_GBK" w:hAnsi="方正仿宋_GBK" w:eastAsia="方正仿宋_GBK" w:cs="方正仿宋_GBK"/>
          <w:color w:val="auto"/>
          <w:sz w:val="32"/>
          <w:szCs w:val="32"/>
        </w:rPr>
        <w:t>招生范围、招生计划、招生办法、录取标准、录取结果均向社会公布，确保操作规范、机会公平、程序公开、结果公正。</w:t>
      </w:r>
    </w:p>
    <w:p>
      <w:pPr>
        <w:keepNext w:val="0"/>
        <w:keepLines w:val="0"/>
        <w:pageBreakBefore w:val="0"/>
        <w:widowControl w:val="0"/>
        <w:kinsoku/>
        <w:wordWrap/>
        <w:overflowPunct/>
        <w:topLinePunct w:val="0"/>
        <w:autoSpaceDE/>
        <w:autoSpaceDN/>
        <w:bidi w:val="0"/>
        <w:adjustRightInd w:val="0"/>
        <w:spacing w:line="600" w:lineRule="exact"/>
        <w:ind w:firstLine="640" w:firstLineChars="200"/>
        <w:jc w:val="both"/>
        <w:textAlignment w:val="auto"/>
        <w:outlineLvl w:val="0"/>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b/>
          <w:color w:val="auto"/>
          <w:sz w:val="32"/>
          <w:szCs w:val="32"/>
        </w:rPr>
        <w:t>（二）考生自愿与择优录取原则。</w:t>
      </w:r>
      <w:r>
        <w:rPr>
          <w:rFonts w:hint="eastAsia" w:ascii="方正仿宋_GBK" w:hAnsi="方正仿宋_GBK" w:eastAsia="方正仿宋_GBK" w:cs="方正仿宋_GBK"/>
          <w:color w:val="auto"/>
          <w:sz w:val="32"/>
          <w:szCs w:val="32"/>
        </w:rPr>
        <w:t>普通高中录取依据普通高中学校招生计划，结合初中学业水平考试成绩、体育考试成绩、综合素质评价结果、艺术考试、理化生实验操作毕业考试等第等，严格按志愿从高分到低分择优录取。</w:t>
      </w:r>
    </w:p>
    <w:p>
      <w:pPr>
        <w:keepNext w:val="0"/>
        <w:keepLines w:val="0"/>
        <w:pageBreakBefore w:val="0"/>
        <w:widowControl w:val="0"/>
        <w:kinsoku/>
        <w:wordWrap/>
        <w:overflowPunct/>
        <w:topLinePunct w:val="0"/>
        <w:autoSpaceDE/>
        <w:autoSpaceDN/>
        <w:bidi w:val="0"/>
        <w:adjustRightInd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b/>
          <w:color w:val="auto"/>
          <w:sz w:val="32"/>
          <w:szCs w:val="32"/>
        </w:rPr>
        <w:t>（三）协调发展与均衡发展原则。</w:t>
      </w:r>
      <w:r>
        <w:rPr>
          <w:rFonts w:hint="eastAsia" w:ascii="方正仿宋_GBK" w:hAnsi="方正仿宋_GBK" w:eastAsia="方正仿宋_GBK" w:cs="方正仿宋_GBK"/>
          <w:color w:val="auto"/>
          <w:sz w:val="32"/>
          <w:szCs w:val="32"/>
        </w:rPr>
        <w:t>遵循普职</w:t>
      </w:r>
      <w:r>
        <w:rPr>
          <w:rFonts w:hint="eastAsia" w:ascii="方正仿宋_GBK" w:hAnsi="方正仿宋_GBK" w:eastAsia="方正仿宋_GBK" w:cs="方正仿宋_GBK"/>
          <w:color w:val="auto"/>
          <w:sz w:val="32"/>
          <w:szCs w:val="32"/>
          <w:lang w:eastAsia="zh-CN"/>
        </w:rPr>
        <w:t>协调发展</w:t>
      </w:r>
      <w:r>
        <w:rPr>
          <w:rFonts w:hint="eastAsia" w:ascii="方正仿宋_GBK" w:hAnsi="方正仿宋_GBK" w:eastAsia="方正仿宋_GBK" w:cs="方正仿宋_GBK"/>
          <w:color w:val="auto"/>
          <w:sz w:val="32"/>
          <w:szCs w:val="32"/>
        </w:rPr>
        <w:t>原则及招生计划与学校办学规模相适宜原则，科学制定普通高中和中等职业学校招生计划，推动普通高中和中等职业教育协调发展。坚持属地招生原则，推动</w:t>
      </w:r>
      <w:r>
        <w:rPr>
          <w:rFonts w:hint="eastAsia" w:ascii="方正仿宋_GBK" w:hAnsi="方正仿宋_GBK" w:eastAsia="方正仿宋_GBK" w:cs="方正仿宋_GBK"/>
          <w:color w:val="auto"/>
          <w:sz w:val="32"/>
          <w:szCs w:val="32"/>
          <w:lang w:val="en-US" w:eastAsia="zh-CN"/>
        </w:rPr>
        <w:t>我市</w:t>
      </w:r>
      <w:r>
        <w:rPr>
          <w:rFonts w:hint="eastAsia" w:ascii="方正仿宋_GBK" w:hAnsi="方正仿宋_GBK" w:eastAsia="方正仿宋_GBK" w:cs="方正仿宋_GBK"/>
          <w:color w:val="auto"/>
          <w:sz w:val="32"/>
          <w:szCs w:val="32"/>
        </w:rPr>
        <w:t>教育均衡发展。</w:t>
      </w:r>
    </w:p>
    <w:p>
      <w:pPr>
        <w:keepNext w:val="0"/>
        <w:keepLines w:val="0"/>
        <w:pageBreakBefore w:val="0"/>
        <w:widowControl w:val="0"/>
        <w:kinsoku/>
        <w:wordWrap/>
        <w:overflowPunct/>
        <w:topLinePunct w:val="0"/>
        <w:autoSpaceDE/>
        <w:autoSpaceDN/>
        <w:bidi w:val="0"/>
        <w:adjustRightInd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b/>
          <w:color w:val="auto"/>
          <w:sz w:val="32"/>
          <w:szCs w:val="32"/>
        </w:rPr>
        <w:t>（四）多元导向与多样发展原则。</w:t>
      </w:r>
      <w:r>
        <w:rPr>
          <w:rFonts w:hint="eastAsia" w:ascii="方正仿宋_GBK" w:hAnsi="方正仿宋_GBK" w:eastAsia="方正仿宋_GBK" w:cs="方正仿宋_GBK"/>
          <w:color w:val="auto"/>
          <w:sz w:val="32"/>
          <w:szCs w:val="32"/>
        </w:rPr>
        <w:t>按照“多元导向、目标管理、分类评价”的原则，完善学校办学自主权，以招生的多样性、自主性促进普通高中多样化发展。</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三、招生计划</w:t>
      </w:r>
    </w:p>
    <w:p>
      <w:pPr>
        <w:keepNext w:val="0"/>
        <w:keepLines w:val="0"/>
        <w:pageBreakBefore w:val="0"/>
        <w:widowControl w:val="0"/>
        <w:kinsoku/>
        <w:wordWrap/>
        <w:overflowPunct/>
        <w:topLinePunct w:val="0"/>
        <w:autoSpaceDE/>
        <w:autoSpaceDN/>
        <w:bidi w:val="0"/>
        <w:adjustRightInd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市教育局根据普职</w:t>
      </w:r>
      <w:r>
        <w:rPr>
          <w:rFonts w:hint="eastAsia" w:ascii="方正仿宋_GBK" w:hAnsi="方正仿宋_GBK" w:eastAsia="方正仿宋_GBK" w:cs="方正仿宋_GBK"/>
          <w:color w:val="auto"/>
          <w:sz w:val="32"/>
          <w:szCs w:val="32"/>
          <w:lang w:eastAsia="zh-CN"/>
        </w:rPr>
        <w:t>协调发展</w:t>
      </w:r>
      <w:r>
        <w:rPr>
          <w:rFonts w:hint="eastAsia" w:ascii="方正仿宋_GBK" w:hAnsi="方正仿宋_GBK" w:eastAsia="方正仿宋_GBK" w:cs="方正仿宋_GBK"/>
          <w:color w:val="auto"/>
          <w:sz w:val="32"/>
          <w:szCs w:val="32"/>
        </w:rPr>
        <w:t>原则，</w:t>
      </w:r>
      <w:r>
        <w:rPr>
          <w:rFonts w:hint="eastAsia" w:ascii="方正仿宋_GBK" w:hAnsi="方正仿宋_GBK" w:eastAsia="方正仿宋_GBK" w:cs="方正仿宋_GBK"/>
          <w:color w:val="auto"/>
          <w:sz w:val="32"/>
          <w:szCs w:val="32"/>
          <w:lang w:val="en-US" w:eastAsia="zh-CN"/>
        </w:rPr>
        <w:t>统筹</w:t>
      </w:r>
      <w:r>
        <w:rPr>
          <w:rFonts w:hint="eastAsia" w:ascii="方正仿宋_GBK" w:hAnsi="方正仿宋_GBK" w:eastAsia="方正仿宋_GBK" w:cs="方正仿宋_GBK"/>
          <w:color w:val="auto"/>
          <w:sz w:val="32"/>
          <w:szCs w:val="32"/>
          <w:lang w:eastAsia="zh-CN"/>
        </w:rPr>
        <w:t>核</w:t>
      </w:r>
      <w:r>
        <w:rPr>
          <w:rFonts w:hint="eastAsia" w:ascii="方正仿宋_GBK" w:hAnsi="方正仿宋_GBK" w:eastAsia="方正仿宋_GBK" w:cs="方正仿宋_GBK"/>
          <w:color w:val="auto"/>
          <w:sz w:val="32"/>
          <w:szCs w:val="32"/>
        </w:rPr>
        <w:t>定、统一下达</w:t>
      </w:r>
      <w:r>
        <w:rPr>
          <w:rFonts w:hint="eastAsia" w:ascii="方正仿宋_GBK" w:hAnsi="方正仿宋_GBK" w:eastAsia="方正仿宋_GBK" w:cs="方正仿宋_GBK"/>
          <w:color w:val="auto"/>
          <w:sz w:val="32"/>
          <w:szCs w:val="32"/>
          <w:lang w:eastAsia="zh-CN"/>
        </w:rPr>
        <w:t>普通高中</w:t>
      </w:r>
      <w:r>
        <w:rPr>
          <w:rFonts w:hint="eastAsia" w:ascii="方正仿宋_GBK" w:hAnsi="方正仿宋_GBK" w:eastAsia="方正仿宋_GBK" w:cs="方正仿宋_GBK"/>
          <w:color w:val="auto"/>
          <w:sz w:val="32"/>
          <w:szCs w:val="32"/>
        </w:rPr>
        <w:t>招生计划，各校招生计划一次性下达到位，不预留机动计划。</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四、普通高中招生办法</w:t>
      </w:r>
    </w:p>
    <w:p>
      <w:pPr>
        <w:keepNext w:val="0"/>
        <w:keepLines w:val="0"/>
        <w:pageBreakBefore w:val="0"/>
        <w:widowControl w:val="0"/>
        <w:kinsoku/>
        <w:wordWrap/>
        <w:overflowPunct/>
        <w:topLinePunct w:val="0"/>
        <w:autoSpaceDE/>
        <w:autoSpaceDN/>
        <w:bidi w:val="0"/>
        <w:adjustRightInd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公办民办普通高中按教育行政部门依规核准的招生计划、范围、标准和方式同步招生，全市使用同一招生录取平台，统一发布招生信息，统一填报志愿，统一招生进度，统一依规有序录取。</w:t>
      </w:r>
    </w:p>
    <w:p>
      <w:pPr>
        <w:keepNext w:val="0"/>
        <w:keepLines w:val="0"/>
        <w:pageBreakBefore w:val="0"/>
        <w:widowControl w:val="0"/>
        <w:kinsoku/>
        <w:wordWrap/>
        <w:overflowPunct/>
        <w:topLinePunct w:val="0"/>
        <w:autoSpaceDE/>
        <w:autoSpaceDN/>
        <w:bidi w:val="0"/>
        <w:adjustRightInd w:val="0"/>
        <w:spacing w:line="600" w:lineRule="exact"/>
        <w:ind w:firstLine="640" w:firstLineChars="200"/>
        <w:jc w:val="both"/>
        <w:textAlignment w:val="auto"/>
        <w:outlineLvl w:val="0"/>
        <w:rPr>
          <w:rFonts w:hint="eastAsia" w:ascii="方正楷体_GBK" w:hAnsi="方正楷体_GBK" w:eastAsia="方正楷体_GBK" w:cs="方正楷体_GBK"/>
          <w:b/>
          <w:color w:val="auto"/>
          <w:sz w:val="32"/>
          <w:szCs w:val="32"/>
        </w:rPr>
      </w:pPr>
      <w:r>
        <w:rPr>
          <w:rFonts w:hint="eastAsia" w:ascii="方正楷体_GBK" w:hAnsi="方正楷体_GBK" w:eastAsia="方正楷体_GBK" w:cs="方正楷体_GBK"/>
          <w:b/>
          <w:color w:val="auto"/>
          <w:sz w:val="32"/>
          <w:szCs w:val="32"/>
        </w:rPr>
        <w:t>（一）招生对象</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rPr>
        <w:t>普通高中招生对象为学校所在区域内的在籍（学籍）应届初中毕业生。</w:t>
      </w:r>
      <w:r>
        <w:rPr>
          <w:rFonts w:hint="eastAsia" w:ascii="方正仿宋_GBK" w:hAnsi="方正仿宋_GBK" w:eastAsia="方正仿宋_GBK" w:cs="方正仿宋_GBK"/>
          <w:color w:val="auto"/>
          <w:sz w:val="32"/>
          <w:szCs w:val="32"/>
          <w:lang w:eastAsia="zh-CN"/>
        </w:rPr>
        <w:t>根据《湘潭市教育局关于</w:t>
      </w:r>
      <w:r>
        <w:rPr>
          <w:rFonts w:hint="eastAsia" w:ascii="方正仿宋_GBK" w:hAnsi="方正仿宋_GBK" w:eastAsia="方正仿宋_GBK" w:cs="方正仿宋_GBK"/>
          <w:color w:val="auto"/>
          <w:sz w:val="32"/>
          <w:szCs w:val="32"/>
          <w:lang w:val="en-US" w:eastAsia="zh-CN"/>
        </w:rPr>
        <w:t>&lt;湘潭市教育局关于做好初中毕业学生自愿回户籍地参加我市2021年初中学业水平考试和普通高中录取工作&gt;的补充通知</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eastAsia="zh-CN"/>
        </w:rPr>
        <w:t>潭教通</w:t>
      </w:r>
      <w:r>
        <w:rPr>
          <w:rFonts w:hint="eastAsia" w:ascii="方正仿宋_GBK" w:hAnsi="方正仿宋_GBK" w:eastAsia="方正仿宋_GBK" w:cs="方正仿宋_GBK"/>
          <w:color w:val="auto"/>
          <w:sz w:val="32"/>
          <w:szCs w:val="32"/>
        </w:rPr>
        <w:t>〔202</w:t>
      </w:r>
      <w:r>
        <w:rPr>
          <w:rFonts w:hint="eastAsia" w:ascii="方正仿宋_GBK" w:hAnsi="方正仿宋_GBK" w:eastAsia="方正仿宋_GBK" w:cs="方正仿宋_GBK"/>
          <w:color w:val="auto"/>
          <w:sz w:val="32"/>
          <w:szCs w:val="32"/>
          <w:lang w:val="en-US" w:eastAsia="zh-CN"/>
        </w:rPr>
        <w:t>1</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val="en-US" w:eastAsia="zh-CN"/>
        </w:rPr>
        <w:t>67</w:t>
      </w:r>
      <w:r>
        <w:rPr>
          <w:rFonts w:hint="eastAsia" w:ascii="方正仿宋_GBK" w:hAnsi="方正仿宋_GBK" w:eastAsia="方正仿宋_GBK" w:cs="方正仿宋_GBK"/>
          <w:color w:val="auto"/>
          <w:sz w:val="32"/>
          <w:szCs w:val="32"/>
        </w:rPr>
        <w:t>号）</w:t>
      </w:r>
      <w:r>
        <w:rPr>
          <w:rFonts w:hint="eastAsia" w:ascii="方正仿宋_GBK" w:hAnsi="方正仿宋_GBK" w:eastAsia="方正仿宋_GBK" w:cs="方正仿宋_GBK"/>
          <w:color w:val="auto"/>
          <w:sz w:val="32"/>
          <w:szCs w:val="32"/>
          <w:lang w:eastAsia="zh-CN"/>
        </w:rPr>
        <w:t>规定，</w:t>
      </w:r>
      <w:r>
        <w:rPr>
          <w:rFonts w:hint="eastAsia" w:ascii="方正仿宋_GBK" w:hAnsi="方正仿宋_GBK" w:eastAsia="方正仿宋_GBK" w:cs="方正仿宋_GBK"/>
          <w:color w:val="auto"/>
          <w:sz w:val="32"/>
          <w:szCs w:val="32"/>
        </w:rPr>
        <w:t>具有湘潭学籍但未在其相应县市区的户籍地就读的初三应届毕业生，可以在初中学籍地进行初中学业水平考试和普通高中录取，也可以选择回户籍地进行普通高中录取，不需要转学籍，两者只能选择其一</w:t>
      </w:r>
      <w:r>
        <w:rPr>
          <w:rFonts w:hint="eastAsia" w:ascii="方正仿宋_GBK" w:hAnsi="方正仿宋_GBK" w:eastAsia="方正仿宋_GBK" w:cs="方正仿宋_GBK"/>
          <w:color w:val="auto"/>
          <w:sz w:val="32"/>
          <w:szCs w:val="32"/>
          <w:lang w:eastAsia="zh-CN"/>
        </w:rPr>
        <w:t>，两者只能选择其一的政策执行年限为</w:t>
      </w:r>
      <w:r>
        <w:rPr>
          <w:rFonts w:hint="eastAsia" w:ascii="方正仿宋_GBK" w:hAnsi="方正仿宋_GBK" w:eastAsia="方正仿宋_GBK" w:cs="方正仿宋_GBK"/>
          <w:color w:val="auto"/>
          <w:sz w:val="32"/>
          <w:szCs w:val="32"/>
          <w:lang w:val="en-US" w:eastAsia="zh-CN"/>
        </w:rPr>
        <w:t>2021年—2023年，</w:t>
      </w:r>
      <w:r>
        <w:rPr>
          <w:rFonts w:hint="eastAsia" w:ascii="方正仿宋_GBK" w:hAnsi="方正仿宋_GBK" w:eastAsia="方正仿宋_GBK" w:cs="方正仿宋_GBK"/>
          <w:color w:val="auto"/>
          <w:sz w:val="32"/>
          <w:szCs w:val="32"/>
          <w:lang w:eastAsia="zh-CN"/>
        </w:rPr>
        <w:t>从</w:t>
      </w:r>
      <w:r>
        <w:rPr>
          <w:rFonts w:hint="eastAsia" w:ascii="方正仿宋_GBK" w:hAnsi="方正仿宋_GBK" w:eastAsia="方正仿宋_GBK" w:cs="方正仿宋_GBK"/>
          <w:color w:val="auto"/>
          <w:sz w:val="32"/>
          <w:szCs w:val="32"/>
          <w:lang w:val="en-US" w:eastAsia="zh-CN"/>
        </w:rPr>
        <w:t>2024年开始，我市普通高中招生对象为学校所在区域内的在籍（学籍）应届初中毕业生。</w:t>
      </w:r>
    </w:p>
    <w:p>
      <w:pPr>
        <w:keepNext w:val="0"/>
        <w:keepLines w:val="0"/>
        <w:pageBreakBefore w:val="0"/>
        <w:widowControl w:val="0"/>
        <w:kinsoku/>
        <w:wordWrap/>
        <w:overflowPunct/>
        <w:topLinePunct w:val="0"/>
        <w:autoSpaceDE/>
        <w:autoSpaceDN/>
        <w:bidi w:val="0"/>
        <w:adjustRightInd w:val="0"/>
        <w:spacing w:line="600" w:lineRule="exact"/>
        <w:ind w:firstLine="640" w:firstLineChars="200"/>
        <w:jc w:val="both"/>
        <w:textAlignment w:val="auto"/>
        <w:outlineLvl w:val="0"/>
        <w:rPr>
          <w:rFonts w:hint="eastAsia" w:ascii="方正楷体_GBK" w:hAnsi="方正楷体_GBK" w:eastAsia="方正楷体_GBK" w:cs="方正楷体_GBK"/>
          <w:b/>
          <w:color w:val="auto"/>
          <w:sz w:val="32"/>
          <w:szCs w:val="32"/>
          <w:lang w:val="en-US" w:eastAsia="zh-CN"/>
        </w:rPr>
      </w:pPr>
      <w:r>
        <w:rPr>
          <w:rFonts w:hint="eastAsia" w:ascii="方正楷体_GBK" w:hAnsi="方正楷体_GBK" w:eastAsia="方正楷体_GBK" w:cs="方正楷体_GBK"/>
          <w:b/>
          <w:color w:val="auto"/>
          <w:sz w:val="32"/>
          <w:szCs w:val="32"/>
        </w:rPr>
        <w:t>（二）招生范围</w:t>
      </w:r>
    </w:p>
    <w:p>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公办</w:t>
      </w:r>
      <w:r>
        <w:rPr>
          <w:rFonts w:hint="eastAsia" w:ascii="方正仿宋_GBK" w:hAnsi="方正仿宋_GBK" w:eastAsia="方正仿宋_GBK" w:cs="方正仿宋_GBK"/>
          <w:color w:val="auto"/>
          <w:sz w:val="32"/>
          <w:szCs w:val="32"/>
          <w:lang w:eastAsia="zh-CN"/>
        </w:rPr>
        <w:t>民办</w:t>
      </w:r>
      <w:r>
        <w:rPr>
          <w:rFonts w:hint="eastAsia" w:ascii="方正仿宋_GBK" w:hAnsi="方正仿宋_GBK" w:eastAsia="方正仿宋_GBK" w:cs="方正仿宋_GBK"/>
          <w:color w:val="auto"/>
          <w:sz w:val="32"/>
          <w:szCs w:val="32"/>
        </w:rPr>
        <w:t>普通高中</w:t>
      </w:r>
      <w:r>
        <w:rPr>
          <w:rFonts w:hint="eastAsia" w:ascii="方正仿宋_GBK" w:hAnsi="方正仿宋_GBK" w:eastAsia="方正仿宋_GBK" w:cs="方正仿宋_GBK"/>
          <w:color w:val="auto"/>
          <w:sz w:val="32"/>
          <w:szCs w:val="32"/>
          <w:lang w:eastAsia="zh-CN"/>
        </w:rPr>
        <w:t>实行属地招生，在招生范围内进行“公民同招”</w:t>
      </w:r>
      <w:r>
        <w:rPr>
          <w:rFonts w:hint="eastAsia" w:ascii="方正仿宋_GBK" w:hAnsi="方正仿宋_GBK" w:eastAsia="方正仿宋_GBK" w:cs="方正仿宋_GBK"/>
          <w:color w:val="auto"/>
          <w:sz w:val="32"/>
          <w:szCs w:val="32"/>
        </w:rPr>
        <w:t>。</w:t>
      </w:r>
    </w:p>
    <w:p>
      <w:pPr>
        <w:keepNext w:val="0"/>
        <w:keepLines w:val="0"/>
        <w:pageBreakBefore w:val="0"/>
        <w:widowControl w:val="0"/>
        <w:kinsoku/>
        <w:wordWrap/>
        <w:overflowPunct/>
        <w:topLinePunct w:val="0"/>
        <w:autoSpaceDE/>
        <w:autoSpaceDN/>
        <w:bidi w:val="0"/>
        <w:adjustRightInd w:val="0"/>
        <w:spacing w:line="600" w:lineRule="exact"/>
        <w:ind w:firstLine="640" w:firstLineChars="200"/>
        <w:jc w:val="both"/>
        <w:textAlignment w:val="auto"/>
        <w:outlineLvl w:val="0"/>
        <w:rPr>
          <w:rFonts w:hint="eastAsia" w:ascii="方正楷体_GBK" w:hAnsi="方正楷体_GBK" w:eastAsia="方正楷体_GBK" w:cs="方正楷体_GBK"/>
          <w:b/>
          <w:color w:val="auto"/>
          <w:sz w:val="32"/>
          <w:szCs w:val="32"/>
        </w:rPr>
      </w:pPr>
      <w:r>
        <w:rPr>
          <w:rFonts w:hint="eastAsia" w:ascii="方正楷体_GBK" w:hAnsi="方正楷体_GBK" w:eastAsia="方正楷体_GBK" w:cs="方正楷体_GBK"/>
          <w:b/>
          <w:color w:val="auto"/>
          <w:sz w:val="32"/>
          <w:szCs w:val="32"/>
        </w:rPr>
        <w:t>（三）招生类别</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color w:val="auto"/>
          <w:sz w:val="32"/>
          <w:szCs w:val="32"/>
          <w:lang w:val="en-US" w:eastAsia="zh-CN"/>
        </w:rPr>
        <w:t>1</w:t>
      </w:r>
      <w:r>
        <w:rPr>
          <w:rFonts w:hint="eastAsia" w:ascii="方正仿宋_GBK" w:hAnsi="方正仿宋_GBK" w:eastAsia="方正仿宋_GBK" w:cs="方正仿宋_GBK"/>
          <w:b/>
          <w:color w:val="auto"/>
          <w:sz w:val="32"/>
          <w:szCs w:val="32"/>
        </w:rPr>
        <w:t>.</w:t>
      </w:r>
      <w:r>
        <w:rPr>
          <w:rFonts w:hint="eastAsia" w:ascii="方正仿宋_GBK" w:hAnsi="方正仿宋_GBK" w:eastAsia="方正仿宋_GBK" w:cs="方正仿宋_GBK"/>
          <w:b/>
          <w:color w:val="auto"/>
          <w:sz w:val="32"/>
          <w:szCs w:val="32"/>
          <w:lang w:val="en-US" w:eastAsia="zh-CN"/>
        </w:rPr>
        <w:t xml:space="preserve"> </w:t>
      </w:r>
      <w:r>
        <w:rPr>
          <w:rFonts w:hint="eastAsia" w:ascii="方正仿宋_GBK" w:hAnsi="方正仿宋_GBK" w:eastAsia="方正仿宋_GBK" w:cs="方正仿宋_GBK"/>
          <w:b/>
          <w:color w:val="auto"/>
          <w:sz w:val="32"/>
          <w:szCs w:val="32"/>
        </w:rPr>
        <w:t>指标生招生。</w:t>
      </w:r>
      <w:r>
        <w:rPr>
          <w:rFonts w:hint="eastAsia" w:ascii="方正仿宋_GBK" w:hAnsi="方正仿宋_GBK" w:eastAsia="方正仿宋_GBK" w:cs="方正仿宋_GBK"/>
          <w:color w:val="auto"/>
          <w:sz w:val="32"/>
          <w:szCs w:val="32"/>
        </w:rPr>
        <w:t>省级示范性普通高中和省级特色教育实验学校必须将招生计划的50%作为指标生计划，合理分配到区域内各初中学校，并</w:t>
      </w:r>
      <w:r>
        <w:rPr>
          <w:rFonts w:hint="eastAsia" w:ascii="方正仿宋_GBK" w:hAnsi="方正仿宋_GBK" w:eastAsia="方正仿宋_GBK" w:cs="方正仿宋_GBK"/>
          <w:color w:val="auto"/>
          <w:sz w:val="32"/>
          <w:szCs w:val="32"/>
          <w:lang w:eastAsia="zh-CN"/>
        </w:rPr>
        <w:t>坚持</w:t>
      </w:r>
      <w:r>
        <w:rPr>
          <w:rFonts w:hint="eastAsia" w:ascii="方正仿宋_GBK" w:hAnsi="方正仿宋_GBK" w:eastAsia="方正仿宋_GBK" w:cs="方正仿宋_GBK"/>
          <w:color w:val="auto"/>
          <w:sz w:val="32"/>
          <w:szCs w:val="32"/>
        </w:rPr>
        <w:t>向区域内农村初中、薄弱初中倾斜。</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default" w:ascii="方正仿宋_GBK" w:hAnsi="方正仿宋_GBK" w:eastAsia="方正仿宋_GBK" w:cs="方正仿宋_GBK"/>
          <w:b/>
          <w:bCs/>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bCs/>
          <w:color w:val="auto"/>
          <w:sz w:val="32"/>
          <w:szCs w:val="32"/>
          <w:lang w:val="en-US" w:eastAsia="zh-CN"/>
        </w:rPr>
        <w:t>2</w:t>
      </w:r>
      <w:r>
        <w:rPr>
          <w:rFonts w:hint="eastAsia" w:ascii="方正仿宋_GBK" w:hAnsi="方正仿宋_GBK" w:eastAsia="方正仿宋_GBK" w:cs="方正仿宋_GBK"/>
          <w:b/>
          <w:bCs/>
          <w:color w:val="auto"/>
          <w:sz w:val="32"/>
          <w:szCs w:val="32"/>
        </w:rPr>
        <w:t>.</w:t>
      </w:r>
      <w:r>
        <w:rPr>
          <w:rFonts w:hint="eastAsia" w:ascii="方正仿宋_GBK" w:hAnsi="方正仿宋_GBK" w:eastAsia="方正仿宋_GBK" w:cs="方正仿宋_GBK"/>
          <w:b/>
          <w:bCs/>
          <w:color w:val="auto"/>
          <w:sz w:val="32"/>
          <w:szCs w:val="32"/>
          <w:lang w:val="en-US" w:eastAsia="zh-CN"/>
        </w:rPr>
        <w:t xml:space="preserve"> </w:t>
      </w:r>
      <w:r>
        <w:rPr>
          <w:rFonts w:hint="eastAsia" w:ascii="方正仿宋_GBK" w:hAnsi="方正仿宋_GBK" w:eastAsia="方正仿宋_GBK" w:cs="方正仿宋_GBK"/>
          <w:b/>
          <w:bCs/>
          <w:color w:val="auto"/>
          <w:sz w:val="32"/>
          <w:szCs w:val="32"/>
        </w:rPr>
        <w:t>自主招生。</w:t>
      </w:r>
      <w:r>
        <w:rPr>
          <w:rFonts w:hint="eastAsia" w:ascii="方正仿宋_GBK" w:hAnsi="方正仿宋_GBK" w:eastAsia="方正仿宋_GBK" w:cs="方正仿宋_GBK"/>
          <w:color w:val="auto"/>
          <w:sz w:val="32"/>
          <w:szCs w:val="32"/>
        </w:rPr>
        <w:t>经市教育局认定的具备特色办学基础的普通高中可申请自主招生，招收具有学科特长、体艺专长以及有创新潜质的学生，</w:t>
      </w:r>
      <w:r>
        <w:rPr>
          <w:rFonts w:hint="eastAsia" w:ascii="方正仿宋_GBK" w:hAnsi="方正仿宋_GBK" w:eastAsia="方正仿宋_GBK" w:cs="方正仿宋_GBK"/>
          <w:color w:val="auto"/>
          <w:sz w:val="32"/>
          <w:szCs w:val="32"/>
          <w:lang w:val="en-US" w:eastAsia="zh-CN"/>
        </w:rPr>
        <w:t>自主</w:t>
      </w:r>
      <w:r>
        <w:rPr>
          <w:rFonts w:hint="eastAsia" w:ascii="方正仿宋_GBK" w:hAnsi="方正仿宋_GBK" w:eastAsia="方正仿宋_GBK" w:cs="方正仿宋_GBK"/>
          <w:color w:val="auto"/>
          <w:sz w:val="32"/>
          <w:szCs w:val="32"/>
        </w:rPr>
        <w:t>招生方案由教育行政部门审核，招生对象为在本校招生范围内且参加了我市初中学业水平考试的符合条件的学生。自主招生的学校</w:t>
      </w:r>
      <w:r>
        <w:rPr>
          <w:rFonts w:hint="eastAsia" w:ascii="方正仿宋_GBK" w:hAnsi="方正仿宋_GBK" w:eastAsia="方正仿宋_GBK" w:cs="方正仿宋_GBK"/>
          <w:color w:val="auto"/>
          <w:sz w:val="32"/>
          <w:szCs w:val="32"/>
          <w:lang w:val="en-US" w:eastAsia="zh-CN"/>
        </w:rPr>
        <w:t>必须</w:t>
      </w:r>
      <w:r>
        <w:rPr>
          <w:rFonts w:hint="eastAsia" w:ascii="方正仿宋_GBK" w:hAnsi="方正仿宋_GBK" w:eastAsia="方正仿宋_GBK" w:cs="方正仿宋_GBK"/>
          <w:color w:val="auto"/>
          <w:sz w:val="32"/>
          <w:szCs w:val="32"/>
        </w:rPr>
        <w:t>严格按照自主招生办法和程序组织招生，</w:t>
      </w:r>
      <w:r>
        <w:rPr>
          <w:rFonts w:hint="eastAsia" w:ascii="方正仿宋_GBK" w:hAnsi="方正仿宋_GBK" w:eastAsia="方正仿宋_GBK" w:cs="方正仿宋_GBK"/>
          <w:b w:val="0"/>
          <w:bCs w:val="0"/>
          <w:color w:val="auto"/>
          <w:sz w:val="32"/>
          <w:szCs w:val="32"/>
        </w:rPr>
        <w:t>并主动公开招生的各环节和录取结果。</w:t>
      </w:r>
      <w:r>
        <w:rPr>
          <w:rFonts w:hint="eastAsia" w:ascii="方正仿宋_GBK" w:hAnsi="方正仿宋_GBK" w:eastAsia="方正仿宋_GBK" w:cs="方正仿宋_GBK"/>
          <w:b w:val="0"/>
          <w:bCs w:val="0"/>
          <w:color w:val="auto"/>
          <w:kern w:val="0"/>
          <w:sz w:val="32"/>
          <w:szCs w:val="32"/>
          <w:lang w:val="en-US" w:eastAsia="zh-CN"/>
        </w:rPr>
        <w:t>招生学校不得利用自主招生政策进行掐尖招生或假冒特长生违规择校。</w:t>
      </w:r>
      <w:r>
        <w:rPr>
          <w:rFonts w:hint="eastAsia" w:ascii="方正仿宋_GBK" w:hAnsi="方正仿宋_GBK" w:eastAsia="方正仿宋_GBK" w:cs="方正仿宋_GBK"/>
          <w:b w:val="0"/>
          <w:bCs w:val="0"/>
          <w:color w:val="auto"/>
          <w:sz w:val="32"/>
          <w:szCs w:val="32"/>
          <w:lang w:val="en-US" w:eastAsia="zh-CN"/>
        </w:rPr>
        <w:t>严格控制自主招生计划比例，原则上不超过</w:t>
      </w:r>
      <w:r>
        <w:rPr>
          <w:rFonts w:hint="eastAsia" w:ascii="方正仿宋_GBK" w:hAnsi="方正仿宋_GBK" w:eastAsia="方正仿宋_GBK" w:cs="方正仿宋_GBK"/>
          <w:b w:val="0"/>
          <w:bCs w:val="0"/>
          <w:color w:val="auto"/>
          <w:sz w:val="32"/>
          <w:szCs w:val="32"/>
        </w:rPr>
        <w:t>普通高中</w:t>
      </w:r>
      <w:r>
        <w:rPr>
          <w:rFonts w:hint="eastAsia" w:ascii="方正仿宋_GBK" w:hAnsi="方正仿宋_GBK" w:eastAsia="方正仿宋_GBK" w:cs="方正仿宋_GBK"/>
          <w:b w:val="0"/>
          <w:bCs w:val="0"/>
          <w:color w:val="auto"/>
          <w:sz w:val="32"/>
          <w:szCs w:val="32"/>
          <w:lang w:eastAsia="zh-CN"/>
        </w:rPr>
        <w:t>本校招生计划数的</w:t>
      </w:r>
      <w:r>
        <w:rPr>
          <w:rFonts w:hint="eastAsia" w:ascii="方正仿宋_GBK" w:hAnsi="方正仿宋_GBK" w:eastAsia="方正仿宋_GBK" w:cs="方正仿宋_GBK"/>
          <w:b w:val="0"/>
          <w:bCs w:val="0"/>
          <w:color w:val="auto"/>
          <w:sz w:val="32"/>
          <w:szCs w:val="32"/>
          <w:lang w:val="en-US" w:eastAsia="zh-CN"/>
        </w:rPr>
        <w:t>5%，</w:t>
      </w:r>
      <w:r>
        <w:rPr>
          <w:rFonts w:hint="eastAsia" w:ascii="方正仿宋_GBK" w:hAnsi="方正仿宋_GBK" w:eastAsia="方正仿宋_GBK" w:cs="方正仿宋_GBK"/>
          <w:b w:val="0"/>
          <w:bCs w:val="0"/>
          <w:color w:val="auto"/>
          <w:sz w:val="32"/>
          <w:szCs w:val="32"/>
        </w:rPr>
        <w:t>省级特色教育实验学校自主招生比例不高于本校招生总计划数的</w:t>
      </w:r>
      <w:r>
        <w:rPr>
          <w:rFonts w:hint="eastAsia" w:ascii="方正仿宋_GBK" w:hAnsi="方正仿宋_GBK" w:eastAsia="方正仿宋_GBK" w:cs="方正仿宋_GBK"/>
          <w:b w:val="0"/>
          <w:bCs w:val="0"/>
          <w:color w:val="auto"/>
          <w:sz w:val="32"/>
          <w:szCs w:val="32"/>
          <w:lang w:val="en-US" w:eastAsia="zh-CN"/>
        </w:rPr>
        <w:t>15</w:t>
      </w:r>
      <w:r>
        <w:rPr>
          <w:rFonts w:hint="eastAsia" w:ascii="方正仿宋_GBK" w:hAnsi="方正仿宋_GBK" w:eastAsia="方正仿宋_GBK" w:cs="方正仿宋_GBK"/>
          <w:b w:val="0"/>
          <w:bCs w:val="0"/>
          <w:color w:val="auto"/>
          <w:sz w:val="32"/>
          <w:szCs w:val="32"/>
        </w:rPr>
        <w:t>%。</w:t>
      </w:r>
      <w:r>
        <w:rPr>
          <w:rFonts w:hint="eastAsia" w:ascii="方正仿宋_GBK" w:hAnsi="方正仿宋_GBK" w:eastAsia="方正仿宋_GBK" w:cs="方正仿宋_GBK"/>
          <w:b w:val="0"/>
          <w:bCs w:val="0"/>
          <w:color w:val="auto"/>
          <w:kern w:val="0"/>
          <w:sz w:val="32"/>
          <w:szCs w:val="32"/>
          <w:lang w:val="en-US" w:eastAsia="zh-CN"/>
        </w:rPr>
        <w:t>经市教育局和市文广旅体局所认定的体育后备人才基地学校，可在全市范围内招收与认定项目一致，经学校测试合格，且在比例限额内的体育特长生。</w:t>
      </w:r>
      <w:r>
        <w:rPr>
          <w:rFonts w:hint="eastAsia" w:ascii="方正仿宋_GBK" w:hAnsi="方正仿宋_GBK" w:eastAsia="方正仿宋_GBK" w:cs="方正仿宋_GBK"/>
          <w:b w:val="0"/>
          <w:bCs w:val="0"/>
          <w:color w:val="auto"/>
          <w:sz w:val="32"/>
          <w:szCs w:val="32"/>
          <w:lang w:val="en-US" w:eastAsia="zh-CN"/>
        </w:rPr>
        <w:t>普通高中艺术后备人才基地校按审批项目在属地范围内招收艺术特长生。</w:t>
      </w:r>
      <w:r>
        <w:rPr>
          <w:rFonts w:hint="eastAsia" w:ascii="方正仿宋_GBK" w:hAnsi="方正仿宋_GBK" w:eastAsia="方正仿宋_GBK" w:cs="方正仿宋_GBK"/>
          <w:b w:val="0"/>
          <w:bCs w:val="0"/>
          <w:color w:val="000000" w:themeColor="text1"/>
          <w:sz w:val="32"/>
          <w:szCs w:val="32"/>
          <w14:textFill>
            <w14:solidFill>
              <w14:schemeClr w14:val="tx1"/>
            </w14:solidFill>
          </w14:textFill>
        </w:rPr>
        <w:t>创新人才培养基地校</w:t>
      </w:r>
      <w:r>
        <w:rPr>
          <w:rFonts w:hint="eastAsia" w:ascii="方正仿宋_GBK" w:hAnsi="方正仿宋_GBK" w:eastAsia="方正仿宋_GBK" w:cs="方正仿宋_GBK"/>
          <w:b w:val="0"/>
          <w:bCs w:val="0"/>
          <w:color w:val="000000" w:themeColor="text1"/>
          <w:sz w:val="32"/>
          <w:szCs w:val="32"/>
          <w:lang w:eastAsia="zh-CN"/>
          <w14:textFill>
            <w14:solidFill>
              <w14:schemeClr w14:val="tx1"/>
            </w14:solidFill>
          </w14:textFill>
        </w:rPr>
        <w:t>（湘乡市一中、东山学校）</w:t>
      </w:r>
      <w:r>
        <w:rPr>
          <w:rFonts w:hint="eastAsia" w:ascii="方正仿宋_GBK" w:hAnsi="方正仿宋_GBK" w:eastAsia="方正仿宋_GBK" w:cs="方正仿宋_GBK"/>
          <w:b w:val="0"/>
          <w:bCs w:val="0"/>
          <w:color w:val="000000" w:themeColor="text1"/>
          <w:sz w:val="32"/>
          <w:szCs w:val="32"/>
          <w14:textFill>
            <w14:solidFill>
              <w14:schemeClr w14:val="tx1"/>
            </w14:solidFill>
          </w14:textFill>
        </w:rPr>
        <w:t>可在本校招生范围内招收1个创新班，招生计划45人。</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创新班学生可通过初中学业水平考试择优录取组班，也可通过自主招生方式录取。创新班</w:t>
      </w:r>
      <w:r>
        <w:rPr>
          <w:rFonts w:hint="eastAsia" w:ascii="方正仿宋_GBK" w:hAnsi="方正仿宋_GBK" w:eastAsia="方正仿宋_GBK" w:cs="方正仿宋_GBK"/>
          <w:b w:val="0"/>
          <w:bCs w:val="0"/>
          <w:color w:val="000000" w:themeColor="text1"/>
          <w:sz w:val="32"/>
          <w:szCs w:val="32"/>
          <w:lang w:eastAsia="zh-CN"/>
          <w14:textFill>
            <w14:solidFill>
              <w14:schemeClr w14:val="tx1"/>
            </w14:solidFill>
          </w14:textFill>
        </w:rPr>
        <w:t>招生方案由招生学校报属地教育行政部门审批，并报</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湘潭</w:t>
      </w:r>
      <w:r>
        <w:rPr>
          <w:rFonts w:hint="eastAsia" w:ascii="方正仿宋_GBK" w:hAnsi="方正仿宋_GBK" w:eastAsia="方正仿宋_GBK" w:cs="方正仿宋_GBK"/>
          <w:b w:val="0"/>
          <w:bCs w:val="0"/>
          <w:color w:val="000000" w:themeColor="text1"/>
          <w:sz w:val="32"/>
          <w:szCs w:val="32"/>
          <w:lang w:eastAsia="zh-CN"/>
          <w14:textFill>
            <w14:solidFill>
              <w14:schemeClr w14:val="tx1"/>
            </w14:solidFill>
          </w14:textFill>
        </w:rPr>
        <w:t>市教育局备案后执行。</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outlineLvl w:val="0"/>
        <w:rPr>
          <w:rFonts w:hint="eastAsia" w:ascii="方正仿宋_GBK" w:hAnsi="方正仿宋_GBK" w:eastAsia="方正仿宋_GBK" w:cs="方正仿宋_GBK"/>
          <w:color w:val="auto"/>
          <w:kern w:val="0"/>
          <w:sz w:val="32"/>
          <w:szCs w:val="32"/>
        </w:rPr>
      </w:pPr>
      <w:r>
        <w:rPr>
          <w:rFonts w:hint="eastAsia" w:ascii="方正仿宋_GBK" w:hAnsi="方正仿宋_GBK" w:eastAsia="方正仿宋_GBK" w:cs="方正仿宋_GBK"/>
          <w:b/>
          <w:color w:val="auto"/>
          <w:kern w:val="0"/>
          <w:sz w:val="32"/>
          <w:szCs w:val="32"/>
          <w:lang w:val="en-US" w:eastAsia="zh-CN"/>
        </w:rPr>
        <w:t>3</w:t>
      </w:r>
      <w:r>
        <w:rPr>
          <w:rFonts w:hint="eastAsia" w:ascii="方正仿宋_GBK" w:hAnsi="方正仿宋_GBK" w:eastAsia="方正仿宋_GBK" w:cs="方正仿宋_GBK"/>
          <w:b/>
          <w:color w:val="auto"/>
          <w:kern w:val="0"/>
          <w:sz w:val="32"/>
          <w:szCs w:val="32"/>
        </w:rPr>
        <w:t>.</w:t>
      </w:r>
      <w:r>
        <w:rPr>
          <w:rFonts w:hint="eastAsia" w:ascii="方正仿宋_GBK" w:hAnsi="方正仿宋_GBK" w:eastAsia="方正仿宋_GBK" w:cs="方正仿宋_GBK"/>
          <w:b/>
          <w:color w:val="auto"/>
          <w:kern w:val="0"/>
          <w:sz w:val="32"/>
          <w:szCs w:val="32"/>
          <w:lang w:val="en-US" w:eastAsia="zh-CN"/>
        </w:rPr>
        <w:t xml:space="preserve"> </w:t>
      </w:r>
      <w:r>
        <w:rPr>
          <w:rFonts w:hint="eastAsia" w:ascii="方正仿宋_GBK" w:hAnsi="方正仿宋_GBK" w:eastAsia="方正仿宋_GBK" w:cs="方正仿宋_GBK"/>
          <w:b/>
          <w:color w:val="auto"/>
          <w:kern w:val="0"/>
          <w:sz w:val="32"/>
          <w:szCs w:val="32"/>
        </w:rPr>
        <w:t>常规招生。</w:t>
      </w:r>
      <w:r>
        <w:rPr>
          <w:rFonts w:hint="eastAsia" w:ascii="方正仿宋_GBK" w:hAnsi="方正仿宋_GBK" w:eastAsia="方正仿宋_GBK" w:cs="方正仿宋_GBK"/>
          <w:color w:val="auto"/>
          <w:kern w:val="0"/>
          <w:sz w:val="32"/>
          <w:szCs w:val="32"/>
        </w:rPr>
        <w:t>按自主招生</w:t>
      </w:r>
      <w:r>
        <w:rPr>
          <w:rFonts w:hint="eastAsia" w:ascii="方正仿宋_GBK" w:hAnsi="方正仿宋_GBK" w:eastAsia="方正仿宋_GBK" w:cs="方正仿宋_GBK"/>
          <w:color w:val="auto"/>
          <w:kern w:val="0"/>
          <w:sz w:val="32"/>
          <w:szCs w:val="32"/>
          <w:lang w:eastAsia="zh-CN"/>
        </w:rPr>
        <w:t>、</w:t>
      </w:r>
      <w:r>
        <w:rPr>
          <w:rFonts w:hint="eastAsia" w:ascii="方正仿宋_GBK" w:hAnsi="方正仿宋_GBK" w:eastAsia="方正仿宋_GBK" w:cs="方正仿宋_GBK"/>
          <w:color w:val="auto"/>
          <w:kern w:val="0"/>
          <w:sz w:val="32"/>
          <w:szCs w:val="32"/>
        </w:rPr>
        <w:t>指标生等招生方式录取后，其余学生按常规招生录取。</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outlineLvl w:val="0"/>
        <w:rPr>
          <w:rFonts w:hint="eastAsia" w:ascii="方正仿宋_GBK" w:hAnsi="方正仿宋_GBK" w:eastAsia="方正仿宋_GBK" w:cs="方正仿宋_GBK"/>
          <w:color w:val="auto"/>
          <w:kern w:val="0"/>
          <w:sz w:val="32"/>
          <w:szCs w:val="32"/>
        </w:rPr>
      </w:pPr>
      <w:r>
        <w:rPr>
          <w:rFonts w:hint="eastAsia" w:ascii="方正仿宋_GBK" w:hAnsi="方正仿宋_GBK" w:eastAsia="方正仿宋_GBK" w:cs="方正仿宋_GBK"/>
          <w:color w:val="auto"/>
          <w:kern w:val="0"/>
          <w:sz w:val="32"/>
          <w:szCs w:val="32"/>
        </w:rPr>
        <w:t>自主招生具体实施办法见附件</w:t>
      </w:r>
      <w:r>
        <w:rPr>
          <w:rFonts w:hint="eastAsia" w:ascii="方正仿宋_GBK" w:hAnsi="方正仿宋_GBK" w:eastAsia="方正仿宋_GBK" w:cs="方正仿宋_GBK"/>
          <w:color w:val="auto"/>
          <w:kern w:val="0"/>
          <w:sz w:val="32"/>
          <w:szCs w:val="32"/>
          <w:lang w:val="en-US" w:eastAsia="zh-CN"/>
        </w:rPr>
        <w:t>1</w:t>
      </w:r>
      <w:r>
        <w:rPr>
          <w:rFonts w:hint="eastAsia" w:ascii="方正仿宋_GBK" w:hAnsi="方正仿宋_GBK" w:eastAsia="方正仿宋_GBK" w:cs="方正仿宋_GBK"/>
          <w:color w:val="auto"/>
          <w:kern w:val="0"/>
          <w:sz w:val="32"/>
          <w:szCs w:val="32"/>
        </w:rPr>
        <w:t>，指标生招生具体实施办法见附件</w:t>
      </w:r>
      <w:r>
        <w:rPr>
          <w:rFonts w:hint="eastAsia" w:ascii="方正仿宋_GBK" w:hAnsi="方正仿宋_GBK" w:eastAsia="方正仿宋_GBK" w:cs="方正仿宋_GBK"/>
          <w:color w:val="auto"/>
          <w:kern w:val="0"/>
          <w:sz w:val="32"/>
          <w:szCs w:val="32"/>
          <w:lang w:val="en-US" w:eastAsia="zh-CN"/>
        </w:rPr>
        <w:t>2</w:t>
      </w:r>
      <w:r>
        <w:rPr>
          <w:rFonts w:hint="eastAsia" w:ascii="方正仿宋_GBK" w:hAnsi="方正仿宋_GBK" w:eastAsia="方正仿宋_GBK" w:cs="方正仿宋_GBK"/>
          <w:color w:val="auto"/>
          <w:kern w:val="0"/>
          <w:sz w:val="32"/>
          <w:szCs w:val="32"/>
        </w:rPr>
        <w:t>。</w:t>
      </w:r>
    </w:p>
    <w:p>
      <w:pPr>
        <w:keepNext w:val="0"/>
        <w:keepLines w:val="0"/>
        <w:pageBreakBefore w:val="0"/>
        <w:widowControl w:val="0"/>
        <w:kinsoku/>
        <w:wordWrap/>
        <w:overflowPunct/>
        <w:topLinePunct w:val="0"/>
        <w:autoSpaceDE/>
        <w:autoSpaceDN/>
        <w:bidi w:val="0"/>
        <w:adjustRightInd w:val="0"/>
        <w:spacing w:line="600" w:lineRule="exact"/>
        <w:ind w:firstLine="640" w:firstLineChars="200"/>
        <w:jc w:val="both"/>
        <w:textAlignment w:val="auto"/>
        <w:outlineLvl w:val="0"/>
        <w:rPr>
          <w:rFonts w:hint="eastAsia" w:ascii="方正楷体_GBK" w:hAnsi="方正楷体_GBK" w:eastAsia="方正楷体_GBK" w:cs="方正楷体_GBK"/>
          <w:b/>
          <w:color w:val="auto"/>
          <w:sz w:val="32"/>
          <w:szCs w:val="32"/>
        </w:rPr>
      </w:pPr>
      <w:r>
        <w:rPr>
          <w:rFonts w:hint="eastAsia" w:ascii="方正楷体_GBK" w:hAnsi="方正楷体_GBK" w:eastAsia="方正楷体_GBK" w:cs="方正楷体_GBK"/>
          <w:b/>
          <w:color w:val="auto"/>
          <w:sz w:val="32"/>
          <w:szCs w:val="32"/>
        </w:rPr>
        <w:t>（四）志愿填报</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color w:val="auto"/>
          <w:kern w:val="0"/>
          <w:sz w:val="32"/>
          <w:szCs w:val="32"/>
        </w:rPr>
      </w:pPr>
      <w:r>
        <w:rPr>
          <w:rFonts w:hint="eastAsia" w:ascii="方正仿宋_GBK" w:hAnsi="方正仿宋_GBK" w:eastAsia="方正仿宋_GBK" w:cs="方正仿宋_GBK"/>
          <w:color w:val="auto"/>
          <w:sz w:val="32"/>
          <w:szCs w:val="32"/>
          <w:lang w:val="zh-CN"/>
        </w:rPr>
        <w:t>应届初中毕业生统一网络填报志愿，普通高中和中等职业学校同步进行。</w:t>
      </w:r>
      <w:r>
        <w:rPr>
          <w:rFonts w:hint="eastAsia" w:ascii="方正仿宋_GBK" w:hAnsi="方正仿宋_GBK" w:eastAsia="方正仿宋_GBK" w:cs="方正仿宋_GBK"/>
          <w:color w:val="auto"/>
          <w:kern w:val="0"/>
          <w:sz w:val="32"/>
          <w:szCs w:val="32"/>
        </w:rPr>
        <w:t>普通高中招生志愿分为自主招生志愿</w:t>
      </w:r>
      <w:r>
        <w:rPr>
          <w:rFonts w:hint="eastAsia" w:ascii="方正仿宋_GBK" w:hAnsi="方正仿宋_GBK" w:eastAsia="方正仿宋_GBK" w:cs="方正仿宋_GBK"/>
          <w:color w:val="auto"/>
          <w:kern w:val="0"/>
          <w:sz w:val="32"/>
          <w:szCs w:val="32"/>
          <w:lang w:eastAsia="zh-CN"/>
        </w:rPr>
        <w:t>、</w:t>
      </w:r>
      <w:r>
        <w:rPr>
          <w:rFonts w:hint="eastAsia" w:ascii="方正仿宋_GBK" w:hAnsi="方正仿宋_GBK" w:eastAsia="方正仿宋_GBK" w:cs="方正仿宋_GBK"/>
          <w:color w:val="auto"/>
          <w:kern w:val="0"/>
          <w:sz w:val="32"/>
          <w:szCs w:val="32"/>
        </w:rPr>
        <w:t>指标生志愿和常规录取志愿</w:t>
      </w:r>
      <w:r>
        <w:rPr>
          <w:rFonts w:hint="eastAsia" w:ascii="方正仿宋_GBK" w:hAnsi="方正仿宋_GBK" w:eastAsia="方正仿宋_GBK" w:cs="方正仿宋_GBK"/>
          <w:color w:val="auto"/>
          <w:kern w:val="0"/>
          <w:sz w:val="32"/>
          <w:szCs w:val="32"/>
          <w:lang w:eastAsia="zh-CN"/>
        </w:rPr>
        <w:t>三</w:t>
      </w:r>
      <w:r>
        <w:rPr>
          <w:rFonts w:hint="eastAsia" w:ascii="方正仿宋_GBK" w:hAnsi="方正仿宋_GBK" w:eastAsia="方正仿宋_GBK" w:cs="方正仿宋_GBK"/>
          <w:color w:val="auto"/>
          <w:kern w:val="0"/>
          <w:sz w:val="32"/>
          <w:szCs w:val="32"/>
        </w:rPr>
        <w:t>类。</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自主招生志愿填报：凡报考自主招生的考生必须将相应的普通高中学校作为常规录取“志愿一”填报。自主招生考生一经录取，不再参与普通高中常规招生录取。</w:t>
      </w:r>
    </w:p>
    <w:p>
      <w:pPr>
        <w:pStyle w:val="5"/>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指标生志愿填报：经初中学校公示上报具有指标生资格的考生均可选择一所所属区域内的省级示范性普通高中填报指标生志愿，若不按规定区域填报指标生志愿，则指标生志愿作废。愿意享受指标生待遇的学生必须将相应学校作为常规录取志愿栏中省示范性普通高中“志愿一”填报，其它志愿仍要按照常规志愿填报。若指标生志愿与省示范性普通高中“志愿一”不一致，该生指标生志愿作废，只能按照该生所填报的常规志愿录取。</w:t>
      </w:r>
      <w:r>
        <w:rPr>
          <w:rFonts w:hint="eastAsia" w:ascii="方正仿宋_GBK" w:hAnsi="方正仿宋_GBK" w:eastAsia="方正仿宋_GBK" w:cs="方正仿宋_GBK"/>
          <w:color w:val="auto"/>
          <w:sz w:val="32"/>
          <w:szCs w:val="32"/>
          <w:lang w:eastAsia="zh-CN"/>
        </w:rPr>
        <w:t>指标</w:t>
      </w:r>
      <w:r>
        <w:rPr>
          <w:rFonts w:hint="eastAsia" w:ascii="方正仿宋_GBK" w:hAnsi="方正仿宋_GBK" w:eastAsia="方正仿宋_GBK" w:cs="方正仿宋_GBK"/>
          <w:color w:val="auto"/>
          <w:sz w:val="32"/>
          <w:szCs w:val="32"/>
        </w:rPr>
        <w:t>生一经录取，不再参与普通高中常规招生录取。</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auto"/>
          <w:kern w:val="0"/>
          <w:sz w:val="32"/>
          <w:szCs w:val="32"/>
          <w:lang w:eastAsia="zh-CN"/>
        </w:rPr>
      </w:pPr>
      <w:r>
        <w:rPr>
          <w:rFonts w:hint="eastAsia" w:ascii="方正仿宋_GBK" w:hAnsi="方正仿宋_GBK" w:eastAsia="方正仿宋_GBK" w:cs="方正仿宋_GBK"/>
          <w:color w:val="auto"/>
          <w:sz w:val="32"/>
          <w:szCs w:val="32"/>
        </w:rPr>
        <w:t>常规录取志愿</w:t>
      </w:r>
      <w:r>
        <w:rPr>
          <w:rFonts w:hint="eastAsia" w:ascii="方正仿宋_GBK" w:hAnsi="方正仿宋_GBK" w:eastAsia="方正仿宋_GBK" w:cs="方正仿宋_GBK"/>
          <w:color w:val="auto"/>
          <w:sz w:val="32"/>
          <w:szCs w:val="32"/>
          <w:lang w:eastAsia="zh-CN"/>
        </w:rPr>
        <w:t>填报：</w:t>
      </w:r>
      <w:r>
        <w:rPr>
          <w:rFonts w:hint="eastAsia" w:ascii="方正仿宋_GBK" w:hAnsi="方正仿宋_GBK" w:eastAsia="方正仿宋_GBK" w:cs="方正仿宋_GBK"/>
          <w:color w:val="auto"/>
          <w:sz w:val="32"/>
          <w:szCs w:val="32"/>
        </w:rPr>
        <w:t>设</w:t>
      </w:r>
      <w:r>
        <w:rPr>
          <w:rFonts w:hint="eastAsia" w:ascii="方正仿宋_GBK" w:hAnsi="方正仿宋_GBK" w:eastAsia="方正仿宋_GBK" w:cs="方正仿宋_GBK"/>
          <w:color w:val="auto"/>
          <w:sz w:val="32"/>
          <w:szCs w:val="32"/>
          <w:lang w:eastAsia="zh-CN"/>
        </w:rPr>
        <w:t>两</w:t>
      </w:r>
      <w:r>
        <w:rPr>
          <w:rFonts w:hint="eastAsia" w:ascii="方正仿宋_GBK" w:hAnsi="方正仿宋_GBK" w:eastAsia="方正仿宋_GBK" w:cs="方正仿宋_GBK"/>
          <w:color w:val="auto"/>
          <w:sz w:val="32"/>
          <w:szCs w:val="32"/>
        </w:rPr>
        <w:t>个平行</w:t>
      </w:r>
      <w:r>
        <w:rPr>
          <w:rFonts w:hint="eastAsia" w:ascii="仿宋" w:hAnsi="仿宋" w:eastAsia="仿宋" w:cs="仿宋"/>
          <w:bCs/>
          <w:color w:val="000000" w:themeColor="text1"/>
          <w:kern w:val="2"/>
          <w:sz w:val="32"/>
          <w:szCs w:val="32"/>
          <w:lang w:eastAsia="zh-CN"/>
          <w14:textFill>
            <w14:solidFill>
              <w14:schemeClr w14:val="tx1"/>
            </w14:solidFill>
          </w14:textFill>
        </w:rPr>
        <w:t>公办普通</w:t>
      </w:r>
      <w:r>
        <w:rPr>
          <w:rFonts w:hint="eastAsia" w:ascii="仿宋" w:hAnsi="仿宋" w:eastAsia="仿宋" w:cs="仿宋"/>
          <w:bCs/>
          <w:color w:val="000000" w:themeColor="text1"/>
          <w:kern w:val="2"/>
          <w:sz w:val="32"/>
          <w:szCs w:val="32"/>
          <w14:textFill>
            <w14:solidFill>
              <w14:schemeClr w14:val="tx1"/>
            </w14:solidFill>
          </w14:textFill>
        </w:rPr>
        <w:t>高中志愿</w:t>
      </w:r>
      <w:r>
        <w:rPr>
          <w:rFonts w:hint="eastAsia" w:ascii="仿宋" w:hAnsi="仿宋" w:eastAsia="仿宋" w:cs="仿宋"/>
          <w:bCs/>
          <w:color w:val="000000" w:themeColor="text1"/>
          <w:kern w:val="2"/>
          <w:sz w:val="32"/>
          <w:szCs w:val="32"/>
          <w:lang w:eastAsia="zh-CN"/>
          <w14:textFill>
            <w14:solidFill>
              <w14:schemeClr w14:val="tx1"/>
            </w14:solidFill>
          </w14:textFill>
        </w:rPr>
        <w:t>（湘乡市第一中学、东山学校、湘乡市第二中学、湘乡市第四中学任选两所）</w:t>
      </w:r>
      <w:r>
        <w:rPr>
          <w:rFonts w:hint="eastAsia" w:ascii="仿宋" w:hAnsi="仿宋" w:eastAsia="仿宋" w:cs="仿宋"/>
          <w:bCs/>
          <w:color w:val="000000" w:themeColor="text1"/>
          <w:kern w:val="2"/>
          <w:sz w:val="32"/>
          <w:szCs w:val="32"/>
          <w14:textFill>
            <w14:solidFill>
              <w14:schemeClr w14:val="tx1"/>
            </w14:solidFill>
          </w14:textFill>
        </w:rPr>
        <w:t>、</w:t>
      </w:r>
      <w:r>
        <w:rPr>
          <w:rFonts w:hint="eastAsia" w:ascii="仿宋" w:hAnsi="仿宋" w:eastAsia="仿宋" w:cs="仿宋"/>
          <w:bCs/>
          <w:color w:val="000000" w:themeColor="text1"/>
          <w:kern w:val="2"/>
          <w:sz w:val="32"/>
          <w:szCs w:val="32"/>
          <w:lang w:eastAsia="zh-CN"/>
          <w14:textFill>
            <w14:solidFill>
              <w14:schemeClr w14:val="tx1"/>
            </w14:solidFill>
          </w14:textFill>
        </w:rPr>
        <w:t>两</w:t>
      </w:r>
      <w:r>
        <w:rPr>
          <w:rFonts w:hint="eastAsia" w:ascii="仿宋" w:hAnsi="仿宋" w:eastAsia="仿宋" w:cs="仿宋"/>
          <w:bCs/>
          <w:color w:val="000000" w:themeColor="text1"/>
          <w:kern w:val="2"/>
          <w:sz w:val="32"/>
          <w:szCs w:val="32"/>
          <w14:textFill>
            <w14:solidFill>
              <w14:schemeClr w14:val="tx1"/>
            </w14:solidFill>
          </w14:textFill>
        </w:rPr>
        <w:t>个平行</w:t>
      </w:r>
      <w:r>
        <w:rPr>
          <w:rFonts w:hint="eastAsia" w:ascii="仿宋" w:hAnsi="仿宋" w:eastAsia="仿宋" w:cs="仿宋"/>
          <w:bCs/>
          <w:color w:val="000000" w:themeColor="text1"/>
          <w:kern w:val="2"/>
          <w:sz w:val="32"/>
          <w:szCs w:val="32"/>
          <w:lang w:eastAsia="zh-CN"/>
          <w14:textFill>
            <w14:solidFill>
              <w14:schemeClr w14:val="tx1"/>
            </w14:solidFill>
          </w14:textFill>
        </w:rPr>
        <w:t>民办</w:t>
      </w:r>
      <w:r>
        <w:rPr>
          <w:rFonts w:hint="eastAsia" w:ascii="仿宋" w:hAnsi="仿宋" w:eastAsia="仿宋" w:cs="仿宋"/>
          <w:bCs/>
          <w:color w:val="000000" w:themeColor="text1"/>
          <w:kern w:val="2"/>
          <w:sz w:val="32"/>
          <w:szCs w:val="32"/>
          <w14:textFill>
            <w14:solidFill>
              <w14:schemeClr w14:val="tx1"/>
            </w14:solidFill>
          </w14:textFill>
        </w:rPr>
        <w:t>普通高中志愿</w:t>
      </w:r>
      <w:r>
        <w:rPr>
          <w:rFonts w:hint="eastAsia" w:ascii="仿宋" w:hAnsi="仿宋" w:eastAsia="仿宋" w:cs="仿宋"/>
          <w:bCs/>
          <w:color w:val="000000" w:themeColor="text1"/>
          <w:kern w:val="2"/>
          <w:sz w:val="32"/>
          <w:szCs w:val="32"/>
          <w:lang w:eastAsia="zh-CN"/>
          <w14:textFill>
            <w14:solidFill>
              <w14:schemeClr w14:val="tx1"/>
            </w14:solidFill>
          </w14:textFill>
        </w:rPr>
        <w:t>（育才中学、树人中学、名民中学、振湘中学任选两所）</w:t>
      </w:r>
      <w:r>
        <w:rPr>
          <w:rFonts w:hint="eastAsia" w:ascii="仿宋" w:hAnsi="仿宋" w:eastAsia="仿宋" w:cs="仿宋"/>
          <w:bCs/>
          <w:color w:val="000000" w:themeColor="text1"/>
          <w:kern w:val="2"/>
          <w:sz w:val="32"/>
          <w:szCs w:val="32"/>
          <w14:textFill>
            <w14:solidFill>
              <w14:schemeClr w14:val="tx1"/>
            </w14:solidFill>
          </w14:textFill>
        </w:rPr>
        <w:t>。</w:t>
      </w:r>
    </w:p>
    <w:p>
      <w:pPr>
        <w:pStyle w:val="2"/>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kern w:val="0"/>
          <w:sz w:val="32"/>
          <w:szCs w:val="32"/>
        </w:rPr>
        <w:t>初中毕业生</w:t>
      </w:r>
      <w:r>
        <w:rPr>
          <w:rFonts w:hint="eastAsia" w:ascii="方正仿宋_GBK" w:hAnsi="方正仿宋_GBK" w:eastAsia="方正仿宋_GBK" w:cs="方正仿宋_GBK"/>
          <w:color w:val="auto"/>
          <w:sz w:val="32"/>
          <w:szCs w:val="32"/>
        </w:rPr>
        <w:t>填报志愿时间</w:t>
      </w:r>
      <w:r>
        <w:rPr>
          <w:rFonts w:hint="eastAsia" w:ascii="方正仿宋_GBK" w:hAnsi="方正仿宋_GBK" w:eastAsia="方正仿宋_GBK" w:cs="方正仿宋_GBK"/>
          <w:b w:val="0"/>
          <w:bCs w:val="0"/>
          <w:color w:val="auto"/>
          <w:sz w:val="32"/>
          <w:szCs w:val="32"/>
        </w:rPr>
        <w:t>为6月2</w:t>
      </w:r>
      <w:r>
        <w:rPr>
          <w:rFonts w:hint="eastAsia" w:ascii="方正仿宋_GBK" w:hAnsi="方正仿宋_GBK" w:eastAsia="方正仿宋_GBK" w:cs="方正仿宋_GBK"/>
          <w:b w:val="0"/>
          <w:bCs w:val="0"/>
          <w:color w:val="auto"/>
          <w:sz w:val="32"/>
          <w:szCs w:val="32"/>
          <w:lang w:val="en-US" w:eastAsia="zh-CN"/>
        </w:rPr>
        <w:t>1</w:t>
      </w:r>
      <w:r>
        <w:rPr>
          <w:rFonts w:hint="eastAsia" w:ascii="方正仿宋_GBK" w:hAnsi="方正仿宋_GBK" w:eastAsia="方正仿宋_GBK" w:cs="方正仿宋_GBK"/>
          <w:b w:val="0"/>
          <w:bCs w:val="0"/>
          <w:color w:val="auto"/>
          <w:sz w:val="32"/>
          <w:szCs w:val="32"/>
        </w:rPr>
        <w:t>日上午8：00—6月2</w:t>
      </w:r>
      <w:r>
        <w:rPr>
          <w:rFonts w:hint="eastAsia" w:ascii="方正仿宋_GBK" w:hAnsi="方正仿宋_GBK" w:eastAsia="方正仿宋_GBK" w:cs="方正仿宋_GBK"/>
          <w:b w:val="0"/>
          <w:bCs w:val="0"/>
          <w:color w:val="auto"/>
          <w:sz w:val="32"/>
          <w:szCs w:val="32"/>
          <w:lang w:val="en-US" w:eastAsia="zh-CN"/>
        </w:rPr>
        <w:t>5</w:t>
      </w:r>
      <w:r>
        <w:rPr>
          <w:rFonts w:hint="eastAsia" w:ascii="方正仿宋_GBK" w:hAnsi="方正仿宋_GBK" w:eastAsia="方正仿宋_GBK" w:cs="方正仿宋_GBK"/>
          <w:color w:val="auto"/>
          <w:sz w:val="32"/>
          <w:szCs w:val="32"/>
        </w:rPr>
        <w:t>日下午18：00。具体要求另行通知。</w:t>
      </w:r>
      <w:r>
        <w:rPr>
          <w:rFonts w:hint="eastAsia" w:ascii="方正仿宋_GBK" w:hAnsi="方正仿宋_GBK" w:eastAsia="方正仿宋_GBK" w:cs="方正仿宋_GBK"/>
          <w:color w:val="auto"/>
          <w:kern w:val="0"/>
          <w:sz w:val="32"/>
          <w:szCs w:val="32"/>
          <w:lang w:val="en-US" w:eastAsia="zh-CN"/>
        </w:rPr>
        <w:t>未填报任何普通高中志愿的学生，视同放弃普通高中录取，且不得参与普通高中补录。</w:t>
      </w:r>
    </w:p>
    <w:p>
      <w:pPr>
        <w:keepNext w:val="0"/>
        <w:keepLines w:val="0"/>
        <w:pageBreakBefore w:val="0"/>
        <w:widowControl w:val="0"/>
        <w:kinsoku/>
        <w:wordWrap/>
        <w:overflowPunct/>
        <w:topLinePunct w:val="0"/>
        <w:autoSpaceDE/>
        <w:autoSpaceDN/>
        <w:bidi w:val="0"/>
        <w:adjustRightInd w:val="0"/>
        <w:spacing w:line="600" w:lineRule="exact"/>
        <w:ind w:firstLine="640" w:firstLineChars="200"/>
        <w:jc w:val="both"/>
        <w:textAlignment w:val="auto"/>
        <w:outlineLvl w:val="0"/>
        <w:rPr>
          <w:rFonts w:hint="eastAsia" w:ascii="方正楷体_GBK" w:hAnsi="方正楷体_GBK" w:eastAsia="方正楷体_GBK" w:cs="方正楷体_GBK"/>
          <w:b/>
          <w:color w:val="auto"/>
          <w:sz w:val="32"/>
          <w:szCs w:val="32"/>
        </w:rPr>
      </w:pPr>
      <w:r>
        <w:rPr>
          <w:rFonts w:hint="eastAsia" w:ascii="方正楷体_GBK" w:hAnsi="方正楷体_GBK" w:eastAsia="方正楷体_GBK" w:cs="方正楷体_GBK"/>
          <w:b/>
          <w:color w:val="auto"/>
          <w:sz w:val="32"/>
          <w:szCs w:val="32"/>
        </w:rPr>
        <w:t>（五）录取安排</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b/>
          <w:color w:val="auto"/>
          <w:sz w:val="32"/>
          <w:szCs w:val="32"/>
        </w:rPr>
      </w:pPr>
      <w:r>
        <w:rPr>
          <w:rFonts w:hint="eastAsia" w:ascii="方正仿宋_GBK" w:hAnsi="方正仿宋_GBK" w:eastAsia="方正仿宋_GBK" w:cs="方正仿宋_GBK"/>
          <w:b/>
          <w:color w:val="auto"/>
          <w:sz w:val="32"/>
          <w:szCs w:val="32"/>
        </w:rPr>
        <w:t>1.</w:t>
      </w:r>
      <w:r>
        <w:rPr>
          <w:rFonts w:hint="eastAsia" w:ascii="方正仿宋_GBK" w:hAnsi="方正仿宋_GBK" w:eastAsia="方正仿宋_GBK" w:cs="方正仿宋_GBK"/>
          <w:b/>
          <w:color w:val="auto"/>
          <w:sz w:val="32"/>
          <w:szCs w:val="32"/>
          <w:lang w:val="en-US" w:eastAsia="zh-CN"/>
        </w:rPr>
        <w:t xml:space="preserve"> </w:t>
      </w:r>
      <w:r>
        <w:rPr>
          <w:rFonts w:hint="eastAsia" w:ascii="方正仿宋_GBK" w:hAnsi="方正仿宋_GBK" w:eastAsia="方正仿宋_GBK" w:cs="方正仿宋_GBK"/>
          <w:b/>
          <w:color w:val="auto"/>
          <w:sz w:val="32"/>
          <w:szCs w:val="32"/>
        </w:rPr>
        <w:t>录取依据</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（1）综合素质评价等第。</w:t>
      </w:r>
      <w:r>
        <w:rPr>
          <w:rFonts w:hint="eastAsia" w:ascii="方正仿宋_GBK" w:hAnsi="方正仿宋_GBK" w:eastAsia="方正仿宋_GBK" w:cs="方正仿宋_GBK"/>
          <w:bCs/>
          <w:color w:val="auto"/>
          <w:sz w:val="32"/>
          <w:szCs w:val="32"/>
        </w:rPr>
        <w:t>初中毕业生</w:t>
      </w:r>
      <w:r>
        <w:rPr>
          <w:rFonts w:hint="eastAsia" w:ascii="方正仿宋_GBK" w:hAnsi="方正仿宋_GBK" w:eastAsia="方正仿宋_GBK" w:cs="方正仿宋_GBK"/>
          <w:color w:val="auto"/>
          <w:sz w:val="32"/>
          <w:szCs w:val="32"/>
        </w:rPr>
        <w:t>综合素质评价用A、B、</w:t>
      </w:r>
      <w:bookmarkStart w:id="0" w:name="_Hlk71306576"/>
      <w:r>
        <w:rPr>
          <w:rFonts w:hint="eastAsia" w:ascii="方正仿宋_GBK" w:hAnsi="方正仿宋_GBK" w:eastAsia="方正仿宋_GBK" w:cs="方正仿宋_GBK"/>
          <w:color w:val="auto"/>
          <w:sz w:val="32"/>
          <w:szCs w:val="32"/>
        </w:rPr>
        <w:t>C</w:t>
      </w:r>
      <w:bookmarkEnd w:id="0"/>
      <w:r>
        <w:rPr>
          <w:rFonts w:hint="eastAsia" w:ascii="方正仿宋_GBK" w:hAnsi="方正仿宋_GBK" w:eastAsia="方正仿宋_GBK" w:cs="方正仿宋_GBK"/>
          <w:color w:val="auto"/>
          <w:sz w:val="32"/>
          <w:szCs w:val="32"/>
        </w:rPr>
        <w:t>、D四个等第呈现。普通高中招生录取执行综合素质评价等第“非D等即入“的原则。</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b/>
          <w:bCs/>
          <w:color w:val="auto"/>
          <w:sz w:val="32"/>
          <w:szCs w:val="32"/>
        </w:rPr>
        <w:t>（2）</w:t>
      </w:r>
      <w:r>
        <w:rPr>
          <w:rFonts w:hint="eastAsia" w:ascii="方正仿宋_GBK" w:hAnsi="方正仿宋_GBK" w:eastAsia="方正仿宋_GBK" w:cs="方正仿宋_GBK"/>
          <w:b/>
          <w:bCs/>
          <w:color w:val="auto"/>
          <w:sz w:val="32"/>
          <w:szCs w:val="32"/>
          <w:lang w:eastAsia="zh-CN"/>
        </w:rPr>
        <w:t>初中毕业</w:t>
      </w:r>
      <w:r>
        <w:rPr>
          <w:rFonts w:hint="eastAsia" w:ascii="方正仿宋_GBK" w:hAnsi="方正仿宋_GBK" w:eastAsia="方正仿宋_GBK" w:cs="方正仿宋_GBK"/>
          <w:b/>
          <w:bCs/>
          <w:color w:val="auto"/>
          <w:sz w:val="32"/>
          <w:szCs w:val="32"/>
        </w:rPr>
        <w:t>艺术考试成绩等第。</w:t>
      </w:r>
      <w:r>
        <w:rPr>
          <w:rFonts w:hint="eastAsia" w:ascii="方正仿宋_GBK" w:hAnsi="方正仿宋_GBK" w:eastAsia="方正仿宋_GBK" w:cs="方正仿宋_GBK"/>
          <w:bCs/>
          <w:color w:val="auto"/>
          <w:sz w:val="32"/>
          <w:szCs w:val="32"/>
        </w:rPr>
        <w:t>初中毕业艺术考试成绩用</w:t>
      </w:r>
      <w:r>
        <w:rPr>
          <w:rFonts w:hint="eastAsia" w:ascii="方正仿宋_GBK" w:hAnsi="方正仿宋_GBK" w:eastAsia="方正仿宋_GBK" w:cs="方正仿宋_GBK"/>
          <w:color w:val="auto"/>
          <w:sz w:val="32"/>
          <w:szCs w:val="32"/>
        </w:rPr>
        <w:t>A、B、C、D四个等第呈现。普通高中招生录取执行</w:t>
      </w:r>
      <w:r>
        <w:rPr>
          <w:rFonts w:hint="eastAsia" w:ascii="方正仿宋_GBK" w:hAnsi="方正仿宋_GBK" w:eastAsia="方正仿宋_GBK" w:cs="方正仿宋_GBK"/>
          <w:b w:val="0"/>
          <w:bCs w:val="0"/>
          <w:color w:val="auto"/>
          <w:sz w:val="32"/>
          <w:szCs w:val="32"/>
          <w:lang w:eastAsia="zh-CN"/>
        </w:rPr>
        <w:t>非艺术特长生</w:t>
      </w:r>
      <w:r>
        <w:rPr>
          <w:rFonts w:hint="eastAsia" w:ascii="方正仿宋_GBK" w:hAnsi="方正仿宋_GBK" w:eastAsia="方正仿宋_GBK" w:cs="方正仿宋_GBK"/>
          <w:color w:val="auto"/>
          <w:sz w:val="32"/>
          <w:szCs w:val="32"/>
        </w:rPr>
        <w:t>艺术考试成绩等第“非D等即入”的原则。</w:t>
      </w:r>
      <w:r>
        <w:rPr>
          <w:rFonts w:hint="eastAsia" w:ascii="方正仿宋_GBK" w:hAnsi="方正仿宋_GBK" w:eastAsia="方正仿宋_GBK" w:cs="方正仿宋_GBK"/>
          <w:color w:val="auto"/>
          <w:sz w:val="32"/>
          <w:szCs w:val="32"/>
          <w:lang w:eastAsia="zh-CN"/>
        </w:rPr>
        <w:t>艺术特长生录取执行艺术考试成绩不低于</w:t>
      </w:r>
      <w:r>
        <w:rPr>
          <w:rFonts w:hint="eastAsia" w:ascii="方正仿宋_GBK" w:hAnsi="方正仿宋_GBK" w:eastAsia="方正仿宋_GBK" w:cs="方正仿宋_GBK"/>
          <w:color w:val="auto"/>
          <w:sz w:val="32"/>
          <w:szCs w:val="32"/>
          <w:lang w:val="en-US" w:eastAsia="zh-CN"/>
        </w:rPr>
        <w:t>B等的原则。</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（3）初中理化生实验操作毕业考试等第。</w:t>
      </w:r>
      <w:r>
        <w:rPr>
          <w:rFonts w:hint="eastAsia" w:ascii="方正仿宋_GBK" w:hAnsi="方正仿宋_GBK" w:eastAsia="方正仿宋_GBK" w:cs="方正仿宋_GBK"/>
          <w:bCs/>
          <w:color w:val="auto"/>
          <w:sz w:val="32"/>
          <w:szCs w:val="32"/>
        </w:rPr>
        <w:t>初中</w:t>
      </w:r>
      <w:r>
        <w:rPr>
          <w:rFonts w:hint="eastAsia" w:ascii="方正仿宋_GBK" w:hAnsi="方正仿宋_GBK" w:eastAsia="方正仿宋_GBK" w:cs="方正仿宋_GBK"/>
          <w:bCs/>
          <w:color w:val="auto"/>
          <w:sz w:val="32"/>
          <w:szCs w:val="32"/>
          <w:lang w:eastAsia="zh-CN"/>
        </w:rPr>
        <w:t>物理、化学、生物</w:t>
      </w:r>
      <w:r>
        <w:rPr>
          <w:rFonts w:hint="eastAsia" w:ascii="方正仿宋_GBK" w:hAnsi="方正仿宋_GBK" w:eastAsia="方正仿宋_GBK" w:cs="方正仿宋_GBK"/>
          <w:bCs/>
          <w:color w:val="auto"/>
          <w:sz w:val="32"/>
          <w:szCs w:val="32"/>
        </w:rPr>
        <w:t>实验操作毕业考试成绩用A、B、C、D四个等第呈现。普通高中招生录取执行初</w:t>
      </w:r>
      <w:r>
        <w:rPr>
          <w:rFonts w:hint="eastAsia" w:ascii="方正仿宋_GBK" w:hAnsi="方正仿宋_GBK" w:eastAsia="方正仿宋_GBK" w:cs="方正仿宋_GBK"/>
          <w:b w:val="0"/>
          <w:bCs/>
          <w:color w:val="auto"/>
          <w:sz w:val="32"/>
          <w:szCs w:val="32"/>
        </w:rPr>
        <w:t>中</w:t>
      </w:r>
      <w:r>
        <w:rPr>
          <w:rFonts w:hint="eastAsia" w:ascii="方正仿宋_GBK" w:hAnsi="方正仿宋_GBK" w:eastAsia="方正仿宋_GBK" w:cs="方正仿宋_GBK"/>
          <w:b w:val="0"/>
          <w:bCs/>
          <w:color w:val="auto"/>
          <w:sz w:val="32"/>
          <w:szCs w:val="32"/>
          <w:lang w:eastAsia="zh-CN"/>
        </w:rPr>
        <w:t>物理、化学、生物</w:t>
      </w:r>
      <w:r>
        <w:rPr>
          <w:rFonts w:hint="eastAsia" w:ascii="方正仿宋_GBK" w:hAnsi="方正仿宋_GBK" w:eastAsia="方正仿宋_GBK" w:cs="方正仿宋_GBK"/>
          <w:b w:val="0"/>
          <w:bCs/>
          <w:color w:val="auto"/>
          <w:sz w:val="32"/>
          <w:szCs w:val="32"/>
        </w:rPr>
        <w:t>实验操作毕</w:t>
      </w:r>
      <w:r>
        <w:rPr>
          <w:rFonts w:hint="eastAsia" w:ascii="方正仿宋_GBK" w:hAnsi="方正仿宋_GBK" w:eastAsia="方正仿宋_GBK" w:cs="方正仿宋_GBK"/>
          <w:bCs/>
          <w:color w:val="auto"/>
          <w:sz w:val="32"/>
          <w:szCs w:val="32"/>
        </w:rPr>
        <w:t>业考试成绩等第“非D等即入”的原则。</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（4）初中学业水平考试原始分。</w:t>
      </w:r>
      <w:r>
        <w:rPr>
          <w:rFonts w:hint="eastAsia" w:ascii="方正仿宋_GBK" w:hAnsi="方正仿宋_GBK" w:eastAsia="方正仿宋_GBK" w:cs="方正仿宋_GBK"/>
          <w:bCs/>
          <w:color w:val="auto"/>
          <w:sz w:val="32"/>
          <w:szCs w:val="32"/>
        </w:rPr>
        <w:t>初中</w:t>
      </w:r>
      <w:r>
        <w:rPr>
          <w:rFonts w:hint="eastAsia" w:ascii="方正仿宋_GBK" w:hAnsi="方正仿宋_GBK" w:eastAsia="方正仿宋_GBK" w:cs="方正仿宋_GBK"/>
          <w:color w:val="auto"/>
          <w:sz w:val="32"/>
          <w:szCs w:val="32"/>
        </w:rPr>
        <w:t>学业水平考试科目为语文、数学、外语、物理、化学、历史、道德与法治、体育以及八年级时已考的生物和地理共10科。其中语文、数学、外语卷面分各120分，物理、化学、历史、道德与法治、生物、地理卷面分各100分，体育考试</w:t>
      </w:r>
      <w:r>
        <w:rPr>
          <w:rFonts w:hint="eastAsia" w:ascii="方正仿宋_GBK" w:hAnsi="方正仿宋_GBK" w:eastAsia="方正仿宋_GBK" w:cs="方正仿宋_GBK"/>
          <w:color w:val="auto"/>
          <w:sz w:val="32"/>
          <w:szCs w:val="32"/>
          <w:lang w:val="en-US" w:eastAsia="zh-CN"/>
        </w:rPr>
        <w:t>3</w:t>
      </w:r>
      <w:r>
        <w:rPr>
          <w:rFonts w:hint="eastAsia" w:ascii="方正仿宋_GBK" w:hAnsi="方正仿宋_GBK" w:eastAsia="方正仿宋_GBK" w:cs="方正仿宋_GBK"/>
          <w:color w:val="auto"/>
          <w:sz w:val="32"/>
          <w:szCs w:val="32"/>
        </w:rPr>
        <w:t>0分，总计</w:t>
      </w:r>
      <w:r>
        <w:rPr>
          <w:rFonts w:hint="eastAsia" w:ascii="方正仿宋_GBK" w:hAnsi="方正仿宋_GBK" w:eastAsia="方正仿宋_GBK" w:cs="方正仿宋_GBK"/>
          <w:color w:val="auto"/>
          <w:sz w:val="32"/>
          <w:szCs w:val="32"/>
          <w:lang w:val="en-US" w:eastAsia="zh-CN"/>
        </w:rPr>
        <w:t>99</w:t>
      </w:r>
      <w:r>
        <w:rPr>
          <w:rFonts w:hint="eastAsia" w:ascii="方正仿宋_GBK" w:hAnsi="方正仿宋_GBK" w:eastAsia="方正仿宋_GBK" w:cs="方正仿宋_GBK"/>
          <w:color w:val="auto"/>
          <w:sz w:val="32"/>
          <w:szCs w:val="32"/>
        </w:rPr>
        <w:t>0分。</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b/>
          <w:bCs/>
          <w:color w:val="auto"/>
          <w:sz w:val="32"/>
          <w:szCs w:val="32"/>
        </w:rPr>
        <w:t>（5）优惠</w:t>
      </w:r>
      <w:r>
        <w:rPr>
          <w:rFonts w:hint="eastAsia" w:ascii="方正仿宋_GBK" w:hAnsi="方正仿宋_GBK" w:eastAsia="方正仿宋_GBK" w:cs="方正仿宋_GBK"/>
          <w:b/>
          <w:bCs/>
          <w:color w:val="auto"/>
          <w:sz w:val="32"/>
          <w:szCs w:val="32"/>
          <w:lang w:eastAsia="zh-CN"/>
        </w:rPr>
        <w:t>或</w:t>
      </w:r>
      <w:r>
        <w:rPr>
          <w:rFonts w:hint="eastAsia" w:ascii="方正仿宋_GBK" w:hAnsi="方正仿宋_GBK" w:eastAsia="方正仿宋_GBK" w:cs="方正仿宋_GBK"/>
          <w:b/>
          <w:bCs/>
          <w:color w:val="auto"/>
          <w:sz w:val="32"/>
          <w:szCs w:val="32"/>
        </w:rPr>
        <w:t>加分。</w:t>
      </w:r>
      <w:r>
        <w:rPr>
          <w:rFonts w:hint="eastAsia" w:ascii="方正仿宋_GBK" w:hAnsi="方正仿宋_GBK" w:eastAsia="方正仿宋_GBK" w:cs="方正仿宋_GBK"/>
          <w:bCs/>
          <w:color w:val="auto"/>
          <w:sz w:val="32"/>
          <w:szCs w:val="32"/>
        </w:rPr>
        <w:t>符合</w:t>
      </w:r>
      <w:r>
        <w:rPr>
          <w:rFonts w:hint="eastAsia" w:ascii="方正仿宋_GBK" w:hAnsi="方正仿宋_GBK" w:eastAsia="方正仿宋_GBK" w:cs="方正仿宋_GBK"/>
          <w:color w:val="auto"/>
          <w:sz w:val="32"/>
          <w:szCs w:val="32"/>
        </w:rPr>
        <w:t>优惠</w:t>
      </w:r>
      <w:r>
        <w:rPr>
          <w:rFonts w:hint="eastAsia" w:ascii="方正仿宋_GBK" w:hAnsi="方正仿宋_GBK" w:eastAsia="方正仿宋_GBK" w:cs="方正仿宋_GBK"/>
          <w:color w:val="auto"/>
          <w:sz w:val="32"/>
          <w:szCs w:val="32"/>
          <w:lang w:eastAsia="zh-CN"/>
        </w:rPr>
        <w:t>或</w:t>
      </w:r>
      <w:r>
        <w:rPr>
          <w:rFonts w:hint="eastAsia" w:ascii="方正仿宋_GBK" w:hAnsi="方正仿宋_GBK" w:eastAsia="方正仿宋_GBK" w:cs="方正仿宋_GBK"/>
          <w:color w:val="auto"/>
          <w:sz w:val="32"/>
          <w:szCs w:val="32"/>
        </w:rPr>
        <w:t>加分条件的考生在升学时可依据政策享受优惠</w:t>
      </w:r>
      <w:r>
        <w:rPr>
          <w:rFonts w:hint="eastAsia" w:ascii="方正仿宋_GBK" w:hAnsi="方正仿宋_GBK" w:eastAsia="方正仿宋_GBK" w:cs="方正仿宋_GBK"/>
          <w:color w:val="auto"/>
          <w:sz w:val="32"/>
          <w:szCs w:val="32"/>
          <w:lang w:eastAsia="zh-CN"/>
        </w:rPr>
        <w:t>或</w:t>
      </w:r>
      <w:r>
        <w:rPr>
          <w:rFonts w:hint="eastAsia" w:ascii="方正仿宋_GBK" w:hAnsi="方正仿宋_GBK" w:eastAsia="方正仿宋_GBK" w:cs="方正仿宋_GBK"/>
          <w:color w:val="auto"/>
          <w:sz w:val="32"/>
          <w:szCs w:val="32"/>
        </w:rPr>
        <w:t>加分。</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202</w:t>
      </w:r>
      <w:r>
        <w:rPr>
          <w:rFonts w:hint="eastAsia" w:ascii="方正仿宋_GBK" w:hAnsi="方正仿宋_GBK" w:eastAsia="方正仿宋_GBK" w:cs="方正仿宋_GBK"/>
          <w:color w:val="auto"/>
          <w:sz w:val="32"/>
          <w:szCs w:val="32"/>
          <w:lang w:val="en-US" w:eastAsia="zh-CN"/>
        </w:rPr>
        <w:t>3</w:t>
      </w:r>
      <w:r>
        <w:rPr>
          <w:rFonts w:hint="eastAsia" w:ascii="方正仿宋_GBK" w:hAnsi="方正仿宋_GBK" w:eastAsia="方正仿宋_GBK" w:cs="方正仿宋_GBK"/>
          <w:color w:val="auto"/>
          <w:sz w:val="32"/>
          <w:szCs w:val="32"/>
        </w:rPr>
        <w:t>年初中毕业生优惠</w:t>
      </w:r>
      <w:r>
        <w:rPr>
          <w:rFonts w:hint="eastAsia" w:ascii="方正仿宋_GBK" w:hAnsi="方正仿宋_GBK" w:eastAsia="方正仿宋_GBK" w:cs="方正仿宋_GBK"/>
          <w:color w:val="auto"/>
          <w:sz w:val="32"/>
          <w:szCs w:val="32"/>
          <w:lang w:eastAsia="zh-CN"/>
        </w:rPr>
        <w:t>或</w:t>
      </w:r>
      <w:r>
        <w:rPr>
          <w:rFonts w:hint="eastAsia" w:ascii="方正仿宋_GBK" w:hAnsi="方正仿宋_GBK" w:eastAsia="方正仿宋_GBK" w:cs="方正仿宋_GBK"/>
          <w:color w:val="auto"/>
          <w:sz w:val="32"/>
          <w:szCs w:val="32"/>
        </w:rPr>
        <w:t>加分项目及审批</w:t>
      </w:r>
      <w:r>
        <w:rPr>
          <w:rFonts w:hint="eastAsia" w:ascii="方正仿宋_GBK" w:hAnsi="方正仿宋_GBK" w:eastAsia="方正仿宋_GBK" w:cs="方正仿宋_GBK"/>
          <w:color w:val="auto"/>
          <w:sz w:val="32"/>
          <w:szCs w:val="32"/>
          <w:lang w:eastAsia="zh-CN"/>
        </w:rPr>
        <w:t>需</w:t>
      </w:r>
      <w:r>
        <w:rPr>
          <w:rFonts w:hint="eastAsia" w:ascii="方正仿宋_GBK" w:hAnsi="方正仿宋_GBK" w:eastAsia="方正仿宋_GBK" w:cs="方正仿宋_GBK"/>
          <w:color w:val="auto"/>
          <w:sz w:val="32"/>
          <w:szCs w:val="32"/>
        </w:rPr>
        <w:t>提供的证明材料见下表：</w:t>
      </w:r>
    </w:p>
    <w:tbl>
      <w:tblPr>
        <w:tblStyle w:val="8"/>
        <w:tblpPr w:leftFromText="180" w:rightFromText="180" w:vertAnchor="text" w:horzAnchor="margin" w:tblpXSpec="center" w:tblpY="158"/>
        <w:tblW w:w="86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6"/>
        <w:gridCol w:w="4256"/>
        <w:gridCol w:w="1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jc w:val="center"/>
        </w:trPr>
        <w:tc>
          <w:tcPr>
            <w:tcW w:w="265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优惠</w:t>
            </w:r>
            <w:r>
              <w:rPr>
                <w:rFonts w:hint="eastAsia" w:ascii="方正仿宋_GBK" w:hAnsi="方正仿宋_GBK" w:eastAsia="方正仿宋_GBK" w:cs="方正仿宋_GBK"/>
                <w:b/>
                <w:bCs/>
                <w:color w:val="auto"/>
                <w:sz w:val="24"/>
                <w:szCs w:val="24"/>
                <w:lang w:eastAsia="zh-CN"/>
              </w:rPr>
              <w:t>或</w:t>
            </w:r>
            <w:r>
              <w:rPr>
                <w:rFonts w:hint="eastAsia" w:ascii="方正仿宋_GBK" w:hAnsi="方正仿宋_GBK" w:eastAsia="方正仿宋_GBK" w:cs="方正仿宋_GBK"/>
                <w:b/>
                <w:bCs/>
                <w:color w:val="auto"/>
                <w:sz w:val="24"/>
                <w:szCs w:val="24"/>
              </w:rPr>
              <w:t>加分对象</w:t>
            </w:r>
          </w:p>
        </w:tc>
        <w:tc>
          <w:tcPr>
            <w:tcW w:w="425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审批依据</w:t>
            </w:r>
          </w:p>
        </w:tc>
        <w:tc>
          <w:tcPr>
            <w:tcW w:w="176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加分值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265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烈士子女</w:t>
            </w:r>
          </w:p>
        </w:tc>
        <w:tc>
          <w:tcPr>
            <w:tcW w:w="425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县级民政部门证明材料</w:t>
            </w:r>
          </w:p>
        </w:tc>
        <w:tc>
          <w:tcPr>
            <w:tcW w:w="176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265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华侨子女、归侨子女和台湾省籍考生</w:t>
            </w:r>
          </w:p>
        </w:tc>
        <w:tc>
          <w:tcPr>
            <w:tcW w:w="425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身份证或户口</w:t>
            </w:r>
            <w:r>
              <w:rPr>
                <w:rFonts w:hint="eastAsia" w:ascii="方正仿宋_GBK" w:hAnsi="方正仿宋_GBK" w:eastAsia="方正仿宋_GBK" w:cs="方正仿宋_GBK"/>
                <w:color w:val="auto"/>
                <w:sz w:val="24"/>
                <w:szCs w:val="24"/>
                <w:lang w:eastAsia="zh-CN"/>
              </w:rPr>
              <w:t>簿</w:t>
            </w:r>
            <w:r>
              <w:rPr>
                <w:rFonts w:hint="eastAsia" w:ascii="方正仿宋_GBK" w:hAnsi="方正仿宋_GBK" w:eastAsia="方正仿宋_GBK" w:cs="方正仿宋_GBK"/>
                <w:color w:val="auto"/>
                <w:sz w:val="24"/>
                <w:szCs w:val="24"/>
              </w:rPr>
              <w:t>原件和复印件</w:t>
            </w:r>
          </w:p>
        </w:tc>
        <w:tc>
          <w:tcPr>
            <w:tcW w:w="176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i/>
                <w:color w:val="auto"/>
                <w:sz w:val="24"/>
                <w:szCs w:val="24"/>
              </w:rPr>
            </w:pPr>
            <w:r>
              <w:rPr>
                <w:rFonts w:hint="eastAsia" w:ascii="方正仿宋_GBK" w:hAnsi="方正仿宋_GBK" w:eastAsia="方正仿宋_GBK" w:cs="方正仿宋_GBK"/>
                <w:color w:val="auto"/>
                <w:sz w:val="24"/>
                <w:szCs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265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b w:val="0"/>
                <w:bCs w:val="0"/>
                <w:color w:val="auto"/>
                <w:sz w:val="24"/>
                <w:szCs w:val="24"/>
              </w:rPr>
            </w:pPr>
            <w:r>
              <w:rPr>
                <w:rFonts w:hint="eastAsia" w:ascii="方正仿宋_GBK" w:hAnsi="方正仿宋_GBK" w:eastAsia="方正仿宋_GBK" w:cs="方正仿宋_GBK"/>
                <w:b w:val="0"/>
                <w:bCs w:val="0"/>
                <w:color w:val="auto"/>
                <w:sz w:val="24"/>
                <w:szCs w:val="24"/>
              </w:rPr>
              <w:t>散居少数民族子女</w:t>
            </w:r>
          </w:p>
        </w:tc>
        <w:tc>
          <w:tcPr>
            <w:tcW w:w="425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b w:val="0"/>
                <w:bCs w:val="0"/>
                <w:color w:val="auto"/>
                <w:sz w:val="24"/>
                <w:szCs w:val="24"/>
                <w:lang w:eastAsia="zh-CN"/>
              </w:rPr>
            </w:pPr>
            <w:r>
              <w:rPr>
                <w:rFonts w:hint="eastAsia" w:ascii="方正仿宋_GBK" w:hAnsi="方正仿宋_GBK" w:eastAsia="方正仿宋_GBK" w:cs="方正仿宋_GBK"/>
                <w:b w:val="0"/>
                <w:bCs w:val="0"/>
                <w:color w:val="auto"/>
                <w:sz w:val="24"/>
                <w:szCs w:val="24"/>
              </w:rPr>
              <w:t>身份证或户口</w:t>
            </w:r>
            <w:r>
              <w:rPr>
                <w:rFonts w:hint="eastAsia" w:ascii="方正仿宋_GBK" w:hAnsi="方正仿宋_GBK" w:eastAsia="方正仿宋_GBK" w:cs="方正仿宋_GBK"/>
                <w:b w:val="0"/>
                <w:bCs w:val="0"/>
                <w:color w:val="auto"/>
                <w:sz w:val="24"/>
                <w:szCs w:val="24"/>
                <w:lang w:eastAsia="zh-CN"/>
              </w:rPr>
              <w:t>簿</w:t>
            </w:r>
            <w:r>
              <w:rPr>
                <w:rFonts w:hint="eastAsia" w:ascii="方正仿宋_GBK" w:hAnsi="方正仿宋_GBK" w:eastAsia="方正仿宋_GBK" w:cs="方正仿宋_GBK"/>
                <w:b w:val="0"/>
                <w:bCs w:val="0"/>
                <w:color w:val="auto"/>
                <w:sz w:val="24"/>
                <w:szCs w:val="24"/>
              </w:rPr>
              <w:t>原件和复印件</w:t>
            </w:r>
          </w:p>
        </w:tc>
        <w:tc>
          <w:tcPr>
            <w:tcW w:w="176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lang w:val="en-US" w:eastAsia="zh-CN"/>
              </w:rPr>
              <w:t>5</w:t>
            </w:r>
            <w:r>
              <w:rPr>
                <w:rFonts w:hint="eastAsia" w:ascii="方正仿宋_GBK" w:hAnsi="方正仿宋_GBK" w:eastAsia="方正仿宋_GBK" w:cs="方正仿宋_GBK"/>
                <w:b w:val="0"/>
                <w:bCs w:val="0"/>
                <w:color w:val="auto"/>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265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军人子女</w:t>
            </w:r>
          </w:p>
        </w:tc>
        <w:tc>
          <w:tcPr>
            <w:tcW w:w="6016"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按照《中华人民共和国军人地位和权益保障</w:t>
            </w:r>
            <w:r>
              <w:rPr>
                <w:rFonts w:hint="eastAsia" w:ascii="方正仿宋_GBK" w:hAnsi="方正仿宋_GBK" w:eastAsia="方正仿宋_GBK" w:cs="方正仿宋_GBK"/>
                <w:color w:val="auto"/>
                <w:sz w:val="24"/>
                <w:szCs w:val="24"/>
                <w:lang w:eastAsia="zh-CN"/>
              </w:rPr>
              <w:t>法》</w:t>
            </w:r>
            <w:r>
              <w:rPr>
                <w:rFonts w:hint="eastAsia" w:ascii="方正仿宋_GBK" w:hAnsi="方正仿宋_GBK" w:eastAsia="方正仿宋_GBK" w:cs="方正仿宋_GBK"/>
                <w:color w:val="auto"/>
                <w:sz w:val="24"/>
                <w:szCs w:val="24"/>
                <w:lang w:val="en-US" w:eastAsia="zh-CN"/>
              </w:rPr>
              <w:t>《关于进一步做好军人子女教育优待工作的通知》（政〔2022〕361号）</w:t>
            </w:r>
            <w:r>
              <w:rPr>
                <w:rFonts w:hint="eastAsia" w:ascii="方正仿宋_GBK" w:hAnsi="方正仿宋_GBK" w:eastAsia="方正仿宋_GBK" w:cs="方正仿宋_GBK"/>
                <w:color w:val="auto"/>
                <w:sz w:val="24"/>
                <w:szCs w:val="24"/>
              </w:rPr>
              <w:t>相关规定确定，并提供湘潭军分区审核的相关资料原件。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2656"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color w:val="auto"/>
                <w:kern w:val="2"/>
                <w:sz w:val="24"/>
                <w:szCs w:val="24"/>
                <w:lang w:val="en-US" w:eastAsia="zh-CN" w:bidi="ar-SA"/>
              </w:rPr>
            </w:pPr>
            <w:r>
              <w:rPr>
                <w:rFonts w:hint="eastAsia" w:ascii="方正仿宋_GBK" w:hAnsi="方正仿宋_GBK" w:eastAsia="方正仿宋_GBK" w:cs="方正仿宋_GBK"/>
                <w:color w:val="auto"/>
                <w:sz w:val="24"/>
                <w:szCs w:val="24"/>
                <w:lang w:val="en-US" w:eastAsia="zh-CN"/>
              </w:rPr>
              <w:t>人才子女</w:t>
            </w:r>
          </w:p>
        </w:tc>
        <w:tc>
          <w:tcPr>
            <w:tcW w:w="6016"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方正仿宋_GBK" w:hAnsi="方正仿宋_GBK" w:eastAsia="方正仿宋_GBK" w:cs="方正仿宋_GBK"/>
                <w:color w:val="auto"/>
                <w:kern w:val="2"/>
                <w:sz w:val="24"/>
                <w:szCs w:val="24"/>
                <w:lang w:val="en-US" w:eastAsia="zh-CN" w:bidi="ar-SA"/>
              </w:rPr>
            </w:pPr>
            <w:r>
              <w:rPr>
                <w:rFonts w:hint="eastAsia" w:ascii="方正仿宋_GBK" w:hAnsi="方正仿宋_GBK" w:eastAsia="方正仿宋_GBK" w:cs="方正仿宋_GBK"/>
                <w:color w:val="auto"/>
                <w:sz w:val="24"/>
                <w:szCs w:val="24"/>
                <w:lang w:eastAsia="zh-CN"/>
              </w:rPr>
              <w:t>按照《</w:t>
            </w:r>
            <w:r>
              <w:rPr>
                <w:rFonts w:hint="eastAsia" w:ascii="方正仿宋_GBK" w:hAnsi="方正仿宋_GBK" w:eastAsia="方正仿宋_GBK" w:cs="方正仿宋_GBK"/>
                <w:bCs/>
                <w:color w:val="auto"/>
                <w:sz w:val="24"/>
                <w:szCs w:val="24"/>
                <w:lang w:val="zh-CN"/>
              </w:rPr>
              <w:t>湘潭市人才亲属入学就读实施办法》相关规定确定，并提供《申请表》及相关资料复印件。</w:t>
            </w:r>
          </w:p>
        </w:tc>
      </w:tr>
    </w:tbl>
    <w:p>
      <w:pPr>
        <w:keepNext w:val="0"/>
        <w:keepLines w:val="0"/>
        <w:pageBreakBefore w:val="0"/>
        <w:widowControl w:val="0"/>
        <w:kinsoku/>
        <w:wordWrap/>
        <w:overflowPunct/>
        <w:topLinePunct w:val="0"/>
        <w:autoSpaceDE/>
        <w:autoSpaceDN/>
        <w:bidi w:val="0"/>
        <w:snapToGrid/>
        <w:spacing w:line="600" w:lineRule="exact"/>
        <w:ind w:firstLine="640" w:firstLineChars="200"/>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rPr>
        <w:t>同一考生如符合多项加分或优惠条件的，取最高的一项计入录取，不能累加。优惠</w:t>
      </w:r>
      <w:r>
        <w:rPr>
          <w:rFonts w:hint="eastAsia" w:ascii="方正仿宋_GBK" w:hAnsi="方正仿宋_GBK" w:eastAsia="方正仿宋_GBK" w:cs="方正仿宋_GBK"/>
          <w:color w:val="auto"/>
          <w:sz w:val="32"/>
          <w:szCs w:val="32"/>
          <w:lang w:eastAsia="zh-CN"/>
        </w:rPr>
        <w:t>或</w:t>
      </w:r>
      <w:r>
        <w:rPr>
          <w:rFonts w:hint="eastAsia" w:ascii="方正仿宋_GBK" w:hAnsi="方正仿宋_GBK" w:eastAsia="方正仿宋_GBK" w:cs="方正仿宋_GBK"/>
          <w:color w:val="auto"/>
          <w:sz w:val="32"/>
          <w:szCs w:val="32"/>
        </w:rPr>
        <w:t>加分以有效证件(证明)为依据，经教育行政部门审核有效证件（证明）原件并公示加分学生名单无异议后，于6月</w:t>
      </w:r>
      <w:r>
        <w:rPr>
          <w:rFonts w:hint="eastAsia" w:ascii="方正仿宋_GBK" w:hAnsi="方正仿宋_GBK" w:eastAsia="方正仿宋_GBK" w:cs="方正仿宋_GBK"/>
          <w:color w:val="auto"/>
          <w:sz w:val="32"/>
          <w:szCs w:val="32"/>
          <w:lang w:val="en-US" w:eastAsia="zh-CN"/>
        </w:rPr>
        <w:t>7</w:t>
      </w:r>
      <w:r>
        <w:rPr>
          <w:rFonts w:hint="eastAsia" w:ascii="方正仿宋_GBK" w:hAnsi="方正仿宋_GBK" w:eastAsia="方正仿宋_GBK" w:cs="方正仿宋_GBK"/>
          <w:color w:val="auto"/>
          <w:sz w:val="32"/>
          <w:szCs w:val="32"/>
        </w:rPr>
        <w:t>日前将优惠加分汇总表（附件</w:t>
      </w:r>
      <w:r>
        <w:rPr>
          <w:rFonts w:hint="eastAsia" w:ascii="方正仿宋_GBK" w:hAnsi="方正仿宋_GBK" w:eastAsia="方正仿宋_GBK" w:cs="方正仿宋_GBK"/>
          <w:color w:val="auto"/>
          <w:sz w:val="32"/>
          <w:szCs w:val="32"/>
          <w:lang w:val="en-US" w:eastAsia="zh-CN"/>
        </w:rPr>
        <w:t>3</w:t>
      </w:r>
      <w:r>
        <w:rPr>
          <w:rFonts w:hint="eastAsia" w:ascii="方正仿宋_GBK" w:hAnsi="方正仿宋_GBK" w:eastAsia="方正仿宋_GBK" w:cs="方正仿宋_GBK"/>
          <w:color w:val="auto"/>
          <w:sz w:val="32"/>
          <w:szCs w:val="32"/>
        </w:rPr>
        <w:t>）及公示情况报</w:t>
      </w:r>
      <w:r>
        <w:rPr>
          <w:rFonts w:hint="eastAsia" w:ascii="方正仿宋_GBK" w:hAnsi="方正仿宋_GBK" w:eastAsia="方正仿宋_GBK" w:cs="方正仿宋_GBK"/>
          <w:color w:val="auto"/>
          <w:sz w:val="32"/>
          <w:szCs w:val="32"/>
          <w:lang w:val="en-US" w:eastAsia="zh-CN"/>
        </w:rPr>
        <w:t>湘潭</w:t>
      </w:r>
      <w:r>
        <w:rPr>
          <w:rFonts w:hint="eastAsia" w:ascii="方正仿宋_GBK" w:hAnsi="方正仿宋_GBK" w:eastAsia="方正仿宋_GBK" w:cs="方正仿宋_GBK"/>
          <w:color w:val="auto"/>
          <w:sz w:val="32"/>
          <w:szCs w:val="32"/>
        </w:rPr>
        <w:t>市教育局</w:t>
      </w:r>
      <w:r>
        <w:rPr>
          <w:rFonts w:hint="eastAsia" w:ascii="方正仿宋_GBK" w:hAnsi="方正仿宋_GBK" w:eastAsia="方正仿宋_GBK" w:cs="方正仿宋_GBK"/>
          <w:color w:val="auto"/>
          <w:sz w:val="32"/>
          <w:szCs w:val="32"/>
          <w:lang w:eastAsia="zh-CN"/>
        </w:rPr>
        <w:t>基础教育科</w:t>
      </w:r>
      <w:r>
        <w:rPr>
          <w:rFonts w:hint="eastAsia" w:ascii="方正仿宋_GBK" w:hAnsi="方正仿宋_GBK" w:eastAsia="方正仿宋_GBK" w:cs="方正仿宋_GBK"/>
          <w:color w:val="auto"/>
          <w:sz w:val="32"/>
          <w:szCs w:val="32"/>
        </w:rPr>
        <w:t>审定。</w:t>
      </w:r>
    </w:p>
    <w:p>
      <w:pPr>
        <w:keepNext w:val="0"/>
        <w:keepLines w:val="0"/>
        <w:pageBreakBefore w:val="0"/>
        <w:widowControl w:val="0"/>
        <w:tabs>
          <w:tab w:val="left" w:pos="598"/>
        </w:tabs>
        <w:kinsoku/>
        <w:wordWrap/>
        <w:overflowPunct/>
        <w:topLinePunct w:val="0"/>
        <w:autoSpaceDE/>
        <w:autoSpaceDN/>
        <w:bidi w:val="0"/>
        <w:snapToGrid/>
        <w:spacing w:line="600" w:lineRule="exact"/>
        <w:ind w:firstLine="640" w:firstLineChars="200"/>
        <w:jc w:val="both"/>
        <w:textAlignment w:val="auto"/>
        <w:rPr>
          <w:rFonts w:hint="eastAsia"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2.</w:t>
      </w:r>
      <w:r>
        <w:rPr>
          <w:rFonts w:hint="eastAsia" w:ascii="方正仿宋_GBK" w:hAnsi="方正仿宋_GBK" w:eastAsia="方正仿宋_GBK" w:cs="方正仿宋_GBK"/>
          <w:b/>
          <w:bCs/>
          <w:color w:val="auto"/>
          <w:sz w:val="32"/>
          <w:szCs w:val="32"/>
          <w:lang w:val="en-US" w:eastAsia="zh-CN"/>
        </w:rPr>
        <w:t xml:space="preserve"> </w:t>
      </w:r>
      <w:r>
        <w:rPr>
          <w:rFonts w:hint="eastAsia" w:ascii="方正仿宋_GBK" w:hAnsi="方正仿宋_GBK" w:eastAsia="方正仿宋_GBK" w:cs="方正仿宋_GBK"/>
          <w:b/>
          <w:bCs/>
          <w:color w:val="auto"/>
          <w:sz w:val="32"/>
          <w:szCs w:val="32"/>
        </w:rPr>
        <w:t>录取方式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color w:val="auto"/>
          <w:sz w:val="32"/>
          <w:szCs w:val="32"/>
        </w:rPr>
        <w:t>各</w:t>
      </w:r>
      <w:r>
        <w:rPr>
          <w:rFonts w:hint="eastAsia" w:ascii="方正仿宋_GBK" w:hAnsi="方正仿宋_GBK" w:eastAsia="方正仿宋_GBK" w:cs="方正仿宋_GBK"/>
          <w:bCs/>
          <w:color w:val="auto"/>
          <w:sz w:val="32"/>
          <w:szCs w:val="32"/>
        </w:rPr>
        <w:t>普通高中录取时将考生初中学业水平考试成绩和优惠加分相加后排序</w:t>
      </w:r>
      <w:r>
        <w:rPr>
          <w:rFonts w:hint="eastAsia" w:ascii="方正仿宋_GBK" w:hAnsi="方正仿宋_GBK" w:eastAsia="方正仿宋_GBK" w:cs="方正仿宋_GBK"/>
          <w:bCs/>
          <w:color w:val="auto"/>
          <w:sz w:val="32"/>
          <w:szCs w:val="32"/>
          <w:lang w:eastAsia="zh-CN"/>
        </w:rPr>
        <w:t>，原则上根据</w:t>
      </w:r>
      <w:r>
        <w:rPr>
          <w:rFonts w:hint="eastAsia" w:ascii="方正仿宋_GBK" w:hAnsi="方正仿宋_GBK" w:eastAsia="方正仿宋_GBK" w:cs="方正仿宋_GBK"/>
          <w:color w:val="auto"/>
          <w:sz w:val="32"/>
          <w:szCs w:val="32"/>
        </w:rPr>
        <w:t>区域普通高中招生总计划数的10</w:t>
      </w:r>
      <w:r>
        <w:rPr>
          <w:rFonts w:hint="eastAsia" w:ascii="方正仿宋_GBK" w:hAnsi="方正仿宋_GBK" w:eastAsia="方正仿宋_GBK" w:cs="方正仿宋_GBK"/>
          <w:color w:val="auto"/>
          <w:sz w:val="32"/>
          <w:szCs w:val="32"/>
          <w:lang w:val="en-US" w:eastAsia="zh-CN"/>
        </w:rPr>
        <w:t>1</w:t>
      </w:r>
      <w:r>
        <w:rPr>
          <w:rFonts w:hint="eastAsia" w:ascii="方正仿宋_GBK" w:hAnsi="方正仿宋_GBK" w:eastAsia="方正仿宋_GBK" w:cs="方正仿宋_GBK"/>
          <w:color w:val="auto"/>
          <w:sz w:val="32"/>
          <w:szCs w:val="32"/>
        </w:rPr>
        <w:t>%划定区域普通高中录取最低控制分数线</w:t>
      </w:r>
      <w:r>
        <w:rPr>
          <w:rFonts w:hint="eastAsia" w:ascii="方正仿宋_GBK" w:hAnsi="方正仿宋_GBK" w:eastAsia="方正仿宋_GBK" w:cs="方正仿宋_GBK"/>
          <w:bCs/>
          <w:color w:val="auto"/>
          <w:sz w:val="32"/>
          <w:szCs w:val="32"/>
        </w:rPr>
        <w:t>。各类考生总分达</w:t>
      </w:r>
      <w:r>
        <w:rPr>
          <w:rFonts w:hint="eastAsia" w:ascii="方正仿宋_GBK" w:hAnsi="方正仿宋_GBK" w:eastAsia="方正仿宋_GBK" w:cs="方正仿宋_GBK"/>
          <w:bCs/>
          <w:color w:val="auto"/>
          <w:sz w:val="32"/>
          <w:szCs w:val="32"/>
          <w:lang w:eastAsia="zh-CN"/>
        </w:rPr>
        <w:t>到</w:t>
      </w:r>
      <w:r>
        <w:rPr>
          <w:rFonts w:hint="eastAsia" w:ascii="方正仿宋_GBK" w:hAnsi="方正仿宋_GBK" w:eastAsia="方正仿宋_GBK" w:cs="方正仿宋_GBK"/>
          <w:color w:val="auto"/>
          <w:sz w:val="32"/>
          <w:szCs w:val="32"/>
        </w:rPr>
        <w:t>区域</w:t>
      </w:r>
      <w:r>
        <w:rPr>
          <w:rFonts w:hint="eastAsia" w:ascii="方正仿宋_GBK" w:hAnsi="方正仿宋_GBK" w:eastAsia="方正仿宋_GBK" w:cs="方正仿宋_GBK"/>
          <w:bCs/>
          <w:color w:val="auto"/>
          <w:sz w:val="32"/>
          <w:szCs w:val="32"/>
        </w:rPr>
        <w:t>最低控制分数线及综合素质评价等第、艺术考试成绩等第、初中理化生实验操作毕业考试成绩等第达C等及C等以上，按照自主招生、指标生和常规招生的顺序依次分类择优录取。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0"/>
        <w:rPr>
          <w:rFonts w:hint="eastAsia" w:ascii="方正仿宋_GBK" w:hAnsi="方正仿宋_GBK" w:eastAsia="方正仿宋_GBK" w:cs="方正仿宋_GBK"/>
          <w:color w:val="auto"/>
          <w:kern w:val="0"/>
          <w:sz w:val="32"/>
          <w:szCs w:val="32"/>
        </w:rPr>
      </w:pPr>
      <w:r>
        <w:rPr>
          <w:rFonts w:hint="eastAsia" w:ascii="方正仿宋_GBK" w:hAnsi="方正仿宋_GBK" w:eastAsia="方正仿宋_GBK" w:cs="方正仿宋_GBK"/>
          <w:b/>
          <w:bCs w:val="0"/>
          <w:color w:val="auto"/>
          <w:sz w:val="32"/>
          <w:szCs w:val="32"/>
        </w:rPr>
        <w:t>自主招生录取</w:t>
      </w:r>
      <w:r>
        <w:rPr>
          <w:rFonts w:hint="eastAsia" w:ascii="方正仿宋_GBK" w:hAnsi="方正仿宋_GBK" w:eastAsia="方正仿宋_GBK" w:cs="方正仿宋_GBK"/>
          <w:b/>
          <w:bCs w:val="0"/>
          <w:color w:val="auto"/>
          <w:sz w:val="32"/>
          <w:szCs w:val="32"/>
          <w:lang w:eastAsia="zh-CN"/>
        </w:rPr>
        <w:t>。</w:t>
      </w:r>
      <w:r>
        <w:rPr>
          <w:rFonts w:hint="eastAsia" w:ascii="方正仿宋_GBK" w:hAnsi="方正仿宋_GBK" w:eastAsia="方正仿宋_GBK" w:cs="方正仿宋_GBK"/>
          <w:bCs/>
          <w:color w:val="auto"/>
          <w:sz w:val="32"/>
          <w:szCs w:val="32"/>
        </w:rPr>
        <w:t>根据普通高中自主招生计划按中考成绩</w:t>
      </w:r>
      <w:r>
        <w:rPr>
          <w:rFonts w:hint="eastAsia" w:ascii="方正仿宋_GBK" w:hAnsi="方正仿宋_GBK" w:eastAsia="方正仿宋_GBK" w:cs="方正仿宋_GBK"/>
          <w:bCs/>
          <w:color w:val="auto"/>
          <w:sz w:val="32"/>
          <w:szCs w:val="32"/>
          <w:lang w:val="en-US" w:eastAsia="zh-CN"/>
        </w:rPr>
        <w:t>分专业类别（音乐、体育、美术）</w:t>
      </w:r>
      <w:r>
        <w:rPr>
          <w:rFonts w:hint="eastAsia" w:ascii="方正仿宋_GBK" w:hAnsi="方正仿宋_GBK" w:eastAsia="方正仿宋_GBK" w:cs="方正仿宋_GBK"/>
          <w:bCs/>
          <w:color w:val="auto"/>
          <w:sz w:val="32"/>
          <w:szCs w:val="32"/>
        </w:rPr>
        <w:t>从高分到低分</w:t>
      </w:r>
      <w:r>
        <w:rPr>
          <w:rFonts w:hint="eastAsia" w:ascii="方正仿宋_GBK" w:hAnsi="方正仿宋_GBK" w:eastAsia="方正仿宋_GBK" w:cs="方正仿宋_GBK"/>
          <w:b w:val="0"/>
          <w:bCs/>
          <w:color w:val="auto"/>
          <w:sz w:val="32"/>
          <w:szCs w:val="32"/>
        </w:rPr>
        <w:t>录取</w:t>
      </w:r>
      <w:r>
        <w:rPr>
          <w:rFonts w:hint="eastAsia" w:ascii="方正仿宋_GBK" w:hAnsi="方正仿宋_GBK" w:eastAsia="方正仿宋_GBK" w:cs="方正仿宋_GBK"/>
          <w:bCs/>
          <w:color w:val="auto"/>
          <w:sz w:val="32"/>
          <w:szCs w:val="32"/>
        </w:rPr>
        <w:t>，但不得低于区域普通高中的最低录取控制分数线。</w:t>
      </w:r>
      <w:r>
        <w:rPr>
          <w:rFonts w:hint="eastAsia" w:ascii="方正仿宋_GBK" w:hAnsi="方正仿宋_GBK" w:eastAsia="方正仿宋_GBK" w:cs="方正仿宋_GBK"/>
          <w:color w:val="auto"/>
          <w:kern w:val="0"/>
          <w:sz w:val="32"/>
          <w:szCs w:val="32"/>
        </w:rPr>
        <w:t>若有普通高中在当年自主招生录取中出现低于区域普通高中最低录取控制分数的</w:t>
      </w:r>
      <w:r>
        <w:rPr>
          <w:rFonts w:hint="eastAsia" w:ascii="方正仿宋_GBK" w:hAnsi="方正仿宋_GBK" w:eastAsia="方正仿宋_GBK" w:cs="方正仿宋_GBK"/>
          <w:color w:val="auto"/>
          <w:spacing w:val="-6"/>
          <w:kern w:val="0"/>
          <w:sz w:val="32"/>
          <w:szCs w:val="32"/>
        </w:rPr>
        <w:t>非体育和艺术类学生，则取消该普通高中下一年度自主招生计</w:t>
      </w:r>
      <w:r>
        <w:rPr>
          <w:rFonts w:hint="eastAsia" w:ascii="方正仿宋_GBK" w:hAnsi="方正仿宋_GBK" w:eastAsia="方正仿宋_GBK" w:cs="方正仿宋_GBK"/>
          <w:color w:val="auto"/>
          <w:kern w:val="0"/>
          <w:sz w:val="32"/>
          <w:szCs w:val="32"/>
        </w:rPr>
        <w:t>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 w:val="0"/>
          <w:bCs w:val="0"/>
          <w:color w:val="auto"/>
          <w:sz w:val="32"/>
          <w:szCs w:val="32"/>
          <w:lang w:val="en-US" w:eastAsia="zh-CN"/>
        </w:rPr>
      </w:pPr>
      <w:r>
        <w:rPr>
          <w:rFonts w:hint="eastAsia" w:ascii="方正仿宋_GBK" w:hAnsi="方正仿宋_GBK" w:eastAsia="方正仿宋_GBK" w:cs="方正仿宋_GBK"/>
          <w:b/>
          <w:bCs/>
          <w:color w:val="auto"/>
          <w:sz w:val="32"/>
          <w:szCs w:val="32"/>
        </w:rPr>
        <w:t>指标生录取</w:t>
      </w:r>
      <w:r>
        <w:rPr>
          <w:rFonts w:hint="eastAsia" w:ascii="方正仿宋_GBK" w:hAnsi="方正仿宋_GBK" w:eastAsia="方正仿宋_GBK" w:cs="方正仿宋_GBK"/>
          <w:b/>
          <w:bCs/>
          <w:color w:val="auto"/>
          <w:sz w:val="32"/>
          <w:szCs w:val="32"/>
          <w:lang w:eastAsia="zh-CN"/>
        </w:rPr>
        <w:t>。</w:t>
      </w:r>
      <w:r>
        <w:rPr>
          <w:rFonts w:hint="eastAsia" w:ascii="方正仿宋_GBK" w:hAnsi="方正仿宋_GBK" w:eastAsia="方正仿宋_GBK" w:cs="方正仿宋_GBK"/>
          <w:b w:val="0"/>
          <w:bCs w:val="0"/>
          <w:color w:val="auto"/>
          <w:sz w:val="32"/>
          <w:szCs w:val="32"/>
        </w:rPr>
        <w:t>根据指标生计划按中考成绩从高分到低分录取，相应省级示范性普通高中录取分数线降低30分为指标生的最低录取分数线，但不</w:t>
      </w:r>
      <w:r>
        <w:rPr>
          <w:rFonts w:hint="eastAsia" w:ascii="方正仿宋_GBK" w:hAnsi="方正仿宋_GBK" w:eastAsia="方正仿宋_GBK" w:cs="方正仿宋_GBK"/>
          <w:b w:val="0"/>
          <w:bCs w:val="0"/>
          <w:color w:val="auto"/>
          <w:sz w:val="32"/>
          <w:szCs w:val="32"/>
          <w:lang w:val="en-US" w:eastAsia="zh-CN"/>
        </w:rPr>
        <w:t>得</w:t>
      </w:r>
      <w:r>
        <w:rPr>
          <w:rFonts w:hint="eastAsia" w:ascii="方正仿宋_GBK" w:hAnsi="方正仿宋_GBK" w:eastAsia="方正仿宋_GBK" w:cs="方正仿宋_GBK"/>
          <w:b w:val="0"/>
          <w:bCs w:val="0"/>
          <w:color w:val="auto"/>
          <w:sz w:val="32"/>
          <w:szCs w:val="32"/>
        </w:rPr>
        <w:t>低于区域普通高中最低控制分数线。</w:t>
      </w:r>
      <w:r>
        <w:rPr>
          <w:rFonts w:hint="eastAsia" w:ascii="方正仿宋_GBK" w:hAnsi="方正仿宋_GBK" w:eastAsia="方正仿宋_GBK" w:cs="方正仿宋_GBK"/>
          <w:b w:val="0"/>
          <w:bCs w:val="0"/>
          <w:color w:val="auto"/>
          <w:sz w:val="32"/>
          <w:szCs w:val="32"/>
          <w:lang w:eastAsia="zh-CN"/>
        </w:rPr>
        <w:t>各地各校要加强政策宣传，指导学生科学填报指标生志愿，</w:t>
      </w:r>
      <w:r>
        <w:rPr>
          <w:rFonts w:hint="eastAsia" w:ascii="方正仿宋_GBK" w:hAnsi="方正仿宋_GBK" w:eastAsia="方正仿宋_GBK" w:cs="方正仿宋_GBK"/>
          <w:b w:val="0"/>
          <w:bCs w:val="0"/>
          <w:color w:val="auto"/>
          <w:spacing w:val="-4"/>
          <w:sz w:val="32"/>
          <w:szCs w:val="32"/>
        </w:rPr>
        <w:t>努力提高指标生整体录取率，</w:t>
      </w:r>
      <w:r>
        <w:rPr>
          <w:rFonts w:hint="eastAsia" w:ascii="方正仿宋_GBK" w:hAnsi="方正仿宋_GBK" w:eastAsia="方正仿宋_GBK" w:cs="方正仿宋_GBK"/>
          <w:b w:val="0"/>
          <w:bCs w:val="0"/>
          <w:color w:val="000000" w:themeColor="text1"/>
          <w:spacing w:val="-5"/>
          <w:sz w:val="32"/>
          <w:szCs w:val="32"/>
          <w14:textFill>
            <w14:solidFill>
              <w14:schemeClr w14:val="tx1"/>
            </w14:solidFill>
          </w14:textFill>
        </w:rPr>
        <w:t>202</w:t>
      </w:r>
      <w:r>
        <w:rPr>
          <w:rFonts w:hint="eastAsia" w:ascii="方正仿宋_GBK" w:hAnsi="方正仿宋_GBK" w:eastAsia="方正仿宋_GBK" w:cs="方正仿宋_GBK"/>
          <w:b w:val="0"/>
          <w:bCs w:val="0"/>
          <w:color w:val="000000" w:themeColor="text1"/>
          <w:spacing w:val="-5"/>
          <w:sz w:val="32"/>
          <w:szCs w:val="32"/>
          <w:lang w:val="en-US" w:eastAsia="zh-CN"/>
          <w14:textFill>
            <w14:solidFill>
              <w14:schemeClr w14:val="tx1"/>
            </w14:solidFill>
          </w14:textFill>
        </w:rPr>
        <w:t>3</w:t>
      </w:r>
      <w:r>
        <w:rPr>
          <w:rFonts w:hint="eastAsia" w:ascii="方正仿宋_GBK" w:hAnsi="方正仿宋_GBK" w:eastAsia="方正仿宋_GBK" w:cs="方正仿宋_GBK"/>
          <w:b w:val="0"/>
          <w:bCs w:val="0"/>
          <w:color w:val="000000" w:themeColor="text1"/>
          <w:spacing w:val="-5"/>
          <w:sz w:val="32"/>
          <w:szCs w:val="32"/>
          <w14:textFill>
            <w14:solidFill>
              <w14:schemeClr w14:val="tx1"/>
            </w14:solidFill>
          </w14:textFill>
        </w:rPr>
        <w:t>年</w:t>
      </w:r>
      <w:r>
        <w:rPr>
          <w:rFonts w:hint="eastAsia" w:ascii="方正仿宋_GBK" w:hAnsi="方正仿宋_GBK" w:eastAsia="方正仿宋_GBK" w:cs="方正仿宋_GBK"/>
          <w:b w:val="0"/>
          <w:bCs w:val="0"/>
          <w:color w:val="000000" w:themeColor="text1"/>
          <w:spacing w:val="-5"/>
          <w:sz w:val="32"/>
          <w:szCs w:val="32"/>
          <w:lang w:eastAsia="zh-CN"/>
          <w14:textFill>
            <w14:solidFill>
              <w14:schemeClr w14:val="tx1"/>
            </w14:solidFill>
          </w14:textFill>
        </w:rPr>
        <w:t>指标生整体录取比例不低于</w:t>
      </w:r>
      <w:r>
        <w:rPr>
          <w:rFonts w:hint="eastAsia" w:ascii="方正仿宋_GBK" w:hAnsi="方正仿宋_GBK" w:eastAsia="方正仿宋_GBK" w:cs="方正仿宋_GBK"/>
          <w:b w:val="0"/>
          <w:bCs w:val="0"/>
          <w:color w:val="000000" w:themeColor="text1"/>
          <w:spacing w:val="-58"/>
          <w:sz w:val="32"/>
          <w:szCs w:val="32"/>
          <w14:textFill>
            <w14:solidFill>
              <w14:schemeClr w14:val="tx1"/>
            </w14:solidFill>
          </w14:textFill>
        </w:rPr>
        <w:t xml:space="preserve"> </w:t>
      </w:r>
      <w:r>
        <w:rPr>
          <w:rFonts w:hint="eastAsia" w:ascii="方正仿宋_GBK" w:hAnsi="方正仿宋_GBK" w:eastAsia="方正仿宋_GBK" w:cs="方正仿宋_GBK"/>
          <w:b w:val="0"/>
          <w:bCs w:val="0"/>
          <w:color w:val="000000" w:themeColor="text1"/>
          <w:spacing w:val="-5"/>
          <w:sz w:val="32"/>
          <w:szCs w:val="32"/>
          <w14:textFill>
            <w14:solidFill>
              <w14:schemeClr w14:val="tx1"/>
            </w14:solidFill>
          </w14:textFill>
        </w:rPr>
        <w:t>85%</w:t>
      </w:r>
      <w:r>
        <w:rPr>
          <w:rFonts w:hint="eastAsia" w:ascii="方正仿宋_GBK" w:hAnsi="方正仿宋_GBK" w:eastAsia="方正仿宋_GBK" w:cs="方正仿宋_GBK"/>
          <w:b w:val="0"/>
          <w:bCs w:val="0"/>
          <w:color w:val="000000" w:themeColor="text1"/>
          <w:spacing w:val="-5"/>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
          <w:bCs w:val="0"/>
          <w:color w:val="auto"/>
          <w:sz w:val="32"/>
          <w:szCs w:val="32"/>
        </w:rPr>
        <w:t>常规招生录取</w:t>
      </w:r>
      <w:r>
        <w:rPr>
          <w:rFonts w:hint="eastAsia" w:ascii="方正仿宋_GBK" w:hAnsi="方正仿宋_GBK" w:eastAsia="方正仿宋_GBK" w:cs="方正仿宋_GBK"/>
          <w:b/>
          <w:bCs w:val="0"/>
          <w:color w:val="auto"/>
          <w:sz w:val="32"/>
          <w:szCs w:val="32"/>
          <w:lang w:eastAsia="zh-CN"/>
        </w:rPr>
        <w:t>。</w:t>
      </w:r>
      <w:r>
        <w:rPr>
          <w:rFonts w:hint="eastAsia" w:ascii="方正仿宋_GBK" w:hAnsi="方正仿宋_GBK" w:eastAsia="方正仿宋_GBK" w:cs="方正仿宋_GBK"/>
          <w:color w:val="auto"/>
          <w:sz w:val="32"/>
          <w:szCs w:val="32"/>
          <w:lang w:eastAsia="zh-CN"/>
        </w:rPr>
        <w:t>各普通高中常规生录取批次不能超过两批次。</w:t>
      </w:r>
      <w:r>
        <w:rPr>
          <w:rFonts w:hint="eastAsia" w:ascii="方正仿宋_GBK" w:hAnsi="方正仿宋_GBK" w:eastAsia="方正仿宋_GBK" w:cs="方正仿宋_GBK"/>
          <w:bCs/>
          <w:color w:val="auto"/>
          <w:sz w:val="32"/>
          <w:szCs w:val="32"/>
        </w:rPr>
        <w:t>根据平行志愿“分数优先，遵循志愿”的原则，按</w:t>
      </w:r>
      <w:r>
        <w:rPr>
          <w:rFonts w:hint="eastAsia" w:ascii="方正仿宋_GBK" w:hAnsi="方正仿宋_GBK" w:eastAsia="方正仿宋_GBK" w:cs="方正仿宋_GBK"/>
          <w:bCs/>
          <w:color w:val="auto"/>
          <w:sz w:val="32"/>
          <w:szCs w:val="32"/>
          <w:lang w:eastAsia="zh-CN"/>
        </w:rPr>
        <w:t>批次</w:t>
      </w:r>
      <w:r>
        <w:rPr>
          <w:rFonts w:hint="eastAsia" w:ascii="方正仿宋_GBK" w:hAnsi="方正仿宋_GBK" w:eastAsia="方正仿宋_GBK" w:cs="方正仿宋_GBK"/>
          <w:bCs/>
          <w:color w:val="auto"/>
          <w:sz w:val="32"/>
          <w:szCs w:val="32"/>
        </w:rPr>
        <w:t>顺序录取。</w:t>
      </w:r>
    </w:p>
    <w:p>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 w:val="0"/>
          <w:bCs w:val="0"/>
          <w:color w:val="auto"/>
          <w:sz w:val="32"/>
          <w:szCs w:val="32"/>
        </w:rPr>
      </w:pPr>
      <w:r>
        <w:rPr>
          <w:rFonts w:hint="eastAsia" w:ascii="方正仿宋_GBK" w:hAnsi="方正仿宋_GBK" w:eastAsia="方正仿宋_GBK" w:cs="方正仿宋_GBK"/>
          <w:b/>
          <w:bCs/>
          <w:color w:val="auto"/>
          <w:sz w:val="32"/>
          <w:szCs w:val="32"/>
          <w:lang w:eastAsia="zh-CN"/>
        </w:rPr>
        <w:t>补录：</w:t>
      </w:r>
      <w:r>
        <w:rPr>
          <w:rFonts w:hint="eastAsia" w:ascii="方正仿宋_GBK" w:hAnsi="方正仿宋_GBK" w:eastAsia="方正仿宋_GBK" w:cs="方正仿宋_GBK"/>
          <w:color w:val="auto"/>
          <w:sz w:val="32"/>
          <w:szCs w:val="32"/>
        </w:rPr>
        <w:t>在统一招生录取结束后，由市县教育行政部门</w:t>
      </w:r>
      <w:r>
        <w:rPr>
          <w:rFonts w:hint="eastAsia" w:ascii="方正仿宋_GBK" w:hAnsi="方正仿宋_GBK" w:eastAsia="方正仿宋_GBK" w:cs="方正仿宋_GBK"/>
          <w:color w:val="auto"/>
          <w:sz w:val="32"/>
          <w:szCs w:val="32"/>
          <w:lang w:eastAsia="zh-CN"/>
        </w:rPr>
        <w:t>组织待录库学生进行网上征集志愿，</w:t>
      </w:r>
      <w:r>
        <w:rPr>
          <w:rFonts w:hint="eastAsia" w:ascii="方正仿宋_GBK" w:hAnsi="方正仿宋_GBK" w:eastAsia="方正仿宋_GBK" w:cs="方正仿宋_GBK"/>
          <w:color w:val="auto"/>
          <w:sz w:val="32"/>
          <w:szCs w:val="32"/>
        </w:rPr>
        <w:t>依据考生填报的志愿、</w:t>
      </w:r>
      <w:r>
        <w:rPr>
          <w:rFonts w:hint="eastAsia" w:ascii="方正仿宋_GBK" w:hAnsi="方正仿宋_GBK" w:eastAsia="方正仿宋_GBK" w:cs="方正仿宋_GBK"/>
          <w:bCs/>
          <w:color w:val="auto"/>
          <w:sz w:val="32"/>
          <w:szCs w:val="32"/>
        </w:rPr>
        <w:t>初中学业水平考试成绩</w:t>
      </w:r>
      <w:r>
        <w:rPr>
          <w:rFonts w:hint="eastAsia" w:ascii="方正仿宋_GBK" w:hAnsi="方正仿宋_GBK" w:eastAsia="方正仿宋_GBK" w:cs="方正仿宋_GBK"/>
          <w:color w:val="auto"/>
          <w:sz w:val="32"/>
          <w:szCs w:val="32"/>
        </w:rPr>
        <w:t>和剩余</w:t>
      </w:r>
      <w:r>
        <w:rPr>
          <w:rFonts w:hint="eastAsia" w:ascii="方正仿宋_GBK" w:hAnsi="方正仿宋_GBK" w:eastAsia="方正仿宋_GBK" w:cs="方正仿宋_GBK"/>
          <w:color w:val="auto"/>
          <w:sz w:val="32"/>
          <w:szCs w:val="32"/>
          <w:lang w:eastAsia="zh-CN"/>
        </w:rPr>
        <w:t>招生计划</w:t>
      </w:r>
      <w:r>
        <w:rPr>
          <w:rFonts w:hint="eastAsia" w:ascii="方正仿宋_GBK" w:hAnsi="方正仿宋_GBK" w:eastAsia="方正仿宋_GBK" w:cs="方正仿宋_GBK"/>
          <w:color w:val="auto"/>
          <w:sz w:val="32"/>
          <w:szCs w:val="32"/>
        </w:rPr>
        <w:t>择优补录。补录只能录取参加我市初中学业水平考试</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达到区域最低录取控制分数线</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因志愿填报原因未被任何普通高中录取的考生。</w:t>
      </w:r>
      <w:r>
        <w:rPr>
          <w:rFonts w:hint="eastAsia" w:ascii="方正仿宋_GBK" w:hAnsi="方正仿宋_GBK" w:eastAsia="方正仿宋_GBK" w:cs="方正仿宋_GBK"/>
          <w:color w:val="auto"/>
          <w:sz w:val="32"/>
          <w:szCs w:val="32"/>
          <w:lang w:val="en-US" w:eastAsia="zh-CN"/>
        </w:rPr>
        <w:t>已录取学生（无论是否到校报到确认）不得参与补录。</w:t>
      </w:r>
      <w:r>
        <w:rPr>
          <w:rFonts w:hint="eastAsia" w:ascii="方正仿宋_GBK" w:hAnsi="方正仿宋_GBK" w:eastAsia="方正仿宋_GBK" w:cs="方正仿宋_GBK"/>
          <w:b w:val="0"/>
          <w:bCs w:val="0"/>
          <w:color w:val="auto"/>
          <w:sz w:val="32"/>
          <w:szCs w:val="32"/>
        </w:rPr>
        <w:t>公办普通高中在属地招生范围内补录。生源不足的</w:t>
      </w:r>
      <w:r>
        <w:rPr>
          <w:rFonts w:hint="eastAsia" w:ascii="方正仿宋_GBK" w:hAnsi="方正仿宋_GBK" w:eastAsia="方正仿宋_GBK" w:cs="方正仿宋_GBK"/>
          <w:b w:val="0"/>
          <w:bCs w:val="0"/>
          <w:color w:val="auto"/>
          <w:sz w:val="32"/>
          <w:szCs w:val="32"/>
          <w:lang w:eastAsia="zh-CN"/>
        </w:rPr>
        <w:t>民办普通高中</w:t>
      </w:r>
      <w:r>
        <w:rPr>
          <w:rFonts w:hint="eastAsia" w:ascii="方正仿宋_GBK" w:hAnsi="方正仿宋_GBK" w:eastAsia="方正仿宋_GBK" w:cs="方正仿宋_GBK"/>
          <w:b w:val="0"/>
          <w:bCs w:val="0"/>
          <w:color w:val="auto"/>
          <w:sz w:val="32"/>
          <w:szCs w:val="32"/>
        </w:rPr>
        <w:t>，</w:t>
      </w:r>
      <w:r>
        <w:rPr>
          <w:rFonts w:hint="eastAsia" w:ascii="方正仿宋_GBK" w:hAnsi="方正仿宋_GBK" w:eastAsia="方正仿宋_GBK" w:cs="方正仿宋_GBK"/>
          <w:b w:val="0"/>
          <w:bCs w:val="0"/>
          <w:color w:val="auto"/>
          <w:sz w:val="32"/>
          <w:szCs w:val="32"/>
          <w:lang w:eastAsia="zh-CN"/>
        </w:rPr>
        <w:t>由学校向属地教育行政部门提出申请，经属地教育行政部门同意并汇总报市教育局，</w:t>
      </w:r>
      <w:r>
        <w:rPr>
          <w:rFonts w:hint="eastAsia" w:ascii="方正仿宋_GBK" w:hAnsi="方正仿宋_GBK" w:eastAsia="方正仿宋_GBK" w:cs="方正仿宋_GBK"/>
          <w:b w:val="0"/>
          <w:bCs w:val="0"/>
          <w:color w:val="auto"/>
          <w:sz w:val="32"/>
          <w:szCs w:val="32"/>
        </w:rPr>
        <w:t>经市教育局批准，可在全市范围内统筹调剂安排招生。</w:t>
      </w:r>
      <w:r>
        <w:rPr>
          <w:rFonts w:hint="eastAsia" w:ascii="方正仿宋_GBK" w:hAnsi="方正仿宋_GBK" w:eastAsia="方正仿宋_GBK" w:cs="方正仿宋_GBK"/>
          <w:b w:val="0"/>
          <w:bCs w:val="0"/>
          <w:color w:val="auto"/>
          <w:kern w:val="0"/>
          <w:sz w:val="32"/>
          <w:szCs w:val="32"/>
          <w:lang w:val="en-US" w:eastAsia="zh-CN" w:bidi="ar"/>
        </w:rPr>
        <w:t>在市域内调剂招生计划的一律不得掐尖，也不得录取分数低于生源地普通高中最低录取控制分数线的学生。</w:t>
      </w:r>
    </w:p>
    <w:p>
      <w:pPr>
        <w:keepNext w:val="0"/>
        <w:keepLines w:val="0"/>
        <w:pageBreakBefore w:val="0"/>
        <w:widowControl w:val="0"/>
        <w:kinsoku/>
        <w:wordWrap/>
        <w:overflowPunct/>
        <w:topLinePunct w:val="0"/>
        <w:autoSpaceDE/>
        <w:autoSpaceDN/>
        <w:bidi w:val="0"/>
        <w:adjustRightInd w:val="0"/>
        <w:spacing w:line="600" w:lineRule="exact"/>
        <w:ind w:firstLine="640" w:firstLineChars="200"/>
        <w:jc w:val="both"/>
        <w:textAlignment w:val="auto"/>
        <w:outlineLvl w:val="0"/>
        <w:rPr>
          <w:rFonts w:hint="eastAsia" w:ascii="方正楷体_GBK" w:hAnsi="方正楷体_GBK" w:eastAsia="方正楷体_GBK" w:cs="方正楷体_GBK"/>
          <w:b/>
          <w:color w:val="auto"/>
          <w:sz w:val="32"/>
          <w:szCs w:val="32"/>
        </w:rPr>
      </w:pPr>
      <w:r>
        <w:rPr>
          <w:rFonts w:hint="eastAsia" w:ascii="方正楷体_GBK" w:hAnsi="方正楷体_GBK" w:eastAsia="方正楷体_GBK" w:cs="方正楷体_GBK"/>
          <w:b/>
          <w:color w:val="auto"/>
          <w:sz w:val="32"/>
          <w:szCs w:val="32"/>
        </w:rPr>
        <w:t>（六）录取审批与学籍管理</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eastAsia" w:ascii="方正仿宋_GBK" w:hAnsi="方正仿宋_GBK" w:eastAsia="方正仿宋_GBK" w:cs="方正仿宋_GBK"/>
          <w:b w:val="0"/>
          <w:bCs w:val="0"/>
          <w:color w:val="auto"/>
          <w:sz w:val="32"/>
          <w:szCs w:val="32"/>
        </w:rPr>
      </w:pPr>
      <w:r>
        <w:rPr>
          <w:rFonts w:hint="eastAsia" w:ascii="方正仿宋_GBK" w:hAnsi="方正仿宋_GBK" w:eastAsia="方正仿宋_GBK" w:cs="方正仿宋_GBK"/>
          <w:color w:val="auto"/>
          <w:sz w:val="32"/>
          <w:szCs w:val="32"/>
        </w:rPr>
        <w:t>市县教育行政部门必须按程序严格审核招生录取</w:t>
      </w:r>
      <w:r>
        <w:rPr>
          <w:rFonts w:hint="eastAsia" w:ascii="方正仿宋_GBK" w:hAnsi="方正仿宋_GBK" w:eastAsia="方正仿宋_GBK" w:cs="方正仿宋_GBK"/>
          <w:color w:val="auto"/>
          <w:sz w:val="32"/>
          <w:szCs w:val="32"/>
          <w:lang w:eastAsia="zh-CN"/>
        </w:rPr>
        <w:t>信息</w:t>
      </w:r>
      <w:r>
        <w:rPr>
          <w:rFonts w:hint="eastAsia" w:ascii="方正仿宋_GBK" w:hAnsi="方正仿宋_GBK" w:eastAsia="方正仿宋_GBK" w:cs="方正仿宋_GBK"/>
          <w:color w:val="auto"/>
          <w:sz w:val="32"/>
          <w:szCs w:val="32"/>
        </w:rPr>
        <w:t>，审批录取结果，办理学生学籍。普通高中按招生计划、录取结果统一在“全国中小学生学籍信息管理系统”中办理</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新生学籍注册，严格实行“一人一籍、籍随人走”</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未经</w:t>
      </w:r>
      <w:r>
        <w:rPr>
          <w:rFonts w:hint="eastAsia" w:ascii="方正仿宋_GBK" w:hAnsi="方正仿宋_GBK" w:eastAsia="方正仿宋_GBK" w:cs="方正仿宋_GBK"/>
          <w:color w:val="auto"/>
          <w:sz w:val="32"/>
          <w:szCs w:val="32"/>
          <w:lang w:eastAsia="zh-CN"/>
        </w:rPr>
        <w:t>全市高中招生录取平台</w:t>
      </w:r>
      <w:r>
        <w:rPr>
          <w:rFonts w:hint="eastAsia" w:ascii="方正仿宋_GBK" w:hAnsi="方正仿宋_GBK" w:eastAsia="方正仿宋_GBK" w:cs="方正仿宋_GBK"/>
          <w:color w:val="auto"/>
          <w:sz w:val="32"/>
          <w:szCs w:val="32"/>
        </w:rPr>
        <w:t>抛档录取的学生不能注册学籍，录取后未按规定时间报到的学生、违规招收的学生、录取区域最低控制分数线以下的学生一律不予注册普通高中学籍，</w:t>
      </w:r>
      <w:r>
        <w:rPr>
          <w:rFonts w:hint="eastAsia" w:ascii="方正仿宋_GBK" w:hAnsi="方正仿宋_GBK" w:eastAsia="方正仿宋_GBK" w:cs="方正仿宋_GBK"/>
          <w:color w:val="auto"/>
          <w:sz w:val="32"/>
          <w:szCs w:val="32"/>
          <w:lang w:eastAsia="zh-CN"/>
        </w:rPr>
        <w:t>因校方</w:t>
      </w:r>
      <w:r>
        <w:rPr>
          <w:rFonts w:hint="eastAsia" w:ascii="方正仿宋_GBK" w:hAnsi="方正仿宋_GBK" w:eastAsia="方正仿宋_GBK" w:cs="方正仿宋_GBK"/>
          <w:color w:val="auto"/>
          <w:sz w:val="32"/>
          <w:szCs w:val="32"/>
        </w:rPr>
        <w:t>所造成的一切后果由</w:t>
      </w:r>
      <w:r>
        <w:rPr>
          <w:rFonts w:hint="eastAsia" w:ascii="方正仿宋_GBK" w:hAnsi="方正仿宋_GBK" w:eastAsia="方正仿宋_GBK" w:cs="方正仿宋_GBK"/>
          <w:color w:val="auto"/>
          <w:sz w:val="32"/>
          <w:szCs w:val="32"/>
          <w:lang w:eastAsia="zh-CN"/>
        </w:rPr>
        <w:t>录取学校</w:t>
      </w:r>
      <w:r>
        <w:rPr>
          <w:rFonts w:hint="eastAsia" w:ascii="方正仿宋_GBK" w:hAnsi="方正仿宋_GBK" w:eastAsia="方正仿宋_GBK" w:cs="方正仿宋_GBK"/>
          <w:color w:val="auto"/>
          <w:sz w:val="32"/>
          <w:szCs w:val="32"/>
        </w:rPr>
        <w:t>校长负责（民办学校由董事会和校长共同负责）。任何普通高中学校不得招收已被其</w:t>
      </w:r>
      <w:r>
        <w:rPr>
          <w:rFonts w:hint="eastAsia" w:ascii="方正仿宋_GBK" w:hAnsi="方正仿宋_GBK" w:eastAsia="方正仿宋_GBK" w:cs="方正仿宋_GBK"/>
          <w:color w:val="auto"/>
          <w:sz w:val="32"/>
          <w:szCs w:val="32"/>
          <w:lang w:eastAsia="zh-CN"/>
        </w:rPr>
        <w:t>它</w:t>
      </w:r>
      <w:r>
        <w:rPr>
          <w:rFonts w:hint="eastAsia" w:ascii="方正仿宋_GBK" w:hAnsi="方正仿宋_GBK" w:eastAsia="方正仿宋_GBK" w:cs="方正仿宋_GBK"/>
          <w:color w:val="auto"/>
          <w:sz w:val="32"/>
          <w:szCs w:val="32"/>
        </w:rPr>
        <w:t>学校录取的学生，不得为不在本校就读的学生空挂学籍。教育行政部门和普通高中学校不得为违规跨区域招收的学生办理普通高中学籍</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b w:val="0"/>
          <w:bCs w:val="0"/>
          <w:color w:val="auto"/>
          <w:sz w:val="32"/>
          <w:szCs w:val="32"/>
        </w:rPr>
        <w:t>严禁注册</w:t>
      </w:r>
      <w:r>
        <w:rPr>
          <w:rFonts w:hint="eastAsia" w:ascii="方正仿宋_GBK" w:hAnsi="方正仿宋_GBK" w:eastAsia="方正仿宋_GBK" w:cs="方正仿宋_GBK"/>
          <w:b w:val="0"/>
          <w:bCs w:val="0"/>
          <w:color w:val="auto"/>
          <w:sz w:val="32"/>
          <w:szCs w:val="32"/>
          <w:lang w:eastAsia="zh-CN"/>
        </w:rPr>
        <w:t>普通高中和中等职业学校</w:t>
      </w:r>
      <w:r>
        <w:rPr>
          <w:rFonts w:hint="eastAsia" w:ascii="方正仿宋_GBK" w:hAnsi="方正仿宋_GBK" w:eastAsia="方正仿宋_GBK" w:cs="方正仿宋_GBK"/>
          <w:b w:val="0"/>
          <w:bCs w:val="0"/>
          <w:color w:val="auto"/>
          <w:sz w:val="32"/>
          <w:szCs w:val="32"/>
        </w:rPr>
        <w:t>“双重学籍”。</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jc w:val="both"/>
        <w:textAlignment w:val="auto"/>
        <w:rPr>
          <w:rFonts w:hint="eastAsia" w:ascii="方正仿宋_GBK" w:hAnsi="方正仿宋_GBK" w:eastAsia="方正仿宋_GBK" w:cs="方正仿宋_GBK"/>
          <w:b w:val="0"/>
          <w:bCs w:val="0"/>
          <w:color w:val="auto"/>
          <w:sz w:val="32"/>
          <w:szCs w:val="32"/>
        </w:rPr>
      </w:pPr>
      <w:r>
        <w:rPr>
          <w:rFonts w:hint="eastAsia" w:ascii="方正仿宋_GBK" w:hAnsi="方正仿宋_GBK" w:eastAsia="方正仿宋_GBK" w:cs="方正仿宋_GBK"/>
          <w:b w:val="0"/>
          <w:bCs w:val="0"/>
          <w:color w:val="auto"/>
          <w:sz w:val="32"/>
          <w:szCs w:val="32"/>
        </w:rPr>
        <w:t>具体工作安排如下：</w:t>
      </w:r>
    </w:p>
    <w:tbl>
      <w:tblPr>
        <w:tblStyle w:val="8"/>
        <w:tblW w:w="87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4"/>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blHeader/>
          <w:jc w:val="center"/>
        </w:trPr>
        <w:tc>
          <w:tcPr>
            <w:tcW w:w="26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 xml:space="preserve">时 </w:t>
            </w:r>
            <w:r>
              <w:rPr>
                <w:rFonts w:hint="eastAsia" w:ascii="方正仿宋_GBK" w:hAnsi="方正仿宋_GBK" w:eastAsia="方正仿宋_GBK" w:cs="方正仿宋_GBK"/>
                <w:b/>
                <w:bCs/>
                <w:color w:val="auto"/>
                <w:sz w:val="24"/>
                <w:szCs w:val="24"/>
                <w:lang w:val="en-US" w:eastAsia="zh-CN"/>
              </w:rPr>
              <w:t xml:space="preserve"> </w:t>
            </w:r>
            <w:r>
              <w:rPr>
                <w:rFonts w:hint="eastAsia" w:ascii="方正仿宋_GBK" w:hAnsi="方正仿宋_GBK" w:eastAsia="方正仿宋_GBK" w:cs="方正仿宋_GBK"/>
                <w:b/>
                <w:bCs/>
                <w:color w:val="auto"/>
                <w:sz w:val="24"/>
                <w:szCs w:val="24"/>
              </w:rPr>
              <w:t>间</w:t>
            </w:r>
          </w:p>
        </w:tc>
        <w:tc>
          <w:tcPr>
            <w:tcW w:w="609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26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rPr>
              <w:t>6</w:t>
            </w:r>
            <w:r>
              <w:rPr>
                <w:rFonts w:hint="eastAsia" w:ascii="方正仿宋_GBK" w:hAnsi="方正仿宋_GBK" w:eastAsia="方正仿宋_GBK" w:cs="方正仿宋_GBK"/>
                <w:b w:val="0"/>
                <w:bCs w:val="0"/>
                <w:color w:val="auto"/>
                <w:sz w:val="24"/>
                <w:szCs w:val="24"/>
                <w:lang w:eastAsia="zh-CN"/>
              </w:rPr>
              <w:t>月</w:t>
            </w:r>
            <w:r>
              <w:rPr>
                <w:rFonts w:hint="eastAsia" w:ascii="方正仿宋_GBK" w:hAnsi="方正仿宋_GBK" w:eastAsia="方正仿宋_GBK" w:cs="方正仿宋_GBK"/>
                <w:b w:val="0"/>
                <w:bCs w:val="0"/>
                <w:color w:val="auto"/>
                <w:sz w:val="24"/>
                <w:szCs w:val="24"/>
                <w:lang w:val="en-US" w:eastAsia="zh-CN"/>
              </w:rPr>
              <w:t>21日</w:t>
            </w:r>
            <w:r>
              <w:rPr>
                <w:rFonts w:hint="eastAsia" w:ascii="方正仿宋_GBK" w:hAnsi="方正仿宋_GBK" w:eastAsia="方正仿宋_GBK" w:cs="方正仿宋_GBK"/>
                <w:b w:val="0"/>
                <w:bCs w:val="0"/>
                <w:color w:val="auto"/>
                <w:sz w:val="24"/>
                <w:szCs w:val="24"/>
              </w:rPr>
              <w:t>-6</w:t>
            </w:r>
            <w:r>
              <w:rPr>
                <w:rFonts w:hint="eastAsia" w:ascii="方正仿宋_GBK" w:hAnsi="方正仿宋_GBK" w:eastAsia="方正仿宋_GBK" w:cs="方正仿宋_GBK"/>
                <w:b w:val="0"/>
                <w:bCs w:val="0"/>
                <w:color w:val="auto"/>
                <w:sz w:val="24"/>
                <w:szCs w:val="24"/>
                <w:lang w:eastAsia="zh-CN"/>
              </w:rPr>
              <w:t>月</w:t>
            </w:r>
            <w:r>
              <w:rPr>
                <w:rFonts w:hint="eastAsia" w:ascii="方正仿宋_GBK" w:hAnsi="方正仿宋_GBK" w:eastAsia="方正仿宋_GBK" w:cs="方正仿宋_GBK"/>
                <w:b w:val="0"/>
                <w:bCs w:val="0"/>
                <w:color w:val="auto"/>
                <w:sz w:val="24"/>
                <w:szCs w:val="24"/>
                <w:lang w:val="en-US" w:eastAsia="zh-CN"/>
              </w:rPr>
              <w:t>25日</w:t>
            </w:r>
          </w:p>
        </w:tc>
        <w:tc>
          <w:tcPr>
            <w:tcW w:w="609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b w:val="0"/>
                <w:bCs w:val="0"/>
                <w:color w:val="auto"/>
                <w:sz w:val="24"/>
                <w:szCs w:val="24"/>
              </w:rPr>
            </w:pPr>
            <w:r>
              <w:rPr>
                <w:rFonts w:hint="eastAsia" w:ascii="方正仿宋_GBK" w:hAnsi="方正仿宋_GBK" w:eastAsia="方正仿宋_GBK" w:cs="方正仿宋_GBK"/>
                <w:b w:val="0"/>
                <w:bCs w:val="0"/>
                <w:color w:val="auto"/>
                <w:sz w:val="24"/>
                <w:szCs w:val="24"/>
              </w:rPr>
              <w:t>高中志愿填报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26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b w:val="0"/>
                <w:bCs w:val="0"/>
                <w:color w:val="auto"/>
                <w:sz w:val="24"/>
                <w:szCs w:val="24"/>
                <w:lang w:eastAsia="zh-CN"/>
              </w:rPr>
            </w:pPr>
            <w:r>
              <w:rPr>
                <w:rFonts w:hint="eastAsia" w:ascii="方正仿宋_GBK" w:hAnsi="方正仿宋_GBK" w:eastAsia="方正仿宋_GBK" w:cs="方正仿宋_GBK"/>
                <w:b w:val="0"/>
                <w:bCs w:val="0"/>
                <w:color w:val="auto"/>
                <w:sz w:val="24"/>
                <w:szCs w:val="24"/>
              </w:rPr>
              <w:t>7</w:t>
            </w:r>
            <w:r>
              <w:rPr>
                <w:rFonts w:hint="eastAsia" w:ascii="方正仿宋_GBK" w:hAnsi="方正仿宋_GBK" w:eastAsia="方正仿宋_GBK" w:cs="方正仿宋_GBK"/>
                <w:b w:val="0"/>
                <w:bCs w:val="0"/>
                <w:color w:val="auto"/>
                <w:sz w:val="24"/>
                <w:szCs w:val="24"/>
                <w:lang w:eastAsia="zh-CN"/>
              </w:rPr>
              <w:t>月</w:t>
            </w:r>
            <w:r>
              <w:rPr>
                <w:rFonts w:hint="eastAsia" w:ascii="方正仿宋_GBK" w:hAnsi="方正仿宋_GBK" w:eastAsia="方正仿宋_GBK" w:cs="方正仿宋_GBK"/>
                <w:b w:val="0"/>
                <w:bCs w:val="0"/>
                <w:color w:val="auto"/>
                <w:sz w:val="24"/>
                <w:szCs w:val="24"/>
                <w:lang w:val="en-US" w:eastAsia="zh-CN"/>
              </w:rPr>
              <w:t>8日</w:t>
            </w:r>
          </w:p>
        </w:tc>
        <w:tc>
          <w:tcPr>
            <w:tcW w:w="609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方正仿宋_GBK" w:hAnsi="方正仿宋_GBK" w:eastAsia="方正仿宋_GBK" w:cs="方正仿宋_GBK"/>
                <w:b w:val="0"/>
                <w:bCs w:val="0"/>
                <w:color w:val="auto"/>
                <w:sz w:val="24"/>
                <w:szCs w:val="24"/>
                <w:lang w:eastAsia="zh-CN"/>
              </w:rPr>
            </w:pPr>
            <w:r>
              <w:rPr>
                <w:rFonts w:hint="eastAsia" w:ascii="方正仿宋_GBK" w:hAnsi="方正仿宋_GBK" w:eastAsia="方正仿宋_GBK" w:cs="方正仿宋_GBK"/>
                <w:b w:val="0"/>
                <w:bCs w:val="0"/>
                <w:color w:val="auto"/>
                <w:sz w:val="24"/>
                <w:szCs w:val="24"/>
              </w:rPr>
              <w:t>公布全市中考考生成绩、区域普通高中录取最低控制分数线、各普通高中录取分数线、普通高中上线学生名单</w:t>
            </w:r>
            <w:r>
              <w:rPr>
                <w:rFonts w:hint="eastAsia" w:ascii="方正仿宋_GBK" w:hAnsi="方正仿宋_GBK" w:eastAsia="方正仿宋_GBK" w:cs="方正仿宋_GBK"/>
                <w:b w:val="0"/>
                <w:bCs w:val="0"/>
                <w:color w:val="auto"/>
                <w:sz w:val="24"/>
                <w:szCs w:val="24"/>
                <w:lang w:eastAsia="zh-CN"/>
              </w:rPr>
              <w:t>、中职学校招生生源名单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6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b w:val="0"/>
                <w:bCs w:val="0"/>
                <w:color w:val="auto"/>
                <w:sz w:val="24"/>
                <w:szCs w:val="24"/>
                <w:lang w:eastAsia="zh-CN"/>
              </w:rPr>
            </w:pPr>
            <w:r>
              <w:rPr>
                <w:rFonts w:hint="eastAsia" w:ascii="方正仿宋_GBK" w:hAnsi="方正仿宋_GBK" w:eastAsia="方正仿宋_GBK" w:cs="方正仿宋_GBK"/>
                <w:b w:val="0"/>
                <w:bCs w:val="0"/>
                <w:color w:val="auto"/>
                <w:sz w:val="24"/>
                <w:szCs w:val="24"/>
              </w:rPr>
              <w:t>7</w:t>
            </w:r>
            <w:r>
              <w:rPr>
                <w:rFonts w:hint="eastAsia" w:ascii="方正仿宋_GBK" w:hAnsi="方正仿宋_GBK" w:eastAsia="方正仿宋_GBK" w:cs="方正仿宋_GBK"/>
                <w:b w:val="0"/>
                <w:bCs w:val="0"/>
                <w:color w:val="auto"/>
                <w:sz w:val="24"/>
                <w:szCs w:val="24"/>
                <w:lang w:eastAsia="zh-CN"/>
              </w:rPr>
              <w:t>月</w:t>
            </w:r>
            <w:r>
              <w:rPr>
                <w:rFonts w:hint="eastAsia" w:ascii="方正仿宋_GBK" w:hAnsi="方正仿宋_GBK" w:eastAsia="方正仿宋_GBK" w:cs="方正仿宋_GBK"/>
                <w:b w:val="0"/>
                <w:bCs w:val="0"/>
                <w:color w:val="auto"/>
                <w:sz w:val="24"/>
                <w:szCs w:val="24"/>
                <w:lang w:val="en-US" w:eastAsia="zh-CN"/>
              </w:rPr>
              <w:t>9日</w:t>
            </w:r>
          </w:p>
        </w:tc>
        <w:tc>
          <w:tcPr>
            <w:tcW w:w="609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方正仿宋_GBK" w:hAnsi="方正仿宋_GBK" w:eastAsia="方正仿宋_GBK" w:cs="方正仿宋_GBK"/>
                <w:b w:val="0"/>
                <w:bCs w:val="0"/>
                <w:color w:val="auto"/>
                <w:sz w:val="24"/>
                <w:szCs w:val="24"/>
              </w:rPr>
            </w:pPr>
            <w:r>
              <w:rPr>
                <w:rFonts w:hint="eastAsia" w:ascii="方正仿宋_GBK" w:hAnsi="方正仿宋_GBK" w:eastAsia="方正仿宋_GBK" w:cs="方正仿宋_GBK"/>
                <w:b w:val="0"/>
                <w:bCs w:val="0"/>
                <w:color w:val="auto"/>
                <w:sz w:val="24"/>
                <w:szCs w:val="24"/>
              </w:rPr>
              <w:t>普通高中学校电话通知录取学生并发放录取通知书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6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b w:val="0"/>
                <w:bCs w:val="0"/>
                <w:color w:val="auto"/>
                <w:kern w:val="2"/>
                <w:sz w:val="24"/>
                <w:szCs w:val="24"/>
                <w:lang w:val="en-US" w:eastAsia="zh-CN" w:bidi="ar-SA"/>
              </w:rPr>
            </w:pPr>
            <w:r>
              <w:rPr>
                <w:rFonts w:hint="eastAsia" w:ascii="方正仿宋_GBK" w:hAnsi="方正仿宋_GBK" w:eastAsia="方正仿宋_GBK" w:cs="方正仿宋_GBK"/>
                <w:b w:val="0"/>
                <w:bCs w:val="0"/>
                <w:color w:val="auto"/>
                <w:sz w:val="24"/>
                <w:szCs w:val="24"/>
              </w:rPr>
              <w:t>7</w:t>
            </w:r>
            <w:r>
              <w:rPr>
                <w:rFonts w:hint="eastAsia" w:ascii="方正仿宋_GBK" w:hAnsi="方正仿宋_GBK" w:eastAsia="方正仿宋_GBK" w:cs="方正仿宋_GBK"/>
                <w:b w:val="0"/>
                <w:bCs w:val="0"/>
                <w:color w:val="auto"/>
                <w:sz w:val="24"/>
                <w:szCs w:val="24"/>
                <w:lang w:eastAsia="zh-CN"/>
              </w:rPr>
              <w:t>月</w:t>
            </w:r>
            <w:r>
              <w:rPr>
                <w:rFonts w:hint="eastAsia" w:ascii="方正仿宋_GBK" w:hAnsi="方正仿宋_GBK" w:eastAsia="方正仿宋_GBK" w:cs="方正仿宋_GBK"/>
                <w:b w:val="0"/>
                <w:bCs w:val="0"/>
                <w:color w:val="auto"/>
                <w:sz w:val="24"/>
                <w:szCs w:val="24"/>
                <w:lang w:val="en-US" w:eastAsia="zh-CN"/>
              </w:rPr>
              <w:t>10日</w:t>
            </w:r>
          </w:p>
        </w:tc>
        <w:tc>
          <w:tcPr>
            <w:tcW w:w="609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方正仿宋_GBK" w:hAnsi="方正仿宋_GBK" w:eastAsia="方正仿宋_GBK" w:cs="方正仿宋_GBK"/>
                <w:b w:val="0"/>
                <w:bCs w:val="0"/>
                <w:color w:val="auto"/>
                <w:kern w:val="2"/>
                <w:sz w:val="24"/>
                <w:szCs w:val="24"/>
                <w:lang w:val="en-US" w:eastAsia="zh-CN" w:bidi="ar-SA"/>
              </w:rPr>
            </w:pPr>
            <w:r>
              <w:rPr>
                <w:rFonts w:hint="eastAsia" w:ascii="方正仿宋_GBK" w:hAnsi="方正仿宋_GBK" w:eastAsia="方正仿宋_GBK" w:cs="方正仿宋_GBK"/>
                <w:b w:val="0"/>
                <w:bCs w:val="0"/>
                <w:color w:val="auto"/>
                <w:sz w:val="24"/>
                <w:szCs w:val="24"/>
              </w:rPr>
              <w:t>普通高中</w:t>
            </w:r>
            <w:r>
              <w:rPr>
                <w:rFonts w:hint="eastAsia" w:ascii="方正仿宋_GBK" w:hAnsi="方正仿宋_GBK" w:eastAsia="方正仿宋_GBK" w:cs="方正仿宋_GBK"/>
                <w:b w:val="0"/>
                <w:bCs w:val="0"/>
                <w:color w:val="auto"/>
                <w:sz w:val="24"/>
                <w:szCs w:val="24"/>
                <w:lang w:eastAsia="zh-CN"/>
              </w:rPr>
              <w:t>录取学生</w:t>
            </w:r>
            <w:r>
              <w:rPr>
                <w:rFonts w:hint="eastAsia" w:ascii="方正仿宋_GBK" w:hAnsi="方正仿宋_GBK" w:eastAsia="方正仿宋_GBK" w:cs="方正仿宋_GBK"/>
                <w:b w:val="0"/>
                <w:bCs w:val="0"/>
                <w:color w:val="auto"/>
                <w:sz w:val="24"/>
                <w:szCs w:val="24"/>
              </w:rPr>
              <w:t>到所录取学校报到确认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26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b w:val="0"/>
                <w:bCs w:val="0"/>
                <w:color w:val="auto"/>
                <w:kern w:val="2"/>
                <w:sz w:val="24"/>
                <w:szCs w:val="24"/>
                <w:lang w:val="en-US" w:eastAsia="zh-CN" w:bidi="ar-SA"/>
              </w:rPr>
            </w:pPr>
            <w:r>
              <w:rPr>
                <w:rFonts w:hint="eastAsia" w:ascii="方正仿宋_GBK" w:hAnsi="方正仿宋_GBK" w:eastAsia="方正仿宋_GBK" w:cs="方正仿宋_GBK"/>
                <w:b w:val="0"/>
                <w:bCs w:val="0"/>
                <w:color w:val="auto"/>
                <w:sz w:val="24"/>
                <w:szCs w:val="24"/>
                <w:lang w:val="en-US" w:eastAsia="zh-CN"/>
              </w:rPr>
              <w:t>7月11日-7月16日</w:t>
            </w:r>
          </w:p>
        </w:tc>
        <w:tc>
          <w:tcPr>
            <w:tcW w:w="609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方正仿宋_GBK" w:hAnsi="方正仿宋_GBK" w:eastAsia="方正仿宋_GBK" w:cs="方正仿宋_GBK"/>
                <w:b w:val="0"/>
                <w:bCs w:val="0"/>
                <w:color w:val="auto"/>
                <w:kern w:val="2"/>
                <w:sz w:val="24"/>
                <w:szCs w:val="24"/>
                <w:lang w:val="en-US" w:eastAsia="zh-CN" w:bidi="ar-SA"/>
              </w:rPr>
            </w:pPr>
            <w:r>
              <w:rPr>
                <w:rFonts w:hint="eastAsia" w:ascii="方正仿宋_GBK" w:hAnsi="方正仿宋_GBK" w:eastAsia="方正仿宋_GBK" w:cs="方正仿宋_GBK"/>
                <w:b w:val="0"/>
                <w:bCs w:val="0"/>
                <w:color w:val="auto"/>
                <w:sz w:val="24"/>
                <w:szCs w:val="24"/>
                <w:lang w:eastAsia="zh-CN"/>
              </w:rPr>
              <w:t>中等职业学校</w:t>
            </w:r>
            <w:r>
              <w:rPr>
                <w:rFonts w:hint="eastAsia" w:ascii="方正仿宋_GBK" w:hAnsi="方正仿宋_GBK" w:eastAsia="方正仿宋_GBK" w:cs="方正仿宋_GBK"/>
                <w:b w:val="0"/>
                <w:bCs w:val="0"/>
                <w:color w:val="auto"/>
                <w:sz w:val="24"/>
                <w:szCs w:val="24"/>
              </w:rPr>
              <w:t>电话通知录取学生并发放录取通知书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26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lang w:val="en-US" w:eastAsia="zh-CN"/>
              </w:rPr>
              <w:t>7月20日</w:t>
            </w:r>
          </w:p>
        </w:tc>
        <w:tc>
          <w:tcPr>
            <w:tcW w:w="609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方正仿宋_GBK" w:hAnsi="方正仿宋_GBK" w:eastAsia="方正仿宋_GBK" w:cs="方正仿宋_GBK"/>
                <w:b w:val="0"/>
                <w:bCs w:val="0"/>
                <w:color w:val="auto"/>
                <w:sz w:val="24"/>
                <w:szCs w:val="24"/>
                <w:lang w:eastAsia="zh-CN"/>
              </w:rPr>
            </w:pPr>
            <w:r>
              <w:rPr>
                <w:rFonts w:hint="eastAsia" w:ascii="方正仿宋_GBK" w:hAnsi="方正仿宋_GBK" w:eastAsia="方正仿宋_GBK" w:cs="方正仿宋_GBK"/>
                <w:b w:val="0"/>
                <w:bCs w:val="0"/>
                <w:color w:val="auto"/>
                <w:sz w:val="24"/>
                <w:szCs w:val="24"/>
                <w:lang w:eastAsia="zh-CN"/>
              </w:rPr>
              <w:t>生源不足的民办普通高中向市县教育行政部门提交跨区域补录申请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26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lang w:val="en-US" w:eastAsia="zh-CN"/>
              </w:rPr>
              <w:t>7月26日-7月28日</w:t>
            </w:r>
          </w:p>
        </w:tc>
        <w:tc>
          <w:tcPr>
            <w:tcW w:w="609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方正仿宋_GBK" w:hAnsi="方正仿宋_GBK" w:eastAsia="方正仿宋_GBK" w:cs="方正仿宋_GBK"/>
                <w:b w:val="0"/>
                <w:bCs w:val="0"/>
                <w:color w:val="auto"/>
                <w:sz w:val="24"/>
                <w:szCs w:val="24"/>
                <w:lang w:eastAsia="zh-CN"/>
              </w:rPr>
            </w:pPr>
            <w:r>
              <w:rPr>
                <w:rFonts w:hint="eastAsia" w:ascii="方正仿宋_GBK" w:hAnsi="方正仿宋_GBK" w:eastAsia="方正仿宋_GBK" w:cs="方正仿宋_GBK"/>
                <w:b w:val="0"/>
                <w:bCs w:val="0"/>
                <w:color w:val="auto"/>
                <w:sz w:val="24"/>
                <w:szCs w:val="24"/>
                <w:lang w:eastAsia="zh-CN"/>
              </w:rPr>
              <w:t>普通高中补录征集志愿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26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lang w:val="en-US" w:eastAsia="zh-CN"/>
              </w:rPr>
              <w:t>7月31日-8月3日</w:t>
            </w:r>
          </w:p>
        </w:tc>
        <w:tc>
          <w:tcPr>
            <w:tcW w:w="609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方正仿宋_GBK" w:hAnsi="方正仿宋_GBK" w:eastAsia="方正仿宋_GBK" w:cs="方正仿宋_GBK"/>
                <w:b w:val="0"/>
                <w:bCs w:val="0"/>
                <w:color w:val="auto"/>
                <w:sz w:val="24"/>
                <w:szCs w:val="24"/>
              </w:rPr>
            </w:pPr>
            <w:r>
              <w:rPr>
                <w:rFonts w:hint="eastAsia" w:ascii="方正仿宋_GBK" w:hAnsi="方正仿宋_GBK" w:eastAsia="方正仿宋_GBK" w:cs="方正仿宋_GBK"/>
                <w:b w:val="0"/>
                <w:bCs w:val="0"/>
                <w:color w:val="auto"/>
                <w:sz w:val="24"/>
                <w:szCs w:val="24"/>
              </w:rPr>
              <w:t>普通高中补录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26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lang w:val="en-US" w:eastAsia="zh-CN"/>
              </w:rPr>
              <w:t>8月4日</w:t>
            </w:r>
          </w:p>
        </w:tc>
        <w:tc>
          <w:tcPr>
            <w:tcW w:w="609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lang w:val="en-US" w:eastAsia="zh-CN"/>
              </w:rPr>
              <w:t>补录学生到所录取学校报到确认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26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b w:val="0"/>
                <w:bCs w:val="0"/>
                <w:color w:val="auto"/>
                <w:sz w:val="24"/>
                <w:szCs w:val="24"/>
                <w:lang w:eastAsia="zh-CN"/>
              </w:rPr>
            </w:pPr>
            <w:r>
              <w:rPr>
                <w:rFonts w:hint="eastAsia" w:ascii="方正仿宋_GBK" w:hAnsi="方正仿宋_GBK" w:eastAsia="方正仿宋_GBK" w:cs="方正仿宋_GBK"/>
                <w:b w:val="0"/>
                <w:bCs w:val="0"/>
                <w:color w:val="auto"/>
                <w:sz w:val="24"/>
                <w:szCs w:val="24"/>
              </w:rPr>
              <w:t>9</w:t>
            </w:r>
            <w:r>
              <w:rPr>
                <w:rFonts w:hint="eastAsia" w:ascii="方正仿宋_GBK" w:hAnsi="方正仿宋_GBK" w:eastAsia="方正仿宋_GBK" w:cs="方正仿宋_GBK"/>
                <w:b w:val="0"/>
                <w:bCs w:val="0"/>
                <w:color w:val="auto"/>
                <w:sz w:val="24"/>
                <w:szCs w:val="24"/>
                <w:lang w:eastAsia="zh-CN"/>
              </w:rPr>
              <w:t>月</w:t>
            </w:r>
            <w:r>
              <w:rPr>
                <w:rFonts w:hint="eastAsia" w:ascii="方正仿宋_GBK" w:hAnsi="方正仿宋_GBK" w:eastAsia="方正仿宋_GBK" w:cs="方正仿宋_GBK"/>
                <w:b w:val="0"/>
                <w:bCs w:val="0"/>
                <w:color w:val="auto"/>
                <w:sz w:val="24"/>
                <w:szCs w:val="24"/>
              </w:rPr>
              <w:t>1</w:t>
            </w:r>
            <w:r>
              <w:rPr>
                <w:rFonts w:hint="eastAsia" w:ascii="方正仿宋_GBK" w:hAnsi="方正仿宋_GBK" w:eastAsia="方正仿宋_GBK" w:cs="方正仿宋_GBK"/>
                <w:b w:val="0"/>
                <w:bCs w:val="0"/>
                <w:color w:val="auto"/>
                <w:sz w:val="24"/>
                <w:szCs w:val="24"/>
                <w:lang w:val="en-US" w:eastAsia="zh-CN"/>
              </w:rPr>
              <w:t>5</w:t>
            </w:r>
            <w:r>
              <w:rPr>
                <w:rFonts w:hint="eastAsia" w:ascii="方正仿宋_GBK" w:hAnsi="方正仿宋_GBK" w:eastAsia="方正仿宋_GBK" w:cs="方正仿宋_GBK"/>
                <w:b w:val="0"/>
                <w:bCs w:val="0"/>
                <w:color w:val="auto"/>
                <w:sz w:val="24"/>
                <w:szCs w:val="24"/>
                <w:lang w:eastAsia="zh-CN"/>
              </w:rPr>
              <w:t>日前</w:t>
            </w:r>
          </w:p>
        </w:tc>
        <w:tc>
          <w:tcPr>
            <w:tcW w:w="609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方正仿宋_GBK" w:hAnsi="方正仿宋_GBK" w:eastAsia="方正仿宋_GBK" w:cs="方正仿宋_GBK"/>
                <w:b w:val="0"/>
                <w:bCs w:val="0"/>
                <w:color w:val="auto"/>
                <w:sz w:val="24"/>
                <w:szCs w:val="24"/>
              </w:rPr>
            </w:pPr>
            <w:r>
              <w:rPr>
                <w:rFonts w:hint="eastAsia" w:ascii="方正仿宋_GBK" w:hAnsi="方正仿宋_GBK" w:eastAsia="方正仿宋_GBK" w:cs="方正仿宋_GBK"/>
                <w:b w:val="0"/>
                <w:bCs w:val="0"/>
                <w:color w:val="auto"/>
                <w:sz w:val="24"/>
                <w:szCs w:val="24"/>
              </w:rPr>
              <w:t>县（市、区）普通高中学校到</w:t>
            </w:r>
            <w:r>
              <w:rPr>
                <w:rFonts w:hint="eastAsia" w:ascii="方正仿宋_GBK" w:hAnsi="方正仿宋_GBK" w:eastAsia="方正仿宋_GBK" w:cs="方正仿宋_GBK"/>
                <w:b w:val="0"/>
                <w:bCs w:val="0"/>
                <w:color w:val="auto"/>
                <w:sz w:val="24"/>
                <w:szCs w:val="24"/>
                <w:lang w:eastAsia="zh-CN"/>
              </w:rPr>
              <w:t>县市区教育行政部门</w:t>
            </w:r>
            <w:r>
              <w:rPr>
                <w:rFonts w:hint="eastAsia" w:ascii="方正仿宋_GBK" w:hAnsi="方正仿宋_GBK" w:eastAsia="方正仿宋_GBK" w:cs="方正仿宋_GBK"/>
                <w:b w:val="0"/>
                <w:bCs w:val="0"/>
                <w:color w:val="auto"/>
                <w:sz w:val="24"/>
                <w:szCs w:val="24"/>
              </w:rPr>
              <w:t>办理新生</w:t>
            </w:r>
            <w:r>
              <w:rPr>
                <w:rFonts w:hint="eastAsia" w:ascii="方正仿宋_GBK" w:hAnsi="方正仿宋_GBK" w:eastAsia="方正仿宋_GBK" w:cs="方正仿宋_GBK"/>
                <w:b w:val="0"/>
                <w:bCs w:val="0"/>
                <w:color w:val="auto"/>
                <w:sz w:val="24"/>
                <w:szCs w:val="24"/>
                <w:lang w:eastAsia="zh-CN"/>
              </w:rPr>
              <w:t>学籍</w:t>
            </w:r>
            <w:r>
              <w:rPr>
                <w:rFonts w:hint="eastAsia" w:ascii="方正仿宋_GBK" w:hAnsi="方正仿宋_GBK" w:eastAsia="方正仿宋_GBK" w:cs="方正仿宋_GBK"/>
                <w:b w:val="0"/>
                <w:bCs w:val="0"/>
                <w:color w:val="auto"/>
                <w:sz w:val="24"/>
                <w:szCs w:val="24"/>
              </w:rPr>
              <w:t>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26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b w:val="0"/>
                <w:bCs w:val="0"/>
                <w:color w:val="auto"/>
                <w:sz w:val="24"/>
                <w:szCs w:val="24"/>
                <w:lang w:eastAsia="zh-CN"/>
              </w:rPr>
            </w:pPr>
            <w:r>
              <w:rPr>
                <w:rFonts w:hint="eastAsia" w:ascii="方正仿宋_GBK" w:hAnsi="方正仿宋_GBK" w:eastAsia="方正仿宋_GBK" w:cs="方正仿宋_GBK"/>
                <w:b w:val="0"/>
                <w:bCs w:val="0"/>
                <w:color w:val="auto"/>
                <w:sz w:val="24"/>
                <w:szCs w:val="24"/>
              </w:rPr>
              <w:t>9</w:t>
            </w:r>
            <w:r>
              <w:rPr>
                <w:rFonts w:hint="eastAsia" w:ascii="方正仿宋_GBK" w:hAnsi="方正仿宋_GBK" w:eastAsia="方正仿宋_GBK" w:cs="方正仿宋_GBK"/>
                <w:b w:val="0"/>
                <w:bCs w:val="0"/>
                <w:color w:val="auto"/>
                <w:sz w:val="24"/>
                <w:szCs w:val="24"/>
                <w:lang w:eastAsia="zh-CN"/>
              </w:rPr>
              <w:t>月</w:t>
            </w:r>
            <w:r>
              <w:rPr>
                <w:rFonts w:hint="eastAsia" w:ascii="方正仿宋_GBK" w:hAnsi="方正仿宋_GBK" w:eastAsia="方正仿宋_GBK" w:cs="方正仿宋_GBK"/>
                <w:b w:val="0"/>
                <w:bCs w:val="0"/>
                <w:color w:val="auto"/>
                <w:sz w:val="24"/>
                <w:szCs w:val="24"/>
              </w:rPr>
              <w:t>2</w:t>
            </w:r>
            <w:r>
              <w:rPr>
                <w:rFonts w:hint="eastAsia" w:ascii="方正仿宋_GBK" w:hAnsi="方正仿宋_GBK" w:eastAsia="方正仿宋_GBK" w:cs="方正仿宋_GBK"/>
                <w:b w:val="0"/>
                <w:bCs w:val="0"/>
                <w:color w:val="auto"/>
                <w:sz w:val="24"/>
                <w:szCs w:val="24"/>
                <w:lang w:val="en-US" w:eastAsia="zh-CN"/>
              </w:rPr>
              <w:t>5</w:t>
            </w:r>
            <w:r>
              <w:rPr>
                <w:rFonts w:hint="eastAsia" w:ascii="方正仿宋_GBK" w:hAnsi="方正仿宋_GBK" w:eastAsia="方正仿宋_GBK" w:cs="方正仿宋_GBK"/>
                <w:b w:val="0"/>
                <w:bCs w:val="0"/>
                <w:color w:val="auto"/>
                <w:sz w:val="24"/>
                <w:szCs w:val="24"/>
                <w:lang w:eastAsia="zh-CN"/>
              </w:rPr>
              <w:t>日</w:t>
            </w:r>
          </w:p>
        </w:tc>
        <w:tc>
          <w:tcPr>
            <w:tcW w:w="609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方正仿宋_GBK" w:hAnsi="方正仿宋_GBK" w:eastAsia="方正仿宋_GBK" w:cs="方正仿宋_GBK"/>
                <w:b w:val="0"/>
                <w:bCs w:val="0"/>
                <w:color w:val="auto"/>
                <w:sz w:val="24"/>
                <w:szCs w:val="24"/>
              </w:rPr>
            </w:pPr>
            <w:r>
              <w:rPr>
                <w:rFonts w:hint="eastAsia" w:ascii="方正仿宋_GBK" w:hAnsi="方正仿宋_GBK" w:eastAsia="方正仿宋_GBK" w:cs="方正仿宋_GBK"/>
                <w:b w:val="0"/>
                <w:bCs w:val="0"/>
                <w:color w:val="auto"/>
                <w:sz w:val="24"/>
                <w:szCs w:val="24"/>
              </w:rPr>
              <w:t>湘乡市教育局到</w:t>
            </w:r>
            <w:r>
              <w:rPr>
                <w:rFonts w:hint="eastAsia" w:ascii="方正仿宋_GBK" w:hAnsi="方正仿宋_GBK" w:eastAsia="方正仿宋_GBK" w:cs="方正仿宋_GBK"/>
                <w:b w:val="0"/>
                <w:bCs w:val="0"/>
                <w:color w:val="auto"/>
                <w:sz w:val="24"/>
                <w:szCs w:val="24"/>
                <w:lang w:val="en-US" w:eastAsia="zh-CN"/>
              </w:rPr>
              <w:t>湘潭</w:t>
            </w:r>
            <w:r>
              <w:rPr>
                <w:rFonts w:hint="eastAsia" w:ascii="方正仿宋_GBK" w:hAnsi="方正仿宋_GBK" w:eastAsia="方正仿宋_GBK" w:cs="方正仿宋_GBK"/>
                <w:b w:val="0"/>
                <w:bCs w:val="0"/>
                <w:color w:val="auto"/>
                <w:sz w:val="24"/>
                <w:szCs w:val="24"/>
              </w:rPr>
              <w:t>市教育局办理新生</w:t>
            </w:r>
            <w:r>
              <w:rPr>
                <w:rFonts w:hint="eastAsia" w:ascii="方正仿宋_GBK" w:hAnsi="方正仿宋_GBK" w:eastAsia="方正仿宋_GBK" w:cs="方正仿宋_GBK"/>
                <w:b w:val="0"/>
                <w:bCs w:val="0"/>
                <w:color w:val="auto"/>
                <w:sz w:val="24"/>
                <w:szCs w:val="24"/>
                <w:lang w:eastAsia="zh-CN"/>
              </w:rPr>
              <w:t>学籍</w:t>
            </w:r>
            <w:r>
              <w:rPr>
                <w:rFonts w:hint="eastAsia" w:ascii="方正仿宋_GBK" w:hAnsi="方正仿宋_GBK" w:eastAsia="方正仿宋_GBK" w:cs="方正仿宋_GBK"/>
                <w:b w:val="0"/>
                <w:bCs w:val="0"/>
                <w:color w:val="auto"/>
                <w:sz w:val="24"/>
                <w:szCs w:val="24"/>
              </w:rPr>
              <w:t>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61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b w:val="0"/>
                <w:bCs w:val="0"/>
                <w:color w:val="auto"/>
                <w:sz w:val="24"/>
                <w:szCs w:val="24"/>
                <w:lang w:val="en-US" w:eastAsia="zh-CN"/>
              </w:rPr>
            </w:pPr>
            <w:r>
              <w:rPr>
                <w:rFonts w:hint="eastAsia" w:ascii="方正仿宋_GBK" w:hAnsi="方正仿宋_GBK" w:eastAsia="方正仿宋_GBK" w:cs="方正仿宋_GBK"/>
                <w:b w:val="0"/>
                <w:bCs w:val="0"/>
                <w:color w:val="auto"/>
                <w:sz w:val="24"/>
                <w:szCs w:val="24"/>
                <w:lang w:val="en-US" w:eastAsia="zh-CN"/>
              </w:rPr>
              <w:t>11月15日</w:t>
            </w:r>
          </w:p>
        </w:tc>
        <w:tc>
          <w:tcPr>
            <w:tcW w:w="609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方正仿宋_GBK" w:hAnsi="方正仿宋_GBK" w:eastAsia="方正仿宋_GBK" w:cs="方正仿宋_GBK"/>
                <w:b w:val="0"/>
                <w:bCs w:val="0"/>
                <w:color w:val="auto"/>
                <w:sz w:val="24"/>
                <w:szCs w:val="24"/>
                <w:lang w:eastAsia="zh-CN"/>
              </w:rPr>
            </w:pPr>
            <w:r>
              <w:rPr>
                <w:rFonts w:hint="eastAsia" w:ascii="方正仿宋_GBK" w:hAnsi="方正仿宋_GBK" w:eastAsia="方正仿宋_GBK" w:cs="方正仿宋_GBK"/>
                <w:b w:val="0"/>
                <w:bCs w:val="0"/>
                <w:color w:val="auto"/>
                <w:sz w:val="24"/>
                <w:szCs w:val="24"/>
                <w:lang w:eastAsia="zh-CN"/>
              </w:rPr>
              <w:t>中等职业学校学籍注册</w:t>
            </w:r>
          </w:p>
        </w:tc>
      </w:tr>
    </w:tbl>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cs="黑体"/>
          <w:snapToGrid w:val="0"/>
          <w:kern w:val="0"/>
          <w:sz w:val="32"/>
          <w:szCs w:val="32"/>
        </w:rPr>
      </w:pPr>
      <w:r>
        <w:rPr>
          <w:rFonts w:hint="eastAsia" w:ascii="黑体" w:hAnsi="黑体" w:eastAsia="黑体" w:cs="黑体"/>
          <w:snapToGrid w:val="0"/>
          <w:kern w:val="0"/>
          <w:sz w:val="32"/>
          <w:szCs w:val="32"/>
        </w:rPr>
        <w:t>五、中等职业学校招生办法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kern w:val="0"/>
          <w:sz w:val="32"/>
          <w:szCs w:val="32"/>
          <w:lang w:val="zh-CN"/>
        </w:rPr>
      </w:pPr>
      <w:r>
        <w:rPr>
          <w:rFonts w:hint="eastAsia" w:ascii="方正楷体_GBK" w:hAnsi="方正楷体_GBK" w:eastAsia="方正楷体_GBK" w:cs="方正楷体_GBK"/>
          <w:b/>
          <w:color w:val="auto"/>
          <w:sz w:val="32"/>
          <w:szCs w:val="32"/>
          <w:lang w:val="zh-CN"/>
        </w:rPr>
        <w:t>（一）招生对象。</w:t>
      </w:r>
      <w:r>
        <w:rPr>
          <w:rFonts w:hint="eastAsia" w:ascii="方正仿宋_GBK" w:hAnsi="方正仿宋_GBK" w:eastAsia="方正仿宋_GBK" w:cs="方正仿宋_GBK"/>
          <w:snapToGrid w:val="0"/>
          <w:kern w:val="0"/>
          <w:sz w:val="32"/>
          <w:szCs w:val="32"/>
          <w:lang w:val="zh-CN"/>
        </w:rPr>
        <w:t>中等职业学校招生以应届初中毕业生为主，同时招收往届初中毕业生、应往届高中毕业生、城乡劳动者、退役士兵。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kern w:val="0"/>
          <w:sz w:val="32"/>
          <w:szCs w:val="32"/>
        </w:rPr>
      </w:pPr>
      <w:r>
        <w:rPr>
          <w:rFonts w:hint="eastAsia" w:ascii="方正楷体_GBK" w:hAnsi="方正楷体_GBK" w:eastAsia="方正楷体_GBK" w:cs="方正楷体_GBK"/>
          <w:b/>
          <w:color w:val="auto"/>
          <w:sz w:val="32"/>
          <w:szCs w:val="32"/>
          <w:lang w:val="zh-CN"/>
        </w:rPr>
        <w:t>（二）招生专业及计划。</w:t>
      </w:r>
      <w:r>
        <w:rPr>
          <w:rFonts w:hint="eastAsia" w:ascii="方正仿宋_GBK" w:hAnsi="方正仿宋_GBK" w:eastAsia="方正仿宋_GBK" w:cs="方正仿宋_GBK"/>
          <w:snapToGrid w:val="0"/>
          <w:kern w:val="0"/>
          <w:sz w:val="32"/>
          <w:szCs w:val="32"/>
          <w:lang w:val="en-US" w:eastAsia="zh-CN"/>
        </w:rPr>
        <w:t>市外中职学校必须凭湘潭市、湘乡市教育局签发的招生准入函在相应初中学校按核定计划招生。</w:t>
      </w:r>
      <w:r>
        <w:rPr>
          <w:rFonts w:hint="eastAsia" w:ascii="方正仿宋_GBK" w:hAnsi="方正仿宋_GBK" w:eastAsia="方正仿宋_GBK" w:cs="方正仿宋_GBK"/>
          <w:snapToGrid w:val="0"/>
          <w:kern w:val="0"/>
          <w:sz w:val="32"/>
          <w:szCs w:val="32"/>
          <w:lang w:val="zh-CN"/>
        </w:rPr>
        <w:t>中</w:t>
      </w:r>
      <w:r>
        <w:rPr>
          <w:rFonts w:hint="eastAsia" w:ascii="方正仿宋_GBK" w:hAnsi="方正仿宋_GBK" w:eastAsia="方正仿宋_GBK" w:cs="方正仿宋_GBK"/>
          <w:snapToGrid w:val="0"/>
          <w:kern w:val="0"/>
          <w:sz w:val="32"/>
          <w:szCs w:val="32"/>
        </w:rPr>
        <w:t>等职业学校招生专业</w:t>
      </w:r>
      <w:r>
        <w:rPr>
          <w:rFonts w:hint="eastAsia" w:ascii="方正仿宋_GBK" w:hAnsi="方正仿宋_GBK" w:eastAsia="方正仿宋_GBK" w:cs="方正仿宋_GBK"/>
          <w:snapToGrid w:val="0"/>
          <w:kern w:val="0"/>
          <w:sz w:val="32"/>
          <w:szCs w:val="32"/>
          <w:lang w:eastAsia="zh-CN"/>
        </w:rPr>
        <w:t>须经省教育厅备案后</w:t>
      </w:r>
      <w:r>
        <w:rPr>
          <w:rFonts w:hint="eastAsia" w:ascii="方正仿宋_GBK" w:hAnsi="方正仿宋_GBK" w:eastAsia="方正仿宋_GBK" w:cs="方正仿宋_GBK"/>
          <w:snapToGrid w:val="0"/>
          <w:kern w:val="0"/>
          <w:sz w:val="32"/>
          <w:szCs w:val="32"/>
        </w:rPr>
        <w:t>在湖南省中等职业教育阳光招生信息平台统一发布。</w:t>
      </w:r>
      <w:r>
        <w:rPr>
          <w:rFonts w:hint="eastAsia" w:ascii="方正仿宋_GBK" w:hAnsi="方正仿宋_GBK" w:eastAsia="方正仿宋_GBK" w:cs="方正仿宋_GBK"/>
          <w:snapToGrid w:val="0"/>
          <w:kern w:val="0"/>
          <w:sz w:val="32"/>
          <w:szCs w:val="32"/>
          <w:lang w:val="zh-CN"/>
        </w:rPr>
        <w:t>中</w:t>
      </w:r>
      <w:r>
        <w:rPr>
          <w:rFonts w:hint="eastAsia" w:ascii="方正仿宋_GBK" w:hAnsi="方正仿宋_GBK" w:eastAsia="方正仿宋_GBK" w:cs="方正仿宋_GBK"/>
          <w:snapToGrid w:val="0"/>
          <w:kern w:val="0"/>
          <w:sz w:val="32"/>
          <w:szCs w:val="32"/>
        </w:rPr>
        <w:t>等职业学校招生</w:t>
      </w:r>
      <w:r>
        <w:rPr>
          <w:rFonts w:hint="eastAsia" w:ascii="方正仿宋_GBK" w:hAnsi="方正仿宋_GBK" w:eastAsia="方正仿宋_GBK" w:cs="方正仿宋_GBK"/>
          <w:snapToGrid w:val="0"/>
          <w:kern w:val="0"/>
          <w:sz w:val="32"/>
          <w:szCs w:val="32"/>
          <w:lang w:eastAsia="zh-CN"/>
        </w:rPr>
        <w:t>计划须经湘潭市教育局审定并报省教育厅备案</w:t>
      </w:r>
      <w:r>
        <w:rPr>
          <w:rFonts w:hint="eastAsia" w:ascii="方正仿宋_GBK" w:hAnsi="方正仿宋_GBK" w:eastAsia="方正仿宋_GBK" w:cs="方正仿宋_GBK"/>
          <w:snapToGrid w:val="0"/>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kern w:val="0"/>
          <w:sz w:val="32"/>
          <w:szCs w:val="32"/>
        </w:rPr>
      </w:pPr>
      <w:r>
        <w:rPr>
          <w:rFonts w:hint="eastAsia" w:ascii="方正楷体_GBK" w:hAnsi="方正楷体_GBK" w:eastAsia="方正楷体_GBK" w:cs="方正楷体_GBK"/>
          <w:b/>
          <w:color w:val="auto"/>
          <w:sz w:val="32"/>
          <w:szCs w:val="32"/>
          <w:lang w:val="zh-CN"/>
        </w:rPr>
        <w:t>（三）志愿填报。</w:t>
      </w:r>
      <w:r>
        <w:rPr>
          <w:rFonts w:hint="eastAsia" w:ascii="方正仿宋_GBK" w:hAnsi="方正仿宋_GBK" w:eastAsia="方正仿宋_GBK" w:cs="方正仿宋_GBK"/>
          <w:snapToGrid w:val="0"/>
          <w:kern w:val="0"/>
          <w:sz w:val="32"/>
          <w:szCs w:val="32"/>
          <w:lang w:val="zh-CN"/>
        </w:rPr>
        <w:t>中职和普高同步统一网上填报志愿。中职志愿按“3+2”中高职衔接学校、公办中职学校、民办中职学校分类设置，学生根据自己的意愿填报各类志愿中的</w:t>
      </w:r>
      <w:r>
        <w:rPr>
          <w:rFonts w:hint="eastAsia" w:ascii="方正仿宋_GBK" w:hAnsi="方正仿宋_GBK" w:eastAsia="方正仿宋_GBK" w:cs="方正仿宋_GBK"/>
          <w:snapToGrid w:val="0"/>
          <w:kern w:val="0"/>
          <w:sz w:val="32"/>
          <w:szCs w:val="32"/>
          <w:lang w:val="en-US" w:eastAsia="zh-CN"/>
        </w:rPr>
        <w:t>2</w:t>
      </w:r>
      <w:r>
        <w:rPr>
          <w:rFonts w:hint="eastAsia" w:ascii="方正仿宋_GBK" w:hAnsi="方正仿宋_GBK" w:eastAsia="方正仿宋_GBK" w:cs="方正仿宋_GBK"/>
          <w:snapToGrid w:val="0"/>
          <w:kern w:val="0"/>
          <w:sz w:val="32"/>
          <w:szCs w:val="32"/>
          <w:lang w:val="zh-CN"/>
        </w:rPr>
        <w:t>所学校，每所学校最多可填报2个专业志愿。</w:t>
      </w:r>
      <w:r>
        <w:rPr>
          <w:rFonts w:hint="eastAsia" w:ascii="方正仿宋_GBK" w:hAnsi="方正仿宋_GBK" w:eastAsia="方正仿宋_GBK" w:cs="方正仿宋_GBK"/>
          <w:snapToGrid w:val="0"/>
          <w:kern w:val="0"/>
          <w:sz w:val="32"/>
          <w:szCs w:val="32"/>
        </w:rPr>
        <w:t>各初中学校要认真组织应届初中毕业生在规定时间内填报志愿</w:t>
      </w:r>
      <w:r>
        <w:rPr>
          <w:rFonts w:hint="eastAsia" w:ascii="方正仿宋_GBK" w:hAnsi="方正仿宋_GBK" w:eastAsia="方正仿宋_GBK" w:cs="方正仿宋_GBK"/>
          <w:snapToGrid w:val="0"/>
          <w:kern w:val="0"/>
          <w:sz w:val="32"/>
          <w:szCs w:val="32"/>
          <w:lang w:val="en-US" w:eastAsia="zh-CN"/>
        </w:rPr>
        <w:t>，尤其要积极引导学生填报本市中职学校</w:t>
      </w:r>
      <w:r>
        <w:rPr>
          <w:rFonts w:hint="eastAsia" w:ascii="方正仿宋_GBK" w:hAnsi="方正仿宋_GBK" w:eastAsia="方正仿宋_GBK" w:cs="方正仿宋_GBK"/>
          <w:snapToGrid w:val="0"/>
          <w:kern w:val="0"/>
          <w:sz w:val="32"/>
          <w:szCs w:val="32"/>
        </w:rPr>
        <w:t>，确保信息完整准确。</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kern w:val="0"/>
          <w:sz w:val="32"/>
          <w:szCs w:val="32"/>
        </w:rPr>
      </w:pPr>
      <w:r>
        <w:rPr>
          <w:rFonts w:hint="eastAsia" w:ascii="方正楷体_GBK" w:hAnsi="方正楷体_GBK" w:eastAsia="方正楷体_GBK" w:cs="方正楷体_GBK"/>
          <w:b/>
          <w:bCs/>
          <w:snapToGrid w:val="0"/>
          <w:kern w:val="0"/>
          <w:sz w:val="32"/>
          <w:szCs w:val="32"/>
          <w:lang w:val="zh-CN"/>
        </w:rPr>
        <w:t>（四）招生录取。</w:t>
      </w:r>
      <w:r>
        <w:rPr>
          <w:rFonts w:hint="eastAsia" w:ascii="方正仿宋_GBK" w:hAnsi="方正仿宋_GBK" w:eastAsia="方正仿宋_GBK" w:cs="方正仿宋_GBK"/>
          <w:snapToGrid w:val="0"/>
          <w:kern w:val="0"/>
          <w:sz w:val="32"/>
          <w:szCs w:val="32"/>
        </w:rPr>
        <w:t>中职学校</w:t>
      </w:r>
      <w:r>
        <w:rPr>
          <w:rFonts w:hint="eastAsia" w:ascii="方正仿宋_GBK" w:hAnsi="方正仿宋_GBK" w:eastAsia="方正仿宋_GBK" w:cs="方正仿宋_GBK"/>
          <w:snapToGrid w:val="0"/>
          <w:kern w:val="0"/>
          <w:sz w:val="32"/>
          <w:szCs w:val="32"/>
          <w:lang w:eastAsia="zh-CN"/>
        </w:rPr>
        <w:t>招生</w:t>
      </w:r>
      <w:r>
        <w:rPr>
          <w:rFonts w:hint="eastAsia" w:ascii="方正仿宋_GBK" w:hAnsi="方正仿宋_GBK" w:eastAsia="方正仿宋_GBK" w:cs="方正仿宋_GBK"/>
          <w:snapToGrid w:val="0"/>
          <w:kern w:val="0"/>
          <w:sz w:val="32"/>
          <w:szCs w:val="32"/>
        </w:rPr>
        <w:t>统一实行网上分类分批次录取</w:t>
      </w:r>
      <w:r>
        <w:rPr>
          <w:rFonts w:hint="eastAsia" w:ascii="方正仿宋_GBK" w:hAnsi="方正仿宋_GBK" w:eastAsia="方正仿宋_GBK" w:cs="方正仿宋_GBK"/>
          <w:snapToGrid w:val="0"/>
          <w:kern w:val="0"/>
          <w:sz w:val="32"/>
          <w:szCs w:val="32"/>
          <w:lang w:eastAsia="zh-CN"/>
        </w:rPr>
        <w:t>。每一位符合条件的毕业生在收到网上平台系统提示的预录取短信后，须在规定时限内到相应学校办理正式录取手续，逾期未办理手续的责任自负。</w:t>
      </w:r>
      <w:r>
        <w:rPr>
          <w:rFonts w:hint="eastAsia" w:ascii="方正仿宋_GBK" w:hAnsi="方正仿宋_GBK" w:eastAsia="方正仿宋_GBK" w:cs="方正仿宋_GBK"/>
          <w:snapToGrid w:val="0"/>
          <w:kern w:val="0"/>
          <w:sz w:val="32"/>
          <w:szCs w:val="32"/>
        </w:rPr>
        <w:t>各中职学校应根据预录</w:t>
      </w:r>
      <w:r>
        <w:rPr>
          <w:rFonts w:hint="eastAsia" w:ascii="方正仿宋_GBK" w:hAnsi="方正仿宋_GBK" w:eastAsia="方正仿宋_GBK" w:cs="方正仿宋_GBK"/>
          <w:snapToGrid w:val="0"/>
          <w:kern w:val="0"/>
          <w:sz w:val="32"/>
          <w:szCs w:val="32"/>
          <w:lang w:eastAsia="zh-CN"/>
        </w:rPr>
        <w:t>情况</w:t>
      </w:r>
      <w:r>
        <w:rPr>
          <w:rFonts w:hint="eastAsia" w:ascii="方正仿宋_GBK" w:hAnsi="方正仿宋_GBK" w:eastAsia="方正仿宋_GBK" w:cs="方正仿宋_GBK"/>
          <w:snapToGrid w:val="0"/>
          <w:kern w:val="0"/>
          <w:sz w:val="32"/>
          <w:szCs w:val="32"/>
        </w:rPr>
        <w:t>及时</w:t>
      </w:r>
      <w:r>
        <w:rPr>
          <w:rFonts w:hint="eastAsia" w:ascii="方正仿宋_GBK" w:hAnsi="方正仿宋_GBK" w:eastAsia="方正仿宋_GBK" w:cs="方正仿宋_GBK"/>
          <w:snapToGrid w:val="0"/>
          <w:kern w:val="0"/>
          <w:sz w:val="32"/>
          <w:szCs w:val="32"/>
          <w:lang w:eastAsia="zh-CN"/>
        </w:rPr>
        <w:t>生成</w:t>
      </w:r>
      <w:r>
        <w:rPr>
          <w:rFonts w:hint="eastAsia" w:ascii="方正仿宋_GBK" w:hAnsi="方正仿宋_GBK" w:eastAsia="方正仿宋_GBK" w:cs="方正仿宋_GBK"/>
          <w:snapToGrid w:val="0"/>
          <w:kern w:val="0"/>
          <w:sz w:val="32"/>
          <w:szCs w:val="32"/>
        </w:rPr>
        <w:t>新生录取信息审核表，</w:t>
      </w:r>
      <w:r>
        <w:rPr>
          <w:rFonts w:hint="eastAsia" w:ascii="方正仿宋_GBK" w:hAnsi="方正仿宋_GBK" w:eastAsia="方正仿宋_GBK" w:cs="方正仿宋_GBK"/>
          <w:snapToGrid w:val="0"/>
          <w:kern w:val="0"/>
          <w:sz w:val="32"/>
          <w:szCs w:val="32"/>
          <w:lang w:eastAsia="zh-CN"/>
        </w:rPr>
        <w:t>及时</w:t>
      </w:r>
      <w:r>
        <w:rPr>
          <w:rFonts w:hint="eastAsia" w:ascii="方正仿宋_GBK" w:hAnsi="方正仿宋_GBK" w:eastAsia="方正仿宋_GBK" w:cs="方正仿宋_GBK"/>
          <w:snapToGrid w:val="0"/>
          <w:kern w:val="0"/>
          <w:sz w:val="32"/>
          <w:szCs w:val="32"/>
        </w:rPr>
        <w:t>发放录取通知书。</w:t>
      </w:r>
      <w:r>
        <w:rPr>
          <w:rFonts w:hint="eastAsia" w:ascii="方正仿宋_GBK" w:hAnsi="方正仿宋_GBK" w:eastAsia="方正仿宋_GBK" w:cs="方正仿宋_GBK"/>
          <w:snapToGrid w:val="0"/>
          <w:kern w:val="0"/>
          <w:sz w:val="32"/>
          <w:szCs w:val="32"/>
          <w:lang w:eastAsia="zh-CN"/>
        </w:rPr>
        <w:t>完成招生工作后，向市职业招生办报新生录取信息表（花名册），</w:t>
      </w:r>
      <w:r>
        <w:rPr>
          <w:rFonts w:hint="eastAsia" w:ascii="方正仿宋_GBK" w:hAnsi="方正仿宋_GBK" w:eastAsia="方正仿宋_GBK" w:cs="方正仿宋_GBK"/>
          <w:snapToGrid w:val="0"/>
          <w:kern w:val="0"/>
          <w:sz w:val="32"/>
          <w:szCs w:val="32"/>
        </w:rPr>
        <w:t>复核的新生录取信息审核表，作为</w:t>
      </w:r>
      <w:r>
        <w:rPr>
          <w:rFonts w:hint="eastAsia" w:ascii="方正仿宋_GBK" w:hAnsi="方正仿宋_GBK" w:eastAsia="方正仿宋_GBK" w:cs="方正仿宋_GBK"/>
          <w:snapToGrid w:val="0"/>
          <w:kern w:val="0"/>
          <w:sz w:val="32"/>
          <w:szCs w:val="32"/>
          <w:lang w:eastAsia="zh-CN"/>
        </w:rPr>
        <w:t>新</w:t>
      </w:r>
      <w:r>
        <w:rPr>
          <w:rFonts w:hint="eastAsia" w:ascii="方正仿宋_GBK" w:hAnsi="方正仿宋_GBK" w:eastAsia="方正仿宋_GBK" w:cs="方正仿宋_GBK"/>
          <w:snapToGrid w:val="0"/>
          <w:kern w:val="0"/>
          <w:sz w:val="32"/>
          <w:szCs w:val="32"/>
        </w:rPr>
        <w:t>生学籍注册的重要依据。</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kern w:val="0"/>
          <w:sz w:val="32"/>
          <w:szCs w:val="32"/>
          <w:lang w:val="zh-CN"/>
        </w:rPr>
      </w:pPr>
      <w:r>
        <w:rPr>
          <w:rFonts w:hint="eastAsia" w:ascii="方正仿宋_GBK" w:hAnsi="方正仿宋_GBK" w:eastAsia="方正仿宋_GBK" w:cs="方正仿宋_GBK"/>
          <w:snapToGrid w:val="0"/>
          <w:kern w:val="0"/>
          <w:sz w:val="32"/>
          <w:szCs w:val="32"/>
        </w:rPr>
        <w:t>各中职学校不得随意变更录取结果，不得挖抢其他学校已录取的学生。挖抢其他学校已录取的学生一律不予注册。学生</w:t>
      </w:r>
      <w:r>
        <w:rPr>
          <w:rFonts w:hint="eastAsia" w:ascii="方正仿宋_GBK" w:hAnsi="方正仿宋_GBK" w:eastAsia="方正仿宋_GBK" w:cs="方正仿宋_GBK"/>
          <w:snapToGrid w:val="0"/>
          <w:kern w:val="0"/>
          <w:sz w:val="32"/>
          <w:szCs w:val="32"/>
          <w:lang w:val="zh-CN"/>
        </w:rPr>
        <w:t>录取后不得随意转学和更改专业</w:t>
      </w:r>
      <w:r>
        <w:rPr>
          <w:rFonts w:hint="eastAsia" w:ascii="方正仿宋_GBK" w:hAnsi="方正仿宋_GBK" w:eastAsia="方正仿宋_GBK" w:cs="方正仿宋_GBK"/>
          <w:snapToGrid w:val="0"/>
          <w:kern w:val="0"/>
          <w:sz w:val="32"/>
          <w:szCs w:val="32"/>
          <w:lang w:val="zh-CN" w:eastAsia="zh-CN"/>
        </w:rPr>
        <w:t>，</w:t>
      </w:r>
      <w:r>
        <w:rPr>
          <w:rFonts w:hint="eastAsia" w:ascii="方正仿宋_GBK" w:hAnsi="方正仿宋_GBK" w:eastAsia="方正仿宋_GBK" w:cs="方正仿宋_GBK"/>
          <w:snapToGrid w:val="0"/>
          <w:kern w:val="0"/>
          <w:sz w:val="32"/>
          <w:szCs w:val="32"/>
          <w:lang w:val="zh-CN"/>
        </w:rPr>
        <w:t>要求转学的学生原则上须在已录取学校就读一个学期后，按相关规定办理转学手续。</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kern w:val="0"/>
          <w:sz w:val="32"/>
          <w:szCs w:val="32"/>
          <w:lang w:val="zh-CN"/>
        </w:rPr>
      </w:pPr>
      <w:r>
        <w:rPr>
          <w:rFonts w:hint="eastAsia" w:ascii="方正仿宋_GBK" w:hAnsi="方正仿宋_GBK" w:eastAsia="方正仿宋_GBK" w:cs="方正仿宋_GBK"/>
          <w:snapToGrid w:val="0"/>
          <w:kern w:val="0"/>
          <w:sz w:val="32"/>
          <w:szCs w:val="32"/>
          <w:lang w:val="zh-CN"/>
        </w:rPr>
        <w:t>往届初中毕业生、应往届普通高中毕业生、城乡劳动者、退役</w:t>
      </w:r>
      <w:r>
        <w:rPr>
          <w:rFonts w:hint="eastAsia" w:ascii="方正仿宋_GBK" w:hAnsi="方正仿宋_GBK" w:eastAsia="方正仿宋_GBK" w:cs="方正仿宋_GBK"/>
          <w:snapToGrid w:val="0"/>
          <w:kern w:val="0"/>
          <w:sz w:val="32"/>
          <w:szCs w:val="32"/>
          <w:lang w:val="zh-CN" w:eastAsia="zh-CN"/>
        </w:rPr>
        <w:t>士兵</w:t>
      </w:r>
      <w:r>
        <w:rPr>
          <w:rFonts w:hint="eastAsia" w:ascii="方正仿宋_GBK" w:hAnsi="方正仿宋_GBK" w:eastAsia="方正仿宋_GBK" w:cs="方正仿宋_GBK"/>
          <w:snapToGrid w:val="0"/>
          <w:kern w:val="0"/>
          <w:sz w:val="32"/>
          <w:szCs w:val="32"/>
          <w:lang w:val="zh-CN"/>
        </w:rPr>
        <w:t>可持学历证明和身份证直接到中职学校报名。</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kern w:val="0"/>
          <w:sz w:val="32"/>
          <w:szCs w:val="32"/>
          <w:lang w:val="en-US" w:eastAsia="zh-CN"/>
        </w:rPr>
      </w:pPr>
      <w:r>
        <w:rPr>
          <w:rFonts w:hint="eastAsia" w:ascii="方正楷体_GBK" w:hAnsi="方正楷体_GBK" w:eastAsia="方正楷体_GBK" w:cs="方正楷体_GBK"/>
          <w:b/>
          <w:bCs/>
          <w:snapToGrid w:val="0"/>
          <w:kern w:val="0"/>
          <w:sz w:val="32"/>
          <w:szCs w:val="32"/>
          <w:lang w:val="zh-CN" w:eastAsia="zh-CN"/>
        </w:rPr>
        <w:t>（五）招生宣传。</w:t>
      </w:r>
      <w:r>
        <w:rPr>
          <w:rFonts w:hint="eastAsia" w:ascii="方正仿宋_GBK" w:hAnsi="方正仿宋_GBK" w:eastAsia="方正仿宋_GBK" w:cs="方正仿宋_GBK"/>
          <w:snapToGrid w:val="0"/>
          <w:kern w:val="0"/>
          <w:sz w:val="32"/>
          <w:szCs w:val="32"/>
          <w:lang w:val="en-US" w:eastAsia="zh-CN"/>
        </w:rPr>
        <w:t>各中职学校要围绕“</w:t>
      </w:r>
      <w:r>
        <w:rPr>
          <w:rFonts w:hint="eastAsia" w:ascii="方正仿宋_GBK" w:hAnsi="方正仿宋_GBK" w:eastAsia="方正仿宋_GBK" w:cs="方正仿宋_GBK"/>
          <w:snapToGrid w:val="0"/>
          <w:kern w:val="0"/>
          <w:sz w:val="32"/>
          <w:szCs w:val="32"/>
          <w:lang w:eastAsia="zh-CN"/>
        </w:rPr>
        <w:t>技能：让生活更美好</w:t>
      </w:r>
      <w:r>
        <w:rPr>
          <w:rFonts w:hint="eastAsia" w:ascii="方正仿宋_GBK" w:hAnsi="方正仿宋_GBK" w:eastAsia="方正仿宋_GBK" w:cs="方正仿宋_GBK"/>
          <w:snapToGrid w:val="0"/>
          <w:kern w:val="0"/>
          <w:sz w:val="32"/>
          <w:szCs w:val="32"/>
          <w:lang w:val="en-US" w:eastAsia="zh-CN"/>
        </w:rPr>
        <w:t>”的主题，</w:t>
      </w:r>
      <w:r>
        <w:rPr>
          <w:rFonts w:ascii="方正仿宋_GBK" w:hAnsi="方正仿宋_GBK" w:eastAsia="方正仿宋_GBK" w:cs="方正仿宋_GBK"/>
          <w:snapToGrid w:val="0"/>
          <w:kern w:val="0"/>
          <w:sz w:val="32"/>
          <w:szCs w:val="32"/>
        </w:rPr>
        <w:t>通过广播、电视、报刊、微信公众号、海报、墙报和横幅等多种载体进行立体宣传</w:t>
      </w:r>
      <w:r>
        <w:rPr>
          <w:rFonts w:hint="eastAsia" w:ascii="方正仿宋_GBK" w:hAnsi="方正仿宋_GBK" w:eastAsia="方正仿宋_GBK" w:cs="方正仿宋_GBK"/>
          <w:snapToGrid w:val="0"/>
          <w:kern w:val="0"/>
          <w:sz w:val="32"/>
          <w:szCs w:val="32"/>
          <w:lang w:eastAsia="zh-CN"/>
        </w:rPr>
        <w:t>，</w:t>
      </w:r>
      <w:r>
        <w:rPr>
          <w:rFonts w:hint="eastAsia" w:ascii="方正仿宋_GBK" w:hAnsi="方正仿宋_GBK" w:eastAsia="方正仿宋_GBK" w:cs="方正仿宋_GBK"/>
          <w:snapToGrid w:val="0"/>
          <w:kern w:val="0"/>
          <w:sz w:val="32"/>
          <w:szCs w:val="32"/>
          <w:lang w:val="en-US" w:eastAsia="zh-CN"/>
        </w:rPr>
        <w:t>向全社会宣传职业教育方针政策及法律法规、职业教育改革发展重要成果、职业教育支撑经济社会发展成效、技能成才的典型人物和事迹</w:t>
      </w:r>
      <w:r>
        <w:rPr>
          <w:rFonts w:hint="eastAsia" w:ascii="方正仿宋_GBK" w:hAnsi="方正仿宋_GBK" w:eastAsia="方正仿宋_GBK" w:cs="方正仿宋_GBK"/>
          <w:snapToGrid w:val="0"/>
          <w:kern w:val="0"/>
          <w:sz w:val="32"/>
          <w:szCs w:val="32"/>
          <w:lang w:eastAsia="zh-CN"/>
        </w:rPr>
        <w:t>，</w:t>
      </w:r>
      <w:r>
        <w:rPr>
          <w:rFonts w:hint="eastAsia" w:ascii="方正仿宋_GBK" w:hAnsi="方正仿宋_GBK" w:eastAsia="方正仿宋_GBK" w:cs="方正仿宋_GBK"/>
          <w:snapToGrid w:val="0"/>
          <w:kern w:val="0"/>
          <w:sz w:val="32"/>
          <w:szCs w:val="32"/>
          <w:lang w:val="en-US" w:eastAsia="zh-CN"/>
        </w:rPr>
        <w:t>引导学生接受中等职业教育，</w:t>
      </w:r>
      <w:r>
        <w:rPr>
          <w:rFonts w:hint="eastAsia" w:ascii="方正仿宋_GBK" w:hAnsi="方正仿宋_GBK" w:eastAsia="方正仿宋_GBK" w:cs="方正仿宋_GBK"/>
          <w:snapToGrid w:val="0"/>
          <w:kern w:val="0"/>
          <w:sz w:val="32"/>
          <w:szCs w:val="32"/>
        </w:rPr>
        <w:t>营造全社会关心支持职业教育的良好氛围</w:t>
      </w:r>
      <w:r>
        <w:rPr>
          <w:rFonts w:hint="eastAsia" w:ascii="方正仿宋_GBK" w:hAnsi="方正仿宋_GBK" w:eastAsia="方正仿宋_GBK" w:cs="方正仿宋_GBK"/>
          <w:snapToGrid w:val="0"/>
          <w:kern w:val="0"/>
          <w:sz w:val="32"/>
          <w:szCs w:val="32"/>
          <w:lang w:eastAsia="zh-CN"/>
        </w:rPr>
        <w:t>。同时，各地各校要</w:t>
      </w:r>
      <w:r>
        <w:rPr>
          <w:rFonts w:hint="eastAsia" w:ascii="方正仿宋_GBK" w:hAnsi="方正仿宋_GBK" w:eastAsia="方正仿宋_GBK" w:cs="方正仿宋_GBK"/>
          <w:snapToGrid w:val="0"/>
          <w:kern w:val="0"/>
          <w:sz w:val="32"/>
          <w:szCs w:val="32"/>
          <w:lang w:val="en-US" w:eastAsia="zh-CN"/>
        </w:rPr>
        <w:t>密切关注招生舆情，积极回应社会热点和关切，对不实报道信息要及时予以澄清。</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kern w:val="0"/>
          <w:sz w:val="32"/>
          <w:szCs w:val="32"/>
          <w:lang w:val="en-US" w:eastAsia="zh-CN"/>
        </w:rPr>
      </w:pPr>
      <w:r>
        <w:rPr>
          <w:rFonts w:hint="eastAsia" w:ascii="方正仿宋_GBK" w:hAnsi="方正仿宋_GBK" w:eastAsia="方正仿宋_GBK" w:cs="方正仿宋_GBK"/>
          <w:snapToGrid w:val="0"/>
          <w:kern w:val="0"/>
          <w:sz w:val="32"/>
          <w:szCs w:val="32"/>
          <w:lang w:val="en-US" w:eastAsia="zh-CN"/>
        </w:rPr>
        <w:t>乡镇中心学校和初中生源学校要进一步严肃招生纪律，规范招生秩序，大力营造“阳光招生”环境。严格落实招生信息公开职责，全面使用湖南省中等职业教育阳光招生信息平台，指导初中毕业班学生及家长查询招生政策及学校性质、办学水平、办学条件、分专业招生计划、五年制高职招生计划、跨市州招生计划等信息。以零容忍态度严惩招生过程中的违规违法行为，做到“发现一起、查处一起、曝光一起”，依纪依规追责问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kern w:val="0"/>
          <w:sz w:val="32"/>
          <w:szCs w:val="32"/>
          <w:lang w:val="en-US" w:eastAsia="zh-CN"/>
        </w:rPr>
      </w:pPr>
      <w:r>
        <w:rPr>
          <w:rFonts w:hint="eastAsia" w:ascii="方正仿宋_GBK" w:hAnsi="方正仿宋_GBK" w:eastAsia="方正仿宋_GBK" w:cs="方正仿宋_GBK"/>
          <w:snapToGrid w:val="0"/>
          <w:kern w:val="0"/>
          <w:sz w:val="32"/>
          <w:szCs w:val="32"/>
          <w:lang w:val="en-US" w:eastAsia="zh-CN"/>
        </w:rPr>
        <w:t>初中生源学校要组织初中毕业班学生上好一堂以职业生涯教育为主题的社会实践课，开好一次家长会，认真做好《2023年湘潭市中等职业教育招生报考指南》发放工作，让学生了解职业教育，热爱职业学校。</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kern w:val="0"/>
          <w:sz w:val="32"/>
          <w:szCs w:val="32"/>
          <w:lang w:val="zh-CN" w:eastAsia="zh-CN"/>
        </w:rPr>
      </w:pPr>
      <w:r>
        <w:rPr>
          <w:rFonts w:hint="eastAsia" w:ascii="方正仿宋_GBK" w:hAnsi="方正仿宋_GBK" w:eastAsia="方正仿宋_GBK" w:cs="方正仿宋_GBK"/>
          <w:snapToGrid w:val="0"/>
          <w:kern w:val="0"/>
          <w:sz w:val="32"/>
          <w:szCs w:val="32"/>
          <w:lang w:val="en-US" w:eastAsia="zh-CN"/>
        </w:rPr>
        <w:t>未经上级教育主管部门批准备案，任何初中学校不得私自接受市外中职学校、技工学校进校开展招生宣传。</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kern w:val="0"/>
          <w:sz w:val="32"/>
          <w:szCs w:val="32"/>
          <w:lang w:eastAsia="zh-CN"/>
        </w:rPr>
      </w:pPr>
      <w:r>
        <w:rPr>
          <w:rFonts w:hint="eastAsia" w:ascii="方正楷体_GBK" w:hAnsi="方正楷体_GBK" w:eastAsia="方正楷体_GBK" w:cs="方正楷体_GBK"/>
          <w:b/>
          <w:bCs/>
          <w:snapToGrid w:val="0"/>
          <w:kern w:val="0"/>
          <w:sz w:val="32"/>
          <w:szCs w:val="32"/>
          <w:lang w:val="en-US" w:eastAsia="zh-CN"/>
        </w:rPr>
        <w:t>（六）目标管理。</w:t>
      </w:r>
      <w:r>
        <w:rPr>
          <w:rFonts w:hint="eastAsia" w:ascii="方正仿宋_GBK" w:hAnsi="方正仿宋_GBK" w:eastAsia="方正仿宋_GBK" w:cs="方正仿宋_GBK"/>
          <w:snapToGrid w:val="0"/>
          <w:kern w:val="0"/>
          <w:sz w:val="32"/>
          <w:szCs w:val="32"/>
          <w:lang w:eastAsia="zh-CN"/>
        </w:rPr>
        <w:t>生源学校向本市中职学校输送生源的指标作如下规定：各生源学校向本市中职学校的送生指标，按20</w:t>
      </w:r>
      <w:r>
        <w:rPr>
          <w:rFonts w:hint="eastAsia" w:ascii="方正仿宋_GBK" w:hAnsi="方正仿宋_GBK" w:eastAsia="方正仿宋_GBK" w:cs="方正仿宋_GBK"/>
          <w:snapToGrid w:val="0"/>
          <w:kern w:val="0"/>
          <w:sz w:val="32"/>
          <w:szCs w:val="32"/>
          <w:lang w:val="en-US" w:eastAsia="zh-CN"/>
        </w:rPr>
        <w:t>23</w:t>
      </w:r>
      <w:r>
        <w:rPr>
          <w:rFonts w:hint="eastAsia" w:ascii="方正仿宋_GBK" w:hAnsi="方正仿宋_GBK" w:eastAsia="方正仿宋_GBK" w:cs="方正仿宋_GBK"/>
          <w:snapToGrid w:val="0"/>
          <w:kern w:val="0"/>
          <w:sz w:val="32"/>
          <w:szCs w:val="32"/>
          <w:lang w:eastAsia="zh-CN"/>
        </w:rPr>
        <w:t>年初中毕业生本市高中最低录取控制分数线以下学生数一定比例确定，其中，乡镇中心学校及生源学校按照中职招生总计划的</w:t>
      </w:r>
      <w:r>
        <w:rPr>
          <w:rFonts w:hint="eastAsia" w:ascii="方正仿宋_GBK" w:hAnsi="方正仿宋_GBK" w:eastAsia="方正仿宋_GBK" w:cs="方正仿宋_GBK"/>
          <w:snapToGrid w:val="0"/>
          <w:kern w:val="0"/>
          <w:sz w:val="32"/>
          <w:szCs w:val="32"/>
          <w:lang w:val="en-US" w:eastAsia="zh-CN"/>
        </w:rPr>
        <w:t>75</w:t>
      </w:r>
      <w:r>
        <w:rPr>
          <w:rFonts w:hint="eastAsia" w:ascii="方正仿宋_GBK" w:hAnsi="方正仿宋_GBK" w:eastAsia="方正仿宋_GBK" w:cs="方正仿宋_GBK"/>
          <w:snapToGrid w:val="0"/>
          <w:kern w:val="0"/>
          <w:sz w:val="32"/>
          <w:szCs w:val="32"/>
          <w:lang w:eastAsia="zh-CN"/>
        </w:rPr>
        <w:t>%确定比例</w:t>
      </w:r>
      <w:r>
        <w:rPr>
          <w:rFonts w:hint="eastAsia" w:ascii="方正仿宋_GBK" w:hAnsi="方正仿宋_GBK" w:eastAsia="方正仿宋_GBK" w:cs="方正仿宋_GBK"/>
          <w:snapToGrid w:val="0"/>
          <w:kern w:val="0"/>
          <w:sz w:val="32"/>
          <w:szCs w:val="32"/>
          <w:lang w:val="en-US" w:eastAsia="zh-CN"/>
        </w:rPr>
        <w:t>,</w:t>
      </w:r>
      <w:r>
        <w:rPr>
          <w:rFonts w:hint="eastAsia" w:ascii="方正仿宋_GBK" w:hAnsi="方正仿宋_GBK" w:eastAsia="方正仿宋_GBK" w:cs="方正仿宋_GBK"/>
          <w:snapToGrid w:val="0"/>
          <w:kern w:val="0"/>
          <w:sz w:val="32"/>
          <w:szCs w:val="32"/>
          <w:lang w:eastAsia="zh-CN"/>
        </w:rPr>
        <w:t>市直、民办初中生源学校按照中职招生总计划的</w:t>
      </w:r>
      <w:r>
        <w:rPr>
          <w:rFonts w:hint="eastAsia" w:ascii="方正仿宋_GBK" w:hAnsi="方正仿宋_GBK" w:eastAsia="方正仿宋_GBK" w:cs="方正仿宋_GBK"/>
          <w:snapToGrid w:val="0"/>
          <w:kern w:val="0"/>
          <w:sz w:val="32"/>
          <w:szCs w:val="32"/>
          <w:lang w:val="en-US" w:eastAsia="zh-CN"/>
        </w:rPr>
        <w:t>55</w:t>
      </w:r>
      <w:r>
        <w:rPr>
          <w:rFonts w:hint="eastAsia" w:ascii="方正仿宋_GBK" w:hAnsi="方正仿宋_GBK" w:eastAsia="方正仿宋_GBK" w:cs="方正仿宋_GBK"/>
          <w:snapToGrid w:val="0"/>
          <w:kern w:val="0"/>
          <w:sz w:val="32"/>
          <w:szCs w:val="32"/>
          <w:lang w:eastAsia="zh-CN"/>
        </w:rPr>
        <w:t>%确定比例。生源学校向湘潭市内中职学校输送生源的指标，按照湘潭市教育局的相关要求落实。同时，本市中职学校要提高办学质量，营造“人人皆可成才、人人尽展其才”的良好环境，努力完成招生计划。</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kern w:val="0"/>
          <w:sz w:val="32"/>
          <w:szCs w:val="32"/>
          <w:lang w:eastAsia="zh-CN"/>
        </w:rPr>
      </w:pPr>
      <w:r>
        <w:rPr>
          <w:rFonts w:hint="eastAsia" w:ascii="方正仿宋_GBK" w:hAnsi="方正仿宋_GBK" w:eastAsia="方正仿宋_GBK" w:cs="方正仿宋_GBK"/>
          <w:snapToGrid w:val="0"/>
          <w:kern w:val="0"/>
          <w:sz w:val="32"/>
          <w:szCs w:val="32"/>
          <w:lang w:eastAsia="zh-CN"/>
        </w:rPr>
        <w:t>对于招生计划和送生指标，中职学校和生源学校要进行双向分解：中职学校保证招生的实施力度，将招生任务分解到教师；生源学校采取有力的措施，将任务分解到班，责任到人。</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kern w:val="0"/>
          <w:sz w:val="32"/>
          <w:szCs w:val="32"/>
          <w:lang w:eastAsia="zh-CN"/>
        </w:rPr>
      </w:pPr>
      <w:r>
        <w:rPr>
          <w:rFonts w:hint="eastAsia" w:ascii="方正楷体_GBK" w:hAnsi="方正楷体_GBK" w:eastAsia="方正楷体_GBK" w:cs="方正楷体_GBK"/>
          <w:b/>
          <w:color w:val="auto"/>
          <w:sz w:val="32"/>
          <w:szCs w:val="32"/>
          <w:lang w:val="en-US" w:eastAsia="zh-CN"/>
        </w:rPr>
        <w:t>(七）落实奖惩。</w:t>
      </w:r>
      <w:r>
        <w:rPr>
          <w:rFonts w:hint="eastAsia" w:ascii="方正仿宋_GBK" w:hAnsi="方正仿宋_GBK" w:eastAsia="方正仿宋_GBK" w:cs="方正仿宋_GBK"/>
          <w:snapToGrid w:val="0"/>
          <w:kern w:val="0"/>
          <w:sz w:val="32"/>
          <w:szCs w:val="32"/>
          <w:lang w:eastAsia="zh-CN"/>
        </w:rPr>
        <w:t>进一步健全中职招生奖惩机制，加强双向考核管理。我局将中职招生目标完成情况作为单位年度</w:t>
      </w:r>
      <w:r>
        <w:rPr>
          <w:rFonts w:hint="eastAsia" w:ascii="方正仿宋_GBK" w:hAnsi="方正仿宋_GBK" w:eastAsia="方正仿宋_GBK" w:cs="方正仿宋_GBK"/>
          <w:snapToGrid w:val="0"/>
          <w:kern w:val="0"/>
          <w:sz w:val="32"/>
          <w:szCs w:val="32"/>
          <w:lang w:val="en-US" w:eastAsia="zh-CN"/>
        </w:rPr>
        <w:t>绩效考核、下达民办学校下年度招生计划</w:t>
      </w:r>
      <w:r>
        <w:rPr>
          <w:rFonts w:hint="eastAsia" w:ascii="方正仿宋_GBK" w:hAnsi="方正仿宋_GBK" w:eastAsia="方正仿宋_GBK" w:cs="方正仿宋_GBK"/>
          <w:snapToGrid w:val="0"/>
          <w:kern w:val="0"/>
          <w:sz w:val="32"/>
          <w:szCs w:val="32"/>
          <w:lang w:eastAsia="zh-CN"/>
        </w:rPr>
        <w:t>的重要依据；各中职学校要对本校招生宣传工作制定相应的奖惩措施，将招生任务完成情况纳入对教师的绩效考核、评优评先、晋职晋级和聘任的重要内容。对送生指标完成不佳，职招综合完成率</w:t>
      </w:r>
      <w:r>
        <w:rPr>
          <w:rFonts w:hint="eastAsia" w:ascii="方正仿宋_GBK" w:hAnsi="方正仿宋_GBK" w:eastAsia="方正仿宋_GBK" w:cs="方正仿宋_GBK"/>
          <w:snapToGrid w:val="0"/>
          <w:kern w:val="0"/>
          <w:sz w:val="32"/>
          <w:szCs w:val="32"/>
          <w:lang w:val="en-US" w:eastAsia="zh-CN"/>
        </w:rPr>
        <w:t>3</w:t>
      </w:r>
      <w:r>
        <w:rPr>
          <w:rFonts w:hint="eastAsia" w:ascii="方正仿宋_GBK" w:hAnsi="方正仿宋_GBK" w:eastAsia="方正仿宋_GBK" w:cs="方正仿宋_GBK"/>
          <w:snapToGrid w:val="0"/>
          <w:kern w:val="0"/>
          <w:sz w:val="32"/>
          <w:szCs w:val="32"/>
          <w:lang w:eastAsia="zh-CN"/>
        </w:rPr>
        <w:t>0%以下的中心学校和生源学校，予以通报批评。</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kern w:val="0"/>
          <w:sz w:val="32"/>
          <w:szCs w:val="32"/>
          <w:lang w:eastAsia="zh-CN"/>
        </w:rPr>
      </w:pPr>
      <w:r>
        <w:rPr>
          <w:rFonts w:hint="eastAsia" w:ascii="方正仿宋_GBK" w:hAnsi="方正仿宋_GBK" w:eastAsia="方正仿宋_GBK" w:cs="方正仿宋_GBK"/>
          <w:snapToGrid w:val="0"/>
          <w:kern w:val="0"/>
          <w:sz w:val="32"/>
          <w:szCs w:val="32"/>
          <w:lang w:eastAsia="zh-CN"/>
        </w:rPr>
        <w:t>同时</w:t>
      </w:r>
      <w:r>
        <w:rPr>
          <w:rFonts w:hint="eastAsia" w:ascii="方正仿宋_GBK" w:hAnsi="方正仿宋_GBK" w:eastAsia="方正仿宋_GBK" w:cs="方正仿宋_GBK"/>
          <w:snapToGrid w:val="0"/>
          <w:kern w:val="0"/>
          <w:sz w:val="32"/>
          <w:szCs w:val="32"/>
          <w:lang w:val="en-US" w:eastAsia="zh-CN"/>
        </w:rPr>
        <w:t>,</w:t>
      </w:r>
      <w:r>
        <w:rPr>
          <w:rFonts w:hint="eastAsia" w:ascii="方正仿宋_GBK" w:hAnsi="方正仿宋_GBK" w:eastAsia="方正仿宋_GBK" w:cs="方正仿宋_GBK"/>
          <w:snapToGrid w:val="0"/>
          <w:kern w:val="0"/>
          <w:sz w:val="32"/>
          <w:szCs w:val="32"/>
          <w:lang w:eastAsia="zh-CN"/>
        </w:rPr>
        <w:t>为推动普通高中和中等职业教育协调发展，依据送生指标完成情况，评选“中职招生工作单位目标奖”、“支持职教工作先进个人”各若干名。</w:t>
      </w:r>
    </w:p>
    <w:p>
      <w:pPr>
        <w:keepNext w:val="0"/>
        <w:keepLines w:val="0"/>
        <w:pageBreakBefore w:val="0"/>
        <w:widowControl w:val="0"/>
        <w:numPr>
          <w:ilvl w:val="0"/>
          <w:numId w:val="1"/>
        </w:numPr>
        <w:kinsoku/>
        <w:wordWrap/>
        <w:overflowPunct/>
        <w:topLinePunct w:val="0"/>
        <w:autoSpaceDE/>
        <w:autoSpaceDN/>
        <w:bidi w:val="0"/>
        <w:adjustRightInd/>
        <w:spacing w:line="600" w:lineRule="exact"/>
        <w:ind w:firstLine="640" w:firstLineChars="200"/>
        <w:jc w:val="both"/>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工作要求</w:t>
      </w:r>
    </w:p>
    <w:p>
      <w:pPr>
        <w:pStyle w:val="2"/>
        <w:keepNext w:val="0"/>
        <w:keepLines w:val="0"/>
        <w:pageBreakBefore w:val="0"/>
        <w:widowControl w:val="0"/>
        <w:numPr>
          <w:ilvl w:val="0"/>
          <w:numId w:val="0"/>
        </w:numPr>
        <w:kinsoku/>
        <w:wordWrap/>
        <w:overflowPunct/>
        <w:topLinePunct w:val="0"/>
        <w:autoSpaceDE/>
        <w:autoSpaceDN/>
        <w:bidi w:val="0"/>
        <w:adjustRightIn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b/>
          <w:color w:val="auto"/>
          <w:kern w:val="2"/>
          <w:sz w:val="32"/>
          <w:szCs w:val="32"/>
          <w:lang w:val="zh-CN" w:eastAsia="zh-CN" w:bidi="ar-SA"/>
        </w:rPr>
        <w:t>（一）加强组织领导。</w:t>
      </w:r>
      <w:r>
        <w:rPr>
          <w:rFonts w:hint="eastAsia" w:ascii="方正仿宋_GBK" w:hAnsi="方正仿宋_GBK" w:eastAsia="方正仿宋_GBK" w:cs="方正仿宋_GBK"/>
          <w:color w:val="auto"/>
          <w:sz w:val="32"/>
          <w:szCs w:val="32"/>
        </w:rPr>
        <w:t>高中阶段学校招生工作事关人民群众切身利益，高度敏感、政策性强，各校要成立招生工作领导小组，确保各项招生政策严格执行。各</w:t>
      </w:r>
      <w:r>
        <w:rPr>
          <w:rFonts w:hint="eastAsia" w:ascii="方正仿宋_GBK" w:hAnsi="方正仿宋_GBK" w:eastAsia="方正仿宋_GBK" w:cs="方正仿宋_GBK"/>
          <w:color w:val="auto"/>
          <w:sz w:val="32"/>
          <w:szCs w:val="32"/>
          <w:lang w:val="en-US" w:eastAsia="zh-CN"/>
        </w:rPr>
        <w:t>校</w:t>
      </w:r>
      <w:r>
        <w:rPr>
          <w:rFonts w:hint="eastAsia" w:ascii="方正仿宋_GBK" w:hAnsi="方正仿宋_GBK" w:eastAsia="方正仿宋_GBK" w:cs="方正仿宋_GBK"/>
          <w:color w:val="auto"/>
          <w:sz w:val="32"/>
          <w:szCs w:val="32"/>
        </w:rPr>
        <w:t>要将深入推进义务教育优质均衡发展和普通高中多样化有特色发展作为解决招生入学矛盾问题的治本之策，优先改善、加快提升薄弱学校办学水平，为更好保障适龄儿童少年享有公平优质的基础教育创造条件。</w:t>
      </w:r>
      <w:r>
        <w:rPr>
          <w:rFonts w:hint="eastAsia" w:ascii="方正仿宋_GBK" w:hAnsi="方正仿宋_GBK" w:eastAsia="方正仿宋_GBK" w:cs="方正仿宋_GBK"/>
          <w:color w:val="auto"/>
          <w:sz w:val="32"/>
          <w:szCs w:val="32"/>
          <w:lang w:val="en-US" w:eastAsia="zh-CN"/>
        </w:rPr>
        <w:t>各</w:t>
      </w:r>
      <w:r>
        <w:rPr>
          <w:rFonts w:hint="eastAsia" w:ascii="方正仿宋_GBK" w:hAnsi="方正仿宋_GBK" w:eastAsia="方正仿宋_GBK" w:cs="方正仿宋_GBK"/>
          <w:color w:val="auto"/>
          <w:sz w:val="32"/>
          <w:szCs w:val="32"/>
        </w:rPr>
        <w:t>普通高中学校</w:t>
      </w:r>
      <w:r>
        <w:rPr>
          <w:rFonts w:hint="eastAsia" w:ascii="方正仿宋_GBK" w:hAnsi="方正仿宋_GBK" w:eastAsia="方正仿宋_GBK" w:cs="方正仿宋_GBK"/>
          <w:color w:val="auto"/>
          <w:sz w:val="32"/>
          <w:szCs w:val="32"/>
          <w:lang w:val="en-US" w:eastAsia="zh-CN"/>
        </w:rPr>
        <w:t>5</w:t>
      </w:r>
      <w:r>
        <w:rPr>
          <w:rFonts w:hint="eastAsia" w:ascii="方正仿宋_GBK" w:hAnsi="方正仿宋_GBK" w:eastAsia="方正仿宋_GBK" w:cs="方正仿宋_GBK"/>
          <w:color w:val="auto"/>
          <w:sz w:val="32"/>
          <w:szCs w:val="32"/>
        </w:rPr>
        <w:t>月</w:t>
      </w:r>
      <w:r>
        <w:rPr>
          <w:rFonts w:hint="eastAsia" w:ascii="方正仿宋_GBK" w:hAnsi="方正仿宋_GBK" w:eastAsia="方正仿宋_GBK" w:cs="方正仿宋_GBK"/>
          <w:color w:val="auto"/>
          <w:sz w:val="32"/>
          <w:szCs w:val="32"/>
          <w:lang w:val="en-US" w:eastAsia="zh-CN"/>
        </w:rPr>
        <w:t>28</w:t>
      </w:r>
      <w:r>
        <w:rPr>
          <w:rFonts w:hint="eastAsia" w:ascii="方正仿宋_GBK" w:hAnsi="方正仿宋_GBK" w:eastAsia="方正仿宋_GBK" w:cs="方正仿宋_GBK"/>
          <w:color w:val="auto"/>
          <w:sz w:val="32"/>
          <w:szCs w:val="32"/>
        </w:rPr>
        <w:t>日前将招生方案报市教育局</w:t>
      </w:r>
      <w:r>
        <w:rPr>
          <w:rFonts w:hint="eastAsia" w:ascii="方正仿宋_GBK" w:hAnsi="方正仿宋_GBK" w:eastAsia="方正仿宋_GBK" w:cs="方正仿宋_GBK"/>
          <w:color w:val="auto"/>
          <w:sz w:val="32"/>
          <w:szCs w:val="32"/>
          <w:lang w:val="en-US" w:eastAsia="zh-CN"/>
        </w:rPr>
        <w:t>教育股</w:t>
      </w:r>
      <w:r>
        <w:rPr>
          <w:rFonts w:hint="eastAsia" w:ascii="方正仿宋_GBK" w:hAnsi="方正仿宋_GBK" w:eastAsia="方正仿宋_GBK" w:cs="方正仿宋_GBK"/>
          <w:color w:val="auto"/>
          <w:sz w:val="32"/>
          <w:szCs w:val="32"/>
        </w:rPr>
        <w:t>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b/>
          <w:color w:val="auto"/>
          <w:sz w:val="32"/>
          <w:szCs w:val="32"/>
          <w:lang w:val="zh-CN"/>
        </w:rPr>
        <w:t>（二）加强政策宣传。</w:t>
      </w:r>
      <w:r>
        <w:rPr>
          <w:rFonts w:hint="eastAsia" w:ascii="方正仿宋_GBK" w:hAnsi="方正仿宋_GBK" w:eastAsia="方正仿宋_GBK" w:cs="方正仿宋_GBK"/>
          <w:b w:val="0"/>
          <w:bCs/>
          <w:color w:val="auto"/>
          <w:sz w:val="32"/>
          <w:szCs w:val="32"/>
          <w:lang w:eastAsia="zh-CN"/>
        </w:rPr>
        <w:t>各</w:t>
      </w:r>
      <w:r>
        <w:rPr>
          <w:rFonts w:hint="eastAsia" w:ascii="方正仿宋_GBK" w:hAnsi="方正仿宋_GBK" w:eastAsia="方正仿宋_GBK" w:cs="方正仿宋_GBK"/>
          <w:b w:val="0"/>
          <w:bCs/>
          <w:color w:val="auto"/>
          <w:sz w:val="32"/>
          <w:szCs w:val="32"/>
          <w:lang w:val="en-US" w:eastAsia="zh-CN"/>
        </w:rPr>
        <w:t>校</w:t>
      </w:r>
      <w:r>
        <w:rPr>
          <w:rFonts w:hint="eastAsia" w:ascii="方正仿宋_GBK" w:hAnsi="方正仿宋_GBK" w:eastAsia="方正仿宋_GBK" w:cs="方正仿宋_GBK"/>
          <w:color w:val="auto"/>
          <w:sz w:val="32"/>
          <w:szCs w:val="32"/>
        </w:rPr>
        <w:t>要</w:t>
      </w:r>
      <w:r>
        <w:rPr>
          <w:rFonts w:hint="eastAsia" w:ascii="方正仿宋_GBK" w:hAnsi="方正仿宋_GBK" w:eastAsia="方正仿宋_GBK" w:cs="方正仿宋_GBK"/>
          <w:color w:val="auto"/>
          <w:sz w:val="32"/>
          <w:szCs w:val="32"/>
          <w:lang w:val="en-US" w:eastAsia="zh-CN"/>
        </w:rPr>
        <w:t>广泛征求</w:t>
      </w:r>
      <w:r>
        <w:rPr>
          <w:rFonts w:hint="eastAsia" w:ascii="方正仿宋_GBK" w:hAnsi="方正仿宋_GBK" w:eastAsia="方正仿宋_GBK" w:cs="方正仿宋_GBK"/>
          <w:color w:val="auto"/>
          <w:sz w:val="32"/>
          <w:szCs w:val="32"/>
        </w:rPr>
        <w:t>群众意见，切实做好新闻宣传引导。要在招生入学关键环节和关键时点，就关键政策、群众关心的疑难点做好宣传释疑工作。各校要依法依规落实招生信息公开制度，主动公开招生入学实施方案、具体工作办法等相关信息，自觉接受社会监督。招生录取期间，各地各校要向社会公布咨询、举报电话（信箱）等，接待群众咨询，妥善处置来信来访。</w:t>
      </w:r>
    </w:p>
    <w:p>
      <w:pPr>
        <w:pStyle w:val="7"/>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b/>
          <w:color w:val="auto"/>
          <w:kern w:val="2"/>
          <w:sz w:val="32"/>
          <w:szCs w:val="32"/>
          <w:lang w:val="zh-CN" w:eastAsia="zh-CN" w:bidi="ar-SA"/>
        </w:rPr>
        <w:t>（三）严肃招生纪律。</w:t>
      </w:r>
      <w:r>
        <w:rPr>
          <w:rFonts w:hint="eastAsia" w:ascii="方正仿宋_GBK" w:hAnsi="方正仿宋_GBK" w:eastAsia="方正仿宋_GBK" w:cs="方正仿宋_GBK"/>
          <w:color w:val="auto"/>
          <w:spacing w:val="-2"/>
          <w:sz w:val="32"/>
          <w:szCs w:val="32"/>
        </w:rPr>
        <w:t>各校要</w:t>
      </w:r>
      <w:r>
        <w:rPr>
          <w:rFonts w:hint="eastAsia" w:ascii="方正仿宋_GBK" w:hAnsi="方正仿宋_GBK" w:eastAsia="方正仿宋_GBK" w:cs="方正仿宋_GBK"/>
          <w:b w:val="0"/>
          <w:bCs/>
          <w:color w:val="auto"/>
          <w:kern w:val="2"/>
          <w:sz w:val="32"/>
          <w:szCs w:val="32"/>
          <w:lang w:eastAsia="zh-CN"/>
        </w:rPr>
        <w:t>严格遵守</w:t>
      </w:r>
      <w:r>
        <w:rPr>
          <w:rFonts w:hint="eastAsia" w:ascii="方正仿宋_GBK" w:hAnsi="方正仿宋_GBK" w:eastAsia="方正仿宋_GBK" w:cs="方正仿宋_GBK"/>
          <w:b w:val="0"/>
          <w:bCs/>
          <w:color w:val="auto"/>
          <w:sz w:val="32"/>
          <w:szCs w:val="32"/>
        </w:rPr>
        <w:t>《中共湘潭市教育局委员会 中共湘潭市纪委</w:t>
      </w:r>
      <w:r>
        <w:rPr>
          <w:rFonts w:hint="eastAsia" w:ascii="方正仿宋_GBK" w:hAnsi="方正仿宋_GBK" w:eastAsia="方正仿宋_GBK" w:cs="方正仿宋_GBK"/>
          <w:b w:val="0"/>
          <w:bCs/>
          <w:color w:val="auto"/>
          <w:sz w:val="32"/>
          <w:szCs w:val="32"/>
          <w:lang w:eastAsia="zh-CN"/>
        </w:rPr>
        <w:t>市监委驻市教育局纪检组</w:t>
      </w:r>
      <w:r>
        <w:rPr>
          <w:rFonts w:hint="eastAsia" w:ascii="方正仿宋_GBK" w:hAnsi="方正仿宋_GBK" w:eastAsia="方正仿宋_GBK" w:cs="方正仿宋_GBK"/>
          <w:b w:val="0"/>
          <w:bCs/>
          <w:color w:val="auto"/>
          <w:sz w:val="32"/>
          <w:szCs w:val="32"/>
        </w:rPr>
        <w:t>关于严肃</w:t>
      </w:r>
      <w:r>
        <w:rPr>
          <w:rFonts w:hint="eastAsia" w:ascii="方正仿宋_GBK" w:hAnsi="方正仿宋_GBK" w:eastAsia="方正仿宋_GBK" w:cs="方正仿宋_GBK"/>
          <w:b w:val="0"/>
          <w:bCs/>
          <w:color w:val="auto"/>
          <w:sz w:val="32"/>
          <w:szCs w:val="32"/>
          <w:lang w:eastAsia="zh-CN"/>
        </w:rPr>
        <w:t>202</w:t>
      </w:r>
      <w:r>
        <w:rPr>
          <w:rFonts w:hint="eastAsia" w:ascii="方正仿宋_GBK" w:hAnsi="方正仿宋_GBK" w:eastAsia="方正仿宋_GBK" w:cs="方正仿宋_GBK"/>
          <w:b w:val="0"/>
          <w:bCs/>
          <w:color w:val="auto"/>
          <w:sz w:val="32"/>
          <w:szCs w:val="32"/>
          <w:lang w:val="en-US" w:eastAsia="zh-CN"/>
        </w:rPr>
        <w:t>3</w:t>
      </w:r>
      <w:r>
        <w:rPr>
          <w:rFonts w:hint="eastAsia" w:ascii="方正仿宋_GBK" w:hAnsi="方正仿宋_GBK" w:eastAsia="方正仿宋_GBK" w:cs="方正仿宋_GBK"/>
          <w:b w:val="0"/>
          <w:bCs/>
          <w:color w:val="auto"/>
          <w:sz w:val="32"/>
          <w:szCs w:val="32"/>
          <w:lang w:eastAsia="zh-CN"/>
        </w:rPr>
        <w:t>年</w:t>
      </w:r>
      <w:r>
        <w:rPr>
          <w:rFonts w:hint="eastAsia" w:ascii="方正仿宋_GBK" w:hAnsi="方正仿宋_GBK" w:eastAsia="方正仿宋_GBK" w:cs="方正仿宋_GBK"/>
          <w:b w:val="0"/>
          <w:bCs/>
          <w:color w:val="auto"/>
          <w:sz w:val="32"/>
          <w:szCs w:val="32"/>
        </w:rPr>
        <w:t>中小学招生入学纪律的通知》（</w:t>
      </w:r>
      <w:r>
        <w:rPr>
          <w:rFonts w:hint="eastAsia" w:ascii="方正仿宋_GBK" w:hAnsi="方正仿宋_GBK" w:eastAsia="方正仿宋_GBK" w:cs="方正仿宋_GBK"/>
          <w:b w:val="0"/>
          <w:bCs/>
          <w:color w:val="auto"/>
          <w:sz w:val="32"/>
          <w:szCs w:val="32"/>
          <w:lang w:eastAsia="zh-CN"/>
        </w:rPr>
        <w:t>潭教党通</w:t>
      </w:r>
      <w:r>
        <w:rPr>
          <w:rFonts w:hint="eastAsia" w:ascii="方正仿宋_GBK" w:hAnsi="方正仿宋_GBK" w:eastAsia="方正仿宋_GBK" w:cs="方正仿宋_GBK"/>
          <w:b w:val="0"/>
          <w:bCs/>
          <w:color w:val="auto"/>
          <w:sz w:val="32"/>
          <w:szCs w:val="32"/>
        </w:rPr>
        <w:t>〔</w:t>
      </w:r>
      <w:r>
        <w:rPr>
          <w:rFonts w:hint="eastAsia" w:ascii="方正仿宋_GBK" w:hAnsi="方正仿宋_GBK" w:eastAsia="方正仿宋_GBK" w:cs="方正仿宋_GBK"/>
          <w:b w:val="0"/>
          <w:bCs/>
          <w:color w:val="auto"/>
          <w:sz w:val="32"/>
          <w:szCs w:val="32"/>
          <w:lang w:eastAsia="zh-CN"/>
        </w:rPr>
        <w:t>20</w:t>
      </w:r>
      <w:r>
        <w:rPr>
          <w:rFonts w:hint="eastAsia" w:ascii="方正仿宋_GBK" w:hAnsi="方正仿宋_GBK" w:eastAsia="方正仿宋_GBK" w:cs="方正仿宋_GBK"/>
          <w:b w:val="0"/>
          <w:bCs/>
          <w:color w:val="auto"/>
          <w:sz w:val="32"/>
          <w:szCs w:val="32"/>
          <w:lang w:val="en-US" w:eastAsia="zh-CN"/>
        </w:rPr>
        <w:t>23</w:t>
      </w:r>
      <w:r>
        <w:rPr>
          <w:rFonts w:hint="eastAsia" w:ascii="方正仿宋_GBK" w:hAnsi="方正仿宋_GBK" w:eastAsia="方正仿宋_GBK" w:cs="方正仿宋_GBK"/>
          <w:b w:val="0"/>
          <w:bCs/>
          <w:color w:val="auto"/>
          <w:sz w:val="32"/>
          <w:szCs w:val="32"/>
        </w:rPr>
        <w:t>〕</w:t>
      </w:r>
      <w:r>
        <w:rPr>
          <w:rFonts w:hint="eastAsia" w:ascii="方正仿宋_GBK" w:hAnsi="方正仿宋_GBK" w:eastAsia="方正仿宋_GBK" w:cs="方正仿宋_GBK"/>
          <w:b w:val="0"/>
          <w:bCs/>
          <w:color w:val="auto"/>
          <w:sz w:val="32"/>
          <w:szCs w:val="32"/>
          <w:lang w:val="en-US" w:eastAsia="zh-CN"/>
        </w:rPr>
        <w:t>9</w:t>
      </w:r>
      <w:r>
        <w:rPr>
          <w:rFonts w:hint="eastAsia" w:ascii="方正仿宋_GBK" w:hAnsi="方正仿宋_GBK" w:eastAsia="方正仿宋_GBK" w:cs="方正仿宋_GBK"/>
          <w:b w:val="0"/>
          <w:bCs/>
          <w:color w:val="auto"/>
          <w:sz w:val="32"/>
          <w:szCs w:val="32"/>
        </w:rPr>
        <w:t>号）</w:t>
      </w:r>
      <w:r>
        <w:rPr>
          <w:rFonts w:hint="eastAsia" w:ascii="方正仿宋_GBK" w:hAnsi="方正仿宋_GBK" w:eastAsia="方正仿宋_GBK" w:cs="方正仿宋_GBK"/>
          <w:bCs/>
          <w:color w:val="auto"/>
          <w:sz w:val="32"/>
          <w:szCs w:val="32"/>
        </w:rPr>
        <w:t>的相关规定。</w:t>
      </w:r>
      <w:r>
        <w:rPr>
          <w:rFonts w:hint="eastAsia" w:ascii="方正仿宋_GBK" w:hAnsi="方正仿宋_GBK" w:eastAsia="方正仿宋_GBK" w:cs="方正仿宋_GBK"/>
          <w:color w:val="auto"/>
          <w:sz w:val="32"/>
          <w:szCs w:val="32"/>
        </w:rPr>
        <w:t>严禁提前招生、免试招生、超计划招生、违规跨区域招生；严禁</w:t>
      </w:r>
      <w:r>
        <w:rPr>
          <w:rFonts w:hint="eastAsia" w:ascii="方正仿宋_GBK" w:hAnsi="方正仿宋_GBK" w:eastAsia="方正仿宋_GBK" w:cs="方正仿宋_GBK"/>
          <w:color w:val="auto"/>
          <w:sz w:val="32"/>
          <w:szCs w:val="32"/>
          <w:lang w:val="en-US" w:eastAsia="zh-CN"/>
        </w:rPr>
        <w:t>公民办学校混合招生</w:t>
      </w:r>
      <w:r>
        <w:rPr>
          <w:rFonts w:hint="eastAsia" w:ascii="方正仿宋_GBK" w:hAnsi="方正仿宋_GBK" w:eastAsia="方正仿宋_GBK" w:cs="方正仿宋_GBK"/>
          <w:color w:val="auto"/>
          <w:sz w:val="32"/>
          <w:szCs w:val="32"/>
        </w:rPr>
        <w:t>；严禁与社会培训机构联合组织以选拔生源为目的的各类考试，或采用社会培训机构组织的考试结果作为招生依据；严禁招收</w:t>
      </w:r>
      <w:r>
        <w:rPr>
          <w:rFonts w:hint="eastAsia" w:ascii="方正仿宋_GBK" w:hAnsi="方正仿宋_GBK" w:eastAsia="方正仿宋_GBK" w:cs="方正仿宋_GBK"/>
          <w:color w:val="auto"/>
          <w:sz w:val="32"/>
          <w:szCs w:val="32"/>
          <w:lang w:eastAsia="zh-CN"/>
        </w:rPr>
        <w:t>最低控制分数线下</w:t>
      </w:r>
      <w:r>
        <w:rPr>
          <w:rFonts w:hint="eastAsia" w:ascii="方正仿宋_GBK" w:hAnsi="方正仿宋_GBK" w:eastAsia="方正仿宋_GBK" w:cs="方正仿宋_GBK"/>
          <w:color w:val="auto"/>
          <w:sz w:val="32"/>
          <w:szCs w:val="32"/>
        </w:rPr>
        <w:t>的学生；严禁招收借读生、人籍分离、空挂学籍；严禁公办普通高中招收复读生</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严禁收取择校费、</w:t>
      </w:r>
      <w:r>
        <w:rPr>
          <w:rFonts w:hint="eastAsia" w:ascii="方正仿宋_GBK" w:hAnsi="方正仿宋_GBK" w:eastAsia="方正仿宋_GBK" w:cs="方正仿宋_GBK"/>
          <w:color w:val="auto"/>
          <w:sz w:val="32"/>
          <w:szCs w:val="32"/>
          <w:lang w:eastAsia="zh-CN"/>
        </w:rPr>
        <w:t>借读费、</w:t>
      </w:r>
      <w:r>
        <w:rPr>
          <w:rFonts w:hint="eastAsia" w:ascii="方正仿宋_GBK" w:hAnsi="方正仿宋_GBK" w:eastAsia="方正仿宋_GBK" w:cs="方正仿宋_GBK"/>
          <w:color w:val="auto"/>
          <w:sz w:val="32"/>
          <w:szCs w:val="32"/>
        </w:rPr>
        <w:t>与招生入学挂钩的赞助费以及跨学期收取学费；</w:t>
      </w:r>
      <w:r>
        <w:rPr>
          <w:rFonts w:hint="eastAsia" w:ascii="方正仿宋_GBK" w:hAnsi="方正仿宋_GBK" w:eastAsia="方正仿宋_GBK" w:cs="方正仿宋_GBK"/>
          <w:color w:val="auto"/>
          <w:sz w:val="32"/>
          <w:szCs w:val="32"/>
          <w:lang w:val="en-US" w:eastAsia="zh-CN"/>
        </w:rPr>
        <w:t>严禁将录取分数与收费挂钩；</w:t>
      </w:r>
      <w:r>
        <w:rPr>
          <w:rFonts w:hint="eastAsia" w:ascii="方正仿宋_GBK" w:hAnsi="方正仿宋_GBK" w:eastAsia="方正仿宋_GBK" w:cs="方正仿宋_GBK"/>
          <w:color w:val="auto"/>
          <w:sz w:val="32"/>
          <w:szCs w:val="32"/>
        </w:rPr>
        <w:t>严禁以</w:t>
      </w:r>
      <w:r>
        <w:rPr>
          <w:rFonts w:hint="eastAsia" w:ascii="方正仿宋_GBK" w:hAnsi="方正仿宋_GBK" w:eastAsia="方正仿宋_GBK" w:cs="方正仿宋_GBK"/>
          <w:color w:val="auto"/>
          <w:sz w:val="32"/>
          <w:szCs w:val="32"/>
          <w:lang w:eastAsia="zh-CN"/>
        </w:rPr>
        <w:t>财物</w:t>
      </w:r>
      <w:r>
        <w:rPr>
          <w:rFonts w:hint="eastAsia" w:ascii="方正仿宋_GBK" w:hAnsi="方正仿宋_GBK" w:eastAsia="方正仿宋_GBK" w:cs="方正仿宋_GBK"/>
          <w:color w:val="auto"/>
          <w:sz w:val="32"/>
          <w:szCs w:val="32"/>
        </w:rPr>
        <w:t>奖励、免收学费、虚假宣传等方式争抢生源；严禁初中学校和教师</w:t>
      </w:r>
      <w:r>
        <w:rPr>
          <w:rFonts w:hint="eastAsia" w:ascii="方正仿宋_GBK" w:hAnsi="方正仿宋_GBK" w:eastAsia="方正仿宋_GBK" w:cs="方正仿宋_GBK"/>
          <w:color w:val="auto"/>
          <w:sz w:val="32"/>
          <w:szCs w:val="32"/>
          <w:lang w:eastAsia="zh-CN"/>
        </w:rPr>
        <w:t>利用掌握的信息向招生学校或招生人员收取不法利益；</w:t>
      </w:r>
      <w:r>
        <w:rPr>
          <w:rFonts w:hint="eastAsia" w:ascii="方正仿宋_GBK" w:hAnsi="方正仿宋_GBK" w:eastAsia="方正仿宋_GBK" w:cs="方正仿宋_GBK"/>
          <w:color w:val="auto"/>
          <w:sz w:val="32"/>
          <w:szCs w:val="32"/>
        </w:rPr>
        <w:t>严禁公布、宣传、炒作中考“状元”和升学率。</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b/>
          <w:color w:val="auto"/>
          <w:kern w:val="2"/>
          <w:sz w:val="32"/>
          <w:szCs w:val="32"/>
          <w:lang w:val="zh-CN" w:eastAsia="zh-CN" w:bidi="ar-SA"/>
        </w:rPr>
        <w:t>（四）强化督导考评。</w:t>
      </w:r>
      <w:r>
        <w:rPr>
          <w:rFonts w:hint="eastAsia" w:ascii="方正仿宋_GBK" w:hAnsi="方正仿宋_GBK" w:eastAsia="方正仿宋_GBK" w:cs="方正仿宋_GBK"/>
          <w:color w:val="auto"/>
          <w:sz w:val="32"/>
          <w:szCs w:val="32"/>
          <w:lang w:eastAsia="zh-CN"/>
        </w:rPr>
        <w:t>各</w:t>
      </w:r>
      <w:r>
        <w:rPr>
          <w:rFonts w:hint="eastAsia" w:ascii="方正仿宋_GBK" w:hAnsi="方正仿宋_GBK" w:eastAsia="方正仿宋_GBK" w:cs="方正仿宋_GBK"/>
          <w:color w:val="auto"/>
          <w:sz w:val="32"/>
          <w:szCs w:val="32"/>
          <w:lang w:val="en-US" w:eastAsia="zh-CN"/>
        </w:rPr>
        <w:t>校</w:t>
      </w:r>
      <w:r>
        <w:rPr>
          <w:rFonts w:hint="eastAsia" w:ascii="方正仿宋_GBK" w:hAnsi="方正仿宋_GBK" w:eastAsia="方正仿宋_GBK" w:cs="方正仿宋_GBK"/>
          <w:color w:val="auto"/>
          <w:sz w:val="32"/>
          <w:szCs w:val="32"/>
        </w:rPr>
        <w:t>要积极争取将高中阶段学校招生工作纳入当地党委和政府督查工作范围。</w:t>
      </w:r>
      <w:r>
        <w:rPr>
          <w:rStyle w:val="11"/>
          <w:rFonts w:hint="eastAsia" w:ascii="方正仿宋_GBK" w:hAnsi="方正仿宋_GBK" w:eastAsia="方正仿宋_GBK" w:cs="方正仿宋_GBK"/>
          <w:b w:val="0"/>
          <w:bCs/>
          <w:color w:val="auto"/>
          <w:sz w:val="32"/>
          <w:szCs w:val="32"/>
        </w:rPr>
        <w:t>教育行政部门要加强对招生入学工作的督查力度，</w:t>
      </w:r>
      <w:r>
        <w:rPr>
          <w:rFonts w:hint="eastAsia" w:ascii="方正仿宋_GBK" w:hAnsi="方正仿宋_GBK" w:eastAsia="方正仿宋_GBK" w:cs="方正仿宋_GBK"/>
          <w:color w:val="auto"/>
          <w:sz w:val="32"/>
          <w:szCs w:val="32"/>
        </w:rPr>
        <w:t>重点排查曾经发生违规招生的学校，及时处置各种违规招生行为。教育督导部门</w:t>
      </w:r>
      <w:r>
        <w:rPr>
          <w:rFonts w:hint="eastAsia" w:ascii="方正仿宋_GBK" w:hAnsi="方正仿宋_GBK" w:eastAsia="方正仿宋_GBK" w:cs="方正仿宋_GBK"/>
          <w:bCs/>
          <w:color w:val="auto"/>
          <w:sz w:val="32"/>
          <w:szCs w:val="32"/>
        </w:rPr>
        <w:t>要将高中学校招生入学工作纳入综合督导的重要内容</w:t>
      </w:r>
      <w:r>
        <w:rPr>
          <w:rStyle w:val="11"/>
          <w:rFonts w:hint="eastAsia" w:ascii="方正仿宋_GBK" w:hAnsi="方正仿宋_GBK" w:eastAsia="方正仿宋_GBK" w:cs="方正仿宋_GBK"/>
          <w:b w:val="0"/>
          <w:bCs/>
          <w:color w:val="auto"/>
          <w:sz w:val="32"/>
          <w:szCs w:val="32"/>
        </w:rPr>
        <w:t>。</w:t>
      </w:r>
      <w:r>
        <w:rPr>
          <w:rFonts w:hint="eastAsia" w:ascii="方正仿宋_GBK" w:hAnsi="方正仿宋_GBK" w:eastAsia="方正仿宋_GBK" w:cs="方正仿宋_GBK"/>
          <w:color w:val="auto"/>
          <w:sz w:val="32"/>
          <w:szCs w:val="32"/>
          <w:lang w:bidi="zh-CN"/>
        </w:rPr>
        <w:t>对于因违规招生造成不良影响或严重后果的学校，视情节轻重给予约谈、通报批评、追究相关人员责任、依照有关规定给予减少下一年度招生计划、停止当年招生直至吊销办学许可证等处罚。对疏于管理造成严重后果的，对直接责任人和负有领导责任的人员，依照有关规定进行严肃的行政追责问责，对党组织和党员干部进行严肃的党纪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bCs/>
          <w:color w:val="auto"/>
          <w:sz w:val="32"/>
          <w:szCs w:val="32"/>
        </w:rPr>
      </w:pPr>
      <w:r>
        <w:rPr>
          <w:rFonts w:hint="eastAsia" w:ascii="方正仿宋_GBK" w:hAnsi="方正仿宋_GBK" w:eastAsia="方正仿宋_GBK" w:cs="方正仿宋_GBK"/>
          <w:bCs/>
          <w:color w:val="auto"/>
          <w:sz w:val="32"/>
          <w:szCs w:val="32"/>
        </w:rPr>
        <w:t>各</w:t>
      </w:r>
      <w:r>
        <w:rPr>
          <w:rFonts w:hint="eastAsia" w:ascii="方正仿宋_GBK" w:hAnsi="方正仿宋_GBK" w:eastAsia="方正仿宋_GBK" w:cs="方正仿宋_GBK"/>
          <w:bCs/>
          <w:color w:val="auto"/>
          <w:sz w:val="32"/>
          <w:szCs w:val="32"/>
          <w:lang w:val="en-US" w:eastAsia="zh-CN"/>
        </w:rPr>
        <w:t>校</w:t>
      </w:r>
      <w:r>
        <w:rPr>
          <w:rFonts w:hint="eastAsia" w:ascii="方正仿宋_GBK" w:hAnsi="方正仿宋_GBK" w:eastAsia="方正仿宋_GBK" w:cs="方正仿宋_GBK"/>
          <w:bCs/>
          <w:color w:val="auto"/>
          <w:sz w:val="32"/>
          <w:szCs w:val="32"/>
        </w:rPr>
        <w:t>根据本方案并结合实际，制定具体实施办法，报市教育局批准后实施。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color w:val="auto"/>
        </w:rPr>
      </w:pPr>
      <w:r>
        <w:rPr>
          <w:rFonts w:hint="eastAsia" w:ascii="方正仿宋_GBK" w:hAnsi="方正仿宋_GBK" w:eastAsia="方正仿宋_GBK" w:cs="方正仿宋_GBK"/>
          <w:bCs/>
          <w:color w:val="auto"/>
          <w:sz w:val="32"/>
          <w:szCs w:val="32"/>
        </w:rPr>
        <w:t>本方案解释权属</w:t>
      </w:r>
      <w:r>
        <w:rPr>
          <w:rFonts w:hint="eastAsia" w:ascii="方正仿宋_GBK" w:hAnsi="方正仿宋_GBK" w:eastAsia="方正仿宋_GBK" w:cs="方正仿宋_GBK"/>
          <w:bCs/>
          <w:color w:val="auto"/>
          <w:sz w:val="32"/>
          <w:szCs w:val="32"/>
          <w:lang w:val="en-US" w:eastAsia="zh-CN"/>
        </w:rPr>
        <w:t>湘乡市</w:t>
      </w:r>
      <w:r>
        <w:rPr>
          <w:rFonts w:hint="eastAsia" w:ascii="方正仿宋_GBK" w:hAnsi="方正仿宋_GBK" w:eastAsia="方正仿宋_GBK" w:cs="方正仿宋_GBK"/>
          <w:bCs/>
          <w:color w:val="auto"/>
          <w:sz w:val="32"/>
          <w:szCs w:val="32"/>
        </w:rPr>
        <w:t>教育局。</w:t>
      </w:r>
    </w:p>
    <w:p>
      <w:pPr>
        <w:pStyle w:val="7"/>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240" w:lineRule="exact"/>
        <w:ind w:firstLine="646"/>
        <w:jc w:val="both"/>
        <w:textAlignment w:val="auto"/>
        <w:rPr>
          <w:rFonts w:hint="eastAsia" w:ascii="方正仿宋_GBK" w:hAnsi="方正仿宋_GBK" w:eastAsia="方正仿宋_GBK" w:cs="方正仿宋_GBK"/>
          <w:color w:val="auto"/>
          <w:sz w:val="32"/>
          <w:szCs w:val="32"/>
          <w:shd w:val="clear" w:color="auto" w:fill="FFFFFF"/>
        </w:rPr>
      </w:pPr>
    </w:p>
    <w:p>
      <w:pPr>
        <w:pStyle w:val="7"/>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ind w:firstLine="645"/>
        <w:jc w:val="both"/>
        <w:textAlignment w:val="auto"/>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rPr>
        <w:t>附件</w:t>
      </w:r>
      <w:r>
        <w:rPr>
          <w:rFonts w:hint="eastAsia" w:ascii="方正仿宋_GBK" w:hAnsi="方正仿宋_GBK" w:eastAsia="方正仿宋_GBK" w:cs="方正仿宋_GBK"/>
          <w:color w:val="auto"/>
          <w:sz w:val="32"/>
          <w:szCs w:val="32"/>
          <w:shd w:val="clear" w:color="auto" w:fill="FFFFFF"/>
          <w:lang w:eastAsia="zh-CN"/>
        </w:rPr>
        <w:t>：</w:t>
      </w:r>
      <w:r>
        <w:rPr>
          <w:rFonts w:hint="eastAsia" w:ascii="方正仿宋_GBK" w:hAnsi="方正仿宋_GBK" w:eastAsia="方正仿宋_GBK" w:cs="方正仿宋_GBK"/>
          <w:color w:val="auto"/>
          <w:sz w:val="32"/>
          <w:szCs w:val="32"/>
          <w:shd w:val="clear" w:color="auto" w:fill="FFFFFF"/>
          <w:lang w:val="en-US" w:eastAsia="zh-CN"/>
        </w:rPr>
        <w:t>1</w:t>
      </w:r>
      <w:r>
        <w:rPr>
          <w:rFonts w:hint="eastAsia"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 xml:space="preserve"> </w:t>
      </w:r>
      <w:r>
        <w:rPr>
          <w:rFonts w:hint="eastAsia" w:ascii="方正仿宋_GBK" w:hAnsi="方正仿宋_GBK" w:eastAsia="方正仿宋_GBK" w:cs="方正仿宋_GBK"/>
          <w:color w:val="auto"/>
          <w:sz w:val="32"/>
          <w:szCs w:val="32"/>
          <w:shd w:val="clear" w:color="auto" w:fill="FFFFFF"/>
        </w:rPr>
        <w:t>湘潭市202</w:t>
      </w:r>
      <w:r>
        <w:rPr>
          <w:rFonts w:hint="eastAsia" w:ascii="方正仿宋_GBK" w:hAnsi="方正仿宋_GBK" w:eastAsia="方正仿宋_GBK" w:cs="方正仿宋_GBK"/>
          <w:color w:val="auto"/>
          <w:sz w:val="32"/>
          <w:szCs w:val="32"/>
          <w:shd w:val="clear" w:color="auto" w:fill="FFFFFF"/>
          <w:lang w:val="en-US" w:eastAsia="zh-CN"/>
        </w:rPr>
        <w:t>3</w:t>
      </w:r>
      <w:r>
        <w:rPr>
          <w:rFonts w:hint="eastAsia" w:ascii="方正仿宋_GBK" w:hAnsi="方正仿宋_GBK" w:eastAsia="方正仿宋_GBK" w:cs="方正仿宋_GBK"/>
          <w:color w:val="auto"/>
          <w:sz w:val="32"/>
          <w:szCs w:val="32"/>
          <w:shd w:val="clear" w:color="auto" w:fill="FFFFFF"/>
        </w:rPr>
        <w:t>年普通高中自主招生实施办法</w:t>
      </w:r>
    </w:p>
    <w:p>
      <w:pPr>
        <w:pStyle w:val="7"/>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ind w:firstLine="1600" w:firstLineChars="500"/>
        <w:jc w:val="both"/>
        <w:textAlignment w:val="auto"/>
        <w:rPr>
          <w:rFonts w:hint="eastAsia" w:ascii="方正仿宋_GBK" w:hAnsi="方正仿宋_GBK" w:eastAsia="方正仿宋_GBK" w:cs="方正仿宋_GBK"/>
          <w:color w:val="auto"/>
          <w:sz w:val="32"/>
          <w:szCs w:val="32"/>
          <w:shd w:val="clear" w:color="auto" w:fill="FFFFFF"/>
        </w:rPr>
      </w:pPr>
      <w:r>
        <w:rPr>
          <w:rFonts w:hint="eastAsia" w:ascii="方正仿宋_GBK" w:hAnsi="方正仿宋_GBK" w:eastAsia="方正仿宋_GBK" w:cs="方正仿宋_GBK"/>
          <w:color w:val="auto"/>
          <w:sz w:val="32"/>
          <w:szCs w:val="32"/>
          <w:shd w:val="clear" w:color="auto" w:fill="FFFFFF"/>
          <w:lang w:val="en-US" w:eastAsia="zh-CN"/>
        </w:rPr>
        <w:t>2</w:t>
      </w:r>
      <w:r>
        <w:rPr>
          <w:rFonts w:hint="eastAsia" w:ascii="方正仿宋_GBK" w:hAnsi="方正仿宋_GBK" w:eastAsia="方正仿宋_GBK" w:cs="方正仿宋_GBK"/>
          <w:color w:val="auto"/>
          <w:sz w:val="32"/>
          <w:szCs w:val="32"/>
          <w:shd w:val="clear" w:color="auto" w:fill="FFFFFF"/>
        </w:rPr>
        <w:t>.</w:t>
      </w:r>
      <w:r>
        <w:rPr>
          <w:rFonts w:hint="eastAsia" w:ascii="方正仿宋_GBK" w:hAnsi="方正仿宋_GBK" w:eastAsia="方正仿宋_GBK" w:cs="方正仿宋_GBK"/>
          <w:color w:val="auto"/>
          <w:sz w:val="32"/>
          <w:szCs w:val="32"/>
          <w:shd w:val="clear" w:color="auto" w:fill="FFFFFF"/>
          <w:lang w:val="en-US" w:eastAsia="zh-CN"/>
        </w:rPr>
        <w:t xml:space="preserve"> </w:t>
      </w:r>
      <w:r>
        <w:rPr>
          <w:rFonts w:hint="eastAsia" w:ascii="方正仿宋_GBK" w:hAnsi="方正仿宋_GBK" w:eastAsia="方正仿宋_GBK" w:cs="方正仿宋_GBK"/>
          <w:color w:val="auto"/>
          <w:sz w:val="32"/>
          <w:szCs w:val="32"/>
          <w:shd w:val="clear" w:color="auto" w:fill="FFFFFF"/>
        </w:rPr>
        <w:t>湘潭市202</w:t>
      </w:r>
      <w:r>
        <w:rPr>
          <w:rFonts w:hint="eastAsia" w:ascii="方正仿宋_GBK" w:hAnsi="方正仿宋_GBK" w:eastAsia="方正仿宋_GBK" w:cs="方正仿宋_GBK"/>
          <w:color w:val="auto"/>
          <w:sz w:val="32"/>
          <w:szCs w:val="32"/>
          <w:shd w:val="clear" w:color="auto" w:fill="FFFFFF"/>
          <w:lang w:val="en-US" w:eastAsia="zh-CN"/>
        </w:rPr>
        <w:t>3</w:t>
      </w:r>
      <w:r>
        <w:rPr>
          <w:rFonts w:hint="eastAsia" w:ascii="方正仿宋_GBK" w:hAnsi="方正仿宋_GBK" w:eastAsia="方正仿宋_GBK" w:cs="方正仿宋_GBK"/>
          <w:color w:val="auto"/>
          <w:sz w:val="32"/>
          <w:szCs w:val="32"/>
          <w:shd w:val="clear" w:color="auto" w:fill="FFFFFF"/>
        </w:rPr>
        <w:t>年普通高中指标生招生实施办法</w:t>
      </w:r>
    </w:p>
    <w:p>
      <w:pPr>
        <w:pStyle w:val="7"/>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60" w:lineRule="exact"/>
        <w:ind w:left="1948" w:leftChars="760" w:hanging="352" w:hangingChars="100"/>
        <w:jc w:val="both"/>
        <w:textAlignment w:val="auto"/>
        <w:rPr>
          <w:rFonts w:hint="eastAsia"/>
          <w:color w:val="auto"/>
        </w:rPr>
      </w:pPr>
      <w:r>
        <w:rPr>
          <w:rFonts w:hint="eastAsia" w:ascii="方正仿宋_GBK" w:hAnsi="方正仿宋_GBK" w:eastAsia="方正仿宋_GBK" w:cs="方正仿宋_GBK"/>
          <w:color w:val="auto"/>
          <w:w w:val="110"/>
          <w:sz w:val="32"/>
          <w:szCs w:val="32"/>
          <w:lang w:val="en-US" w:eastAsia="zh-CN"/>
        </w:rPr>
        <w:t>3</w:t>
      </w:r>
      <w:r>
        <w:rPr>
          <w:rFonts w:hint="eastAsia" w:ascii="方正仿宋_GBK" w:hAnsi="方正仿宋_GBK" w:eastAsia="方正仿宋_GBK" w:cs="方正仿宋_GBK"/>
          <w:color w:val="auto"/>
          <w:w w:val="110"/>
          <w:sz w:val="32"/>
          <w:szCs w:val="32"/>
        </w:rPr>
        <w:t>.</w:t>
      </w:r>
      <w:r>
        <w:rPr>
          <w:rFonts w:hint="eastAsia" w:ascii="方正仿宋_GBK" w:hAnsi="方正仿宋_GBK" w:eastAsia="方正仿宋_GBK" w:cs="方正仿宋_GBK"/>
          <w:color w:val="auto"/>
          <w:w w:val="110"/>
          <w:sz w:val="32"/>
          <w:szCs w:val="32"/>
          <w:lang w:val="en-US" w:eastAsia="zh-CN"/>
        </w:rPr>
        <w:t xml:space="preserve"> </w:t>
      </w:r>
      <w:r>
        <w:rPr>
          <w:rFonts w:hint="eastAsia" w:ascii="方正仿宋_GBK" w:hAnsi="方正仿宋_GBK" w:eastAsia="方正仿宋_GBK" w:cs="方正仿宋_GBK"/>
          <w:color w:val="auto"/>
          <w:sz w:val="32"/>
          <w:szCs w:val="32"/>
          <w:shd w:val="clear" w:color="auto" w:fill="FFFFFF"/>
        </w:rPr>
        <w:t>湘潭市202</w:t>
      </w:r>
      <w:r>
        <w:rPr>
          <w:rFonts w:hint="eastAsia" w:ascii="方正仿宋_GBK" w:hAnsi="方正仿宋_GBK" w:eastAsia="方正仿宋_GBK" w:cs="方正仿宋_GBK"/>
          <w:color w:val="auto"/>
          <w:sz w:val="32"/>
          <w:szCs w:val="32"/>
          <w:shd w:val="clear" w:color="auto" w:fill="FFFFFF"/>
          <w:lang w:val="en-US" w:eastAsia="zh-CN"/>
        </w:rPr>
        <w:t>3</w:t>
      </w:r>
      <w:r>
        <w:rPr>
          <w:rFonts w:hint="eastAsia" w:ascii="方正仿宋_GBK" w:hAnsi="方正仿宋_GBK" w:eastAsia="方正仿宋_GBK" w:cs="方正仿宋_GBK"/>
          <w:color w:val="auto"/>
          <w:sz w:val="32"/>
          <w:szCs w:val="32"/>
          <w:shd w:val="clear" w:color="auto" w:fill="FFFFFF"/>
        </w:rPr>
        <w:t>年普通高中招生优惠</w:t>
      </w:r>
      <w:r>
        <w:rPr>
          <w:rFonts w:hint="eastAsia" w:ascii="方正仿宋_GBK" w:hAnsi="方正仿宋_GBK" w:eastAsia="方正仿宋_GBK" w:cs="方正仿宋_GBK"/>
          <w:color w:val="auto"/>
          <w:sz w:val="32"/>
          <w:szCs w:val="32"/>
          <w:shd w:val="clear" w:color="auto" w:fill="FFFFFF"/>
          <w:lang w:eastAsia="zh-CN"/>
        </w:rPr>
        <w:t>或</w:t>
      </w:r>
      <w:r>
        <w:rPr>
          <w:rFonts w:hint="eastAsia" w:ascii="方正仿宋_GBK" w:hAnsi="方正仿宋_GBK" w:eastAsia="方正仿宋_GBK" w:cs="方正仿宋_GBK"/>
          <w:color w:val="auto"/>
          <w:sz w:val="32"/>
          <w:szCs w:val="32"/>
          <w:shd w:val="clear" w:color="auto" w:fill="FFFFFF"/>
        </w:rPr>
        <w:t>加分汇总表</w:t>
      </w:r>
    </w:p>
    <w:p>
      <w:pPr>
        <w:keepNext w:val="0"/>
        <w:keepLines w:val="0"/>
        <w:pageBreakBefore w:val="0"/>
        <w:widowControl w:val="0"/>
        <w:kinsoku/>
        <w:wordWrap/>
        <w:overflowPunct/>
        <w:topLinePunct w:val="0"/>
        <w:autoSpaceDE/>
        <w:autoSpaceDN/>
        <w:bidi w:val="0"/>
        <w:adjustRightInd/>
        <w:snapToGrid/>
        <w:spacing w:afterLines="100" w:line="560" w:lineRule="exact"/>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afterLines="100" w:line="560" w:lineRule="exact"/>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afterLines="100" w:line="560" w:lineRule="exact"/>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afterLines="100" w:line="560" w:lineRule="exact"/>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afterLines="100" w:line="560" w:lineRule="exact"/>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afterLines="100" w:line="560" w:lineRule="exact"/>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afterLines="100" w:line="560" w:lineRule="exact"/>
        <w:jc w:val="left"/>
        <w:textAlignment w:val="auto"/>
        <w:rPr>
          <w:rFonts w:hint="eastAsia" w:ascii="黑体" w:hAnsi="黑体" w:eastAsia="黑体" w:cs="黑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afterLines="100" w:line="560" w:lineRule="exact"/>
        <w:jc w:val="left"/>
        <w:textAlignment w:val="auto"/>
        <w:rPr>
          <w:rFonts w:ascii="黑体" w:hAnsi="黑体" w:eastAsia="黑体" w:cs="黑体"/>
          <w:color w:val="auto"/>
          <w:sz w:val="32"/>
          <w:szCs w:val="32"/>
        </w:rPr>
      </w:pPr>
      <w:r>
        <w:rPr>
          <w:rFonts w:hint="eastAsia" w:ascii="黑体" w:hAnsi="黑体" w:eastAsia="黑体" w:cs="黑体"/>
          <w:color w:val="auto"/>
          <w:sz w:val="32"/>
          <w:szCs w:val="32"/>
          <w:lang w:eastAsia="zh-CN"/>
        </w:rPr>
        <w:t>附件</w:t>
      </w:r>
      <w:r>
        <w:rPr>
          <w:rFonts w:hint="eastAsia" w:ascii="黑体" w:hAnsi="黑体" w:eastAsia="黑体" w:cs="黑体"/>
          <w:color w:val="auto"/>
          <w:sz w:val="32"/>
          <w:szCs w:val="32"/>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kern w:val="0"/>
          <w:sz w:val="44"/>
          <w:szCs w:val="44"/>
          <w:lang w:val="en-US" w:eastAsia="zh-CN"/>
        </w:rPr>
        <w:t>湘乡市</w:t>
      </w:r>
      <w:r>
        <w:rPr>
          <w:rFonts w:hint="eastAsia" w:ascii="方正小标宋简体" w:hAnsi="方正小标宋简体" w:eastAsia="方正小标宋简体" w:cs="方正小标宋简体"/>
          <w:color w:val="auto"/>
          <w:kern w:val="0"/>
          <w:sz w:val="44"/>
          <w:szCs w:val="44"/>
        </w:rPr>
        <w:t>202</w:t>
      </w:r>
      <w:r>
        <w:rPr>
          <w:rFonts w:hint="eastAsia" w:ascii="方正小标宋简体" w:hAnsi="方正小标宋简体" w:eastAsia="方正小标宋简体" w:cs="方正小标宋简体"/>
          <w:color w:val="auto"/>
          <w:kern w:val="0"/>
          <w:sz w:val="44"/>
          <w:szCs w:val="44"/>
          <w:lang w:val="en-US" w:eastAsia="zh-CN"/>
        </w:rPr>
        <w:t>3</w:t>
      </w:r>
      <w:r>
        <w:rPr>
          <w:rFonts w:hint="eastAsia" w:ascii="方正小标宋简体" w:hAnsi="方正小标宋简体" w:eastAsia="方正小标宋简体" w:cs="方正小标宋简体"/>
          <w:color w:val="auto"/>
          <w:kern w:val="0"/>
          <w:sz w:val="44"/>
          <w:szCs w:val="44"/>
        </w:rPr>
        <w:t>年</w:t>
      </w:r>
      <w:r>
        <w:rPr>
          <w:rFonts w:hint="eastAsia" w:ascii="方正小标宋简体" w:hAnsi="方正小标宋简体" w:eastAsia="方正小标宋简体" w:cs="方正小标宋简体"/>
          <w:color w:val="auto"/>
          <w:sz w:val="44"/>
          <w:szCs w:val="44"/>
        </w:rPr>
        <w:t>普通高中自主招生</w:t>
      </w:r>
    </w:p>
    <w:p>
      <w:pPr>
        <w:keepNext w:val="0"/>
        <w:keepLines w:val="0"/>
        <w:pageBreakBefore w:val="0"/>
        <w:widowControl w:val="0"/>
        <w:kinsoku/>
        <w:wordWrap/>
        <w:overflowPunct/>
        <w:topLinePunct w:val="0"/>
        <w:bidi w:val="0"/>
        <w:spacing w:line="566"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实施办法</w:t>
      </w:r>
    </w:p>
    <w:p>
      <w:pPr>
        <w:keepNext w:val="0"/>
        <w:keepLines w:val="0"/>
        <w:pageBreakBefore w:val="0"/>
        <w:widowControl w:val="0"/>
        <w:kinsoku/>
        <w:wordWrap/>
        <w:overflowPunct/>
        <w:topLinePunct w:val="0"/>
        <w:bidi w:val="0"/>
        <w:adjustRightInd w:val="0"/>
        <w:snapToGrid w:val="0"/>
        <w:spacing w:line="460" w:lineRule="exact"/>
        <w:ind w:firstLine="624"/>
        <w:rPr>
          <w:rFonts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为进一步加快我市普通高中多样化有特色发展，探索普通高中创新型人才培养模式，促进创新型人才成长和学生个性化发展，根据《</w:t>
      </w:r>
      <w:r>
        <w:rPr>
          <w:rFonts w:hint="eastAsia" w:ascii="方正仿宋_GBK" w:hAnsi="方正仿宋_GBK" w:eastAsia="方正仿宋_GBK" w:cs="方正仿宋_GBK"/>
          <w:color w:val="auto"/>
          <w:sz w:val="32"/>
          <w:szCs w:val="32"/>
          <w:lang w:val="en-US" w:eastAsia="zh-CN"/>
        </w:rPr>
        <w:t>湘乡市</w:t>
      </w:r>
      <w:r>
        <w:rPr>
          <w:rFonts w:hint="eastAsia" w:ascii="方正仿宋_GBK" w:hAnsi="方正仿宋_GBK" w:eastAsia="方正仿宋_GBK" w:cs="方正仿宋_GBK"/>
          <w:color w:val="auto"/>
          <w:sz w:val="32"/>
          <w:szCs w:val="32"/>
        </w:rPr>
        <w:t>202</w:t>
      </w:r>
      <w:r>
        <w:rPr>
          <w:rFonts w:hint="eastAsia" w:ascii="方正仿宋_GBK" w:hAnsi="方正仿宋_GBK" w:eastAsia="方正仿宋_GBK" w:cs="方正仿宋_GBK"/>
          <w:color w:val="auto"/>
          <w:sz w:val="32"/>
          <w:szCs w:val="32"/>
          <w:lang w:val="en-US" w:eastAsia="zh-CN"/>
        </w:rPr>
        <w:t>3</w:t>
      </w:r>
      <w:r>
        <w:rPr>
          <w:rFonts w:hint="eastAsia" w:ascii="方正仿宋_GBK" w:hAnsi="方正仿宋_GBK" w:eastAsia="方正仿宋_GBK" w:cs="方正仿宋_GBK"/>
          <w:color w:val="auto"/>
          <w:sz w:val="32"/>
          <w:szCs w:val="32"/>
        </w:rPr>
        <w:t>年高中阶段</w:t>
      </w:r>
      <w:r>
        <w:rPr>
          <w:rFonts w:hint="eastAsia" w:ascii="方正仿宋_GBK" w:hAnsi="方正仿宋_GBK" w:eastAsia="方正仿宋_GBK" w:cs="方正仿宋_GBK"/>
          <w:color w:val="auto"/>
          <w:sz w:val="32"/>
          <w:szCs w:val="32"/>
          <w:lang w:eastAsia="zh-CN"/>
        </w:rPr>
        <w:t>学校</w:t>
      </w:r>
      <w:r>
        <w:rPr>
          <w:rFonts w:hint="eastAsia" w:ascii="方正仿宋_GBK" w:hAnsi="方正仿宋_GBK" w:eastAsia="方正仿宋_GBK" w:cs="方正仿宋_GBK"/>
          <w:color w:val="auto"/>
          <w:sz w:val="32"/>
          <w:szCs w:val="32"/>
        </w:rPr>
        <w:t>招生工作方案》，特制定本办法。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一、基本原则</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（一）坚持公开、公平、公正的原则。</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（二）坚持学生自愿的原则。</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（三）坚持德、智、体、美、劳全面衡量，结合学生优势潜质择优录取的原则。</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二、招生计划</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default"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rPr>
        <w:t>经</w:t>
      </w:r>
      <w:r>
        <w:rPr>
          <w:rFonts w:hint="eastAsia" w:ascii="方正仿宋_GBK" w:hAnsi="方正仿宋_GBK" w:eastAsia="方正仿宋_GBK" w:cs="方正仿宋_GBK"/>
          <w:color w:val="auto"/>
          <w:sz w:val="32"/>
          <w:szCs w:val="32"/>
          <w:lang w:val="en-US" w:eastAsia="zh-CN"/>
        </w:rPr>
        <w:t>湘潭</w:t>
      </w:r>
      <w:r>
        <w:rPr>
          <w:rFonts w:hint="eastAsia" w:ascii="方正仿宋_GBK" w:hAnsi="方正仿宋_GBK" w:eastAsia="方正仿宋_GBK" w:cs="方正仿宋_GBK"/>
          <w:color w:val="auto"/>
          <w:sz w:val="32"/>
          <w:szCs w:val="32"/>
        </w:rPr>
        <w:t>市教育局认定的具备特色办学基础的普通高中可申请自主招生，招收具有</w:t>
      </w:r>
      <w:r>
        <w:rPr>
          <w:rFonts w:hint="eastAsia" w:ascii="方正仿宋_GBK" w:hAnsi="方正仿宋_GBK" w:eastAsia="方正仿宋_GBK" w:cs="方正仿宋_GBK"/>
          <w:b w:val="0"/>
          <w:bCs w:val="0"/>
          <w:color w:val="auto"/>
          <w:sz w:val="32"/>
          <w:szCs w:val="32"/>
        </w:rPr>
        <w:t>学科特长、体艺专长以及有创新潜质</w:t>
      </w:r>
      <w:r>
        <w:rPr>
          <w:rFonts w:hint="eastAsia" w:ascii="方正仿宋_GBK" w:hAnsi="方正仿宋_GBK" w:eastAsia="方正仿宋_GBK" w:cs="方正仿宋_GBK"/>
          <w:color w:val="auto"/>
          <w:sz w:val="32"/>
          <w:szCs w:val="32"/>
        </w:rPr>
        <w:t>的学生，</w:t>
      </w:r>
      <w:r>
        <w:rPr>
          <w:rFonts w:hint="eastAsia" w:ascii="方正仿宋_GBK" w:hAnsi="方正仿宋_GBK" w:eastAsia="方正仿宋_GBK" w:cs="方正仿宋_GBK"/>
          <w:color w:val="auto"/>
          <w:sz w:val="32"/>
          <w:szCs w:val="32"/>
          <w:lang w:val="en-US" w:eastAsia="zh-CN"/>
        </w:rPr>
        <w:t>严格控制招生计划比例，原则上不超过</w:t>
      </w:r>
      <w:r>
        <w:rPr>
          <w:rFonts w:hint="eastAsia" w:ascii="方正仿宋_GBK" w:hAnsi="方正仿宋_GBK" w:eastAsia="方正仿宋_GBK" w:cs="方正仿宋_GBK"/>
          <w:color w:val="auto"/>
          <w:sz w:val="32"/>
          <w:szCs w:val="32"/>
        </w:rPr>
        <w:t>普通高中</w:t>
      </w:r>
      <w:r>
        <w:rPr>
          <w:rFonts w:hint="eastAsia" w:ascii="方正仿宋_GBK" w:hAnsi="方正仿宋_GBK" w:eastAsia="方正仿宋_GBK" w:cs="方正仿宋_GBK"/>
          <w:color w:val="auto"/>
          <w:sz w:val="32"/>
          <w:szCs w:val="32"/>
          <w:lang w:eastAsia="zh-CN"/>
        </w:rPr>
        <w:t>本校招生总计划数的</w:t>
      </w:r>
      <w:r>
        <w:rPr>
          <w:rFonts w:hint="eastAsia" w:ascii="方正仿宋_GBK" w:hAnsi="方正仿宋_GBK" w:eastAsia="方正仿宋_GBK" w:cs="方正仿宋_GBK"/>
          <w:color w:val="auto"/>
          <w:sz w:val="32"/>
          <w:szCs w:val="32"/>
          <w:lang w:val="en-US" w:eastAsia="zh-CN"/>
        </w:rPr>
        <w:t>5%，</w:t>
      </w:r>
      <w:r>
        <w:rPr>
          <w:rFonts w:hint="eastAsia" w:ascii="方正仿宋_GBK" w:hAnsi="方正仿宋_GBK" w:eastAsia="方正仿宋_GBK" w:cs="方正仿宋_GBK"/>
          <w:color w:val="auto"/>
          <w:sz w:val="32"/>
          <w:szCs w:val="32"/>
        </w:rPr>
        <w:t>省级特色教育实验学校自主招生比例不高于本校招生总计划数的</w:t>
      </w:r>
      <w:r>
        <w:rPr>
          <w:rFonts w:hint="eastAsia" w:ascii="方正仿宋_GBK" w:hAnsi="方正仿宋_GBK" w:eastAsia="方正仿宋_GBK" w:cs="方正仿宋_GBK"/>
          <w:color w:val="auto"/>
          <w:sz w:val="32"/>
          <w:szCs w:val="32"/>
          <w:lang w:val="en-US" w:eastAsia="zh-CN"/>
        </w:rPr>
        <w:t>15</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lang w:val="en-US" w:eastAsia="zh-CN"/>
        </w:rPr>
        <w:t>经市教育局和市文广旅体局所认定的体育后备人才基地学校，可在全市范围内与认定项目一致的，经学校测试合格的，且在比例限额内招收体育特长生。普通高中艺术后备人才基地校按审批项目在属地范围内招收艺术特长生。</w:t>
      </w:r>
      <w:r>
        <w:rPr>
          <w:rFonts w:hint="eastAsia" w:ascii="方正仿宋_GBK" w:hAnsi="方正仿宋_GBK" w:eastAsia="方正仿宋_GBK" w:cs="方正仿宋_GBK"/>
          <w:color w:val="000000" w:themeColor="text1"/>
          <w:sz w:val="32"/>
          <w:szCs w:val="32"/>
          <w14:textFill>
            <w14:solidFill>
              <w14:schemeClr w14:val="tx1"/>
            </w14:solidFill>
          </w14:textFill>
        </w:rPr>
        <w:t>创新人才培养基地</w:t>
      </w:r>
      <w:r>
        <w:rPr>
          <w:rFonts w:hint="eastAsia" w:ascii="方正仿宋_GBK" w:hAnsi="方正仿宋_GBK" w:eastAsia="方正仿宋_GBK" w:cs="方正仿宋_GBK"/>
          <w:color w:val="auto"/>
          <w:sz w:val="32"/>
          <w:szCs w:val="32"/>
          <w:lang w:val="en-US" w:eastAsia="zh-CN"/>
        </w:rPr>
        <w:t>校（湘乡市一中、湘乡市东山学校）可</w:t>
      </w:r>
      <w:r>
        <w:rPr>
          <w:rFonts w:hint="eastAsia" w:ascii="方正仿宋_GBK" w:hAnsi="方正仿宋_GBK" w:eastAsia="方正仿宋_GBK" w:cs="方正仿宋_GBK"/>
          <w:color w:val="000000" w:themeColor="text1"/>
          <w:sz w:val="32"/>
          <w:szCs w:val="32"/>
          <w14:textFill>
            <w14:solidFill>
              <w14:schemeClr w14:val="tx1"/>
            </w14:solidFill>
          </w14:textFill>
        </w:rPr>
        <w:t>在本校招生范围内招收1个创新班，招生计划45人。</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三、报名资格</w:t>
      </w:r>
    </w:p>
    <w:p>
      <w:pPr>
        <w:keepNext w:val="0"/>
        <w:keepLines w:val="0"/>
        <w:pageBreakBefore w:val="0"/>
        <w:widowControl w:val="0"/>
        <w:kinsoku/>
        <w:wordWrap/>
        <w:overflowPunct/>
        <w:topLinePunct w:val="0"/>
        <w:autoSpaceDE/>
        <w:autoSpaceDN/>
        <w:bidi w:val="0"/>
        <w:spacing w:line="600" w:lineRule="exact"/>
        <w:ind w:firstLine="640" w:firstLineChars="200"/>
        <w:jc w:val="left"/>
        <w:textAlignment w:val="auto"/>
        <w:outlineLvl w:val="1"/>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在学科特长、体艺专长、创新潜质等方面非常突出的学生。</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四、招生程序</w:t>
      </w:r>
    </w:p>
    <w:p>
      <w:pPr>
        <w:keepNext w:val="0"/>
        <w:keepLines w:val="0"/>
        <w:pageBreakBefore w:val="0"/>
        <w:widowControl w:val="0"/>
        <w:tabs>
          <w:tab w:val="left" w:pos="360"/>
        </w:tabs>
        <w:kinsoku/>
        <w:wordWrap/>
        <w:overflowPunct/>
        <w:topLinePunct w:val="0"/>
        <w:autoSpaceDE/>
        <w:autoSpaceDN/>
        <w:bidi w:val="0"/>
        <w:adjustRightInd w:val="0"/>
        <w:snapToGrid w:val="0"/>
        <w:spacing w:line="600" w:lineRule="exact"/>
        <w:ind w:firstLine="640" w:firstLineChars="200"/>
        <w:textAlignment w:val="auto"/>
        <w:rPr>
          <w:rFonts w:ascii="方正仿宋_GBK" w:hAnsi="方正仿宋_GBK" w:eastAsia="方正仿宋_GBK" w:cs="方正仿宋_GBK"/>
          <w:color w:val="auto"/>
          <w:sz w:val="32"/>
          <w:szCs w:val="32"/>
        </w:rPr>
      </w:pPr>
      <w:r>
        <w:rPr>
          <w:rFonts w:hint="eastAsia" w:ascii="方正楷体_GBK" w:hAnsi="方正楷体_GBK" w:eastAsia="方正楷体_GBK" w:cs="方正楷体_GBK"/>
          <w:b/>
          <w:bCs/>
          <w:color w:val="auto"/>
          <w:sz w:val="32"/>
          <w:szCs w:val="32"/>
        </w:rPr>
        <w:t>（一）制定招生方案。</w:t>
      </w:r>
      <w:r>
        <w:rPr>
          <w:rFonts w:hint="eastAsia" w:ascii="方正仿宋_GBK" w:hAnsi="方正仿宋_GBK" w:eastAsia="方正仿宋_GBK" w:cs="方正仿宋_GBK"/>
          <w:color w:val="auto"/>
          <w:sz w:val="32"/>
          <w:szCs w:val="32"/>
        </w:rPr>
        <w:t>自主招生学校成立由校领导、招生部门及纪检部门联合组成的自主招生工作小组，制定自主招生工作方案，科学合理确定报名条件，工作方案于</w:t>
      </w:r>
      <w:r>
        <w:rPr>
          <w:rFonts w:hint="eastAsia" w:ascii="方正仿宋_GBK" w:hAnsi="方正仿宋_GBK" w:eastAsia="方正仿宋_GBK" w:cs="方正仿宋_GBK"/>
          <w:color w:val="auto"/>
          <w:sz w:val="32"/>
          <w:szCs w:val="32"/>
          <w:lang w:val="en-US" w:eastAsia="zh-CN"/>
        </w:rPr>
        <w:t>5</w:t>
      </w:r>
      <w:r>
        <w:rPr>
          <w:rFonts w:hint="eastAsia" w:ascii="方正仿宋_GBK" w:hAnsi="方正仿宋_GBK" w:eastAsia="方正仿宋_GBK" w:cs="方正仿宋_GBK"/>
          <w:color w:val="auto"/>
          <w:sz w:val="32"/>
          <w:szCs w:val="32"/>
        </w:rPr>
        <w:t>月</w:t>
      </w:r>
      <w:r>
        <w:rPr>
          <w:rFonts w:hint="eastAsia" w:ascii="方正仿宋_GBK" w:hAnsi="方正仿宋_GBK" w:eastAsia="方正仿宋_GBK" w:cs="方正仿宋_GBK"/>
          <w:color w:val="auto"/>
          <w:sz w:val="32"/>
          <w:szCs w:val="32"/>
          <w:lang w:eastAsia="zh-CN"/>
        </w:rPr>
        <w:t>中</w:t>
      </w:r>
      <w:r>
        <w:rPr>
          <w:rFonts w:hint="eastAsia" w:ascii="方正仿宋_GBK" w:hAnsi="方正仿宋_GBK" w:eastAsia="方正仿宋_GBK" w:cs="方正仿宋_GBK"/>
          <w:color w:val="auto"/>
          <w:sz w:val="32"/>
          <w:szCs w:val="32"/>
          <w:lang w:val="en-US" w:eastAsia="zh-CN"/>
        </w:rPr>
        <w:t>下</w:t>
      </w:r>
      <w:r>
        <w:rPr>
          <w:rFonts w:hint="eastAsia" w:ascii="方正仿宋_GBK" w:hAnsi="方正仿宋_GBK" w:eastAsia="方正仿宋_GBK" w:cs="方正仿宋_GBK"/>
          <w:color w:val="auto"/>
          <w:sz w:val="32"/>
          <w:szCs w:val="32"/>
        </w:rPr>
        <w:t>旬报主管教育行政部门审批备案后执行。</w:t>
      </w:r>
    </w:p>
    <w:p>
      <w:pPr>
        <w:keepNext w:val="0"/>
        <w:keepLines w:val="0"/>
        <w:pageBreakBefore w:val="0"/>
        <w:widowControl w:val="0"/>
        <w:tabs>
          <w:tab w:val="left" w:pos="360"/>
        </w:tabs>
        <w:kinsoku/>
        <w:wordWrap/>
        <w:overflowPunct/>
        <w:topLinePunct w:val="0"/>
        <w:autoSpaceDE/>
        <w:autoSpaceDN/>
        <w:bidi w:val="0"/>
        <w:adjustRightInd w:val="0"/>
        <w:snapToGrid w:val="0"/>
        <w:spacing w:line="600" w:lineRule="exact"/>
        <w:ind w:firstLine="640" w:firstLineChars="200"/>
        <w:textAlignment w:val="auto"/>
        <w:rPr>
          <w:rFonts w:ascii="方正仿宋_GBK" w:hAnsi="方正仿宋_GBK" w:eastAsia="方正仿宋_GBK" w:cs="方正仿宋_GBK"/>
          <w:color w:val="auto"/>
          <w:sz w:val="32"/>
          <w:szCs w:val="32"/>
        </w:rPr>
      </w:pPr>
      <w:r>
        <w:rPr>
          <w:rFonts w:hint="eastAsia" w:ascii="方正楷体_GBK" w:hAnsi="方正楷体_GBK" w:eastAsia="方正楷体_GBK" w:cs="方正楷体_GBK"/>
          <w:b/>
          <w:bCs/>
          <w:color w:val="auto"/>
          <w:sz w:val="32"/>
          <w:szCs w:val="32"/>
        </w:rPr>
        <w:t>（二）广泛宣传发动。</w:t>
      </w:r>
      <w:r>
        <w:rPr>
          <w:rFonts w:hint="eastAsia" w:ascii="方正仿宋_GBK" w:hAnsi="方正仿宋_GBK" w:eastAsia="方正仿宋_GBK" w:cs="方正仿宋_GBK"/>
          <w:color w:val="auto"/>
          <w:sz w:val="32"/>
          <w:szCs w:val="32"/>
        </w:rPr>
        <w:t>初中学校要宣传自主招生政策，宣讲具体实施办法，在宣传过程中各初中学校一定要明确自主招生与指标生的不同，凡被自主招生录取的学生，不再参加其他学校录取。</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方正仿宋_GBK" w:hAnsi="方正仿宋_GBK" w:eastAsia="方正仿宋_GBK" w:cs="方正仿宋_GBK"/>
          <w:color w:val="auto"/>
          <w:sz w:val="32"/>
          <w:szCs w:val="32"/>
        </w:rPr>
      </w:pPr>
      <w:r>
        <w:rPr>
          <w:rFonts w:hint="eastAsia" w:ascii="方正楷体_GBK" w:hAnsi="方正楷体_GBK" w:eastAsia="方正楷体_GBK" w:cs="方正楷体_GBK"/>
          <w:b/>
          <w:bCs/>
          <w:color w:val="auto"/>
          <w:sz w:val="32"/>
          <w:szCs w:val="32"/>
        </w:rPr>
        <w:t>（三）组织学生报名。</w:t>
      </w:r>
      <w:r>
        <w:rPr>
          <w:rFonts w:hint="eastAsia" w:ascii="方正仿宋_GBK" w:hAnsi="方正仿宋_GBK" w:eastAsia="方正仿宋_GBK" w:cs="方正仿宋_GBK"/>
          <w:color w:val="auto"/>
          <w:sz w:val="32"/>
          <w:szCs w:val="32"/>
        </w:rPr>
        <w:t>符合报名条件的学生填报《</w:t>
      </w:r>
      <w:r>
        <w:rPr>
          <w:rFonts w:hint="eastAsia" w:ascii="方正仿宋_GBK" w:hAnsi="方正仿宋_GBK" w:eastAsia="方正仿宋_GBK" w:cs="方正仿宋_GBK"/>
          <w:color w:val="auto"/>
          <w:sz w:val="32"/>
          <w:szCs w:val="32"/>
          <w:lang w:val="en-US" w:eastAsia="zh-CN"/>
        </w:rPr>
        <w:t>湘乡市</w:t>
      </w:r>
      <w:r>
        <w:rPr>
          <w:rFonts w:hint="eastAsia" w:ascii="方正仿宋_GBK" w:hAnsi="方正仿宋_GBK" w:eastAsia="方正仿宋_GBK" w:cs="方正仿宋_GBK"/>
          <w:color w:val="auto"/>
          <w:sz w:val="32"/>
          <w:szCs w:val="32"/>
        </w:rPr>
        <w:t>202</w:t>
      </w:r>
      <w:r>
        <w:rPr>
          <w:rFonts w:hint="eastAsia" w:ascii="方正仿宋_GBK" w:hAnsi="方正仿宋_GBK" w:eastAsia="方正仿宋_GBK" w:cs="方正仿宋_GBK"/>
          <w:color w:val="auto"/>
          <w:sz w:val="32"/>
          <w:szCs w:val="32"/>
          <w:lang w:val="en-US" w:eastAsia="zh-CN"/>
        </w:rPr>
        <w:t>3</w:t>
      </w:r>
      <w:r>
        <w:rPr>
          <w:rFonts w:hint="eastAsia" w:ascii="方正仿宋_GBK" w:hAnsi="方正仿宋_GBK" w:eastAsia="方正仿宋_GBK" w:cs="方正仿宋_GBK"/>
          <w:color w:val="auto"/>
          <w:sz w:val="32"/>
          <w:szCs w:val="32"/>
        </w:rPr>
        <w:t>年普通高中自主招生志愿填报及资格审查表》（附表1）。每生只能填报1所学校</w:t>
      </w:r>
      <w:r>
        <w:rPr>
          <w:rFonts w:hint="eastAsia" w:ascii="方正仿宋_GBK" w:hAnsi="方正仿宋_GBK" w:eastAsia="方正仿宋_GBK" w:cs="方正仿宋_GBK"/>
          <w:color w:val="auto"/>
          <w:sz w:val="32"/>
          <w:szCs w:val="32"/>
          <w:lang w:eastAsia="zh-CN"/>
        </w:rPr>
        <w:t>，凡填报</w:t>
      </w:r>
      <w:r>
        <w:rPr>
          <w:rFonts w:hint="eastAsia" w:ascii="方正仿宋_GBK" w:hAnsi="方正仿宋_GBK" w:eastAsia="方正仿宋_GBK" w:cs="方正仿宋_GBK"/>
          <w:color w:val="auto"/>
          <w:sz w:val="32"/>
          <w:szCs w:val="32"/>
          <w:lang w:val="en-US" w:eastAsia="zh-CN"/>
        </w:rPr>
        <w:t>2所及以上学校的学生，取消报名资格</w:t>
      </w:r>
      <w:r>
        <w:rPr>
          <w:rFonts w:hint="eastAsia" w:ascii="方正仿宋_GBK" w:hAnsi="方正仿宋_GBK" w:eastAsia="方正仿宋_GBK" w:cs="方正仿宋_GBK"/>
          <w:color w:val="auto"/>
          <w:sz w:val="32"/>
          <w:szCs w:val="32"/>
        </w:rPr>
        <w:t>。报名截止期限为普通高中学校自主招生考核前5天。</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方正仿宋_GBK" w:hAnsi="方正仿宋_GBK" w:eastAsia="方正仿宋_GBK" w:cs="方正仿宋_GBK"/>
          <w:color w:val="auto"/>
          <w:sz w:val="32"/>
          <w:szCs w:val="32"/>
          <w:lang w:val="en-US" w:eastAsia="zh-CN"/>
        </w:rPr>
      </w:pPr>
      <w:r>
        <w:rPr>
          <w:rFonts w:hint="eastAsia" w:ascii="方正楷体_GBK" w:hAnsi="方正楷体_GBK" w:eastAsia="方正楷体_GBK" w:cs="方正楷体_GBK"/>
          <w:b/>
          <w:bCs/>
          <w:color w:val="auto"/>
          <w:sz w:val="32"/>
          <w:szCs w:val="32"/>
        </w:rPr>
        <w:t>（四）招生学校考核。</w:t>
      </w:r>
      <w:r>
        <w:rPr>
          <w:rFonts w:hint="eastAsia" w:ascii="方正仿宋_GBK" w:hAnsi="方正仿宋_GBK" w:eastAsia="方正仿宋_GBK" w:cs="方正仿宋_GBK"/>
          <w:color w:val="auto"/>
          <w:sz w:val="32"/>
          <w:szCs w:val="32"/>
        </w:rPr>
        <w:t>体艺</w:t>
      </w:r>
      <w:r>
        <w:rPr>
          <w:rFonts w:hint="eastAsia" w:ascii="方正仿宋_GBK" w:hAnsi="方正仿宋_GBK" w:eastAsia="方正仿宋_GBK" w:cs="方正仿宋_GBK"/>
          <w:color w:val="auto"/>
          <w:sz w:val="32"/>
          <w:szCs w:val="32"/>
          <w:lang w:eastAsia="zh-CN"/>
        </w:rPr>
        <w:t>特长生</w:t>
      </w:r>
      <w:r>
        <w:rPr>
          <w:rFonts w:hint="eastAsia" w:ascii="方正仿宋_GBK" w:hAnsi="方正仿宋_GBK" w:eastAsia="方正仿宋_GBK" w:cs="方正仿宋_GBK"/>
          <w:color w:val="auto"/>
          <w:sz w:val="32"/>
          <w:szCs w:val="32"/>
        </w:rPr>
        <w:t>考核时间</w:t>
      </w:r>
      <w:r>
        <w:rPr>
          <w:rFonts w:hint="eastAsia" w:ascii="方正仿宋_GBK" w:hAnsi="方正仿宋_GBK" w:eastAsia="方正仿宋_GBK" w:cs="方正仿宋_GBK"/>
          <w:color w:val="auto"/>
          <w:sz w:val="32"/>
          <w:szCs w:val="32"/>
          <w:lang w:eastAsia="zh-CN"/>
        </w:rPr>
        <w:t>由学校自主安排在</w:t>
      </w:r>
      <w:r>
        <w:rPr>
          <w:rFonts w:hint="eastAsia" w:ascii="方正仿宋_GBK" w:hAnsi="方正仿宋_GBK" w:eastAsia="方正仿宋_GBK" w:cs="方正仿宋_GBK"/>
          <w:color w:val="auto"/>
          <w:sz w:val="32"/>
          <w:szCs w:val="32"/>
          <w:lang w:val="en-US" w:eastAsia="zh-CN"/>
        </w:rPr>
        <w:t>5月中下旬</w:t>
      </w:r>
      <w:r>
        <w:rPr>
          <w:rFonts w:hint="eastAsia" w:ascii="方正仿宋_GBK" w:hAnsi="方正仿宋_GBK" w:eastAsia="方正仿宋_GBK" w:cs="方正仿宋_GBK"/>
          <w:color w:val="auto"/>
          <w:sz w:val="32"/>
          <w:szCs w:val="32"/>
          <w:lang w:eastAsia="zh-CN"/>
        </w:rPr>
        <w:t>，创新班采取自主招生方式的考核时间安排在</w:t>
      </w:r>
      <w:r>
        <w:rPr>
          <w:rFonts w:hint="eastAsia" w:ascii="方正仿宋_GBK" w:hAnsi="方正仿宋_GBK" w:eastAsia="方正仿宋_GBK" w:cs="方正仿宋_GBK"/>
          <w:color w:val="auto"/>
          <w:sz w:val="32"/>
          <w:szCs w:val="32"/>
          <w:lang w:val="en-US" w:eastAsia="zh-CN"/>
        </w:rPr>
        <w:t>6月21日。</w:t>
      </w:r>
      <w:r>
        <w:rPr>
          <w:rFonts w:hint="eastAsia" w:ascii="方正仿宋_GBK" w:hAnsi="方正仿宋_GBK" w:eastAsia="方正仿宋_GBK" w:cs="方正仿宋_GBK"/>
          <w:color w:val="auto"/>
          <w:sz w:val="32"/>
          <w:szCs w:val="32"/>
        </w:rPr>
        <w:t>招生学校按照学校招生方案，结合初中学校提供的学生材料，通过考核，体艺专长按</w:t>
      </w:r>
      <w:r>
        <w:rPr>
          <w:rFonts w:hint="eastAsia" w:ascii="方正仿宋_GBK" w:hAnsi="方正仿宋_GBK" w:eastAsia="方正仿宋_GBK" w:cs="方正仿宋_GBK"/>
          <w:color w:val="auto"/>
          <w:sz w:val="32"/>
          <w:szCs w:val="32"/>
          <w:lang w:eastAsia="zh-CN"/>
        </w:rPr>
        <w:t>不超过</w:t>
      </w:r>
      <w:r>
        <w:rPr>
          <w:rFonts w:hint="eastAsia" w:ascii="方正仿宋_GBK" w:hAnsi="方正仿宋_GBK" w:eastAsia="方正仿宋_GBK" w:cs="方正仿宋_GBK"/>
          <w:color w:val="auto"/>
          <w:sz w:val="32"/>
          <w:szCs w:val="32"/>
        </w:rPr>
        <w:t>1：1.5的比例择优确定预录取学生名单；</w:t>
      </w:r>
      <w:r>
        <w:rPr>
          <w:rFonts w:hint="eastAsia" w:ascii="方正仿宋_GBK" w:hAnsi="方正仿宋_GBK" w:eastAsia="方正仿宋_GBK" w:cs="方正仿宋_GBK"/>
          <w:color w:val="000000" w:themeColor="text1"/>
          <w:sz w:val="32"/>
          <w:szCs w:val="32"/>
          <w14:textFill>
            <w14:solidFill>
              <w14:schemeClr w14:val="tx1"/>
            </w14:solidFill>
          </w14:textFill>
        </w:rPr>
        <w:t>创新班</w:t>
      </w:r>
      <w:r>
        <w:rPr>
          <w:rFonts w:hint="eastAsia" w:ascii="方正仿宋_GBK" w:hAnsi="方正仿宋_GBK" w:eastAsia="方正仿宋_GBK" w:cs="方正仿宋_GBK"/>
          <w:color w:val="auto"/>
          <w:sz w:val="32"/>
          <w:szCs w:val="32"/>
        </w:rPr>
        <w:t>按1：1的比例择优确定预录取学生名单。</w:t>
      </w:r>
    </w:p>
    <w:p>
      <w:pPr>
        <w:keepNext w:val="0"/>
        <w:keepLines w:val="0"/>
        <w:pageBreakBefore w:val="0"/>
        <w:widowControl w:val="0"/>
        <w:tabs>
          <w:tab w:val="left" w:pos="1140"/>
        </w:tabs>
        <w:kinsoku/>
        <w:wordWrap/>
        <w:overflowPunct/>
        <w:topLinePunct w:val="0"/>
        <w:autoSpaceDE/>
        <w:autoSpaceDN/>
        <w:bidi w:val="0"/>
        <w:adjustRightInd w:val="0"/>
        <w:snapToGrid w:val="0"/>
        <w:spacing w:line="600" w:lineRule="exact"/>
        <w:ind w:firstLine="640" w:firstLineChars="200"/>
        <w:textAlignment w:val="auto"/>
        <w:rPr>
          <w:rFonts w:ascii="方正仿宋_GBK" w:hAnsi="方正仿宋_GBK" w:eastAsia="方正仿宋_GBK" w:cs="方正仿宋_GBK"/>
          <w:color w:val="auto"/>
          <w:sz w:val="32"/>
          <w:szCs w:val="32"/>
        </w:rPr>
      </w:pPr>
      <w:r>
        <w:rPr>
          <w:rFonts w:hint="eastAsia" w:ascii="方正楷体_GBK" w:hAnsi="方正楷体_GBK" w:eastAsia="方正楷体_GBK" w:cs="方正楷体_GBK"/>
          <w:b/>
          <w:bCs/>
          <w:color w:val="auto"/>
          <w:sz w:val="32"/>
          <w:szCs w:val="32"/>
        </w:rPr>
        <w:t>（五）张榜公示。</w:t>
      </w:r>
      <w:r>
        <w:rPr>
          <w:rFonts w:hint="eastAsia" w:ascii="方正仿宋_GBK" w:hAnsi="方正仿宋_GBK" w:eastAsia="方正仿宋_GBK" w:cs="方正仿宋_GBK"/>
          <w:color w:val="auto"/>
          <w:sz w:val="32"/>
          <w:szCs w:val="32"/>
        </w:rPr>
        <w:t>普通高中学校考核完成后，要及时将预录学生名单分别在普通高中学校和学生所在初中学校的显目处公示三天，公示期内有异议的学生，经查实不符合预录条件，即取消该预录资格，普通高中学校可替补预录学生，替补学生名单必须重新公示。同时公布学校监督电话、教育行政部门纪委监督电话和</w:t>
      </w:r>
      <w:r>
        <w:rPr>
          <w:rFonts w:hint="eastAsia" w:ascii="方正仿宋_GBK" w:hAnsi="方正仿宋_GBK" w:eastAsia="方正仿宋_GBK" w:cs="方正仿宋_GBK"/>
          <w:color w:val="auto"/>
          <w:sz w:val="32"/>
          <w:szCs w:val="32"/>
          <w:lang w:val="en-US" w:eastAsia="zh-CN"/>
        </w:rPr>
        <w:t>教育股</w:t>
      </w:r>
      <w:r>
        <w:rPr>
          <w:rFonts w:hint="eastAsia" w:ascii="方正仿宋_GBK" w:hAnsi="方正仿宋_GBK" w:eastAsia="方正仿宋_GBK" w:cs="方正仿宋_GBK"/>
          <w:color w:val="auto"/>
          <w:sz w:val="32"/>
          <w:szCs w:val="32"/>
        </w:rPr>
        <w:t>监督电话。</w:t>
      </w:r>
    </w:p>
    <w:p>
      <w:pPr>
        <w:keepNext w:val="0"/>
        <w:keepLines w:val="0"/>
        <w:pageBreakBefore w:val="0"/>
        <w:widowControl w:val="0"/>
        <w:tabs>
          <w:tab w:val="left" w:pos="360"/>
        </w:tabs>
        <w:kinsoku/>
        <w:wordWrap/>
        <w:overflowPunct/>
        <w:topLinePunct w:val="0"/>
        <w:autoSpaceDE/>
        <w:autoSpaceDN/>
        <w:bidi w:val="0"/>
        <w:adjustRightInd w:val="0"/>
        <w:snapToGrid w:val="0"/>
        <w:spacing w:line="600" w:lineRule="exact"/>
        <w:ind w:firstLine="640" w:firstLineChars="200"/>
        <w:jc w:val="left"/>
        <w:textAlignment w:val="auto"/>
        <w:rPr>
          <w:rFonts w:ascii="方正仿宋_GBK" w:hAnsi="方正仿宋_GBK" w:eastAsia="方正仿宋_GBK" w:cs="方正仿宋_GBK"/>
          <w:color w:val="auto"/>
          <w:sz w:val="32"/>
          <w:szCs w:val="32"/>
        </w:rPr>
      </w:pPr>
      <w:r>
        <w:rPr>
          <w:rFonts w:hint="eastAsia" w:ascii="方正楷体_GBK" w:hAnsi="方正楷体_GBK" w:eastAsia="方正楷体_GBK" w:cs="方正楷体_GBK"/>
          <w:b/>
          <w:bCs/>
          <w:color w:val="auto"/>
          <w:sz w:val="32"/>
          <w:szCs w:val="32"/>
        </w:rPr>
        <w:t>（六）上报自主招生名单。</w:t>
      </w:r>
      <w:r>
        <w:rPr>
          <w:rFonts w:hint="eastAsia" w:ascii="方正仿宋_GBK" w:hAnsi="方正仿宋_GBK" w:eastAsia="方正仿宋_GBK" w:cs="方正仿宋_GBK"/>
          <w:b w:val="0"/>
          <w:bCs w:val="0"/>
          <w:color w:val="auto"/>
          <w:sz w:val="32"/>
          <w:szCs w:val="32"/>
          <w:lang w:val="en-US" w:eastAsia="zh-CN"/>
        </w:rPr>
        <w:t>6</w:t>
      </w:r>
      <w:r>
        <w:rPr>
          <w:rFonts w:hint="eastAsia" w:ascii="方正仿宋_GBK" w:hAnsi="方正仿宋_GBK" w:eastAsia="方正仿宋_GBK" w:cs="方正仿宋_GBK"/>
          <w:b w:val="0"/>
          <w:bCs w:val="0"/>
          <w:color w:val="auto"/>
          <w:sz w:val="32"/>
          <w:szCs w:val="32"/>
        </w:rPr>
        <w:t>月</w:t>
      </w:r>
      <w:r>
        <w:rPr>
          <w:rFonts w:hint="eastAsia" w:ascii="方正仿宋_GBK" w:hAnsi="方正仿宋_GBK" w:eastAsia="方正仿宋_GBK" w:cs="方正仿宋_GBK"/>
          <w:color w:val="auto"/>
          <w:sz w:val="32"/>
          <w:szCs w:val="32"/>
          <w:lang w:val="en-US" w:eastAsia="zh-CN"/>
        </w:rPr>
        <w:t>3</w:t>
      </w:r>
      <w:r>
        <w:rPr>
          <w:rFonts w:hint="eastAsia" w:ascii="方正仿宋_GBK" w:hAnsi="方正仿宋_GBK" w:eastAsia="方正仿宋_GBK" w:cs="方正仿宋_GBK"/>
          <w:color w:val="auto"/>
          <w:sz w:val="32"/>
          <w:szCs w:val="32"/>
        </w:rPr>
        <w:t>日前自主招生学校将公示无异议学生的《</w:t>
      </w:r>
      <w:r>
        <w:rPr>
          <w:rFonts w:hint="eastAsia" w:ascii="方正仿宋_GBK" w:hAnsi="方正仿宋_GBK" w:eastAsia="方正仿宋_GBK" w:cs="方正仿宋_GBK"/>
          <w:color w:val="auto"/>
          <w:sz w:val="32"/>
          <w:szCs w:val="32"/>
          <w:lang w:val="en-US" w:eastAsia="zh-CN"/>
        </w:rPr>
        <w:t>湘乡市</w:t>
      </w:r>
      <w:r>
        <w:rPr>
          <w:rFonts w:hint="eastAsia" w:ascii="方正仿宋_GBK" w:hAnsi="方正仿宋_GBK" w:eastAsia="方正仿宋_GBK" w:cs="方正仿宋_GBK"/>
          <w:color w:val="auto"/>
          <w:sz w:val="32"/>
          <w:szCs w:val="32"/>
        </w:rPr>
        <w:t>202</w:t>
      </w:r>
      <w:r>
        <w:rPr>
          <w:rFonts w:hint="eastAsia" w:ascii="方正仿宋_GBK" w:hAnsi="方正仿宋_GBK" w:eastAsia="方正仿宋_GBK" w:cs="方正仿宋_GBK"/>
          <w:color w:val="auto"/>
          <w:sz w:val="32"/>
          <w:szCs w:val="32"/>
          <w:lang w:val="en-US" w:eastAsia="zh-CN"/>
        </w:rPr>
        <w:t>3</w:t>
      </w:r>
      <w:r>
        <w:rPr>
          <w:rFonts w:hint="eastAsia" w:ascii="方正仿宋_GBK" w:hAnsi="方正仿宋_GBK" w:eastAsia="方正仿宋_GBK" w:cs="方正仿宋_GBK"/>
          <w:color w:val="auto"/>
          <w:sz w:val="32"/>
          <w:szCs w:val="32"/>
        </w:rPr>
        <w:t>年普通高中自主招生志愿填报及资格审查表》（附表1）和《</w:t>
      </w:r>
      <w:r>
        <w:rPr>
          <w:rFonts w:hint="eastAsia" w:ascii="方正仿宋_GBK" w:hAnsi="方正仿宋_GBK" w:eastAsia="方正仿宋_GBK" w:cs="方正仿宋_GBK"/>
          <w:color w:val="auto"/>
          <w:sz w:val="32"/>
          <w:szCs w:val="32"/>
          <w:lang w:val="en-US" w:eastAsia="zh-CN"/>
        </w:rPr>
        <w:t>湘乡市</w:t>
      </w:r>
      <w:r>
        <w:rPr>
          <w:rFonts w:hint="eastAsia" w:ascii="方正仿宋_GBK" w:hAnsi="方正仿宋_GBK" w:eastAsia="方正仿宋_GBK" w:cs="方正仿宋_GBK"/>
          <w:color w:val="auto"/>
          <w:sz w:val="32"/>
          <w:szCs w:val="32"/>
        </w:rPr>
        <w:t>202</w:t>
      </w:r>
      <w:r>
        <w:rPr>
          <w:rFonts w:hint="eastAsia" w:ascii="方正仿宋_GBK" w:hAnsi="方正仿宋_GBK" w:eastAsia="方正仿宋_GBK" w:cs="方正仿宋_GBK"/>
          <w:color w:val="auto"/>
          <w:sz w:val="32"/>
          <w:szCs w:val="32"/>
          <w:lang w:val="en-US" w:eastAsia="zh-CN"/>
        </w:rPr>
        <w:t>3</w:t>
      </w:r>
      <w:r>
        <w:rPr>
          <w:rFonts w:hint="eastAsia" w:ascii="方正仿宋_GBK" w:hAnsi="方正仿宋_GBK" w:eastAsia="方正仿宋_GBK" w:cs="方正仿宋_GBK"/>
          <w:color w:val="auto"/>
          <w:sz w:val="32"/>
          <w:szCs w:val="32"/>
        </w:rPr>
        <w:t>年普通高中自主招生汇总表》（附表2）报</w:t>
      </w:r>
      <w:r>
        <w:rPr>
          <w:rFonts w:hint="eastAsia" w:ascii="方正仿宋_GBK" w:hAnsi="方正仿宋_GBK" w:eastAsia="方正仿宋_GBK" w:cs="方正仿宋_GBK"/>
          <w:color w:val="auto"/>
          <w:sz w:val="32"/>
          <w:szCs w:val="32"/>
          <w:lang w:val="en-US" w:eastAsia="zh-CN"/>
        </w:rPr>
        <w:t>教育股</w:t>
      </w:r>
      <w:r>
        <w:rPr>
          <w:rFonts w:hint="eastAsia" w:ascii="方正仿宋_GBK" w:hAnsi="方正仿宋_GBK" w:eastAsia="方正仿宋_GBK" w:cs="方正仿宋_GBK"/>
          <w:color w:val="auto"/>
          <w:sz w:val="32"/>
          <w:szCs w:val="32"/>
        </w:rPr>
        <w:t>备案（盖单位公章，自主招生汇总表需普通高中自主招生工作小组所有成员签名），并同时上交EXCEL版电子稿。</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方正仿宋_GBK" w:hAnsi="方正仿宋_GBK" w:eastAsia="方正仿宋_GBK" w:cs="方正仿宋_GBK"/>
          <w:color w:val="auto"/>
          <w:kern w:val="0"/>
          <w:sz w:val="32"/>
          <w:szCs w:val="32"/>
          <w:lang w:val="en-US" w:eastAsia="zh-CN"/>
        </w:rPr>
      </w:pPr>
      <w:r>
        <w:rPr>
          <w:rFonts w:hint="eastAsia" w:ascii="方正楷体_GBK" w:hAnsi="方正楷体_GBK" w:eastAsia="方正楷体_GBK" w:cs="方正楷体_GBK"/>
          <w:b/>
          <w:bCs/>
          <w:color w:val="auto"/>
          <w:sz w:val="32"/>
          <w:szCs w:val="32"/>
        </w:rPr>
        <w:t>（七）市县两级教育行政部门审核录取。</w:t>
      </w:r>
      <w:r>
        <w:rPr>
          <w:rFonts w:hint="eastAsia" w:ascii="方正仿宋_GBK" w:hAnsi="方正仿宋_GBK" w:eastAsia="方正仿宋_GBK" w:cs="方正仿宋_GBK"/>
          <w:color w:val="auto"/>
          <w:sz w:val="32"/>
          <w:szCs w:val="32"/>
        </w:rPr>
        <w:t>市县教育行政部门对区域内高中学校自主招生推荐名单进行审核，审核后的预录名单在市县媒体公示三天。</w:t>
      </w:r>
      <w:r>
        <w:rPr>
          <w:rFonts w:hint="eastAsia" w:ascii="方正仿宋_GBK" w:hAnsi="方正仿宋_GBK" w:eastAsia="方正仿宋_GBK" w:cs="方正仿宋_GBK"/>
          <w:color w:val="auto"/>
          <w:sz w:val="32"/>
          <w:szCs w:val="32"/>
          <w:lang w:val="en-US" w:eastAsia="zh-CN"/>
        </w:rPr>
        <w:t>6月6日前，我局将区</w:t>
      </w:r>
      <w:r>
        <w:rPr>
          <w:rFonts w:hint="eastAsia" w:ascii="方正仿宋_GBK" w:hAnsi="方正仿宋_GBK" w:eastAsia="方正仿宋_GBK" w:cs="方正仿宋_GBK"/>
          <w:b w:val="0"/>
          <w:bCs w:val="0"/>
          <w:color w:val="auto"/>
          <w:sz w:val="32"/>
          <w:szCs w:val="32"/>
          <w:lang w:val="en-US" w:eastAsia="zh-CN"/>
        </w:rPr>
        <w:t>域内自主招生汇总表交市教育局基础教育科。</w:t>
      </w:r>
      <w:r>
        <w:rPr>
          <w:rFonts w:hint="eastAsia" w:ascii="方正仿宋_GBK" w:hAnsi="方正仿宋_GBK" w:eastAsia="方正仿宋_GBK" w:cs="方正仿宋_GBK"/>
          <w:b w:val="0"/>
          <w:bCs w:val="0"/>
          <w:color w:val="auto"/>
          <w:kern w:val="0"/>
          <w:sz w:val="32"/>
          <w:szCs w:val="32"/>
        </w:rPr>
        <w:t>自主招生学生按中考成绩</w:t>
      </w:r>
      <w:r>
        <w:rPr>
          <w:rFonts w:hint="eastAsia" w:ascii="方正仿宋_GBK" w:hAnsi="方正仿宋_GBK" w:eastAsia="方正仿宋_GBK" w:cs="方正仿宋_GBK"/>
          <w:b w:val="0"/>
          <w:bCs w:val="0"/>
          <w:color w:val="auto"/>
          <w:sz w:val="32"/>
          <w:szCs w:val="32"/>
          <w:lang w:val="en-US" w:eastAsia="zh-CN"/>
        </w:rPr>
        <w:t>分专业类别（音乐、体育、美术）</w:t>
      </w:r>
      <w:r>
        <w:rPr>
          <w:rFonts w:hint="eastAsia" w:ascii="方正仿宋_GBK" w:hAnsi="方正仿宋_GBK" w:eastAsia="方正仿宋_GBK" w:cs="方正仿宋_GBK"/>
          <w:b w:val="0"/>
          <w:bCs w:val="0"/>
          <w:color w:val="auto"/>
          <w:kern w:val="0"/>
          <w:sz w:val="32"/>
          <w:szCs w:val="32"/>
        </w:rPr>
        <w:t>从高分到低分排序</w:t>
      </w:r>
      <w:r>
        <w:rPr>
          <w:rFonts w:hint="eastAsia" w:ascii="方正仿宋_GBK" w:hAnsi="方正仿宋_GBK" w:eastAsia="方正仿宋_GBK" w:cs="方正仿宋_GBK"/>
          <w:b w:val="0"/>
          <w:bCs w:val="0"/>
          <w:color w:val="auto"/>
          <w:kern w:val="0"/>
          <w:sz w:val="32"/>
          <w:szCs w:val="32"/>
          <w:lang w:eastAsia="zh-CN"/>
        </w:rPr>
        <w:t>择优</w:t>
      </w:r>
      <w:r>
        <w:rPr>
          <w:rFonts w:hint="eastAsia" w:ascii="方正仿宋_GBK" w:hAnsi="方正仿宋_GBK" w:eastAsia="方正仿宋_GBK" w:cs="方正仿宋_GBK"/>
          <w:b w:val="0"/>
          <w:bCs w:val="0"/>
          <w:color w:val="auto"/>
          <w:kern w:val="0"/>
          <w:sz w:val="32"/>
          <w:szCs w:val="32"/>
        </w:rPr>
        <w:t>录取，中考成绩必须达到</w:t>
      </w:r>
      <w:r>
        <w:rPr>
          <w:rFonts w:hint="eastAsia" w:ascii="方正仿宋_GBK" w:hAnsi="方正仿宋_GBK" w:eastAsia="方正仿宋_GBK" w:cs="方正仿宋_GBK"/>
          <w:b w:val="0"/>
          <w:bCs w:val="0"/>
          <w:color w:val="auto"/>
          <w:kern w:val="0"/>
          <w:sz w:val="32"/>
          <w:szCs w:val="32"/>
          <w:lang w:eastAsia="zh-CN"/>
        </w:rPr>
        <w:t>招生</w:t>
      </w:r>
      <w:r>
        <w:rPr>
          <w:rFonts w:hint="eastAsia" w:ascii="方正仿宋_GBK" w:hAnsi="方正仿宋_GBK" w:eastAsia="方正仿宋_GBK" w:cs="方正仿宋_GBK"/>
          <w:b w:val="0"/>
          <w:bCs w:val="0"/>
          <w:color w:val="auto"/>
          <w:kern w:val="0"/>
          <w:sz w:val="32"/>
          <w:szCs w:val="32"/>
        </w:rPr>
        <w:t>区域普通高中</w:t>
      </w:r>
      <w:r>
        <w:rPr>
          <w:rFonts w:hint="eastAsia" w:ascii="方正仿宋_GBK" w:hAnsi="方正仿宋_GBK" w:eastAsia="方正仿宋_GBK" w:cs="方正仿宋_GBK"/>
          <w:color w:val="auto"/>
          <w:kern w:val="0"/>
          <w:sz w:val="32"/>
          <w:szCs w:val="32"/>
        </w:rPr>
        <w:t>最低录取控制分数线。</w:t>
      </w:r>
      <w:r>
        <w:rPr>
          <w:rFonts w:hint="eastAsia" w:ascii="方正仿宋_GBK" w:hAnsi="方正仿宋_GBK" w:eastAsia="方正仿宋_GBK" w:cs="方正仿宋_GBK"/>
          <w:color w:val="auto"/>
          <w:kern w:val="0"/>
          <w:sz w:val="32"/>
          <w:szCs w:val="32"/>
          <w:lang w:val="en-US" w:eastAsia="zh-CN"/>
        </w:rPr>
        <w:t>6月26日前，我局将区域内创新班招生汇总表交市教育局基础教育科。</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五、工作要求</w:t>
      </w:r>
    </w:p>
    <w:p>
      <w:pPr>
        <w:keepNext w:val="0"/>
        <w:keepLines w:val="0"/>
        <w:pageBreakBefore w:val="0"/>
        <w:widowControl w:val="0"/>
        <w:tabs>
          <w:tab w:val="left" w:pos="1140"/>
        </w:tabs>
        <w:kinsoku/>
        <w:wordWrap/>
        <w:overflowPunct/>
        <w:topLinePunct w:val="0"/>
        <w:autoSpaceDE/>
        <w:autoSpaceDN/>
        <w:bidi w:val="0"/>
        <w:adjustRightInd w:val="0"/>
        <w:snapToGrid w:val="0"/>
        <w:spacing w:line="600" w:lineRule="exact"/>
        <w:ind w:firstLine="640" w:firstLineChars="2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（一）自主招生工作是探索</w:t>
      </w:r>
      <w:r>
        <w:rPr>
          <w:rFonts w:hint="eastAsia" w:ascii="方正仿宋_GBK" w:hAnsi="方正仿宋_GBK" w:eastAsia="方正仿宋_GBK" w:cs="方正仿宋_GBK"/>
          <w:color w:val="auto"/>
          <w:sz w:val="32"/>
          <w:szCs w:val="32"/>
          <w:lang w:eastAsia="zh-CN"/>
        </w:rPr>
        <w:t>普通</w:t>
      </w:r>
      <w:r>
        <w:rPr>
          <w:rFonts w:hint="eastAsia" w:ascii="方正仿宋_GBK" w:hAnsi="方正仿宋_GBK" w:eastAsia="方正仿宋_GBK" w:cs="方正仿宋_GBK"/>
          <w:color w:val="auto"/>
          <w:sz w:val="32"/>
          <w:szCs w:val="32"/>
        </w:rPr>
        <w:t>高中学校多样化特色化发展的需要，普通高中学校应成立由学校领导、招生人员和纪检人员组成的工作小组，明确分工，责任到人。初中学校要全面支持该项工作，认真完成好宣传发动和推荐录取工作。</w:t>
      </w:r>
    </w:p>
    <w:p>
      <w:pPr>
        <w:keepNext w:val="0"/>
        <w:keepLines w:val="0"/>
        <w:pageBreakBefore w:val="0"/>
        <w:widowControl w:val="0"/>
        <w:tabs>
          <w:tab w:val="left" w:pos="1140"/>
        </w:tabs>
        <w:kinsoku/>
        <w:wordWrap/>
        <w:overflowPunct/>
        <w:topLinePunct w:val="0"/>
        <w:autoSpaceDE/>
        <w:autoSpaceDN/>
        <w:bidi w:val="0"/>
        <w:adjustRightInd w:val="0"/>
        <w:snapToGrid w:val="0"/>
        <w:spacing w:line="600" w:lineRule="exact"/>
        <w:ind w:firstLine="640" w:firstLineChars="2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（二）各学校充分尊重学生意愿，不得强迫或变相强迫学生意愿。招生学校要将招收的每个学生详细的选拔过程的原始资料保管存档，以便审核和备查。</w:t>
      </w:r>
    </w:p>
    <w:p>
      <w:pPr>
        <w:keepNext w:val="0"/>
        <w:keepLines w:val="0"/>
        <w:pageBreakBefore w:val="0"/>
        <w:widowControl w:val="0"/>
        <w:tabs>
          <w:tab w:val="left" w:pos="1140"/>
        </w:tabs>
        <w:kinsoku/>
        <w:wordWrap/>
        <w:overflowPunct/>
        <w:topLinePunct w:val="0"/>
        <w:autoSpaceDE/>
        <w:autoSpaceDN/>
        <w:bidi w:val="0"/>
        <w:adjustRightInd w:val="0"/>
        <w:snapToGrid w:val="0"/>
        <w:spacing w:line="600" w:lineRule="exact"/>
        <w:ind w:firstLine="640" w:firstLineChars="2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三）在自主招生的推荐录取过程中，如发现徇私舞弊、弄虚作假的情况，一经查实，将取消该生的录取资格，并由纪检监察部门追究相关责任人的责任。对于在招生录取过程中有违规行为的学校，市教育局将取消自主招生资格。</w:t>
      </w:r>
    </w:p>
    <w:p>
      <w:pPr>
        <w:keepNext w:val="0"/>
        <w:keepLines w:val="0"/>
        <w:pageBreakBefore w:val="0"/>
        <w:widowControl w:val="0"/>
        <w:tabs>
          <w:tab w:val="left" w:pos="1140"/>
        </w:tabs>
        <w:kinsoku/>
        <w:wordWrap/>
        <w:overflowPunct/>
        <w:topLinePunct w:val="0"/>
        <w:autoSpaceDE/>
        <w:autoSpaceDN/>
        <w:bidi w:val="0"/>
        <w:adjustRightInd w:val="0"/>
        <w:snapToGrid w:val="0"/>
        <w:spacing w:line="600" w:lineRule="exact"/>
        <w:ind w:firstLine="640" w:firstLineChars="200"/>
        <w:textAlignment w:val="auto"/>
        <w:rPr>
          <w:color w:val="auto"/>
        </w:rPr>
      </w:pPr>
      <w:r>
        <w:rPr>
          <w:rFonts w:hint="eastAsia" w:ascii="方正仿宋_GBK" w:hAnsi="方正仿宋_GBK" w:eastAsia="方正仿宋_GBK" w:cs="方正仿宋_GBK"/>
          <w:color w:val="auto"/>
          <w:sz w:val="32"/>
          <w:szCs w:val="32"/>
        </w:rPr>
        <w:t>（四）市县教育行政部门要建立自主招生监控评估制度，对学校所录学生进行跟踪调查，对招生效果不好的学校，来年将取消自主招生资格。</w:t>
      </w:r>
    </w:p>
    <w:p>
      <w:pPr>
        <w:keepNext w:val="0"/>
        <w:keepLines w:val="0"/>
        <w:pageBreakBefore w:val="0"/>
        <w:widowControl w:val="0"/>
        <w:kinsoku/>
        <w:wordWrap/>
        <w:overflowPunct/>
        <w:topLinePunct w:val="0"/>
        <w:autoSpaceDE/>
        <w:autoSpaceDN/>
        <w:bidi w:val="0"/>
        <w:adjustRightInd w:val="0"/>
        <w:snapToGrid w:val="0"/>
        <w:spacing w:line="600" w:lineRule="exact"/>
        <w:ind w:left="2238" w:leftChars="304" w:hanging="1600" w:hangingChars="500"/>
        <w:textAlignment w:val="auto"/>
        <w:rPr>
          <w:rFonts w:ascii="方正仿宋_GBK" w:hAnsi="方正仿宋_GBK" w:eastAsia="方正仿宋_GBK" w:cs="方正仿宋_GBK"/>
          <w:color w:val="auto"/>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left="2238" w:leftChars="304" w:hanging="1600" w:hangingChars="5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附件：</w:t>
      </w:r>
      <w:r>
        <w:rPr>
          <w:rFonts w:hint="eastAsia" w:ascii="方正仿宋_GBK" w:hAnsi="方正仿宋_GBK" w:eastAsia="方正仿宋_GBK" w:cs="方正仿宋_GBK"/>
          <w:color w:val="auto"/>
          <w:sz w:val="32"/>
          <w:szCs w:val="32"/>
          <w:lang w:val="en-US" w:eastAsia="zh-CN"/>
        </w:rPr>
        <w:t>1</w:t>
      </w:r>
      <w:r>
        <w:rPr>
          <w:rFonts w:hint="eastAsia" w:ascii="方正仿宋_GBK" w:hAnsi="方正仿宋_GBK" w:eastAsia="方正仿宋_GBK" w:cs="方正仿宋_GBK"/>
          <w:color w:val="auto"/>
          <w:sz w:val="32"/>
          <w:szCs w:val="32"/>
        </w:rPr>
        <w:t>-1.</w:t>
      </w:r>
      <w:r>
        <w:rPr>
          <w:rFonts w:hint="eastAsia" w:ascii="方正仿宋_GBK" w:hAnsi="方正仿宋_GBK" w:eastAsia="方正仿宋_GBK" w:cs="方正仿宋_GBK"/>
          <w:color w:val="auto"/>
          <w:sz w:val="32"/>
          <w:szCs w:val="32"/>
          <w:lang w:val="en-US" w:eastAsia="zh-CN"/>
        </w:rPr>
        <w:t>湘乡市</w:t>
      </w:r>
      <w:r>
        <w:rPr>
          <w:rFonts w:hint="eastAsia" w:ascii="方正仿宋_GBK" w:hAnsi="方正仿宋_GBK" w:eastAsia="方正仿宋_GBK" w:cs="方正仿宋_GBK"/>
          <w:color w:val="auto"/>
          <w:sz w:val="32"/>
          <w:szCs w:val="32"/>
        </w:rPr>
        <w:t>202</w:t>
      </w:r>
      <w:r>
        <w:rPr>
          <w:rFonts w:hint="eastAsia" w:ascii="方正仿宋_GBK" w:hAnsi="方正仿宋_GBK" w:eastAsia="方正仿宋_GBK" w:cs="方正仿宋_GBK"/>
          <w:color w:val="auto"/>
          <w:sz w:val="32"/>
          <w:szCs w:val="32"/>
          <w:lang w:val="en-US" w:eastAsia="zh-CN"/>
        </w:rPr>
        <w:t>3</w:t>
      </w:r>
      <w:r>
        <w:rPr>
          <w:rFonts w:hint="eastAsia" w:ascii="方正仿宋_GBK" w:hAnsi="方正仿宋_GBK" w:eastAsia="方正仿宋_GBK" w:cs="方正仿宋_GBK"/>
          <w:color w:val="auto"/>
          <w:sz w:val="32"/>
          <w:szCs w:val="32"/>
        </w:rPr>
        <w:t>年普通高中自主招生志愿填报及资格审查表</w:t>
      </w:r>
    </w:p>
    <w:p>
      <w:pPr>
        <w:keepNext w:val="0"/>
        <w:keepLines w:val="0"/>
        <w:pageBreakBefore w:val="0"/>
        <w:widowControl w:val="0"/>
        <w:kinsoku/>
        <w:wordWrap/>
        <w:overflowPunct/>
        <w:topLinePunct w:val="0"/>
        <w:autoSpaceDE/>
        <w:autoSpaceDN/>
        <w:bidi w:val="0"/>
        <w:adjustRightInd w:val="0"/>
        <w:snapToGrid w:val="0"/>
        <w:spacing w:line="600" w:lineRule="exact"/>
        <w:ind w:firstLine="1600" w:firstLineChars="5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1</w:t>
      </w:r>
      <w:r>
        <w:rPr>
          <w:rFonts w:hint="eastAsia" w:ascii="方正仿宋_GBK" w:hAnsi="方正仿宋_GBK" w:eastAsia="方正仿宋_GBK" w:cs="方正仿宋_GBK"/>
          <w:color w:val="auto"/>
          <w:sz w:val="32"/>
          <w:szCs w:val="32"/>
        </w:rPr>
        <w:t>-2.</w:t>
      </w:r>
      <w:r>
        <w:rPr>
          <w:rFonts w:hint="eastAsia" w:ascii="方正仿宋_GBK" w:hAnsi="方正仿宋_GBK" w:eastAsia="方正仿宋_GBK" w:cs="方正仿宋_GBK"/>
          <w:color w:val="auto"/>
          <w:sz w:val="32"/>
          <w:szCs w:val="32"/>
          <w:lang w:val="en-US" w:eastAsia="zh-CN"/>
        </w:rPr>
        <w:t>湘乡市</w:t>
      </w:r>
      <w:r>
        <w:rPr>
          <w:rFonts w:hint="eastAsia" w:ascii="方正仿宋_GBK" w:hAnsi="方正仿宋_GBK" w:eastAsia="方正仿宋_GBK" w:cs="方正仿宋_GBK"/>
          <w:color w:val="auto"/>
          <w:sz w:val="32"/>
          <w:szCs w:val="32"/>
        </w:rPr>
        <w:t>202</w:t>
      </w:r>
      <w:r>
        <w:rPr>
          <w:rFonts w:hint="eastAsia" w:ascii="方正仿宋_GBK" w:hAnsi="方正仿宋_GBK" w:eastAsia="方正仿宋_GBK" w:cs="方正仿宋_GBK"/>
          <w:color w:val="auto"/>
          <w:sz w:val="32"/>
          <w:szCs w:val="32"/>
          <w:lang w:val="en-US" w:eastAsia="zh-CN"/>
        </w:rPr>
        <w:t>3</w:t>
      </w:r>
      <w:r>
        <w:rPr>
          <w:rFonts w:hint="eastAsia" w:ascii="方正仿宋_GBK" w:hAnsi="方正仿宋_GBK" w:eastAsia="方正仿宋_GBK" w:cs="方正仿宋_GBK"/>
          <w:color w:val="auto"/>
          <w:sz w:val="32"/>
          <w:szCs w:val="32"/>
        </w:rPr>
        <w:t>年普通高中自主招生汇总表</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ascii="黑体" w:hAnsi="黑体" w:eastAsia="黑体" w:cs="黑体"/>
          <w:color w:val="auto"/>
          <w:sz w:val="32"/>
          <w:szCs w:val="32"/>
        </w:rPr>
      </w:pPr>
    </w:p>
    <w:p>
      <w:pPr>
        <w:keepNext w:val="0"/>
        <w:keepLines w:val="0"/>
        <w:pageBreakBefore w:val="0"/>
        <w:widowControl w:val="0"/>
        <w:kinsoku/>
        <w:wordWrap/>
        <w:overflowPunct/>
        <w:topLinePunct w:val="0"/>
        <w:bidi w:val="0"/>
        <w:adjustRightInd w:val="0"/>
        <w:snapToGrid w:val="0"/>
        <w:spacing w:line="566" w:lineRule="exact"/>
        <w:rPr>
          <w:rFonts w:ascii="黑体" w:hAnsi="黑体" w:eastAsia="黑体" w:cs="黑体"/>
          <w:color w:val="auto"/>
          <w:sz w:val="32"/>
          <w:szCs w:val="32"/>
        </w:rPr>
      </w:pPr>
    </w:p>
    <w:p>
      <w:pPr>
        <w:pStyle w:val="2"/>
        <w:keepNext w:val="0"/>
        <w:keepLines w:val="0"/>
        <w:pageBreakBefore w:val="0"/>
        <w:widowControl w:val="0"/>
        <w:kinsoku/>
        <w:wordWrap/>
        <w:overflowPunct/>
        <w:topLinePunct w:val="0"/>
        <w:bidi w:val="0"/>
        <w:rPr>
          <w:rFonts w:ascii="黑体" w:hAnsi="黑体" w:eastAsia="黑体" w:cs="黑体"/>
          <w:color w:val="auto"/>
          <w:sz w:val="32"/>
          <w:szCs w:val="32"/>
        </w:rPr>
      </w:pPr>
    </w:p>
    <w:p>
      <w:pPr>
        <w:pStyle w:val="3"/>
        <w:rPr>
          <w:rFonts w:ascii="黑体" w:hAnsi="黑体" w:eastAsia="黑体" w:cs="黑体"/>
          <w:color w:val="auto"/>
          <w:sz w:val="32"/>
          <w:szCs w:val="32"/>
        </w:rPr>
      </w:pPr>
    </w:p>
    <w:p>
      <w:pPr>
        <w:rPr>
          <w:rFonts w:ascii="黑体" w:hAnsi="黑体" w:eastAsia="黑体" w:cs="黑体"/>
          <w:color w:val="auto"/>
          <w:sz w:val="32"/>
          <w:szCs w:val="32"/>
        </w:rPr>
      </w:pPr>
    </w:p>
    <w:p>
      <w:pPr>
        <w:pStyle w:val="2"/>
      </w:pPr>
    </w:p>
    <w:p>
      <w:pPr>
        <w:pStyle w:val="3"/>
        <w:keepNext w:val="0"/>
        <w:keepLines w:val="0"/>
        <w:pageBreakBefore w:val="0"/>
        <w:widowControl w:val="0"/>
        <w:kinsoku/>
        <w:wordWrap/>
        <w:overflowPunct/>
        <w:topLinePunct w:val="0"/>
        <w:bidi w:val="0"/>
        <w:rPr>
          <w:rFonts w:ascii="黑体" w:hAnsi="黑体" w:eastAsia="黑体" w:cs="黑体"/>
          <w:color w:val="auto"/>
          <w:sz w:val="32"/>
          <w:szCs w:val="32"/>
        </w:rPr>
      </w:pPr>
    </w:p>
    <w:p>
      <w:pPr>
        <w:keepNext w:val="0"/>
        <w:keepLines w:val="0"/>
        <w:pageBreakBefore w:val="0"/>
        <w:widowControl w:val="0"/>
        <w:kinsoku/>
        <w:wordWrap/>
        <w:overflowPunct/>
        <w:topLinePunct w:val="0"/>
        <w:bidi w:val="0"/>
      </w:pPr>
    </w:p>
    <w:p>
      <w:pPr>
        <w:keepNext w:val="0"/>
        <w:keepLines w:val="0"/>
        <w:pageBreakBefore w:val="0"/>
        <w:widowControl w:val="0"/>
        <w:kinsoku/>
        <w:wordWrap/>
        <w:overflowPunct/>
        <w:topLinePunct w:val="0"/>
        <w:bidi w:val="0"/>
        <w:adjustRightInd w:val="0"/>
        <w:snapToGrid w:val="0"/>
        <w:spacing w:line="566" w:lineRule="exact"/>
        <w:rPr>
          <w:rFonts w:ascii="黑体" w:hAnsi="黑体" w:eastAsia="黑体" w:cs="黑体"/>
          <w:color w:val="auto"/>
          <w:sz w:val="32"/>
          <w:szCs w:val="32"/>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1</w:t>
      </w:r>
      <w:r>
        <w:rPr>
          <w:rFonts w:hint="eastAsia" w:ascii="黑体" w:hAnsi="黑体" w:eastAsia="黑体" w:cs="黑体"/>
          <w:color w:val="auto"/>
          <w:sz w:val="32"/>
          <w:szCs w:val="32"/>
        </w:rPr>
        <w:t xml:space="preserve">-1  </w:t>
      </w:r>
    </w:p>
    <w:p>
      <w:pPr>
        <w:keepNext w:val="0"/>
        <w:keepLines w:val="0"/>
        <w:pageBreakBefore w:val="0"/>
        <w:widowControl w:val="0"/>
        <w:kinsoku/>
        <w:wordWrap/>
        <w:overflowPunct/>
        <w:topLinePunct w:val="0"/>
        <w:bidi w:val="0"/>
        <w:spacing w:line="566"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lang w:val="en-US" w:eastAsia="zh-CN"/>
        </w:rPr>
        <w:t>湘乡市</w:t>
      </w:r>
      <w:r>
        <w:rPr>
          <w:rFonts w:hint="eastAsia" w:ascii="方正小标宋_GBK" w:hAnsi="方正小标宋_GBK" w:eastAsia="方正小标宋_GBK" w:cs="方正小标宋_GBK"/>
          <w:color w:val="auto"/>
          <w:sz w:val="44"/>
          <w:szCs w:val="44"/>
        </w:rPr>
        <w:t>202</w:t>
      </w:r>
      <w:r>
        <w:rPr>
          <w:rFonts w:hint="eastAsia" w:ascii="方正小标宋_GBK" w:hAnsi="方正小标宋_GBK" w:eastAsia="方正小标宋_GBK" w:cs="方正小标宋_GBK"/>
          <w:color w:val="auto"/>
          <w:sz w:val="44"/>
          <w:szCs w:val="44"/>
          <w:lang w:val="en-US" w:eastAsia="zh-CN"/>
        </w:rPr>
        <w:t>3</w:t>
      </w:r>
      <w:r>
        <w:rPr>
          <w:rFonts w:hint="eastAsia" w:ascii="方正小标宋_GBK" w:hAnsi="方正小标宋_GBK" w:eastAsia="方正小标宋_GBK" w:cs="方正小标宋_GBK"/>
          <w:color w:val="auto"/>
          <w:sz w:val="44"/>
          <w:szCs w:val="44"/>
        </w:rPr>
        <w:t>年普通高中自主招生</w:t>
      </w:r>
    </w:p>
    <w:p>
      <w:pPr>
        <w:keepNext w:val="0"/>
        <w:keepLines w:val="0"/>
        <w:pageBreakBefore w:val="0"/>
        <w:widowControl w:val="0"/>
        <w:kinsoku/>
        <w:wordWrap/>
        <w:overflowPunct/>
        <w:topLinePunct w:val="0"/>
        <w:bidi w:val="0"/>
        <w:spacing w:line="566"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志愿填报及资格审查表</w:t>
      </w:r>
    </w:p>
    <w:p>
      <w:pPr>
        <w:keepNext w:val="0"/>
        <w:keepLines w:val="0"/>
        <w:pageBreakBefore w:val="0"/>
        <w:widowControl w:val="0"/>
        <w:kinsoku/>
        <w:wordWrap/>
        <w:overflowPunct/>
        <w:topLinePunct w:val="0"/>
        <w:bidi w:val="0"/>
        <w:adjustRightInd w:val="0"/>
        <w:snapToGrid w:val="0"/>
        <w:spacing w:line="200" w:lineRule="exact"/>
        <w:jc w:val="center"/>
        <w:rPr>
          <w:rFonts w:ascii="黑体" w:hAnsi="宋体" w:eastAsia="黑体"/>
          <w:color w:val="auto"/>
          <w:sz w:val="32"/>
          <w:szCs w:val="32"/>
        </w:rPr>
      </w:pPr>
    </w:p>
    <w:tbl>
      <w:tblPr>
        <w:tblStyle w:val="8"/>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775"/>
        <w:gridCol w:w="1861"/>
        <w:gridCol w:w="2107"/>
        <w:gridCol w:w="2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863" w:type="dxa"/>
            <w:vMerge w:val="restart"/>
            <w:vAlign w:val="center"/>
          </w:tcPr>
          <w:p>
            <w:pPr>
              <w:keepNext w:val="0"/>
              <w:keepLines w:val="0"/>
              <w:pageBreakBefore w:val="0"/>
              <w:widowControl w:val="0"/>
              <w:tabs>
                <w:tab w:val="left" w:pos="536"/>
              </w:tabs>
              <w:kinsoku/>
              <w:wordWrap/>
              <w:overflowPunct/>
              <w:topLinePunct w:val="0"/>
              <w:bidi w:val="0"/>
              <w:adjustRightInd w:val="0"/>
              <w:snapToGrid w:val="0"/>
              <w:spacing w:line="400" w:lineRule="atLeast"/>
              <w:jc w:val="center"/>
              <w:rPr>
                <w:rFonts w:ascii="仿宋" w:hAnsi="仿宋" w:eastAsia="仿宋" w:cs="黑体"/>
                <w:color w:val="auto"/>
                <w:sz w:val="28"/>
                <w:szCs w:val="28"/>
              </w:rPr>
            </w:pPr>
            <w:r>
              <w:rPr>
                <w:rFonts w:hint="eastAsia" w:ascii="仿宋" w:hAnsi="仿宋" w:eastAsia="仿宋" w:cs="黑体"/>
                <w:color w:val="auto"/>
                <w:sz w:val="28"/>
                <w:szCs w:val="28"/>
              </w:rPr>
              <w:t>志</w:t>
            </w:r>
          </w:p>
          <w:p>
            <w:pPr>
              <w:keepNext w:val="0"/>
              <w:keepLines w:val="0"/>
              <w:pageBreakBefore w:val="0"/>
              <w:widowControl w:val="0"/>
              <w:tabs>
                <w:tab w:val="left" w:pos="536"/>
              </w:tabs>
              <w:kinsoku/>
              <w:wordWrap/>
              <w:overflowPunct/>
              <w:topLinePunct w:val="0"/>
              <w:bidi w:val="0"/>
              <w:adjustRightInd w:val="0"/>
              <w:snapToGrid w:val="0"/>
              <w:spacing w:line="400" w:lineRule="atLeast"/>
              <w:jc w:val="center"/>
              <w:rPr>
                <w:rFonts w:ascii="仿宋" w:hAnsi="仿宋" w:eastAsia="仿宋" w:cs="黑体"/>
                <w:color w:val="auto"/>
                <w:sz w:val="28"/>
                <w:szCs w:val="28"/>
              </w:rPr>
            </w:pPr>
            <w:r>
              <w:rPr>
                <w:rFonts w:hint="eastAsia" w:ascii="仿宋" w:hAnsi="仿宋" w:eastAsia="仿宋" w:cs="黑体"/>
                <w:color w:val="auto"/>
                <w:sz w:val="28"/>
                <w:szCs w:val="28"/>
              </w:rPr>
              <w:t>愿</w:t>
            </w:r>
          </w:p>
          <w:p>
            <w:pPr>
              <w:keepNext w:val="0"/>
              <w:keepLines w:val="0"/>
              <w:pageBreakBefore w:val="0"/>
              <w:widowControl w:val="0"/>
              <w:tabs>
                <w:tab w:val="left" w:pos="536"/>
              </w:tabs>
              <w:kinsoku/>
              <w:wordWrap/>
              <w:overflowPunct/>
              <w:topLinePunct w:val="0"/>
              <w:bidi w:val="0"/>
              <w:adjustRightInd w:val="0"/>
              <w:snapToGrid w:val="0"/>
              <w:spacing w:line="400" w:lineRule="atLeast"/>
              <w:jc w:val="center"/>
              <w:rPr>
                <w:rFonts w:ascii="仿宋" w:hAnsi="仿宋" w:eastAsia="仿宋" w:cs="黑体"/>
                <w:color w:val="auto"/>
                <w:sz w:val="28"/>
                <w:szCs w:val="28"/>
              </w:rPr>
            </w:pPr>
            <w:r>
              <w:rPr>
                <w:rFonts w:hint="eastAsia" w:ascii="仿宋" w:hAnsi="仿宋" w:eastAsia="仿宋" w:cs="黑体"/>
                <w:color w:val="auto"/>
                <w:sz w:val="28"/>
                <w:szCs w:val="28"/>
              </w:rPr>
              <w:t>填</w:t>
            </w:r>
          </w:p>
          <w:p>
            <w:pPr>
              <w:keepNext w:val="0"/>
              <w:keepLines w:val="0"/>
              <w:pageBreakBefore w:val="0"/>
              <w:widowControl w:val="0"/>
              <w:tabs>
                <w:tab w:val="left" w:pos="536"/>
              </w:tabs>
              <w:kinsoku/>
              <w:wordWrap/>
              <w:overflowPunct/>
              <w:topLinePunct w:val="0"/>
              <w:bidi w:val="0"/>
              <w:adjustRightInd w:val="0"/>
              <w:snapToGrid w:val="0"/>
              <w:spacing w:line="400" w:lineRule="atLeast"/>
              <w:jc w:val="center"/>
              <w:rPr>
                <w:rFonts w:ascii="仿宋" w:hAnsi="仿宋" w:eastAsia="仿宋" w:cs="黑体"/>
                <w:color w:val="auto"/>
                <w:sz w:val="28"/>
                <w:szCs w:val="28"/>
              </w:rPr>
            </w:pPr>
            <w:r>
              <w:rPr>
                <w:rFonts w:hint="eastAsia" w:ascii="仿宋" w:hAnsi="仿宋" w:eastAsia="仿宋" w:cs="黑体"/>
                <w:color w:val="auto"/>
                <w:sz w:val="28"/>
                <w:szCs w:val="28"/>
              </w:rPr>
              <w:t>报</w:t>
            </w:r>
          </w:p>
        </w:tc>
        <w:tc>
          <w:tcPr>
            <w:tcW w:w="1775"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姓  名</w:t>
            </w:r>
          </w:p>
        </w:tc>
        <w:tc>
          <w:tcPr>
            <w:tcW w:w="1861"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c>
          <w:tcPr>
            <w:tcW w:w="2107"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性   别</w:t>
            </w:r>
          </w:p>
        </w:tc>
        <w:tc>
          <w:tcPr>
            <w:tcW w:w="2452"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863" w:type="dxa"/>
            <w:vMerge w:val="continue"/>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s="黑体"/>
                <w:color w:val="auto"/>
                <w:sz w:val="28"/>
                <w:szCs w:val="28"/>
              </w:rPr>
            </w:pPr>
          </w:p>
        </w:tc>
        <w:tc>
          <w:tcPr>
            <w:tcW w:w="1775"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毕业学校</w:t>
            </w:r>
          </w:p>
        </w:tc>
        <w:tc>
          <w:tcPr>
            <w:tcW w:w="1861"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c>
          <w:tcPr>
            <w:tcW w:w="2107"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身份证号码</w:t>
            </w:r>
          </w:p>
        </w:tc>
        <w:tc>
          <w:tcPr>
            <w:tcW w:w="2452"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863" w:type="dxa"/>
            <w:vMerge w:val="continue"/>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s="黑体"/>
                <w:color w:val="auto"/>
                <w:sz w:val="28"/>
                <w:szCs w:val="28"/>
              </w:rPr>
            </w:pPr>
          </w:p>
        </w:tc>
        <w:tc>
          <w:tcPr>
            <w:tcW w:w="1775" w:type="dxa"/>
            <w:vMerge w:val="restart"/>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父母或监护人姓名</w:t>
            </w:r>
          </w:p>
        </w:tc>
        <w:tc>
          <w:tcPr>
            <w:tcW w:w="1861"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c>
          <w:tcPr>
            <w:tcW w:w="2107"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联系电话</w:t>
            </w:r>
          </w:p>
        </w:tc>
        <w:tc>
          <w:tcPr>
            <w:tcW w:w="2452"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863" w:type="dxa"/>
            <w:vMerge w:val="continue"/>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s="黑体"/>
                <w:color w:val="auto"/>
                <w:sz w:val="28"/>
                <w:szCs w:val="28"/>
              </w:rPr>
            </w:pPr>
          </w:p>
        </w:tc>
        <w:tc>
          <w:tcPr>
            <w:tcW w:w="1775" w:type="dxa"/>
            <w:vMerge w:val="continue"/>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c>
          <w:tcPr>
            <w:tcW w:w="1861"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c>
          <w:tcPr>
            <w:tcW w:w="2107"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联系电话</w:t>
            </w:r>
          </w:p>
        </w:tc>
        <w:tc>
          <w:tcPr>
            <w:tcW w:w="2452"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863" w:type="dxa"/>
            <w:vMerge w:val="continue"/>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s="黑体"/>
                <w:color w:val="auto"/>
                <w:sz w:val="28"/>
                <w:szCs w:val="28"/>
              </w:rPr>
            </w:pPr>
          </w:p>
        </w:tc>
        <w:tc>
          <w:tcPr>
            <w:tcW w:w="1775"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全国学籍号</w:t>
            </w:r>
          </w:p>
        </w:tc>
        <w:tc>
          <w:tcPr>
            <w:tcW w:w="1861"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c>
          <w:tcPr>
            <w:tcW w:w="2107"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学籍辅号</w:t>
            </w:r>
          </w:p>
        </w:tc>
        <w:tc>
          <w:tcPr>
            <w:tcW w:w="2452"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863" w:type="dxa"/>
            <w:vMerge w:val="continue"/>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s="黑体"/>
                <w:color w:val="auto"/>
                <w:sz w:val="28"/>
                <w:szCs w:val="28"/>
              </w:rPr>
            </w:pPr>
          </w:p>
        </w:tc>
        <w:tc>
          <w:tcPr>
            <w:tcW w:w="1775"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家庭住址</w:t>
            </w:r>
          </w:p>
        </w:tc>
        <w:tc>
          <w:tcPr>
            <w:tcW w:w="6420" w:type="dxa"/>
            <w:gridSpan w:val="3"/>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863" w:type="dxa"/>
            <w:vMerge w:val="continue"/>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s="黑体"/>
                <w:color w:val="auto"/>
                <w:sz w:val="28"/>
                <w:szCs w:val="28"/>
              </w:rPr>
            </w:pPr>
          </w:p>
        </w:tc>
        <w:tc>
          <w:tcPr>
            <w:tcW w:w="1775"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类  别</w:t>
            </w:r>
          </w:p>
        </w:tc>
        <w:tc>
          <w:tcPr>
            <w:tcW w:w="6420" w:type="dxa"/>
            <w:gridSpan w:val="3"/>
            <w:vAlign w:val="center"/>
          </w:tcPr>
          <w:p>
            <w:pPr>
              <w:keepNext w:val="0"/>
              <w:keepLines w:val="0"/>
              <w:pageBreakBefore w:val="0"/>
              <w:widowControl w:val="0"/>
              <w:kinsoku/>
              <w:wordWrap/>
              <w:overflowPunct/>
              <w:topLinePunct w:val="0"/>
              <w:bidi w:val="0"/>
              <w:adjustRightInd w:val="0"/>
              <w:snapToGrid w:val="0"/>
              <w:spacing w:line="400" w:lineRule="atLeast"/>
              <w:jc w:val="both"/>
              <w:rPr>
                <w:rFonts w:hint="default" w:ascii="仿宋" w:hAnsi="仿宋" w:eastAsia="仿宋"/>
                <w:color w:val="auto"/>
                <w:sz w:val="28"/>
                <w:szCs w:val="28"/>
                <w:lang w:val="en-US" w:eastAsia="zh-CN"/>
              </w:rPr>
            </w:pPr>
            <w:r>
              <w:rPr>
                <w:rFonts w:hint="eastAsia" w:ascii="仿宋" w:hAnsi="仿宋" w:eastAsia="仿宋"/>
                <w:color w:val="auto"/>
                <w:sz w:val="28"/>
                <w:szCs w:val="28"/>
              </w:rPr>
              <w:t xml:space="preserve">  体艺专长□</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 xml:space="preserve"> </w:t>
            </w:r>
            <w:r>
              <w:rPr>
                <w:rFonts w:hint="eastAsia" w:ascii="仿宋" w:hAnsi="仿宋" w:eastAsia="仿宋"/>
                <w:color w:val="auto"/>
                <w:sz w:val="28"/>
                <w:szCs w:val="28"/>
                <w:lang w:eastAsia="zh-CN"/>
              </w:rPr>
              <w:t>创新</w:t>
            </w:r>
            <w:r>
              <w:rPr>
                <w:rFonts w:hint="eastAsia" w:ascii="仿宋" w:hAnsi="仿宋" w:eastAsia="仿宋"/>
                <w:color w:val="auto"/>
                <w:sz w:val="28"/>
                <w:szCs w:val="28"/>
              </w:rPr>
              <w:t>班□</w:t>
            </w:r>
            <w:r>
              <w:rPr>
                <w:rFonts w:hint="eastAsia" w:ascii="仿宋" w:hAnsi="仿宋" w:eastAsia="仿宋"/>
                <w:color w:val="auto"/>
                <w:sz w:val="28"/>
                <w:szCs w:val="28"/>
                <w:lang w:val="en-US" w:eastAsia="zh-CN"/>
              </w:rPr>
              <w:t xml:space="preserve">      </w:t>
            </w:r>
            <w:r>
              <w:rPr>
                <w:rFonts w:hint="eastAsia" w:ascii="仿宋" w:hAnsi="仿宋" w:eastAsia="仿宋"/>
                <w:color w:val="auto"/>
                <w:sz w:val="28"/>
                <w:szCs w:val="28"/>
              </w:rPr>
              <w:t>海航班□</w:t>
            </w:r>
            <w:r>
              <w:rPr>
                <w:rFonts w:hint="eastAsia" w:ascii="仿宋" w:hAnsi="仿宋" w:eastAsia="仿宋"/>
                <w:color w:val="auto"/>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863" w:type="dxa"/>
            <w:vMerge w:val="continue"/>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s="黑体"/>
                <w:color w:val="auto"/>
                <w:sz w:val="28"/>
                <w:szCs w:val="28"/>
              </w:rPr>
            </w:pPr>
          </w:p>
        </w:tc>
        <w:tc>
          <w:tcPr>
            <w:tcW w:w="1775"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志愿学校</w:t>
            </w:r>
          </w:p>
        </w:tc>
        <w:tc>
          <w:tcPr>
            <w:tcW w:w="6420" w:type="dxa"/>
            <w:gridSpan w:val="3"/>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4" w:hRule="atLeast"/>
          <w:jc w:val="center"/>
        </w:trPr>
        <w:tc>
          <w:tcPr>
            <w:tcW w:w="863" w:type="dxa"/>
            <w:vMerge w:val="restart"/>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s="黑体"/>
                <w:color w:val="auto"/>
                <w:sz w:val="28"/>
                <w:szCs w:val="28"/>
              </w:rPr>
            </w:pPr>
          </w:p>
          <w:p>
            <w:pPr>
              <w:keepNext w:val="0"/>
              <w:keepLines w:val="0"/>
              <w:pageBreakBefore w:val="0"/>
              <w:widowControl w:val="0"/>
              <w:kinsoku/>
              <w:wordWrap/>
              <w:overflowPunct/>
              <w:topLinePunct w:val="0"/>
              <w:bidi w:val="0"/>
              <w:jc w:val="center"/>
              <w:rPr>
                <w:rFonts w:ascii="仿宋" w:hAnsi="仿宋" w:eastAsia="仿宋" w:cs="黑体"/>
                <w:color w:val="auto"/>
                <w:sz w:val="28"/>
                <w:szCs w:val="28"/>
              </w:rPr>
            </w:pPr>
          </w:p>
          <w:p>
            <w:pPr>
              <w:keepNext w:val="0"/>
              <w:keepLines w:val="0"/>
              <w:pageBreakBefore w:val="0"/>
              <w:widowControl w:val="0"/>
              <w:kinsoku/>
              <w:wordWrap/>
              <w:overflowPunct/>
              <w:topLinePunct w:val="0"/>
              <w:bidi w:val="0"/>
              <w:jc w:val="center"/>
              <w:rPr>
                <w:rFonts w:ascii="仿宋" w:hAnsi="仿宋" w:eastAsia="仿宋" w:cs="黑体"/>
                <w:color w:val="auto"/>
                <w:sz w:val="28"/>
                <w:szCs w:val="28"/>
              </w:rPr>
            </w:pPr>
          </w:p>
          <w:p>
            <w:pPr>
              <w:keepNext w:val="0"/>
              <w:keepLines w:val="0"/>
              <w:pageBreakBefore w:val="0"/>
              <w:widowControl w:val="0"/>
              <w:kinsoku/>
              <w:wordWrap/>
              <w:overflowPunct/>
              <w:topLinePunct w:val="0"/>
              <w:bidi w:val="0"/>
              <w:jc w:val="center"/>
              <w:rPr>
                <w:rFonts w:ascii="仿宋" w:hAnsi="仿宋" w:eastAsia="仿宋" w:cs="黑体"/>
                <w:color w:val="auto"/>
                <w:sz w:val="28"/>
                <w:szCs w:val="28"/>
              </w:rPr>
            </w:pPr>
            <w:r>
              <w:rPr>
                <w:rFonts w:hint="eastAsia" w:ascii="仿宋" w:hAnsi="仿宋" w:eastAsia="仿宋" w:cs="黑体"/>
                <w:color w:val="auto"/>
                <w:sz w:val="28"/>
                <w:szCs w:val="28"/>
              </w:rPr>
              <w:t>资</w:t>
            </w:r>
          </w:p>
          <w:p>
            <w:pPr>
              <w:keepNext w:val="0"/>
              <w:keepLines w:val="0"/>
              <w:pageBreakBefore w:val="0"/>
              <w:widowControl w:val="0"/>
              <w:kinsoku/>
              <w:wordWrap/>
              <w:overflowPunct/>
              <w:topLinePunct w:val="0"/>
              <w:bidi w:val="0"/>
              <w:jc w:val="center"/>
              <w:rPr>
                <w:rFonts w:ascii="仿宋" w:hAnsi="仿宋" w:eastAsia="仿宋" w:cs="黑体"/>
                <w:color w:val="auto"/>
                <w:sz w:val="28"/>
                <w:szCs w:val="28"/>
              </w:rPr>
            </w:pPr>
            <w:r>
              <w:rPr>
                <w:rFonts w:hint="eastAsia" w:ascii="仿宋" w:hAnsi="仿宋" w:eastAsia="仿宋" w:cs="黑体"/>
                <w:color w:val="auto"/>
                <w:sz w:val="28"/>
                <w:szCs w:val="28"/>
              </w:rPr>
              <w:t>格</w:t>
            </w:r>
          </w:p>
          <w:p>
            <w:pPr>
              <w:keepNext w:val="0"/>
              <w:keepLines w:val="0"/>
              <w:pageBreakBefore w:val="0"/>
              <w:widowControl w:val="0"/>
              <w:kinsoku/>
              <w:wordWrap/>
              <w:overflowPunct/>
              <w:topLinePunct w:val="0"/>
              <w:bidi w:val="0"/>
              <w:jc w:val="center"/>
              <w:rPr>
                <w:rFonts w:ascii="仿宋" w:hAnsi="仿宋" w:eastAsia="仿宋" w:cs="黑体"/>
                <w:color w:val="auto"/>
                <w:sz w:val="28"/>
                <w:szCs w:val="28"/>
              </w:rPr>
            </w:pPr>
            <w:r>
              <w:rPr>
                <w:rFonts w:hint="eastAsia" w:ascii="仿宋" w:hAnsi="仿宋" w:eastAsia="仿宋" w:cs="黑体"/>
                <w:color w:val="auto"/>
                <w:sz w:val="28"/>
                <w:szCs w:val="28"/>
              </w:rPr>
              <w:t>审</w:t>
            </w:r>
          </w:p>
          <w:p>
            <w:pPr>
              <w:keepNext w:val="0"/>
              <w:keepLines w:val="0"/>
              <w:pageBreakBefore w:val="0"/>
              <w:widowControl w:val="0"/>
              <w:kinsoku/>
              <w:wordWrap/>
              <w:overflowPunct/>
              <w:topLinePunct w:val="0"/>
              <w:bidi w:val="0"/>
              <w:jc w:val="center"/>
              <w:rPr>
                <w:rFonts w:ascii="仿宋" w:hAnsi="仿宋" w:eastAsia="仿宋" w:cs="黑体"/>
                <w:color w:val="auto"/>
                <w:sz w:val="28"/>
                <w:szCs w:val="28"/>
              </w:rPr>
            </w:pPr>
            <w:r>
              <w:rPr>
                <w:rFonts w:hint="eastAsia" w:ascii="仿宋" w:hAnsi="仿宋" w:eastAsia="仿宋" w:cs="黑体"/>
                <w:color w:val="auto"/>
                <w:sz w:val="28"/>
                <w:szCs w:val="28"/>
              </w:rPr>
              <w:t>查</w:t>
            </w:r>
          </w:p>
        </w:tc>
        <w:tc>
          <w:tcPr>
            <w:tcW w:w="8195" w:type="dxa"/>
            <w:gridSpan w:val="4"/>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r>
              <w:rPr>
                <w:rFonts w:hint="eastAsia" w:ascii="仿宋" w:hAnsi="仿宋" w:eastAsia="仿宋"/>
                <w:color w:val="auto"/>
                <w:sz w:val="28"/>
                <w:szCs w:val="28"/>
              </w:rPr>
              <w:t>是否同意到填报的自主招生高中学校就读：</w:t>
            </w:r>
          </w:p>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p>
            <w:pPr>
              <w:pStyle w:val="2"/>
              <w:keepNext w:val="0"/>
              <w:keepLines w:val="0"/>
              <w:pageBreakBefore w:val="0"/>
              <w:widowControl w:val="0"/>
              <w:kinsoku/>
              <w:wordWrap/>
              <w:overflowPunct/>
              <w:topLinePunct w:val="0"/>
              <w:bidi w:val="0"/>
            </w:pPr>
          </w:p>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r>
              <w:rPr>
                <w:rFonts w:hint="eastAsia" w:ascii="仿宋" w:hAnsi="仿宋" w:eastAsia="仿宋"/>
                <w:color w:val="auto"/>
                <w:sz w:val="28"/>
                <w:szCs w:val="28"/>
              </w:rPr>
              <w:t>学生（签名）：                      家长（签名）：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jc w:val="center"/>
        </w:trPr>
        <w:tc>
          <w:tcPr>
            <w:tcW w:w="863" w:type="dxa"/>
            <w:vMerge w:val="continue"/>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8195" w:type="dxa"/>
            <w:gridSpan w:val="4"/>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r>
              <w:rPr>
                <w:rFonts w:hint="eastAsia" w:ascii="仿宋" w:hAnsi="仿宋" w:eastAsia="仿宋"/>
                <w:color w:val="auto"/>
                <w:sz w:val="28"/>
                <w:szCs w:val="28"/>
              </w:rPr>
              <w:t>初中学校推荐意见：</w:t>
            </w:r>
          </w:p>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p>
            <w:pPr>
              <w:pStyle w:val="2"/>
              <w:keepNext w:val="0"/>
              <w:keepLines w:val="0"/>
              <w:pageBreakBefore w:val="0"/>
              <w:widowControl w:val="0"/>
              <w:kinsoku/>
              <w:wordWrap/>
              <w:overflowPunct/>
              <w:topLinePunct w:val="0"/>
              <w:bidi w:val="0"/>
              <w:rPr>
                <w:rFonts w:ascii="仿宋" w:hAnsi="仿宋" w:eastAsia="仿宋"/>
                <w:color w:val="auto"/>
                <w:sz w:val="28"/>
                <w:szCs w:val="28"/>
              </w:rPr>
            </w:pPr>
          </w:p>
          <w:p>
            <w:pPr>
              <w:pStyle w:val="3"/>
              <w:keepNext w:val="0"/>
              <w:keepLines w:val="0"/>
              <w:pageBreakBefore w:val="0"/>
              <w:widowControl w:val="0"/>
              <w:kinsoku/>
              <w:wordWrap/>
              <w:overflowPunct/>
              <w:topLinePunct w:val="0"/>
              <w:bidi w:val="0"/>
            </w:pPr>
          </w:p>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r>
              <w:rPr>
                <w:rFonts w:hint="eastAsia" w:ascii="仿宋" w:hAnsi="仿宋" w:eastAsia="仿宋"/>
                <w:color w:val="auto"/>
                <w:sz w:val="28"/>
                <w:szCs w:val="28"/>
                <w:lang w:eastAsia="zh-CN"/>
              </w:rPr>
              <w:t>学校主要负责人</w:t>
            </w:r>
            <w:r>
              <w:rPr>
                <w:rFonts w:hint="eastAsia" w:ascii="仿宋" w:hAnsi="仿宋" w:eastAsia="仿宋"/>
                <w:color w:val="auto"/>
                <w:sz w:val="28"/>
                <w:szCs w:val="28"/>
              </w:rPr>
              <w:t>（签名）：                      学校（盖章）：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4" w:hRule="atLeast"/>
          <w:jc w:val="center"/>
        </w:trPr>
        <w:tc>
          <w:tcPr>
            <w:tcW w:w="863" w:type="dxa"/>
            <w:vMerge w:val="continue"/>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32"/>
                <w:szCs w:val="32"/>
              </w:rPr>
            </w:pPr>
          </w:p>
        </w:tc>
        <w:tc>
          <w:tcPr>
            <w:tcW w:w="8195" w:type="dxa"/>
            <w:gridSpan w:val="4"/>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r>
              <w:rPr>
                <w:rFonts w:hint="eastAsia" w:ascii="仿宋" w:hAnsi="仿宋" w:eastAsia="仿宋"/>
                <w:color w:val="auto"/>
                <w:sz w:val="28"/>
                <w:szCs w:val="28"/>
              </w:rPr>
              <w:t>高中学校审核意见：</w:t>
            </w:r>
          </w:p>
          <w:p>
            <w:pPr>
              <w:keepNext w:val="0"/>
              <w:keepLines w:val="0"/>
              <w:pageBreakBefore w:val="0"/>
              <w:widowControl w:val="0"/>
              <w:kinsoku/>
              <w:wordWrap/>
              <w:overflowPunct/>
              <w:topLinePunct w:val="0"/>
              <w:bidi w:val="0"/>
              <w:adjustRightInd w:val="0"/>
              <w:snapToGrid w:val="0"/>
              <w:spacing w:line="400" w:lineRule="atLeast"/>
              <w:ind w:firstLine="280" w:firstLineChars="100"/>
              <w:rPr>
                <w:rFonts w:ascii="仿宋" w:hAnsi="仿宋" w:eastAsia="仿宋"/>
                <w:color w:val="auto"/>
                <w:sz w:val="28"/>
                <w:szCs w:val="28"/>
              </w:rPr>
            </w:pPr>
          </w:p>
          <w:p>
            <w:pPr>
              <w:pStyle w:val="2"/>
              <w:keepNext w:val="0"/>
              <w:keepLines w:val="0"/>
              <w:pageBreakBefore w:val="0"/>
              <w:widowControl w:val="0"/>
              <w:kinsoku/>
              <w:wordWrap/>
              <w:overflowPunct/>
              <w:topLinePunct w:val="0"/>
              <w:bidi w:val="0"/>
            </w:pPr>
          </w:p>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r>
              <w:rPr>
                <w:rFonts w:hint="eastAsia" w:ascii="仿宋" w:hAnsi="仿宋" w:eastAsia="仿宋"/>
                <w:color w:val="auto"/>
                <w:sz w:val="28"/>
                <w:szCs w:val="28"/>
              </w:rPr>
              <w:t>校长（签名）：                       学校（盖章）</w:t>
            </w:r>
          </w:p>
        </w:tc>
      </w:tr>
    </w:tbl>
    <w:p>
      <w:pPr>
        <w:keepNext w:val="0"/>
        <w:keepLines w:val="0"/>
        <w:pageBreakBefore w:val="0"/>
        <w:widowControl w:val="0"/>
        <w:kinsoku/>
        <w:wordWrap/>
        <w:overflowPunct/>
        <w:topLinePunct w:val="0"/>
        <w:autoSpaceDE w:val="0"/>
        <w:autoSpaceDN w:val="0"/>
        <w:bidi w:val="0"/>
        <w:adjustRightInd w:val="0"/>
        <w:spacing w:line="360" w:lineRule="exact"/>
        <w:ind w:left="-227" w:firstLine="720" w:firstLineChars="300"/>
        <w:rPr>
          <w:rFonts w:ascii="仿宋" w:hAnsi="仿宋" w:eastAsia="仿宋"/>
          <w:color w:val="auto"/>
          <w:sz w:val="24"/>
        </w:rPr>
      </w:pPr>
      <w:r>
        <w:rPr>
          <w:rFonts w:hint="eastAsia" w:ascii="仿宋" w:hAnsi="仿宋" w:eastAsia="仿宋"/>
          <w:color w:val="auto"/>
          <w:sz w:val="24"/>
        </w:rPr>
        <w:t>注：此表一式三份，一份由高中学校留存备查，一份由初中学校留存备查，一份上交市教育局</w:t>
      </w:r>
      <w:r>
        <w:rPr>
          <w:rFonts w:hint="eastAsia" w:ascii="仿宋" w:hAnsi="仿宋" w:eastAsia="仿宋"/>
          <w:color w:val="auto"/>
          <w:sz w:val="24"/>
          <w:lang w:eastAsia="zh-CN"/>
        </w:rPr>
        <w:t>教育股</w:t>
      </w:r>
      <w:r>
        <w:rPr>
          <w:rFonts w:hint="eastAsia" w:ascii="仿宋" w:hAnsi="仿宋" w:eastAsia="仿宋"/>
          <w:color w:val="auto"/>
          <w:sz w:val="24"/>
        </w:rPr>
        <w:t>。</w:t>
      </w:r>
    </w:p>
    <w:p>
      <w:pPr>
        <w:keepNext w:val="0"/>
        <w:keepLines w:val="0"/>
        <w:pageBreakBefore w:val="0"/>
        <w:widowControl w:val="0"/>
        <w:kinsoku/>
        <w:wordWrap/>
        <w:overflowPunct/>
        <w:topLinePunct w:val="0"/>
        <w:autoSpaceDE w:val="0"/>
        <w:autoSpaceDN w:val="0"/>
        <w:bidi w:val="0"/>
        <w:adjustRightInd w:val="0"/>
        <w:spacing w:line="360" w:lineRule="exact"/>
        <w:ind w:left="-227"/>
        <w:rPr>
          <w:rFonts w:ascii="黑体" w:hAnsi="黑体" w:eastAsia="黑体" w:cs="黑体"/>
          <w:color w:val="auto"/>
          <w:sz w:val="32"/>
          <w:szCs w:val="32"/>
        </w:rPr>
      </w:pPr>
      <w:r>
        <w:rPr>
          <w:rFonts w:hint="eastAsia" w:ascii="仿宋" w:hAnsi="仿宋" w:eastAsia="仿宋"/>
          <w:color w:val="auto"/>
          <w:sz w:val="24"/>
        </w:rPr>
        <w:br w:type="page"/>
      </w: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1</w:t>
      </w:r>
      <w:r>
        <w:rPr>
          <w:rFonts w:hint="eastAsia" w:ascii="黑体" w:hAnsi="黑体" w:eastAsia="黑体" w:cs="黑体"/>
          <w:color w:val="auto"/>
          <w:sz w:val="32"/>
          <w:szCs w:val="32"/>
        </w:rPr>
        <w:t xml:space="preserve">-2 </w:t>
      </w:r>
    </w:p>
    <w:p>
      <w:pPr>
        <w:keepNext w:val="0"/>
        <w:keepLines w:val="0"/>
        <w:pageBreakBefore w:val="0"/>
        <w:widowControl w:val="0"/>
        <w:kinsoku/>
        <w:wordWrap/>
        <w:overflowPunct/>
        <w:topLinePunct w:val="0"/>
        <w:autoSpaceDE w:val="0"/>
        <w:autoSpaceDN w:val="0"/>
        <w:bidi w:val="0"/>
        <w:adjustRightInd w:val="0"/>
        <w:spacing w:line="360" w:lineRule="exact"/>
        <w:ind w:left="-227"/>
        <w:rPr>
          <w:rFonts w:ascii="黑体" w:eastAsia="黑体"/>
          <w:color w:val="auto"/>
          <w:sz w:val="36"/>
          <w:szCs w:val="36"/>
        </w:rPr>
      </w:pPr>
    </w:p>
    <w:p>
      <w:pPr>
        <w:keepNext w:val="0"/>
        <w:keepLines w:val="0"/>
        <w:pageBreakBefore w:val="0"/>
        <w:widowControl w:val="0"/>
        <w:kinsoku/>
        <w:wordWrap/>
        <w:overflowPunct/>
        <w:topLinePunct w:val="0"/>
        <w:bidi w:val="0"/>
        <w:spacing w:line="566"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lang w:val="en-US" w:eastAsia="zh-CN"/>
        </w:rPr>
        <w:t>湘乡市</w:t>
      </w:r>
      <w:r>
        <w:rPr>
          <w:rFonts w:hint="eastAsia" w:ascii="方正小标宋_GBK" w:hAnsi="方正小标宋_GBK" w:eastAsia="方正小标宋_GBK" w:cs="方正小标宋_GBK"/>
          <w:color w:val="auto"/>
          <w:sz w:val="44"/>
          <w:szCs w:val="44"/>
        </w:rPr>
        <w:t>202</w:t>
      </w:r>
      <w:r>
        <w:rPr>
          <w:rFonts w:hint="eastAsia" w:ascii="方正小标宋_GBK" w:hAnsi="方正小标宋_GBK" w:eastAsia="方正小标宋_GBK" w:cs="方正小标宋_GBK"/>
          <w:color w:val="auto"/>
          <w:sz w:val="44"/>
          <w:szCs w:val="44"/>
          <w:lang w:val="en-US" w:eastAsia="zh-CN"/>
        </w:rPr>
        <w:t>3</w:t>
      </w:r>
      <w:r>
        <w:rPr>
          <w:rFonts w:hint="eastAsia" w:ascii="方正小标宋_GBK" w:hAnsi="方正小标宋_GBK" w:eastAsia="方正小标宋_GBK" w:cs="方正小标宋_GBK"/>
          <w:color w:val="auto"/>
          <w:sz w:val="44"/>
          <w:szCs w:val="44"/>
        </w:rPr>
        <w:t>年普通高中自主招生汇总表</w:t>
      </w:r>
    </w:p>
    <w:p>
      <w:pPr>
        <w:keepNext w:val="0"/>
        <w:keepLines w:val="0"/>
        <w:pageBreakBefore w:val="0"/>
        <w:widowControl w:val="0"/>
        <w:kinsoku/>
        <w:wordWrap/>
        <w:overflowPunct/>
        <w:topLinePunct w:val="0"/>
        <w:bidi w:val="0"/>
        <w:adjustRightInd w:val="0"/>
        <w:snapToGrid w:val="0"/>
        <w:spacing w:line="200" w:lineRule="exact"/>
        <w:jc w:val="center"/>
        <w:rPr>
          <w:rFonts w:ascii="方正小标宋简体" w:hAnsi="华文中宋" w:eastAsia="方正小标宋简体"/>
          <w:color w:val="auto"/>
          <w:sz w:val="48"/>
          <w:szCs w:val="48"/>
        </w:rPr>
      </w:pP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default" w:ascii="仿宋_GB2312" w:hAnsi="Calibri" w:eastAsia="仿宋_GB2312" w:cs="Times New Roman"/>
          <w:color w:val="auto"/>
          <w:kern w:val="2"/>
          <w:sz w:val="28"/>
          <w:szCs w:val="28"/>
          <w:lang w:val="en-US" w:eastAsia="zh-CN" w:bidi="ar-SA"/>
        </w:rPr>
      </w:pPr>
      <w:r>
        <w:rPr>
          <w:rFonts w:hint="eastAsia" w:ascii="仿宋_GB2312" w:hAnsi="Calibri" w:eastAsia="仿宋_GB2312" w:cs="Times New Roman"/>
          <w:color w:val="auto"/>
          <w:kern w:val="2"/>
          <w:sz w:val="28"/>
          <w:szCs w:val="28"/>
          <w:lang w:val="en-US" w:eastAsia="zh-CN" w:bidi="ar-SA"/>
        </w:rPr>
        <w:t>学校招生计划数：</w:t>
      </w:r>
      <w:r>
        <w:rPr>
          <w:rFonts w:hint="eastAsia" w:ascii="仿宋_GB2312" w:eastAsia="仿宋_GB2312" w:cs="Times New Roman"/>
          <w:color w:val="auto"/>
          <w:kern w:val="2"/>
          <w:sz w:val="28"/>
          <w:szCs w:val="28"/>
          <w:lang w:val="en-US" w:eastAsia="zh-CN" w:bidi="ar-SA"/>
        </w:rPr>
        <w:t xml:space="preserve">      学校自主招生计划数：</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_GB2312" w:eastAsia="仿宋_GB2312" w:cs="Times New Roman"/>
          <w:color w:val="auto"/>
          <w:kern w:val="2"/>
          <w:sz w:val="28"/>
          <w:szCs w:val="28"/>
          <w:lang w:val="en-US" w:eastAsia="zh-CN" w:bidi="ar-SA"/>
        </w:rPr>
      </w:pPr>
      <w:r>
        <w:rPr>
          <w:rFonts w:hint="eastAsia" w:ascii="仿宋_GB2312" w:hAnsi="Calibri" w:eastAsia="仿宋_GB2312" w:cs="Times New Roman"/>
          <w:color w:val="auto"/>
          <w:kern w:val="2"/>
          <w:sz w:val="28"/>
          <w:szCs w:val="28"/>
          <w:lang w:val="en-US" w:eastAsia="zh-CN" w:bidi="ar-SA"/>
        </w:rPr>
        <w:t>体育</w:t>
      </w:r>
      <w:r>
        <w:rPr>
          <w:rFonts w:hint="eastAsia" w:ascii="仿宋_GB2312" w:eastAsia="仿宋_GB2312" w:cs="Times New Roman"/>
          <w:color w:val="auto"/>
          <w:kern w:val="2"/>
          <w:sz w:val="28"/>
          <w:szCs w:val="28"/>
          <w:lang w:val="en-US" w:eastAsia="zh-CN" w:bidi="ar-SA"/>
        </w:rPr>
        <w:t>类</w:t>
      </w:r>
      <w:r>
        <w:rPr>
          <w:rFonts w:hint="eastAsia" w:ascii="仿宋_GB2312" w:hAnsi="Calibri" w:eastAsia="仿宋_GB2312" w:cs="Times New Roman"/>
          <w:color w:val="auto"/>
          <w:kern w:val="2"/>
          <w:sz w:val="28"/>
          <w:szCs w:val="28"/>
          <w:lang w:val="en-US" w:eastAsia="zh-CN" w:bidi="ar-SA"/>
        </w:rPr>
        <w:t>招生计划数：</w:t>
      </w:r>
      <w:r>
        <w:rPr>
          <w:rFonts w:hint="eastAsia" w:ascii="仿宋_GB2312" w:eastAsia="仿宋_GB2312" w:cs="Times New Roman"/>
          <w:color w:val="auto"/>
          <w:kern w:val="2"/>
          <w:sz w:val="28"/>
          <w:szCs w:val="28"/>
          <w:lang w:val="en-US" w:eastAsia="zh-CN" w:bidi="ar-SA"/>
        </w:rPr>
        <w:t xml:space="preserve">    </w:t>
      </w:r>
      <w:r>
        <w:rPr>
          <w:rFonts w:hint="eastAsia" w:ascii="仿宋_GB2312" w:hAnsi="Calibri" w:eastAsia="仿宋_GB2312" w:cs="Times New Roman"/>
          <w:color w:val="auto"/>
          <w:kern w:val="2"/>
          <w:sz w:val="28"/>
          <w:szCs w:val="28"/>
          <w:lang w:val="en-US" w:eastAsia="zh-CN" w:bidi="ar-SA"/>
        </w:rPr>
        <w:t>音乐类招生计划数：</w:t>
      </w:r>
      <w:r>
        <w:rPr>
          <w:rFonts w:hint="eastAsia" w:ascii="仿宋_GB2312" w:eastAsia="仿宋_GB2312" w:cs="Times New Roman"/>
          <w:color w:val="auto"/>
          <w:kern w:val="2"/>
          <w:sz w:val="28"/>
          <w:szCs w:val="28"/>
          <w:lang w:val="en-US" w:eastAsia="zh-CN" w:bidi="ar-SA"/>
        </w:rPr>
        <w:t xml:space="preserve">   </w:t>
      </w:r>
      <w:r>
        <w:rPr>
          <w:rFonts w:hint="eastAsia" w:ascii="仿宋_GB2312" w:hAnsi="Calibri" w:eastAsia="仿宋_GB2312" w:cs="Times New Roman"/>
          <w:color w:val="auto"/>
          <w:kern w:val="2"/>
          <w:sz w:val="28"/>
          <w:szCs w:val="28"/>
          <w:lang w:val="en-US" w:eastAsia="zh-CN" w:bidi="ar-SA"/>
        </w:rPr>
        <w:t>美术类招生计划数：</w:t>
      </w:r>
      <w:r>
        <w:rPr>
          <w:rFonts w:hint="eastAsia" w:ascii="仿宋_GB2312" w:eastAsia="仿宋_GB2312" w:cs="Times New Roman"/>
          <w:color w:val="auto"/>
          <w:kern w:val="2"/>
          <w:sz w:val="28"/>
          <w:szCs w:val="28"/>
          <w:lang w:val="en-US" w:eastAsia="zh-CN" w:bidi="ar-SA"/>
        </w:rPr>
        <w:t xml:space="preserve">   </w:t>
      </w:r>
    </w:p>
    <w:p>
      <w:pPr>
        <w:pStyle w:val="2"/>
        <w:keepNext w:val="0"/>
        <w:keepLines w:val="0"/>
        <w:pageBreakBefore w:val="0"/>
        <w:widowControl w:val="0"/>
        <w:kinsoku/>
        <w:wordWrap/>
        <w:overflowPunct/>
        <w:topLinePunct w:val="0"/>
        <w:autoSpaceDE/>
        <w:autoSpaceDN/>
        <w:bidi w:val="0"/>
        <w:spacing w:line="400" w:lineRule="exact"/>
        <w:textAlignment w:val="auto"/>
        <w:rPr>
          <w:rFonts w:hint="eastAsia" w:ascii="仿宋_GB2312" w:hAnsi="Calibri" w:eastAsia="仿宋_GB2312" w:cs="Times New Roman"/>
          <w:color w:val="auto"/>
          <w:kern w:val="2"/>
          <w:sz w:val="28"/>
          <w:szCs w:val="28"/>
          <w:lang w:val="en-US" w:eastAsia="zh-CN" w:bidi="ar-SA"/>
        </w:rPr>
      </w:pPr>
      <w:r>
        <w:rPr>
          <w:rFonts w:hint="eastAsia" w:ascii="仿宋_GB2312" w:eastAsia="仿宋_GB2312" w:cs="Times New Roman"/>
          <w:color w:val="auto"/>
          <w:kern w:val="2"/>
          <w:sz w:val="28"/>
          <w:szCs w:val="28"/>
          <w:lang w:val="en-US" w:eastAsia="zh-CN" w:bidi="ar-SA"/>
        </w:rPr>
        <w:t xml:space="preserve">  </w:t>
      </w:r>
    </w:p>
    <w:tbl>
      <w:tblPr>
        <w:tblStyle w:val="8"/>
        <w:tblW w:w="9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993"/>
        <w:gridCol w:w="1701"/>
        <w:gridCol w:w="1559"/>
        <w:gridCol w:w="1896"/>
        <w:gridCol w:w="3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0" w:hRule="atLeast"/>
          <w:jc w:val="center"/>
        </w:trPr>
        <w:tc>
          <w:tcPr>
            <w:tcW w:w="744"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序号</w:t>
            </w:r>
          </w:p>
        </w:tc>
        <w:tc>
          <w:tcPr>
            <w:tcW w:w="993"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姓名</w:t>
            </w:r>
          </w:p>
        </w:tc>
        <w:tc>
          <w:tcPr>
            <w:tcW w:w="1701" w:type="dxa"/>
            <w:tcBorders>
              <w:right w:val="single" w:color="auto" w:sz="4" w:space="0"/>
            </w:tcBorders>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全国学籍号</w:t>
            </w:r>
          </w:p>
        </w:tc>
        <w:tc>
          <w:tcPr>
            <w:tcW w:w="1559" w:type="dxa"/>
            <w:tcBorders>
              <w:left w:val="single" w:color="auto" w:sz="4" w:space="0"/>
              <w:right w:val="single" w:color="auto" w:sz="8" w:space="0"/>
            </w:tcBorders>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学籍辅号</w:t>
            </w:r>
          </w:p>
        </w:tc>
        <w:tc>
          <w:tcPr>
            <w:tcW w:w="1896"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r>
              <w:rPr>
                <w:rFonts w:hint="eastAsia" w:ascii="仿宋" w:hAnsi="仿宋" w:eastAsia="仿宋"/>
                <w:color w:val="auto"/>
                <w:sz w:val="28"/>
                <w:szCs w:val="28"/>
              </w:rPr>
              <w:t>初中毕业学校</w:t>
            </w:r>
          </w:p>
        </w:tc>
        <w:tc>
          <w:tcPr>
            <w:tcW w:w="3075" w:type="dxa"/>
            <w:vAlign w:val="center"/>
          </w:tcPr>
          <w:p>
            <w:pPr>
              <w:keepNext w:val="0"/>
              <w:keepLines w:val="0"/>
              <w:pageBreakBefore w:val="0"/>
              <w:widowControl w:val="0"/>
              <w:kinsoku/>
              <w:wordWrap/>
              <w:overflowPunct/>
              <w:topLinePunct w:val="0"/>
              <w:bidi w:val="0"/>
              <w:adjustRightInd w:val="0"/>
              <w:snapToGrid w:val="0"/>
              <w:spacing w:line="400" w:lineRule="atLeast"/>
              <w:jc w:val="left"/>
              <w:rPr>
                <w:rFonts w:ascii="仿宋" w:hAnsi="仿宋" w:eastAsia="仿宋"/>
                <w:color w:val="auto"/>
                <w:sz w:val="28"/>
                <w:szCs w:val="28"/>
              </w:rPr>
            </w:pPr>
            <w:r>
              <w:rPr>
                <w:rFonts w:hint="eastAsia" w:ascii="仿宋" w:hAnsi="仿宋" w:eastAsia="仿宋"/>
                <w:color w:val="auto"/>
                <w:sz w:val="28"/>
                <w:szCs w:val="28"/>
              </w:rPr>
              <w:t>类别（</w:t>
            </w:r>
            <w:r>
              <w:rPr>
                <w:rFonts w:hint="eastAsia" w:ascii="仿宋" w:hAnsi="仿宋" w:eastAsia="仿宋"/>
                <w:color w:val="auto"/>
                <w:sz w:val="28"/>
                <w:szCs w:val="28"/>
                <w:lang w:eastAsia="zh-CN"/>
              </w:rPr>
              <w:t>体育、音乐、美术</w:t>
            </w:r>
            <w:r>
              <w:rPr>
                <w:rFonts w:hint="eastAsia" w:ascii="仿宋" w:hAnsi="仿宋" w:eastAsia="仿宋"/>
                <w:color w:val="auto"/>
                <w:sz w:val="28"/>
                <w:szCs w:val="28"/>
              </w:rPr>
              <w:t>、</w:t>
            </w:r>
            <w:r>
              <w:rPr>
                <w:rFonts w:hint="eastAsia" w:ascii="仿宋" w:hAnsi="仿宋" w:eastAsia="仿宋"/>
                <w:color w:val="auto"/>
                <w:sz w:val="28"/>
                <w:szCs w:val="28"/>
                <w:lang w:eastAsia="zh-CN"/>
              </w:rPr>
              <w:t>创新班、</w:t>
            </w:r>
            <w:r>
              <w:rPr>
                <w:rFonts w:hint="eastAsia" w:ascii="仿宋" w:hAnsi="仿宋" w:eastAsia="仿宋"/>
                <w:color w:val="auto"/>
                <w:sz w:val="28"/>
                <w:szCs w:val="28"/>
              </w:rPr>
              <w:t>海航班）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993"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701" w:type="dxa"/>
            <w:tcBorders>
              <w:right w:val="single" w:color="auto" w:sz="4"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559" w:type="dxa"/>
            <w:tcBorders>
              <w:left w:val="single" w:color="auto" w:sz="4" w:space="0"/>
              <w:right w:val="single" w:color="auto" w:sz="8"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896" w:type="dxa"/>
          </w:tcPr>
          <w:p>
            <w:pPr>
              <w:keepNext w:val="0"/>
              <w:keepLines w:val="0"/>
              <w:pageBreakBefore w:val="0"/>
              <w:widowControl w:val="0"/>
              <w:kinsoku/>
              <w:wordWrap/>
              <w:overflowPunct/>
              <w:topLinePunct w:val="0"/>
              <w:bidi w:val="0"/>
              <w:adjustRightInd w:val="0"/>
              <w:snapToGrid w:val="0"/>
              <w:spacing w:line="400" w:lineRule="atLeast"/>
              <w:ind w:firstLine="252" w:firstLineChars="90"/>
              <w:rPr>
                <w:rFonts w:ascii="仿宋" w:hAnsi="仿宋" w:eastAsia="仿宋"/>
                <w:color w:val="auto"/>
                <w:sz w:val="28"/>
                <w:szCs w:val="28"/>
              </w:rPr>
            </w:pPr>
          </w:p>
        </w:tc>
        <w:tc>
          <w:tcPr>
            <w:tcW w:w="3075" w:type="dxa"/>
            <w:vAlign w:val="center"/>
          </w:tcPr>
          <w:p>
            <w:pPr>
              <w:keepNext w:val="0"/>
              <w:keepLines w:val="0"/>
              <w:pageBreakBefore w:val="0"/>
              <w:widowControl w:val="0"/>
              <w:kinsoku/>
              <w:wordWrap/>
              <w:overflowPunct/>
              <w:topLinePunct w:val="0"/>
              <w:bidi w:val="0"/>
              <w:adjustRightInd w:val="0"/>
              <w:snapToGrid w:val="0"/>
              <w:spacing w:line="400" w:lineRule="atLeast"/>
              <w:ind w:firstLine="252" w:firstLineChars="90"/>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993"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701" w:type="dxa"/>
            <w:tcBorders>
              <w:right w:val="single" w:color="auto" w:sz="4"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559" w:type="dxa"/>
            <w:tcBorders>
              <w:left w:val="single" w:color="auto" w:sz="4" w:space="0"/>
              <w:right w:val="single" w:color="auto" w:sz="8"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896"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3075"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993"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701" w:type="dxa"/>
            <w:tcBorders>
              <w:right w:val="single" w:color="auto" w:sz="4"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559" w:type="dxa"/>
            <w:tcBorders>
              <w:left w:val="single" w:color="auto" w:sz="4" w:space="0"/>
              <w:right w:val="single" w:color="auto" w:sz="8"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896"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3075"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993"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701" w:type="dxa"/>
            <w:tcBorders>
              <w:right w:val="single" w:color="auto" w:sz="4"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559" w:type="dxa"/>
            <w:tcBorders>
              <w:left w:val="single" w:color="auto" w:sz="4" w:space="0"/>
              <w:right w:val="single" w:color="auto" w:sz="8"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896"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3075"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993"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701" w:type="dxa"/>
            <w:tcBorders>
              <w:right w:val="single" w:color="auto" w:sz="4"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559" w:type="dxa"/>
            <w:tcBorders>
              <w:left w:val="single" w:color="auto" w:sz="4" w:space="0"/>
              <w:right w:val="single" w:color="auto" w:sz="8"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896"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3075"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993"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701" w:type="dxa"/>
            <w:tcBorders>
              <w:right w:val="single" w:color="auto" w:sz="4"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559" w:type="dxa"/>
            <w:tcBorders>
              <w:left w:val="single" w:color="auto" w:sz="4" w:space="0"/>
              <w:right w:val="single" w:color="auto" w:sz="8"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896"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3075"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993"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701" w:type="dxa"/>
            <w:tcBorders>
              <w:right w:val="single" w:color="auto" w:sz="4"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559" w:type="dxa"/>
            <w:tcBorders>
              <w:left w:val="single" w:color="auto" w:sz="4" w:space="0"/>
              <w:right w:val="single" w:color="auto" w:sz="8"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896"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3075"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993"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701" w:type="dxa"/>
            <w:tcBorders>
              <w:right w:val="single" w:color="auto" w:sz="4"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559" w:type="dxa"/>
            <w:tcBorders>
              <w:left w:val="single" w:color="auto" w:sz="4" w:space="0"/>
              <w:right w:val="single" w:color="auto" w:sz="8"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896"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3075"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993"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701" w:type="dxa"/>
            <w:tcBorders>
              <w:right w:val="single" w:color="auto" w:sz="4"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559" w:type="dxa"/>
            <w:tcBorders>
              <w:left w:val="single" w:color="auto" w:sz="4" w:space="0"/>
              <w:right w:val="single" w:color="auto" w:sz="8"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896"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3075"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993"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701" w:type="dxa"/>
            <w:tcBorders>
              <w:right w:val="single" w:color="auto" w:sz="4"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559" w:type="dxa"/>
            <w:tcBorders>
              <w:left w:val="single" w:color="auto" w:sz="4" w:space="0"/>
              <w:right w:val="single" w:color="auto" w:sz="8"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896"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3075"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44"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993"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701" w:type="dxa"/>
            <w:tcBorders>
              <w:right w:val="single" w:color="auto" w:sz="4"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559" w:type="dxa"/>
            <w:tcBorders>
              <w:left w:val="single" w:color="auto" w:sz="4" w:space="0"/>
              <w:right w:val="single" w:color="auto" w:sz="8" w:space="0"/>
            </w:tcBorders>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1896" w:type="dxa"/>
          </w:tcPr>
          <w:p>
            <w:pPr>
              <w:keepNext w:val="0"/>
              <w:keepLines w:val="0"/>
              <w:pageBreakBefore w:val="0"/>
              <w:widowControl w:val="0"/>
              <w:kinsoku/>
              <w:wordWrap/>
              <w:overflowPunct/>
              <w:topLinePunct w:val="0"/>
              <w:bidi w:val="0"/>
              <w:adjustRightInd w:val="0"/>
              <w:snapToGrid w:val="0"/>
              <w:spacing w:line="400" w:lineRule="atLeast"/>
              <w:rPr>
                <w:rFonts w:ascii="仿宋" w:hAnsi="仿宋" w:eastAsia="仿宋"/>
                <w:color w:val="auto"/>
                <w:sz w:val="28"/>
                <w:szCs w:val="28"/>
              </w:rPr>
            </w:pPr>
          </w:p>
        </w:tc>
        <w:tc>
          <w:tcPr>
            <w:tcW w:w="3075" w:type="dxa"/>
            <w:vAlign w:val="center"/>
          </w:tcPr>
          <w:p>
            <w:pPr>
              <w:keepNext w:val="0"/>
              <w:keepLines w:val="0"/>
              <w:pageBreakBefore w:val="0"/>
              <w:widowControl w:val="0"/>
              <w:kinsoku/>
              <w:wordWrap/>
              <w:overflowPunct/>
              <w:topLinePunct w:val="0"/>
              <w:bidi w:val="0"/>
              <w:adjustRightInd w:val="0"/>
              <w:snapToGrid w:val="0"/>
              <w:spacing w:line="400" w:lineRule="atLeast"/>
              <w:jc w:val="center"/>
              <w:rPr>
                <w:rFonts w:ascii="仿宋" w:hAnsi="仿宋" w:eastAsia="仿宋"/>
                <w:color w:val="auto"/>
                <w:sz w:val="28"/>
                <w:szCs w:val="28"/>
              </w:rPr>
            </w:pPr>
          </w:p>
        </w:tc>
      </w:tr>
    </w:tbl>
    <w:p>
      <w:pPr>
        <w:keepNext w:val="0"/>
        <w:keepLines w:val="0"/>
        <w:pageBreakBefore w:val="0"/>
        <w:widowControl w:val="0"/>
        <w:kinsoku/>
        <w:wordWrap/>
        <w:overflowPunct/>
        <w:topLinePunct w:val="0"/>
        <w:bidi w:val="0"/>
        <w:adjustRightInd w:val="0"/>
        <w:snapToGrid w:val="0"/>
        <w:spacing w:line="400" w:lineRule="atLeast"/>
        <w:rPr>
          <w:rFonts w:hint="eastAsia" w:ascii="仿宋_GB2312" w:eastAsia="仿宋_GB2312"/>
          <w:color w:val="auto"/>
          <w:sz w:val="28"/>
          <w:szCs w:val="28"/>
          <w:lang w:eastAsia="zh-CN"/>
        </w:rPr>
      </w:pPr>
    </w:p>
    <w:p>
      <w:pPr>
        <w:keepNext w:val="0"/>
        <w:keepLines w:val="0"/>
        <w:pageBreakBefore w:val="0"/>
        <w:widowControl w:val="0"/>
        <w:kinsoku/>
        <w:wordWrap/>
        <w:overflowPunct/>
        <w:topLinePunct w:val="0"/>
        <w:bidi w:val="0"/>
        <w:adjustRightInd w:val="0"/>
        <w:snapToGrid w:val="0"/>
        <w:spacing w:line="400" w:lineRule="atLeast"/>
        <w:rPr>
          <w:rFonts w:ascii="仿宋_GB2312" w:eastAsia="仿宋_GB2312"/>
          <w:color w:val="auto"/>
          <w:sz w:val="28"/>
          <w:szCs w:val="28"/>
        </w:rPr>
      </w:pPr>
      <w:r>
        <w:rPr>
          <w:rFonts w:hint="eastAsia" w:ascii="仿宋_GB2312" w:eastAsia="仿宋_GB2312"/>
          <w:color w:val="auto"/>
          <w:sz w:val="28"/>
          <w:szCs w:val="28"/>
          <w:lang w:eastAsia="zh-CN"/>
        </w:rPr>
        <w:t>招生工作小组成员签名：</w:t>
      </w:r>
      <w:r>
        <w:rPr>
          <w:rFonts w:hint="eastAsia" w:ascii="仿宋_GB2312" w:eastAsia="仿宋_GB2312"/>
          <w:color w:val="auto"/>
          <w:sz w:val="28"/>
          <w:szCs w:val="28"/>
        </w:rPr>
        <w:t xml:space="preserve">              招生学校（盖章）</w:t>
      </w:r>
    </w:p>
    <w:p>
      <w:pPr>
        <w:keepNext w:val="0"/>
        <w:keepLines w:val="0"/>
        <w:pageBreakBefore w:val="0"/>
        <w:widowControl w:val="0"/>
        <w:kinsoku/>
        <w:wordWrap/>
        <w:overflowPunct/>
        <w:topLinePunct w:val="0"/>
        <w:autoSpaceDE w:val="0"/>
        <w:autoSpaceDN w:val="0"/>
        <w:bidi w:val="0"/>
        <w:adjustRightInd w:val="0"/>
        <w:spacing w:line="360" w:lineRule="exact"/>
        <w:ind w:left="-227"/>
        <w:rPr>
          <w:rFonts w:hint="eastAsia" w:ascii="仿宋" w:hAnsi="仿宋" w:eastAsia="仿宋" w:cs="仿宋_GB2312"/>
          <w:color w:val="auto"/>
          <w:sz w:val="24"/>
          <w:lang w:val="zh-CN"/>
        </w:rPr>
      </w:pPr>
    </w:p>
    <w:p>
      <w:pPr>
        <w:keepNext w:val="0"/>
        <w:keepLines w:val="0"/>
        <w:pageBreakBefore w:val="0"/>
        <w:widowControl w:val="0"/>
        <w:kinsoku/>
        <w:wordWrap/>
        <w:overflowPunct/>
        <w:topLinePunct w:val="0"/>
        <w:autoSpaceDE w:val="0"/>
        <w:autoSpaceDN w:val="0"/>
        <w:bidi w:val="0"/>
        <w:adjustRightInd w:val="0"/>
        <w:spacing w:line="360" w:lineRule="exact"/>
        <w:ind w:left="-227"/>
        <w:rPr>
          <w:rFonts w:hint="eastAsia" w:ascii="仿宋" w:hAnsi="仿宋" w:eastAsia="仿宋" w:cs="仿宋_GB2312"/>
          <w:color w:val="auto"/>
          <w:sz w:val="24"/>
          <w:lang w:val="zh-CN"/>
        </w:rPr>
      </w:pPr>
    </w:p>
    <w:p>
      <w:pPr>
        <w:pStyle w:val="2"/>
        <w:keepNext w:val="0"/>
        <w:keepLines w:val="0"/>
        <w:pageBreakBefore w:val="0"/>
        <w:widowControl w:val="0"/>
        <w:kinsoku/>
        <w:wordWrap/>
        <w:overflowPunct/>
        <w:topLinePunct w:val="0"/>
        <w:bidi w:val="0"/>
        <w:rPr>
          <w:rFonts w:hint="eastAsia"/>
          <w:lang w:val="zh-CN"/>
        </w:rPr>
      </w:pPr>
    </w:p>
    <w:p>
      <w:pPr>
        <w:keepNext w:val="0"/>
        <w:keepLines w:val="0"/>
        <w:pageBreakBefore w:val="0"/>
        <w:widowControl w:val="0"/>
        <w:kinsoku/>
        <w:wordWrap/>
        <w:overflowPunct/>
        <w:topLinePunct w:val="0"/>
        <w:autoSpaceDE w:val="0"/>
        <w:autoSpaceDN w:val="0"/>
        <w:bidi w:val="0"/>
        <w:adjustRightInd w:val="0"/>
        <w:spacing w:line="360" w:lineRule="exact"/>
        <w:ind w:left="-227"/>
        <w:rPr>
          <w:rFonts w:ascii="仿宋" w:hAnsi="仿宋" w:eastAsia="仿宋" w:cs="仿宋_GB2312"/>
          <w:color w:val="auto"/>
          <w:sz w:val="24"/>
        </w:rPr>
      </w:pPr>
      <w:r>
        <w:rPr>
          <w:rFonts w:hint="eastAsia" w:ascii="仿宋" w:hAnsi="仿宋" w:eastAsia="仿宋" w:cs="仿宋_GB2312"/>
          <w:color w:val="auto"/>
          <w:sz w:val="24"/>
          <w:lang w:val="zh-CN"/>
        </w:rPr>
        <w:t>注</w:t>
      </w:r>
      <w:r>
        <w:rPr>
          <w:rFonts w:hint="eastAsia" w:ascii="仿宋" w:hAnsi="仿宋" w:eastAsia="仿宋" w:cs="仿宋_GB2312"/>
          <w:color w:val="auto"/>
          <w:sz w:val="24"/>
        </w:rPr>
        <w:t>：</w:t>
      </w:r>
      <w:r>
        <w:rPr>
          <w:rFonts w:hint="eastAsia" w:ascii="仿宋" w:hAnsi="仿宋" w:eastAsia="仿宋"/>
          <w:color w:val="auto"/>
          <w:sz w:val="24"/>
        </w:rPr>
        <w:t>此表一式两份，一份由高中学校留存备查，一份上交市教育局</w:t>
      </w:r>
      <w:r>
        <w:rPr>
          <w:rFonts w:hint="eastAsia" w:ascii="仿宋" w:hAnsi="仿宋" w:eastAsia="仿宋"/>
          <w:color w:val="auto"/>
          <w:sz w:val="24"/>
          <w:lang w:eastAsia="zh-CN"/>
        </w:rPr>
        <w:t>教育股</w:t>
      </w:r>
      <w:r>
        <w:rPr>
          <w:rFonts w:hint="eastAsia" w:ascii="仿宋" w:hAnsi="仿宋" w:eastAsia="仿宋" w:cs="仿宋_GB2312"/>
          <w:color w:val="auto"/>
          <w:sz w:val="24"/>
        </w:rPr>
        <w:t>，</w:t>
      </w:r>
      <w:r>
        <w:rPr>
          <w:color w:val="auto"/>
        </w:rPr>
        <w:fldChar w:fldCharType="begin"/>
      </w:r>
      <w:r>
        <w:rPr>
          <w:color w:val="auto"/>
        </w:rPr>
        <w:instrText xml:space="preserve"> HYPERLINK "mailto:并请务必将与本纸质报表完全一致的excel电子报表上传至jjk52314313@163.com" </w:instrText>
      </w:r>
      <w:r>
        <w:rPr>
          <w:color w:val="auto"/>
        </w:rPr>
        <w:fldChar w:fldCharType="separate"/>
      </w:r>
      <w:r>
        <w:rPr>
          <w:rStyle w:val="12"/>
          <w:rFonts w:hint="eastAsia" w:ascii="仿宋" w:hAnsi="仿宋" w:eastAsia="仿宋" w:cs="仿宋_GB2312"/>
          <w:color w:val="auto"/>
          <w:sz w:val="24"/>
          <w:u w:val="none"/>
          <w:lang w:val="zh-CN"/>
        </w:rPr>
        <w:t>并同时上交与</w:t>
      </w:r>
      <w:r>
        <w:rPr>
          <w:rStyle w:val="12"/>
          <w:rFonts w:hint="eastAsia" w:ascii="仿宋" w:hAnsi="仿宋" w:eastAsia="仿宋" w:cs="仿宋_GB2312"/>
          <w:color w:val="auto"/>
          <w:sz w:val="24"/>
          <w:u w:val="none"/>
        </w:rPr>
        <w:t>纸质</w:t>
      </w:r>
      <w:r>
        <w:rPr>
          <w:rStyle w:val="12"/>
          <w:rFonts w:hint="eastAsia" w:ascii="仿宋" w:hAnsi="仿宋" w:eastAsia="仿宋" w:cs="仿宋_GB2312"/>
          <w:color w:val="auto"/>
          <w:sz w:val="24"/>
          <w:u w:val="none"/>
          <w:lang w:val="zh-CN"/>
        </w:rPr>
        <w:t>报表完全一致的</w:t>
      </w:r>
      <w:r>
        <w:rPr>
          <w:rStyle w:val="12"/>
          <w:rFonts w:ascii="仿宋" w:hAnsi="仿宋" w:eastAsia="仿宋" w:cs="仿宋_GB2312"/>
          <w:color w:val="auto"/>
          <w:sz w:val="24"/>
          <w:u w:val="none"/>
        </w:rPr>
        <w:t>excel</w:t>
      </w:r>
      <w:r>
        <w:rPr>
          <w:rStyle w:val="12"/>
          <w:rFonts w:hint="eastAsia" w:ascii="仿宋" w:hAnsi="仿宋" w:eastAsia="仿宋" w:cs="仿宋_GB2312"/>
          <w:color w:val="auto"/>
          <w:sz w:val="24"/>
          <w:u w:val="none"/>
          <w:lang w:val="zh-CN"/>
        </w:rPr>
        <w:t>电子报表</w:t>
      </w:r>
      <w:r>
        <w:rPr>
          <w:rStyle w:val="12"/>
          <w:rFonts w:hint="eastAsia" w:ascii="仿宋" w:hAnsi="仿宋" w:eastAsia="仿宋" w:cs="仿宋_GB2312"/>
          <w:color w:val="auto"/>
          <w:sz w:val="24"/>
          <w:u w:val="none"/>
          <w:lang w:val="zh-CN"/>
        </w:rPr>
        <w:fldChar w:fldCharType="end"/>
      </w:r>
      <w:r>
        <w:rPr>
          <w:rFonts w:hint="eastAsia" w:ascii="仿宋" w:hAnsi="仿宋" w:eastAsia="仿宋" w:cs="仿宋_GB2312"/>
          <w:color w:val="auto"/>
          <w:sz w:val="24"/>
          <w:lang w:val="zh-CN"/>
        </w:rPr>
        <w:t>。</w:t>
      </w:r>
    </w:p>
    <w:p>
      <w:pPr>
        <w:keepNext w:val="0"/>
        <w:keepLines w:val="0"/>
        <w:pageBreakBefore w:val="0"/>
        <w:widowControl w:val="0"/>
        <w:tabs>
          <w:tab w:val="left" w:pos="1140"/>
        </w:tabs>
        <w:kinsoku/>
        <w:wordWrap/>
        <w:overflowPunct/>
        <w:topLinePunct w:val="0"/>
        <w:bidi w:val="0"/>
        <w:adjustRightInd w:val="0"/>
        <w:snapToGrid w:val="0"/>
        <w:spacing w:line="566" w:lineRule="exact"/>
        <w:rPr>
          <w:rFonts w:ascii="仿宋_GB2312" w:hAnsi="仿宋_GB2312" w:eastAsia="仿宋_GB2312" w:cs="仿宋_GB2312"/>
          <w:color w:val="auto"/>
          <w:sz w:val="32"/>
          <w:szCs w:val="32"/>
        </w:rPr>
      </w:pPr>
      <w:r>
        <w:rPr>
          <w:rFonts w:hint="eastAsia" w:ascii="仿宋" w:hAnsi="仿宋" w:eastAsia="仿宋"/>
          <w:color w:val="auto"/>
          <w:sz w:val="36"/>
          <w:szCs w:val="36"/>
        </w:rPr>
        <w:br w:type="page"/>
      </w:r>
    </w:p>
    <w:p>
      <w:pPr>
        <w:pStyle w:val="7"/>
        <w:keepNext w:val="0"/>
        <w:keepLines w:val="0"/>
        <w:pageBreakBefore w:val="0"/>
        <w:widowControl w:val="0"/>
        <w:shd w:val="clear" w:color="auto" w:fill="FFFFFF"/>
        <w:kinsoku/>
        <w:wordWrap/>
        <w:overflowPunct/>
        <w:topLinePunct w:val="0"/>
        <w:autoSpaceDE/>
        <w:autoSpaceDN/>
        <w:bidi w:val="0"/>
        <w:spacing w:beforeAutospacing="0" w:afterAutospacing="0" w:line="600" w:lineRule="exact"/>
        <w:textAlignment w:val="auto"/>
        <w:rPr>
          <w:rFonts w:hint="eastAsia" w:ascii="黑体" w:hAnsi="黑体" w:eastAsia="黑体" w:cs="黑体"/>
          <w:color w:val="auto"/>
          <w:sz w:val="32"/>
          <w:szCs w:val="32"/>
          <w:shd w:val="clear" w:color="auto" w:fill="FFFFFF"/>
          <w:lang w:val="en-US" w:eastAsia="zh-CN"/>
        </w:rPr>
      </w:pPr>
      <w:r>
        <w:rPr>
          <w:rFonts w:hint="eastAsia" w:ascii="黑体" w:hAnsi="黑体" w:eastAsia="黑体" w:cs="黑体"/>
          <w:color w:val="auto"/>
          <w:sz w:val="32"/>
          <w:szCs w:val="32"/>
          <w:shd w:val="clear" w:color="auto" w:fill="FFFFFF"/>
        </w:rPr>
        <w:t>附件</w:t>
      </w:r>
      <w:r>
        <w:rPr>
          <w:rFonts w:hint="eastAsia" w:ascii="黑体" w:hAnsi="黑体" w:eastAsia="黑体" w:cs="黑体"/>
          <w:color w:val="auto"/>
          <w:sz w:val="32"/>
          <w:szCs w:val="32"/>
          <w:shd w:val="clear" w:color="auto" w:fill="FFFFFF"/>
          <w:lang w:val="en-US" w:eastAsia="zh-CN"/>
        </w:rPr>
        <w:t>2</w:t>
      </w:r>
    </w:p>
    <w:p>
      <w:pPr>
        <w:keepNext w:val="0"/>
        <w:keepLines w:val="0"/>
        <w:pageBreakBefore w:val="0"/>
        <w:widowControl w:val="0"/>
        <w:kinsoku/>
        <w:wordWrap/>
        <w:overflowPunct/>
        <w:topLinePunct w:val="0"/>
        <w:autoSpaceDE/>
        <w:autoSpaceDN/>
        <w:bidi w:val="0"/>
        <w:spacing w:line="60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lang w:val="en-US" w:eastAsia="zh-CN"/>
        </w:rPr>
        <w:t>湘乡市</w:t>
      </w:r>
      <w:r>
        <w:rPr>
          <w:rFonts w:hint="eastAsia" w:ascii="方正小标宋_GBK" w:hAnsi="方正小标宋_GBK" w:eastAsia="方正小标宋_GBK" w:cs="方正小标宋_GBK"/>
          <w:color w:val="auto"/>
          <w:sz w:val="44"/>
          <w:szCs w:val="44"/>
        </w:rPr>
        <w:t>202</w:t>
      </w:r>
      <w:r>
        <w:rPr>
          <w:rFonts w:hint="eastAsia" w:ascii="方正小标宋_GBK" w:hAnsi="方正小标宋_GBK" w:eastAsia="方正小标宋_GBK" w:cs="方正小标宋_GBK"/>
          <w:color w:val="auto"/>
          <w:sz w:val="44"/>
          <w:szCs w:val="44"/>
          <w:lang w:val="en-US" w:eastAsia="zh-CN"/>
        </w:rPr>
        <w:t>3</w:t>
      </w:r>
      <w:r>
        <w:rPr>
          <w:rFonts w:hint="eastAsia" w:ascii="方正小标宋_GBK" w:hAnsi="方正小标宋_GBK" w:eastAsia="方正小标宋_GBK" w:cs="方正小标宋_GBK"/>
          <w:color w:val="auto"/>
          <w:sz w:val="44"/>
          <w:szCs w:val="44"/>
        </w:rPr>
        <w:t>年普通高中指标生招生</w:t>
      </w:r>
    </w:p>
    <w:p>
      <w:pPr>
        <w:keepNext w:val="0"/>
        <w:keepLines w:val="0"/>
        <w:pageBreakBefore w:val="0"/>
        <w:widowControl w:val="0"/>
        <w:kinsoku/>
        <w:wordWrap/>
        <w:overflowPunct/>
        <w:topLinePunct w:val="0"/>
        <w:autoSpaceDE/>
        <w:autoSpaceDN/>
        <w:bidi w:val="0"/>
        <w:spacing w:afterLines="100" w:line="60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实施办法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为进一步推动义务教育阶段学校</w:t>
      </w:r>
      <w:r>
        <w:rPr>
          <w:rFonts w:hint="eastAsia" w:ascii="方正仿宋_GBK" w:hAnsi="方正仿宋_GBK" w:eastAsia="方正仿宋_GBK" w:cs="方正仿宋_GBK"/>
          <w:color w:val="auto"/>
          <w:sz w:val="32"/>
          <w:szCs w:val="32"/>
          <w:lang w:eastAsia="zh-CN"/>
        </w:rPr>
        <w:t>优质</w:t>
      </w:r>
      <w:r>
        <w:rPr>
          <w:rFonts w:hint="eastAsia" w:ascii="方正仿宋_GBK" w:hAnsi="方正仿宋_GBK" w:eastAsia="方正仿宋_GBK" w:cs="方正仿宋_GBK"/>
          <w:color w:val="auto"/>
          <w:sz w:val="32"/>
          <w:szCs w:val="32"/>
        </w:rPr>
        <w:t>均衡发展，根据《</w:t>
      </w:r>
      <w:r>
        <w:rPr>
          <w:rFonts w:hint="eastAsia" w:ascii="方正仿宋_GBK" w:hAnsi="方正仿宋_GBK" w:eastAsia="方正仿宋_GBK" w:cs="方正仿宋_GBK"/>
          <w:color w:val="auto"/>
          <w:sz w:val="32"/>
          <w:szCs w:val="32"/>
          <w:lang w:val="en-US" w:eastAsia="zh-CN"/>
        </w:rPr>
        <w:t>湘乡市</w:t>
      </w:r>
      <w:r>
        <w:rPr>
          <w:rFonts w:hint="eastAsia" w:ascii="方正仿宋_GBK" w:hAnsi="方正仿宋_GBK" w:eastAsia="方正仿宋_GBK" w:cs="方正仿宋_GBK"/>
          <w:color w:val="auto"/>
          <w:spacing w:val="-6"/>
          <w:sz w:val="32"/>
          <w:szCs w:val="32"/>
        </w:rPr>
        <w:t>202</w:t>
      </w:r>
      <w:r>
        <w:rPr>
          <w:rFonts w:hint="eastAsia" w:ascii="方正仿宋_GBK" w:hAnsi="方正仿宋_GBK" w:eastAsia="方正仿宋_GBK" w:cs="方正仿宋_GBK"/>
          <w:color w:val="auto"/>
          <w:spacing w:val="-6"/>
          <w:sz w:val="32"/>
          <w:szCs w:val="32"/>
          <w:lang w:val="en-US" w:eastAsia="zh-CN"/>
        </w:rPr>
        <w:t>3</w:t>
      </w:r>
      <w:r>
        <w:rPr>
          <w:rFonts w:hint="eastAsia" w:ascii="方正仿宋_GBK" w:hAnsi="方正仿宋_GBK" w:eastAsia="方正仿宋_GBK" w:cs="方正仿宋_GBK"/>
          <w:color w:val="auto"/>
          <w:spacing w:val="-6"/>
          <w:sz w:val="32"/>
          <w:szCs w:val="32"/>
        </w:rPr>
        <w:t>年高中阶段</w:t>
      </w:r>
      <w:r>
        <w:rPr>
          <w:rFonts w:hint="eastAsia" w:ascii="方正仿宋_GBK" w:hAnsi="方正仿宋_GBK" w:eastAsia="方正仿宋_GBK" w:cs="方正仿宋_GBK"/>
          <w:color w:val="auto"/>
          <w:spacing w:val="-6"/>
          <w:sz w:val="32"/>
          <w:szCs w:val="32"/>
          <w:lang w:eastAsia="zh-CN"/>
        </w:rPr>
        <w:t>学校</w:t>
      </w:r>
      <w:r>
        <w:rPr>
          <w:rFonts w:hint="eastAsia" w:ascii="方正仿宋_GBK" w:hAnsi="方正仿宋_GBK" w:eastAsia="方正仿宋_GBK" w:cs="方正仿宋_GBK"/>
          <w:color w:val="auto"/>
          <w:spacing w:val="-6"/>
          <w:sz w:val="32"/>
          <w:szCs w:val="32"/>
        </w:rPr>
        <w:t>招生工作方案》的精神，特制定本办</w:t>
      </w:r>
      <w:r>
        <w:rPr>
          <w:rFonts w:hint="eastAsia" w:ascii="方正仿宋_GBK" w:hAnsi="方正仿宋_GBK" w:eastAsia="方正仿宋_GBK" w:cs="方正仿宋_GBK"/>
          <w:color w:val="auto"/>
          <w:sz w:val="32"/>
          <w:szCs w:val="32"/>
        </w:rPr>
        <w:t>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一、基本原则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（一）坚持公开、公平、公正的原则。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（二）坚持学生自愿的原则。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（三）坚持指标到校、择优录取的原则。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二、指标生计划分配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分配办法为：某初中</w:t>
      </w:r>
      <w:r>
        <w:rPr>
          <w:rFonts w:hint="eastAsia" w:ascii="方正仿宋_GBK" w:hAnsi="方正仿宋_GBK" w:eastAsia="方正仿宋_GBK" w:cs="方正仿宋_GBK"/>
          <w:color w:val="auto"/>
          <w:sz w:val="32"/>
          <w:szCs w:val="32"/>
          <w:lang w:eastAsia="zh-CN"/>
        </w:rPr>
        <w:t>九年级在籍</w:t>
      </w:r>
      <w:r>
        <w:rPr>
          <w:rFonts w:hint="eastAsia" w:ascii="方正仿宋_GBK" w:hAnsi="方正仿宋_GBK" w:eastAsia="方正仿宋_GBK" w:cs="方正仿宋_GBK"/>
          <w:color w:val="auto"/>
          <w:sz w:val="32"/>
          <w:szCs w:val="32"/>
        </w:rPr>
        <w:t>人数×（区域内省示范性普通高中学校和省特色教育实验学校的指标生计划总数/区域内初中毕业生总数）</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计算时按照四舍五入的方式进行。当分配到某初中学校的指标生计划不足1人时，必须下达1个指标生计划。市教育局将</w:t>
      </w:r>
      <w:r>
        <w:rPr>
          <w:rFonts w:hint="eastAsia" w:ascii="方正仿宋_GBK" w:hAnsi="方正仿宋_GBK" w:eastAsia="方正仿宋_GBK" w:cs="方正仿宋_GBK"/>
          <w:color w:val="auto"/>
          <w:sz w:val="32"/>
          <w:szCs w:val="32"/>
          <w:lang w:val="en-US" w:eastAsia="zh-CN"/>
        </w:rPr>
        <w:t>湘乡市第一中学、东山学校、湘乡市第二中学</w:t>
      </w:r>
      <w:r>
        <w:rPr>
          <w:rFonts w:hint="eastAsia" w:ascii="方正仿宋_GBK" w:hAnsi="方正仿宋_GBK" w:eastAsia="方正仿宋_GBK" w:cs="方正仿宋_GBK"/>
          <w:color w:val="auto"/>
          <w:sz w:val="32"/>
          <w:szCs w:val="32"/>
        </w:rPr>
        <w:t>招生计划的50%</w:t>
      </w:r>
      <w:r>
        <w:rPr>
          <w:rFonts w:hint="eastAsia" w:ascii="方正仿宋_GBK" w:hAnsi="方正仿宋_GBK" w:eastAsia="方正仿宋_GBK" w:cs="方正仿宋_GBK"/>
          <w:color w:val="auto"/>
          <w:sz w:val="32"/>
          <w:szCs w:val="32"/>
          <w:lang w:eastAsia="zh-CN"/>
        </w:rPr>
        <w:t>作为</w:t>
      </w:r>
      <w:r>
        <w:rPr>
          <w:rFonts w:hint="eastAsia" w:ascii="方正仿宋_GBK" w:hAnsi="方正仿宋_GBK" w:eastAsia="方正仿宋_GBK" w:cs="方正仿宋_GBK"/>
          <w:color w:val="auto"/>
          <w:sz w:val="32"/>
          <w:szCs w:val="32"/>
        </w:rPr>
        <w:t>指标生</w:t>
      </w:r>
      <w:r>
        <w:rPr>
          <w:rFonts w:hint="eastAsia" w:ascii="方正仿宋_GBK" w:hAnsi="方正仿宋_GBK" w:eastAsia="方正仿宋_GBK" w:cs="方正仿宋_GBK"/>
          <w:color w:val="auto"/>
          <w:sz w:val="32"/>
          <w:szCs w:val="32"/>
          <w:lang w:eastAsia="zh-CN"/>
        </w:rPr>
        <w:t>计划</w:t>
      </w:r>
      <w:r>
        <w:rPr>
          <w:rFonts w:hint="eastAsia" w:ascii="方正仿宋_GBK" w:hAnsi="方正仿宋_GBK" w:eastAsia="方正仿宋_GBK" w:cs="方正仿宋_GBK"/>
          <w:color w:val="auto"/>
          <w:sz w:val="32"/>
          <w:szCs w:val="32"/>
        </w:rPr>
        <w:t>合理分配到各初中学校。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三、志愿填报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指标生资格：在同一初中学校连续就读三年的应届在籍初中毕业生（含中途休学后复学仍在同一学校的学生）具有指标生资格。中途从外校转入的学生和在外地就读回潭报</w:t>
      </w:r>
      <w:r>
        <w:rPr>
          <w:rFonts w:hint="eastAsia" w:ascii="方正仿宋_GBK" w:hAnsi="方正仿宋_GBK" w:eastAsia="方正仿宋_GBK" w:cs="方正仿宋_GBK"/>
          <w:color w:val="auto"/>
          <w:sz w:val="32"/>
          <w:szCs w:val="32"/>
          <w:lang w:eastAsia="zh-CN"/>
        </w:rPr>
        <w:t>考学</w:t>
      </w:r>
      <w:r>
        <w:rPr>
          <w:rFonts w:hint="eastAsia" w:ascii="方正仿宋_GBK" w:hAnsi="方正仿宋_GBK" w:eastAsia="方正仿宋_GBK" w:cs="方正仿宋_GBK"/>
          <w:color w:val="auto"/>
          <w:sz w:val="32"/>
          <w:szCs w:val="32"/>
        </w:rPr>
        <w:t>生不能参加指标生志愿填报。</w:t>
      </w:r>
    </w:p>
    <w:p>
      <w:pPr>
        <w:keepNext w:val="0"/>
        <w:keepLines w:val="0"/>
        <w:pageBreakBefore w:val="0"/>
        <w:widowControl w:val="0"/>
        <w:tabs>
          <w:tab w:val="left" w:pos="360"/>
        </w:tabs>
        <w:kinsoku/>
        <w:wordWrap/>
        <w:overflowPunct/>
        <w:topLinePunct w:val="0"/>
        <w:autoSpaceDE/>
        <w:autoSpaceDN/>
        <w:bidi w:val="0"/>
        <w:spacing w:line="560" w:lineRule="exact"/>
        <w:ind w:firstLine="570"/>
        <w:textAlignment w:val="auto"/>
        <w:rPr>
          <w:rFonts w:ascii="楷体" w:hAnsi="楷体" w:eastAsia="楷体" w:cs="楷体"/>
          <w:b/>
          <w:bCs/>
          <w:color w:val="auto"/>
          <w:sz w:val="32"/>
          <w:szCs w:val="32"/>
        </w:rPr>
      </w:pPr>
      <w:r>
        <w:rPr>
          <w:rFonts w:hint="eastAsia" w:ascii="楷体" w:hAnsi="楷体" w:eastAsia="楷体" w:cs="楷体"/>
          <w:b/>
          <w:bCs/>
          <w:color w:val="auto"/>
          <w:sz w:val="32"/>
          <w:szCs w:val="32"/>
        </w:rPr>
        <w:t>（一）政策宣传</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初中学校于5月下旬召开</w:t>
      </w:r>
      <w:r>
        <w:rPr>
          <w:rFonts w:hint="eastAsia" w:ascii="方正仿宋_GBK" w:hAnsi="方正仿宋_GBK" w:eastAsia="方正仿宋_GBK" w:cs="方正仿宋_GBK"/>
          <w:color w:val="auto"/>
          <w:sz w:val="32"/>
          <w:szCs w:val="32"/>
          <w:lang w:eastAsia="zh-CN"/>
        </w:rPr>
        <w:t>学生</w:t>
      </w:r>
      <w:r>
        <w:rPr>
          <w:rFonts w:hint="eastAsia" w:ascii="方正仿宋_GBK" w:hAnsi="方正仿宋_GBK" w:eastAsia="方正仿宋_GBK" w:cs="方正仿宋_GBK"/>
          <w:color w:val="auto"/>
          <w:sz w:val="32"/>
          <w:szCs w:val="32"/>
        </w:rPr>
        <w:t>及家长大会，宣讲指标生录取实施办法，并在学校醒目处公布政策，确保所有考生和家长了解指标生的招生政策。</w:t>
      </w:r>
    </w:p>
    <w:p>
      <w:pPr>
        <w:keepNext w:val="0"/>
        <w:keepLines w:val="0"/>
        <w:pageBreakBefore w:val="0"/>
        <w:widowControl w:val="0"/>
        <w:tabs>
          <w:tab w:val="left" w:pos="360"/>
        </w:tabs>
        <w:kinsoku/>
        <w:wordWrap/>
        <w:overflowPunct/>
        <w:topLinePunct w:val="0"/>
        <w:autoSpaceDE/>
        <w:autoSpaceDN/>
        <w:bidi w:val="0"/>
        <w:spacing w:line="560" w:lineRule="exact"/>
        <w:ind w:firstLine="570"/>
        <w:textAlignment w:val="auto"/>
        <w:rPr>
          <w:rFonts w:ascii="楷体" w:hAnsi="楷体" w:eastAsia="楷体" w:cs="楷体"/>
          <w:b/>
          <w:bCs/>
          <w:color w:val="auto"/>
          <w:sz w:val="32"/>
          <w:szCs w:val="32"/>
        </w:rPr>
      </w:pPr>
      <w:r>
        <w:rPr>
          <w:rFonts w:hint="eastAsia" w:ascii="楷体" w:hAnsi="楷体" w:eastAsia="楷体" w:cs="楷体"/>
          <w:b/>
          <w:bCs/>
          <w:color w:val="auto"/>
          <w:sz w:val="32"/>
          <w:szCs w:val="32"/>
        </w:rPr>
        <w:t>（二）填报志愿</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b w:val="0"/>
          <w:bCs w:val="0"/>
          <w:color w:val="auto"/>
          <w:sz w:val="32"/>
          <w:szCs w:val="32"/>
          <w:lang w:eastAsia="zh-CN"/>
        </w:rPr>
        <w:t>各地各校要指导学生科学填报指标生志愿。</w:t>
      </w:r>
      <w:r>
        <w:rPr>
          <w:rFonts w:hint="eastAsia" w:ascii="方正仿宋_GBK" w:hAnsi="方正仿宋_GBK" w:eastAsia="方正仿宋_GBK" w:cs="方正仿宋_GBK"/>
          <w:color w:val="auto"/>
          <w:sz w:val="32"/>
          <w:szCs w:val="32"/>
        </w:rPr>
        <w:t>考生根据自身实际情况选择填报指标生志愿，指标生志愿只能填报一</w:t>
      </w:r>
      <w:r>
        <w:rPr>
          <w:rFonts w:hint="eastAsia" w:ascii="方正仿宋_GBK" w:hAnsi="方正仿宋_GBK" w:eastAsia="方正仿宋_GBK" w:cs="方正仿宋_GBK"/>
          <w:color w:val="auto"/>
          <w:sz w:val="32"/>
          <w:szCs w:val="32"/>
          <w:lang w:eastAsia="zh-CN"/>
        </w:rPr>
        <w:t>所普通高中学校</w:t>
      </w:r>
      <w:r>
        <w:rPr>
          <w:rFonts w:hint="eastAsia" w:ascii="方正仿宋_GBK" w:hAnsi="方正仿宋_GBK" w:eastAsia="方正仿宋_GBK" w:cs="方正仿宋_GBK"/>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cs="黑体"/>
          <w:color w:val="auto"/>
          <w:sz w:val="32"/>
          <w:szCs w:val="32"/>
        </w:rPr>
      </w:pPr>
      <w:r>
        <w:rPr>
          <w:rFonts w:hint="eastAsia" w:ascii="黑体" w:hAnsi="黑体" w:eastAsia="黑体" w:cs="黑体"/>
          <w:color w:val="auto"/>
          <w:sz w:val="32"/>
          <w:szCs w:val="32"/>
        </w:rPr>
        <w:t>四、指标生录取</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5</w:t>
      </w:r>
      <w:r>
        <w:rPr>
          <w:rFonts w:hint="eastAsia" w:ascii="方正仿宋_GBK" w:hAnsi="方正仿宋_GBK" w:eastAsia="方正仿宋_GBK" w:cs="方正仿宋_GBK"/>
          <w:color w:val="auto"/>
          <w:sz w:val="32"/>
          <w:szCs w:val="32"/>
        </w:rPr>
        <w:t>月</w:t>
      </w:r>
      <w:r>
        <w:rPr>
          <w:rFonts w:hint="eastAsia" w:ascii="方正仿宋_GBK" w:hAnsi="方正仿宋_GBK" w:eastAsia="方正仿宋_GBK" w:cs="方正仿宋_GBK"/>
          <w:color w:val="auto"/>
          <w:sz w:val="32"/>
          <w:szCs w:val="32"/>
          <w:lang w:val="en-US" w:eastAsia="zh-CN"/>
        </w:rPr>
        <w:t>25</w:t>
      </w:r>
      <w:r>
        <w:rPr>
          <w:rFonts w:hint="eastAsia" w:ascii="方正仿宋_GBK" w:hAnsi="方正仿宋_GBK" w:eastAsia="方正仿宋_GBK" w:cs="方正仿宋_GBK"/>
          <w:color w:val="auto"/>
          <w:sz w:val="32"/>
          <w:szCs w:val="32"/>
        </w:rPr>
        <w:t>日前，各初中学校将符合资格的指标生申报名单在学校公示三天，上报教育行政部门。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eastAsia="方正仿宋_GBK"/>
          <w:b w:val="0"/>
          <w:bCs w:val="0"/>
          <w:color w:val="auto"/>
          <w:lang w:val="en-US" w:eastAsia="zh-CN"/>
        </w:rPr>
      </w:pPr>
      <w:r>
        <w:rPr>
          <w:rFonts w:hint="eastAsia" w:ascii="方正仿宋_GBK" w:hAnsi="方正仿宋_GBK" w:eastAsia="方正仿宋_GBK" w:cs="方正仿宋_GBK"/>
          <w:color w:val="auto"/>
          <w:sz w:val="32"/>
          <w:szCs w:val="32"/>
        </w:rPr>
        <w:t>市县</w:t>
      </w:r>
      <w:r>
        <w:rPr>
          <w:rFonts w:hint="eastAsia" w:ascii="方正仿宋_GBK" w:hAnsi="方正仿宋_GBK" w:eastAsia="方正仿宋_GBK" w:cs="方正仿宋_GBK"/>
          <w:color w:val="auto"/>
          <w:sz w:val="32"/>
          <w:szCs w:val="32"/>
          <w:lang w:eastAsia="zh-CN"/>
        </w:rPr>
        <w:t>两级教育行政部门</w:t>
      </w:r>
      <w:r>
        <w:rPr>
          <w:rFonts w:hint="eastAsia" w:ascii="方正仿宋_GBK" w:hAnsi="方正仿宋_GBK" w:eastAsia="方正仿宋_GBK" w:cs="方正仿宋_GBK"/>
          <w:b w:val="0"/>
          <w:bCs w:val="0"/>
          <w:color w:val="auto"/>
          <w:sz w:val="32"/>
          <w:szCs w:val="32"/>
        </w:rPr>
        <w:t>根据指标生计划按中考成绩从高分到低分，相应省级示范性普通高中录取分数线降低30分为指标生的最低录取分数线，但不能低于区域普通高中最低控制分数线</w:t>
      </w:r>
      <w:r>
        <w:rPr>
          <w:rFonts w:hint="eastAsia" w:ascii="方正仿宋_GBK" w:hAnsi="方正仿宋_GBK" w:eastAsia="方正仿宋_GBK" w:cs="方正仿宋_GBK"/>
          <w:b w:val="0"/>
          <w:bCs w:val="0"/>
          <w:color w:val="auto"/>
          <w:sz w:val="32"/>
          <w:szCs w:val="32"/>
          <w:lang w:eastAsia="zh-CN"/>
        </w:rPr>
        <w:t>的原则进</w:t>
      </w:r>
      <w:r>
        <w:rPr>
          <w:rFonts w:hint="eastAsia" w:ascii="方正仿宋_GBK" w:hAnsi="方正仿宋_GBK" w:eastAsia="方正仿宋_GBK" w:cs="方正仿宋_GBK"/>
          <w:color w:val="auto"/>
          <w:sz w:val="32"/>
          <w:szCs w:val="32"/>
        </w:rPr>
        <w:t>行</w:t>
      </w:r>
      <w:r>
        <w:rPr>
          <w:rFonts w:hint="eastAsia" w:ascii="方正仿宋_GBK" w:hAnsi="方正仿宋_GBK" w:eastAsia="方正仿宋_GBK" w:cs="方正仿宋_GBK"/>
          <w:color w:val="auto"/>
          <w:sz w:val="32"/>
          <w:szCs w:val="32"/>
          <w:lang w:eastAsia="zh-CN"/>
        </w:rPr>
        <w:t>排序</w:t>
      </w:r>
      <w:r>
        <w:rPr>
          <w:rFonts w:hint="eastAsia" w:ascii="方正仿宋_GBK" w:hAnsi="方正仿宋_GBK" w:eastAsia="方正仿宋_GBK" w:cs="方正仿宋_GBK"/>
          <w:color w:val="auto"/>
          <w:sz w:val="32"/>
          <w:szCs w:val="32"/>
        </w:rPr>
        <w:t>审核，确定指标生录取名单。</w:t>
      </w:r>
      <w:r>
        <w:rPr>
          <w:rFonts w:hint="eastAsia" w:ascii="方正仿宋_GBK" w:hAnsi="方正仿宋_GBK" w:eastAsia="方正仿宋_GBK" w:cs="方正仿宋_GBK"/>
          <w:b w:val="0"/>
          <w:bCs w:val="0"/>
          <w:color w:val="000000" w:themeColor="text1"/>
          <w:spacing w:val="-5"/>
          <w:sz w:val="32"/>
          <w:szCs w:val="32"/>
          <w14:textFill>
            <w14:solidFill>
              <w14:schemeClr w14:val="tx1"/>
            </w14:solidFill>
          </w14:textFill>
        </w:rPr>
        <w:t>202</w:t>
      </w:r>
      <w:r>
        <w:rPr>
          <w:rFonts w:hint="eastAsia" w:ascii="方正仿宋_GBK" w:hAnsi="方正仿宋_GBK" w:eastAsia="方正仿宋_GBK" w:cs="方正仿宋_GBK"/>
          <w:b w:val="0"/>
          <w:bCs w:val="0"/>
          <w:color w:val="000000" w:themeColor="text1"/>
          <w:spacing w:val="-5"/>
          <w:sz w:val="32"/>
          <w:szCs w:val="32"/>
          <w:lang w:val="en-US" w:eastAsia="zh-CN"/>
          <w14:textFill>
            <w14:solidFill>
              <w14:schemeClr w14:val="tx1"/>
            </w14:solidFill>
          </w14:textFill>
        </w:rPr>
        <w:t>3</w:t>
      </w:r>
      <w:r>
        <w:rPr>
          <w:rFonts w:hint="eastAsia" w:ascii="方正仿宋_GBK" w:hAnsi="方正仿宋_GBK" w:eastAsia="方正仿宋_GBK" w:cs="方正仿宋_GBK"/>
          <w:b w:val="0"/>
          <w:bCs w:val="0"/>
          <w:color w:val="000000" w:themeColor="text1"/>
          <w:spacing w:val="-5"/>
          <w:sz w:val="32"/>
          <w:szCs w:val="32"/>
          <w14:textFill>
            <w14:solidFill>
              <w14:schemeClr w14:val="tx1"/>
            </w14:solidFill>
          </w14:textFill>
        </w:rPr>
        <w:t>年</w:t>
      </w:r>
      <w:r>
        <w:rPr>
          <w:rFonts w:hint="eastAsia" w:ascii="方正仿宋_GBK" w:hAnsi="方正仿宋_GBK" w:eastAsia="方正仿宋_GBK" w:cs="方正仿宋_GBK"/>
          <w:b w:val="0"/>
          <w:bCs w:val="0"/>
          <w:color w:val="000000" w:themeColor="text1"/>
          <w:spacing w:val="-5"/>
          <w:sz w:val="32"/>
          <w:szCs w:val="32"/>
          <w:lang w:eastAsia="zh-CN"/>
          <w14:textFill>
            <w14:solidFill>
              <w14:schemeClr w14:val="tx1"/>
            </w14:solidFill>
          </w14:textFill>
        </w:rPr>
        <w:t>指标生整体录取比例不低于</w:t>
      </w:r>
      <w:r>
        <w:rPr>
          <w:rFonts w:hint="eastAsia" w:ascii="方正仿宋_GBK" w:hAnsi="方正仿宋_GBK" w:eastAsia="方正仿宋_GBK" w:cs="方正仿宋_GBK"/>
          <w:b w:val="0"/>
          <w:bCs w:val="0"/>
          <w:color w:val="000000" w:themeColor="text1"/>
          <w:spacing w:val="-58"/>
          <w:sz w:val="32"/>
          <w:szCs w:val="32"/>
          <w14:textFill>
            <w14:solidFill>
              <w14:schemeClr w14:val="tx1"/>
            </w14:solidFill>
          </w14:textFill>
        </w:rPr>
        <w:t xml:space="preserve"> </w:t>
      </w:r>
      <w:r>
        <w:rPr>
          <w:rFonts w:hint="eastAsia" w:ascii="方正仿宋_GBK" w:hAnsi="方正仿宋_GBK" w:eastAsia="方正仿宋_GBK" w:cs="方正仿宋_GBK"/>
          <w:b w:val="0"/>
          <w:bCs w:val="0"/>
          <w:color w:val="000000" w:themeColor="text1"/>
          <w:spacing w:val="-5"/>
          <w:sz w:val="32"/>
          <w:szCs w:val="32"/>
          <w14:textFill>
            <w14:solidFill>
              <w14:schemeClr w14:val="tx1"/>
            </w14:solidFill>
          </w14:textFill>
        </w:rPr>
        <w:t>85%</w:t>
      </w:r>
      <w:r>
        <w:rPr>
          <w:rFonts w:hint="eastAsia" w:ascii="方正仿宋_GBK" w:hAnsi="方正仿宋_GBK" w:eastAsia="方正仿宋_GBK" w:cs="方正仿宋_GBK"/>
          <w:b w:val="0"/>
          <w:bCs w:val="0"/>
          <w:color w:val="000000" w:themeColor="text1"/>
          <w:spacing w:val="-5"/>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已被录取的指标生，一律不得放弃指标生录取，所填报的常规志愿无效，也不再参与其他高中学校的录取。未被指标生志愿录取的学生，将按流程进入下一批次录取。未完成的指标生计划，将被</w:t>
      </w:r>
      <w:r>
        <w:rPr>
          <w:rFonts w:hint="eastAsia" w:ascii="方正仿宋_GBK" w:hAnsi="方正仿宋_GBK" w:eastAsia="方正仿宋_GBK" w:cs="方正仿宋_GBK"/>
          <w:color w:val="auto"/>
          <w:sz w:val="32"/>
          <w:szCs w:val="32"/>
          <w:lang w:eastAsia="zh-CN"/>
        </w:rPr>
        <w:t>列</w:t>
      </w:r>
      <w:r>
        <w:rPr>
          <w:rFonts w:hint="eastAsia" w:ascii="方正仿宋_GBK" w:hAnsi="方正仿宋_GBK" w:eastAsia="方正仿宋_GBK" w:cs="方正仿宋_GBK"/>
          <w:color w:val="auto"/>
          <w:sz w:val="32"/>
          <w:szCs w:val="32"/>
        </w:rPr>
        <w:t>入常规招生划线计划。</w:t>
      </w:r>
    </w:p>
    <w:p>
      <w:pPr>
        <w:pStyle w:val="2"/>
        <w:keepNext w:val="0"/>
        <w:keepLines w:val="0"/>
        <w:pageBreakBefore w:val="0"/>
        <w:widowControl w:val="0"/>
        <w:kinsoku/>
        <w:wordWrap/>
        <w:overflowPunct/>
        <w:topLinePunct w:val="0"/>
        <w:autoSpaceDE/>
        <w:autoSpaceDN/>
        <w:bidi w:val="0"/>
        <w:spacing w:line="560" w:lineRule="exact"/>
        <w:textAlignment w:val="auto"/>
        <w:rPr>
          <w:color w:val="auto"/>
        </w:rPr>
      </w:pPr>
    </w:p>
    <w:p>
      <w:pPr>
        <w:keepNext w:val="0"/>
        <w:keepLines w:val="0"/>
        <w:pageBreakBefore w:val="0"/>
        <w:widowControl w:val="0"/>
        <w:kinsoku/>
        <w:wordWrap/>
        <w:overflowPunct/>
        <w:topLinePunct w:val="0"/>
        <w:autoSpaceDE/>
        <w:autoSpaceDN/>
        <w:bidi w:val="0"/>
        <w:spacing w:line="560" w:lineRule="exact"/>
        <w:ind w:left="2238" w:leftChars="304" w:hanging="1600" w:hangingChars="500"/>
        <w:jc w:val="left"/>
        <w:textAlignment w:val="auto"/>
        <w:rPr>
          <w:rFonts w:ascii="方正仿宋_GBK" w:hAnsi="方正仿宋_GBK" w:eastAsia="方正仿宋_GBK" w:cs="方正仿宋_GBK"/>
          <w:color w:val="auto"/>
          <w:kern w:val="0"/>
          <w:sz w:val="32"/>
          <w:szCs w:val="32"/>
        </w:rPr>
      </w:pPr>
      <w:r>
        <w:rPr>
          <w:rFonts w:hint="eastAsia" w:ascii="方正仿宋_GBK" w:hAnsi="方正仿宋_GBK" w:eastAsia="方正仿宋_GBK" w:cs="方正仿宋_GBK"/>
          <w:color w:val="auto"/>
          <w:sz w:val="32"/>
          <w:szCs w:val="32"/>
        </w:rPr>
        <w:t>附件：</w:t>
      </w:r>
      <w:r>
        <w:rPr>
          <w:rFonts w:hint="eastAsia" w:ascii="方正仿宋_GBK" w:hAnsi="方正仿宋_GBK" w:eastAsia="方正仿宋_GBK" w:cs="方正仿宋_GBK"/>
          <w:color w:val="auto"/>
          <w:sz w:val="32"/>
          <w:szCs w:val="32"/>
          <w:lang w:val="en-US" w:eastAsia="zh-CN"/>
        </w:rPr>
        <w:t>2</w:t>
      </w:r>
      <w:r>
        <w:rPr>
          <w:rFonts w:hint="eastAsia" w:ascii="方正仿宋_GBK" w:hAnsi="方正仿宋_GBK" w:eastAsia="方正仿宋_GBK" w:cs="方正仿宋_GBK"/>
          <w:color w:val="auto"/>
          <w:sz w:val="32"/>
          <w:szCs w:val="32"/>
        </w:rPr>
        <w:t>-1.</w:t>
      </w:r>
      <w:r>
        <w:rPr>
          <w:rFonts w:hint="eastAsia" w:ascii="方正仿宋_GBK" w:hAnsi="方正仿宋_GBK" w:eastAsia="方正仿宋_GBK" w:cs="方正仿宋_GBK"/>
          <w:color w:val="auto"/>
          <w:kern w:val="0"/>
          <w:sz w:val="32"/>
          <w:szCs w:val="32"/>
          <w:lang w:val="en-US" w:eastAsia="zh-CN"/>
        </w:rPr>
        <w:t>湘乡市</w:t>
      </w:r>
      <w:r>
        <w:rPr>
          <w:rFonts w:hint="eastAsia" w:ascii="方正仿宋_GBK" w:hAnsi="方正仿宋_GBK" w:eastAsia="方正仿宋_GBK" w:cs="方正仿宋_GBK"/>
          <w:color w:val="auto"/>
          <w:kern w:val="0"/>
          <w:sz w:val="32"/>
          <w:szCs w:val="32"/>
        </w:rPr>
        <w:t>202</w:t>
      </w:r>
      <w:r>
        <w:rPr>
          <w:rFonts w:hint="eastAsia" w:ascii="方正仿宋_GBK" w:hAnsi="方正仿宋_GBK" w:eastAsia="方正仿宋_GBK" w:cs="方正仿宋_GBK"/>
          <w:color w:val="auto"/>
          <w:kern w:val="0"/>
          <w:sz w:val="32"/>
          <w:szCs w:val="32"/>
          <w:lang w:val="en-US" w:eastAsia="zh-CN"/>
        </w:rPr>
        <w:t>3</w:t>
      </w:r>
      <w:r>
        <w:rPr>
          <w:rFonts w:hint="eastAsia" w:ascii="方正仿宋_GBK" w:hAnsi="方正仿宋_GBK" w:eastAsia="方正仿宋_GBK" w:cs="方正仿宋_GBK"/>
          <w:color w:val="auto"/>
          <w:kern w:val="0"/>
          <w:sz w:val="32"/>
          <w:szCs w:val="32"/>
        </w:rPr>
        <w:t>年市区省级示范性普通高中指标生计划分配表</w:t>
      </w:r>
    </w:p>
    <w:p>
      <w:pPr>
        <w:keepNext w:val="0"/>
        <w:keepLines w:val="0"/>
        <w:pageBreakBefore w:val="0"/>
        <w:widowControl w:val="0"/>
        <w:tabs>
          <w:tab w:val="left" w:pos="0"/>
        </w:tabs>
        <w:kinsoku/>
        <w:wordWrap/>
        <w:overflowPunct/>
        <w:topLinePunct w:val="0"/>
        <w:autoSpaceDE/>
        <w:autoSpaceDN/>
        <w:bidi w:val="0"/>
        <w:adjustRightInd w:val="0"/>
        <w:snapToGrid w:val="0"/>
        <w:spacing w:line="560" w:lineRule="exact"/>
        <w:ind w:left="2236" w:leftChars="760" w:hanging="640" w:hangingChars="200"/>
        <w:jc w:val="left"/>
        <w:textAlignment w:val="auto"/>
        <w:rPr>
          <w:rFonts w:ascii="方正仿宋_GBK" w:hAnsi="方正仿宋_GBK" w:eastAsia="方正仿宋_GBK" w:cs="方正仿宋_GBK"/>
          <w:color w:val="auto"/>
          <w:kern w:val="0"/>
          <w:sz w:val="32"/>
          <w:szCs w:val="32"/>
        </w:rPr>
      </w:pPr>
      <w:r>
        <w:rPr>
          <w:rFonts w:hint="eastAsia" w:ascii="方正仿宋_GBK" w:hAnsi="方正仿宋_GBK" w:eastAsia="方正仿宋_GBK" w:cs="方正仿宋_GBK"/>
          <w:color w:val="auto"/>
          <w:kern w:val="0"/>
          <w:sz w:val="32"/>
          <w:szCs w:val="32"/>
          <w:lang w:val="en-US" w:eastAsia="zh-CN"/>
        </w:rPr>
        <w:t>2</w:t>
      </w:r>
      <w:r>
        <w:rPr>
          <w:rFonts w:hint="eastAsia" w:ascii="方正仿宋_GBK" w:hAnsi="方正仿宋_GBK" w:eastAsia="方正仿宋_GBK" w:cs="方正仿宋_GBK"/>
          <w:color w:val="auto"/>
          <w:kern w:val="0"/>
          <w:sz w:val="32"/>
          <w:szCs w:val="32"/>
        </w:rPr>
        <w:t>-2.</w:t>
      </w:r>
      <w:r>
        <w:rPr>
          <w:rFonts w:hint="eastAsia" w:ascii="方正仿宋_GBK" w:hAnsi="方正仿宋_GBK" w:eastAsia="方正仿宋_GBK" w:cs="方正仿宋_GBK"/>
          <w:color w:val="auto"/>
          <w:kern w:val="0"/>
          <w:sz w:val="32"/>
          <w:szCs w:val="32"/>
          <w:lang w:val="en-US" w:eastAsia="zh-CN"/>
        </w:rPr>
        <w:t>湘乡市</w:t>
      </w:r>
      <w:r>
        <w:rPr>
          <w:rFonts w:hint="eastAsia" w:ascii="方正仿宋_GBK" w:hAnsi="方正仿宋_GBK" w:eastAsia="方正仿宋_GBK" w:cs="方正仿宋_GBK"/>
          <w:color w:val="auto"/>
          <w:kern w:val="0"/>
          <w:sz w:val="32"/>
          <w:szCs w:val="32"/>
        </w:rPr>
        <w:t>202</w:t>
      </w:r>
      <w:r>
        <w:rPr>
          <w:rFonts w:hint="eastAsia" w:ascii="方正仿宋_GBK" w:hAnsi="方正仿宋_GBK" w:eastAsia="方正仿宋_GBK" w:cs="方正仿宋_GBK"/>
          <w:color w:val="auto"/>
          <w:kern w:val="0"/>
          <w:sz w:val="32"/>
          <w:szCs w:val="32"/>
          <w:lang w:val="en-US" w:eastAsia="zh-CN"/>
        </w:rPr>
        <w:t>3</w:t>
      </w:r>
      <w:r>
        <w:rPr>
          <w:rFonts w:hint="eastAsia" w:ascii="方正仿宋_GBK" w:hAnsi="方正仿宋_GBK" w:eastAsia="方正仿宋_GBK" w:cs="方正仿宋_GBK"/>
          <w:color w:val="auto"/>
          <w:kern w:val="0"/>
          <w:sz w:val="32"/>
          <w:szCs w:val="32"/>
        </w:rPr>
        <w:t>年初中学校申报指标生志愿学生花名册</w:t>
      </w:r>
    </w:p>
    <w:p>
      <w:pPr>
        <w:keepNext w:val="0"/>
        <w:keepLines w:val="0"/>
        <w:pageBreakBefore w:val="0"/>
        <w:widowControl w:val="0"/>
        <w:kinsoku/>
        <w:wordWrap/>
        <w:overflowPunct/>
        <w:topLinePunct w:val="0"/>
        <w:autoSpaceDE/>
        <w:autoSpaceDN/>
        <w:bidi w:val="0"/>
        <w:spacing w:line="560" w:lineRule="exact"/>
        <w:textAlignment w:val="auto"/>
        <w:rPr>
          <w:rFonts w:ascii="仿宋" w:hAnsi="仿宋" w:eastAsia="仿宋" w:cs="仿宋_GB2312"/>
          <w:color w:val="auto"/>
          <w:kern w:val="0"/>
          <w:sz w:val="32"/>
          <w:szCs w:val="32"/>
        </w:rPr>
      </w:pPr>
      <w:r>
        <w:rPr>
          <w:rFonts w:ascii="仿宋" w:hAnsi="仿宋" w:eastAsia="仿宋" w:cs="仿宋_GB2312"/>
          <w:color w:val="auto"/>
          <w:kern w:val="0"/>
          <w:sz w:val="32"/>
          <w:szCs w:val="32"/>
        </w:rPr>
        <w:br w:type="page"/>
      </w:r>
    </w:p>
    <w:p>
      <w:pPr>
        <w:keepNext w:val="0"/>
        <w:keepLines w:val="0"/>
        <w:pageBreakBefore w:val="0"/>
        <w:widowControl w:val="0"/>
        <w:tabs>
          <w:tab w:val="left" w:pos="0"/>
        </w:tabs>
        <w:kinsoku/>
        <w:wordWrap/>
        <w:overflowPunct/>
        <w:topLinePunct w:val="0"/>
        <w:bidi w:val="0"/>
        <w:adjustRightInd w:val="0"/>
        <w:snapToGrid w:val="0"/>
        <w:spacing w:line="566" w:lineRule="exact"/>
        <w:jc w:val="left"/>
        <w:rPr>
          <w:rFonts w:ascii="黑体" w:hAnsi="黑体" w:eastAsia="黑体" w:cs="黑体"/>
          <w:color w:val="auto"/>
          <w:spacing w:val="-20"/>
          <w:kern w:val="0"/>
          <w:sz w:val="32"/>
          <w:szCs w:val="32"/>
        </w:rPr>
      </w:pPr>
      <w:r>
        <w:rPr>
          <w:rFonts w:hint="eastAsia" w:ascii="黑体" w:hAnsi="黑体" w:eastAsia="黑体" w:cs="黑体"/>
          <w:color w:val="auto"/>
          <w:spacing w:val="-20"/>
          <w:sz w:val="32"/>
          <w:szCs w:val="32"/>
        </w:rPr>
        <w:t>附件</w:t>
      </w:r>
      <w:r>
        <w:rPr>
          <w:rFonts w:hint="eastAsia" w:ascii="黑体" w:hAnsi="黑体" w:eastAsia="黑体" w:cs="黑体"/>
          <w:color w:val="auto"/>
          <w:spacing w:val="-20"/>
          <w:sz w:val="32"/>
          <w:szCs w:val="32"/>
          <w:lang w:val="en-US" w:eastAsia="zh-CN"/>
        </w:rPr>
        <w:t>2</w:t>
      </w:r>
      <w:r>
        <w:rPr>
          <w:rFonts w:hint="eastAsia" w:ascii="黑体" w:hAnsi="黑体" w:eastAsia="黑体" w:cs="黑体"/>
          <w:color w:val="auto"/>
          <w:spacing w:val="-20"/>
          <w:sz w:val="32"/>
          <w:szCs w:val="32"/>
        </w:rPr>
        <w:t>-1</w:t>
      </w:r>
    </w:p>
    <w:p>
      <w:pPr>
        <w:keepNext w:val="0"/>
        <w:keepLines w:val="0"/>
        <w:pageBreakBefore w:val="0"/>
        <w:widowControl w:val="0"/>
        <w:kinsoku/>
        <w:wordWrap/>
        <w:overflowPunct/>
        <w:topLinePunct w:val="0"/>
        <w:bidi w:val="0"/>
        <w:spacing w:beforeLines="50" w:afterLines="50" w:line="500" w:lineRule="exact"/>
        <w:jc w:val="center"/>
        <w:rPr>
          <w:rFonts w:hint="eastAsia" w:ascii="方正小标宋_GBK" w:hAnsi="方正小标宋_GBK" w:eastAsia="方正小标宋_GBK" w:cs="方正小标宋_GBK"/>
          <w:color w:val="auto"/>
          <w:spacing w:val="-28"/>
          <w:kern w:val="0"/>
          <w:sz w:val="40"/>
          <w:szCs w:val="40"/>
        </w:rPr>
      </w:pPr>
      <w:r>
        <w:rPr>
          <w:rFonts w:hint="eastAsia" w:ascii="方正小标宋_GBK" w:hAnsi="方正小标宋_GBK" w:eastAsia="方正小标宋_GBK" w:cs="方正小标宋_GBK"/>
          <w:color w:val="auto"/>
          <w:spacing w:val="-28"/>
          <w:kern w:val="0"/>
          <w:sz w:val="40"/>
          <w:szCs w:val="40"/>
          <w:lang w:val="en-US" w:eastAsia="zh-CN"/>
        </w:rPr>
        <w:t>湘乡市</w:t>
      </w:r>
      <w:r>
        <w:rPr>
          <w:rFonts w:hint="eastAsia" w:ascii="方正小标宋_GBK" w:hAnsi="方正小标宋_GBK" w:eastAsia="方正小标宋_GBK" w:cs="方正小标宋_GBK"/>
          <w:color w:val="auto"/>
          <w:spacing w:val="-28"/>
          <w:kern w:val="0"/>
          <w:sz w:val="40"/>
          <w:szCs w:val="40"/>
        </w:rPr>
        <w:t>202</w:t>
      </w:r>
      <w:r>
        <w:rPr>
          <w:rFonts w:hint="eastAsia" w:ascii="方正小标宋_GBK" w:hAnsi="方正小标宋_GBK" w:eastAsia="方正小标宋_GBK" w:cs="方正小标宋_GBK"/>
          <w:color w:val="auto"/>
          <w:spacing w:val="-28"/>
          <w:kern w:val="0"/>
          <w:sz w:val="40"/>
          <w:szCs w:val="40"/>
          <w:lang w:val="en-US" w:eastAsia="zh-CN"/>
        </w:rPr>
        <w:t>3</w:t>
      </w:r>
      <w:r>
        <w:rPr>
          <w:rFonts w:hint="eastAsia" w:ascii="方正小标宋_GBK" w:hAnsi="方正小标宋_GBK" w:eastAsia="方正小标宋_GBK" w:cs="方正小标宋_GBK"/>
          <w:color w:val="auto"/>
          <w:spacing w:val="-28"/>
          <w:kern w:val="0"/>
          <w:sz w:val="40"/>
          <w:szCs w:val="40"/>
        </w:rPr>
        <w:t>年省级示范性普通高中指标生计划分配表</w:t>
      </w:r>
    </w:p>
    <w:tbl>
      <w:tblPr>
        <w:tblStyle w:val="8"/>
        <w:tblW w:w="8538" w:type="dxa"/>
        <w:tblInd w:w="9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Layout w:type="fixed"/>
        <w:tblCellMar>
          <w:top w:w="0" w:type="dxa"/>
          <w:left w:w="108" w:type="dxa"/>
          <w:bottom w:w="0" w:type="dxa"/>
          <w:right w:w="108" w:type="dxa"/>
        </w:tblCellMar>
      </w:tblPr>
      <w:tblGrid>
        <w:gridCol w:w="1718"/>
        <w:gridCol w:w="1247"/>
        <w:gridCol w:w="1274"/>
        <w:gridCol w:w="1411"/>
        <w:gridCol w:w="1411"/>
        <w:gridCol w:w="147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84" w:hRule="exact"/>
          <w:tblHeader/>
        </w:trPr>
        <w:tc>
          <w:tcPr>
            <w:tcW w:w="1718"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iCs w:val="0"/>
                <w:color w:val="000000" w:themeColor="text1"/>
                <w:sz w:val="24"/>
                <w:szCs w:val="24"/>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24"/>
                <w:szCs w:val="24"/>
                <w:u w:val="none"/>
                <w:lang w:val="en-US" w:eastAsia="zh-CN" w:bidi="ar"/>
                <w14:textFill>
                  <w14:solidFill>
                    <w14:schemeClr w14:val="tx1"/>
                  </w14:solidFill>
                </w14:textFill>
              </w:rPr>
              <w:t>学校</w:t>
            </w:r>
          </w:p>
        </w:tc>
        <w:tc>
          <w:tcPr>
            <w:tcW w:w="1247"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iCs w:val="0"/>
                <w:color w:val="000000" w:themeColor="text1"/>
                <w:sz w:val="24"/>
                <w:szCs w:val="24"/>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24"/>
                <w:szCs w:val="24"/>
                <w:u w:val="none"/>
                <w:lang w:val="en-US" w:eastAsia="zh-CN" w:bidi="ar"/>
                <w14:textFill>
                  <w14:solidFill>
                    <w14:schemeClr w14:val="tx1"/>
                  </w14:solidFill>
                </w14:textFill>
              </w:rPr>
              <w:t>初三毕业生人数</w:t>
            </w:r>
          </w:p>
        </w:tc>
        <w:tc>
          <w:tcPr>
            <w:tcW w:w="1274"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iCs w:val="0"/>
                <w:color w:val="000000" w:themeColor="text1"/>
                <w:sz w:val="24"/>
                <w:szCs w:val="24"/>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24"/>
                <w:szCs w:val="24"/>
                <w:u w:val="none"/>
                <w:lang w:val="en-US" w:eastAsia="zh-CN" w:bidi="ar"/>
                <w14:textFill>
                  <w14:solidFill>
                    <w14:schemeClr w14:val="tx1"/>
                  </w14:solidFill>
                </w14:textFill>
              </w:rPr>
              <w:t>湘乡一中</w:t>
            </w:r>
          </w:p>
        </w:tc>
        <w:tc>
          <w:tcPr>
            <w:tcW w:w="1411"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iCs w:val="0"/>
                <w:color w:val="000000" w:themeColor="text1"/>
                <w:sz w:val="24"/>
                <w:szCs w:val="24"/>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24"/>
                <w:szCs w:val="24"/>
                <w:u w:val="none"/>
                <w:lang w:val="en-US" w:eastAsia="zh-CN" w:bidi="ar"/>
                <w14:textFill>
                  <w14:solidFill>
                    <w14:schemeClr w14:val="tx1"/>
                  </w14:solidFill>
                </w14:textFill>
              </w:rPr>
              <w:t>东山学校</w:t>
            </w:r>
          </w:p>
        </w:tc>
        <w:tc>
          <w:tcPr>
            <w:tcW w:w="1411"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iCs w:val="0"/>
                <w:color w:val="000000" w:themeColor="text1"/>
                <w:sz w:val="24"/>
                <w:szCs w:val="24"/>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24"/>
                <w:szCs w:val="24"/>
                <w:u w:val="none"/>
                <w:lang w:val="en-US" w:eastAsia="zh-CN" w:bidi="ar"/>
                <w14:textFill>
                  <w14:solidFill>
                    <w14:schemeClr w14:val="tx1"/>
                  </w14:solidFill>
                </w14:textFill>
              </w:rPr>
              <w:t>湘乡二中</w:t>
            </w:r>
          </w:p>
        </w:tc>
        <w:tc>
          <w:tcPr>
            <w:tcW w:w="1477" w:type="dxa"/>
            <w:tcBorders>
              <w:tl2br w:val="nil"/>
              <w:tr2bl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黑体_GBK" w:hAnsi="方正黑体_GBK" w:eastAsia="方正黑体_GBK" w:cs="方正黑体_GBK"/>
                <w:i w:val="0"/>
                <w:iCs w:val="0"/>
                <w:color w:val="000000" w:themeColor="text1"/>
                <w:sz w:val="24"/>
                <w:szCs w:val="24"/>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24"/>
                <w:szCs w:val="24"/>
                <w:u w:val="none"/>
                <w:lang w:val="en-US" w:eastAsia="zh-CN" w:bidi="ar"/>
                <w14:textFill>
                  <w14:solidFill>
                    <w14:schemeClr w14:val="tx1"/>
                  </w14:solidFill>
                </w14:textFill>
              </w:rPr>
              <w:t>指标生计划名额总数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龙洞中学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49</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长丰中学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62</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5</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梅桥中学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127</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10</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9</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5</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横铺中学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36</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山枣中学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27</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莲花中学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18</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洪塘中学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26</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栗山中学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21</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巴江中学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21</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中沙中学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105</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8</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7</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虞唐镇中学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28</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赤石中学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26</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洋潭中学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10</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潭市中学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36</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安乐中学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19</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芬水中学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44</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崇山中学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90</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7</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6</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棋梓镇中学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105</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8</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7</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壶天镇中学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58</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山坪中学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49</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翻江中学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33</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大乐中学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22</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岐山中学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53</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金薮中学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43</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石板塘中学</w:t>
            </w:r>
          </w:p>
        </w:tc>
        <w:tc>
          <w:tcPr>
            <w:tcW w:w="124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19</w:t>
            </w:r>
          </w:p>
        </w:tc>
        <w:tc>
          <w:tcPr>
            <w:tcW w:w="1274"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bottom w:val="single" w:color="auto" w:sz="2" w:space="0"/>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金石中学</w:t>
            </w:r>
          </w:p>
        </w:tc>
        <w:tc>
          <w:tcPr>
            <w:tcW w:w="1247" w:type="dxa"/>
            <w:tcBorders>
              <w:bottom w:val="single" w:color="auto" w:sz="2" w:space="0"/>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13</w:t>
            </w:r>
          </w:p>
        </w:tc>
        <w:tc>
          <w:tcPr>
            <w:tcW w:w="1274" w:type="dxa"/>
            <w:tcBorders>
              <w:bottom w:val="single" w:color="auto" w:sz="2" w:space="0"/>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bottom w:val="single" w:color="auto" w:sz="2" w:space="0"/>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bottom w:val="single" w:color="auto" w:sz="2" w:space="0"/>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bottom w:val="single" w:color="auto" w:sz="2" w:space="0"/>
              <w:tl2br w:val="nil"/>
              <w:tr2bl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龙潭中学</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57</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白田镇中学</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59</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仁厚中学</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15</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月山镇中学</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123</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9</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8</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5</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石柱中学</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100</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8</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7</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19</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育红中学</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12</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花坪中学</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36</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泉塘中学</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36</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湖山中学</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178</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14</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12</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7</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景云中学</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86</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7</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6</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树人中学</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259</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20</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18</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10</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育才中学</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1255</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95</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85</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50</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230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名民中学</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851</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65</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58</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34</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157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振湘中学</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145</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11</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10</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6</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涟滨学校</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94</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7</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6</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湘乡二中</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748</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57</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51</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30</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138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湘乡四中</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192</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15</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13</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8</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起凤学校</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351</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27</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24</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14</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65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clear" w:color="auto" w:fill="auto"/>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东皋学校</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522</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40</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35</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21</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96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4" w:hRule="exact"/>
        </w:trPr>
        <w:tc>
          <w:tcPr>
            <w:tcW w:w="1718"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合计</w:t>
            </w:r>
          </w:p>
        </w:tc>
        <w:tc>
          <w:tcPr>
            <w:tcW w:w="124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lang w:val="en-US" w:eastAsia="zh-CN"/>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6259</w:t>
            </w:r>
          </w:p>
        </w:tc>
        <w:tc>
          <w:tcPr>
            <w:tcW w:w="1274"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479</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422</w:t>
            </w:r>
          </w:p>
        </w:tc>
        <w:tc>
          <w:tcPr>
            <w:tcW w:w="1411"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250</w:t>
            </w:r>
          </w:p>
        </w:tc>
        <w:tc>
          <w:tcPr>
            <w:tcW w:w="1477" w:type="dxa"/>
            <w:tcBorders>
              <w:top w:val="single" w:color="auto" w:sz="2" w:space="0"/>
              <w:left w:val="single" w:color="auto" w:sz="2" w:space="0"/>
              <w:bottom w:val="single" w:color="auto" w:sz="2" w:space="0"/>
              <w:right w:val="single" w:color="auto" w:sz="2" w:space="0"/>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spacing w:line="240" w:lineRule="exact"/>
              <w:jc w:val="center"/>
              <w:textAlignment w:val="center"/>
              <w:rPr>
                <w:rFonts w:hint="eastAsia" w:ascii="方正仿宋_GBK" w:hAnsi="方正仿宋_GBK" w:eastAsia="方正仿宋_GBK" w:cs="方正仿宋_GBK"/>
                <w:i w:val="0"/>
                <w:iCs w:val="0"/>
                <w:color w:val="000000" w:themeColor="text1"/>
                <w:sz w:val="22"/>
                <w:szCs w:val="22"/>
                <w:u w:val="none"/>
                <w14:textFill>
                  <w14:solidFill>
                    <w14:schemeClr w14:val="tx1"/>
                  </w14:solidFill>
                </w14:textFill>
              </w:rPr>
            </w:pPr>
            <w:r>
              <w:rPr>
                <w:rFonts w:hint="default" w:ascii="方正仿宋_GBK" w:hAnsi="方正仿宋_GBK" w:eastAsia="方正仿宋_GBK" w:cs="方正仿宋_GBK"/>
                <w:i w:val="0"/>
                <w:iCs w:val="0"/>
                <w:color w:val="000000"/>
                <w:kern w:val="0"/>
                <w:sz w:val="22"/>
                <w:szCs w:val="22"/>
                <w:u w:val="none"/>
                <w:lang w:val="en-US" w:eastAsia="zh-CN" w:bidi="ar"/>
              </w:rPr>
              <w:t>1151</w:t>
            </w:r>
          </w:p>
        </w:tc>
      </w:tr>
    </w:tbl>
    <w:p>
      <w:pPr>
        <w:keepNext w:val="0"/>
        <w:keepLines w:val="0"/>
        <w:pageBreakBefore w:val="0"/>
        <w:widowControl w:val="0"/>
        <w:kinsoku/>
        <w:wordWrap/>
        <w:overflowPunct/>
        <w:topLinePunct w:val="0"/>
        <w:bidi w:val="0"/>
        <w:spacing w:line="560" w:lineRule="exact"/>
        <w:rPr>
          <w:rFonts w:hint="eastAsia" w:ascii="黑体" w:hAnsi="黑体" w:eastAsia="黑体" w:cs="黑体"/>
          <w:color w:val="auto"/>
          <w:kern w:val="0"/>
          <w:sz w:val="32"/>
          <w:szCs w:val="32"/>
        </w:rPr>
      </w:pPr>
    </w:p>
    <w:p>
      <w:pPr>
        <w:keepNext w:val="0"/>
        <w:keepLines w:val="0"/>
        <w:pageBreakBefore w:val="0"/>
        <w:widowControl w:val="0"/>
        <w:kinsoku/>
        <w:wordWrap/>
        <w:overflowPunct/>
        <w:topLinePunct w:val="0"/>
        <w:bidi w:val="0"/>
        <w:spacing w:line="560" w:lineRule="exact"/>
        <w:rPr>
          <w:rFonts w:hint="eastAsia" w:ascii="黑体" w:hAnsi="黑体" w:eastAsia="黑体" w:cs="黑体"/>
          <w:color w:val="auto"/>
          <w:kern w:val="0"/>
          <w:sz w:val="32"/>
          <w:szCs w:val="32"/>
        </w:rPr>
      </w:pPr>
    </w:p>
    <w:p>
      <w:pPr>
        <w:pStyle w:val="2"/>
        <w:keepNext w:val="0"/>
        <w:keepLines w:val="0"/>
        <w:pageBreakBefore w:val="0"/>
        <w:widowControl w:val="0"/>
        <w:kinsoku/>
        <w:wordWrap/>
        <w:overflowPunct/>
        <w:topLinePunct w:val="0"/>
        <w:bidi w:val="0"/>
        <w:rPr>
          <w:rFonts w:hint="eastAsia" w:ascii="黑体" w:hAnsi="黑体" w:eastAsia="黑体" w:cs="黑体"/>
          <w:color w:val="auto"/>
          <w:kern w:val="0"/>
          <w:sz w:val="32"/>
          <w:szCs w:val="32"/>
        </w:rPr>
      </w:pPr>
    </w:p>
    <w:p>
      <w:pPr>
        <w:pStyle w:val="3"/>
        <w:keepNext w:val="0"/>
        <w:keepLines w:val="0"/>
        <w:pageBreakBefore w:val="0"/>
        <w:widowControl w:val="0"/>
        <w:kinsoku/>
        <w:wordWrap/>
        <w:overflowPunct/>
        <w:topLinePunct w:val="0"/>
        <w:bidi w:val="0"/>
        <w:rPr>
          <w:rFonts w:hint="eastAsia" w:ascii="黑体" w:hAnsi="黑体" w:eastAsia="黑体" w:cs="黑体"/>
          <w:color w:val="auto"/>
          <w:kern w:val="0"/>
          <w:sz w:val="32"/>
          <w:szCs w:val="32"/>
        </w:rPr>
      </w:pPr>
    </w:p>
    <w:p>
      <w:pPr>
        <w:keepNext w:val="0"/>
        <w:keepLines w:val="0"/>
        <w:pageBreakBefore w:val="0"/>
        <w:widowControl w:val="0"/>
        <w:kinsoku/>
        <w:wordWrap/>
        <w:overflowPunct/>
        <w:topLinePunct w:val="0"/>
        <w:bidi w:val="0"/>
        <w:rPr>
          <w:rFonts w:hint="eastAsia" w:ascii="黑体" w:hAnsi="黑体" w:eastAsia="黑体" w:cs="黑体"/>
          <w:color w:val="auto"/>
          <w:kern w:val="0"/>
          <w:sz w:val="32"/>
          <w:szCs w:val="32"/>
        </w:rPr>
      </w:pPr>
    </w:p>
    <w:p>
      <w:pPr>
        <w:pStyle w:val="3"/>
        <w:keepNext w:val="0"/>
        <w:keepLines w:val="0"/>
        <w:pageBreakBefore w:val="0"/>
        <w:widowControl w:val="0"/>
        <w:kinsoku/>
        <w:wordWrap/>
        <w:overflowPunct/>
        <w:topLinePunct w:val="0"/>
        <w:bidi w:val="0"/>
        <w:ind w:left="0" w:leftChars="0" w:firstLine="0" w:firstLineChars="0"/>
        <w:rPr>
          <w:rFonts w:hint="eastAsia"/>
        </w:rPr>
      </w:pPr>
    </w:p>
    <w:p>
      <w:pPr>
        <w:keepNext w:val="0"/>
        <w:keepLines w:val="0"/>
        <w:pageBreakBefore w:val="0"/>
        <w:widowControl w:val="0"/>
        <w:kinsoku/>
        <w:wordWrap/>
        <w:overflowPunct/>
        <w:topLinePunct w:val="0"/>
        <w:bidi w:val="0"/>
        <w:spacing w:line="560" w:lineRule="exact"/>
        <w:rPr>
          <w:rFonts w:ascii="黑体" w:hAnsi="黑体" w:eastAsia="黑体" w:cs="黑体"/>
          <w:color w:val="auto"/>
          <w:kern w:val="0"/>
          <w:sz w:val="32"/>
          <w:szCs w:val="32"/>
        </w:rPr>
      </w:pPr>
      <w:r>
        <w:rPr>
          <w:rFonts w:hint="eastAsia" w:ascii="黑体" w:hAnsi="黑体" w:eastAsia="黑体" w:cs="黑体"/>
          <w:color w:val="auto"/>
          <w:kern w:val="0"/>
          <w:sz w:val="32"/>
          <w:szCs w:val="32"/>
        </w:rPr>
        <w:t>附件</w:t>
      </w:r>
      <w:r>
        <w:rPr>
          <w:rFonts w:hint="eastAsia" w:ascii="黑体" w:hAnsi="黑体" w:eastAsia="黑体" w:cs="黑体"/>
          <w:color w:val="auto"/>
          <w:kern w:val="0"/>
          <w:sz w:val="32"/>
          <w:szCs w:val="32"/>
          <w:lang w:val="en-US" w:eastAsia="zh-CN"/>
        </w:rPr>
        <w:t>2</w:t>
      </w:r>
      <w:r>
        <w:rPr>
          <w:rFonts w:hint="eastAsia" w:ascii="黑体" w:hAnsi="黑体" w:eastAsia="黑体" w:cs="黑体"/>
          <w:color w:val="auto"/>
          <w:kern w:val="0"/>
          <w:sz w:val="32"/>
          <w:szCs w:val="32"/>
        </w:rPr>
        <w:t>-2</w:t>
      </w:r>
    </w:p>
    <w:p>
      <w:pPr>
        <w:keepNext w:val="0"/>
        <w:keepLines w:val="0"/>
        <w:pageBreakBefore w:val="0"/>
        <w:widowControl w:val="0"/>
        <w:kinsoku/>
        <w:wordWrap/>
        <w:overflowPunct/>
        <w:topLinePunct w:val="0"/>
        <w:bidi w:val="0"/>
        <w:spacing w:line="560" w:lineRule="exact"/>
        <w:jc w:val="center"/>
        <w:rPr>
          <w:rFonts w:hint="eastAsia" w:ascii="方正小标宋_GBK" w:hAnsi="方正小标宋_GBK" w:eastAsia="方正小标宋_GBK" w:cs="方正小标宋_GBK"/>
          <w:color w:val="auto"/>
          <w:spacing w:val="-6"/>
          <w:kern w:val="0"/>
          <w:sz w:val="40"/>
          <w:szCs w:val="40"/>
        </w:rPr>
      </w:pPr>
      <w:r>
        <w:rPr>
          <w:rFonts w:hint="eastAsia" w:ascii="方正小标宋_GBK" w:hAnsi="方正小标宋_GBK" w:eastAsia="方正小标宋_GBK" w:cs="方正小标宋_GBK"/>
          <w:color w:val="auto"/>
          <w:spacing w:val="-6"/>
          <w:kern w:val="0"/>
          <w:sz w:val="40"/>
          <w:szCs w:val="40"/>
          <w:lang w:val="en-US" w:eastAsia="zh-CN"/>
        </w:rPr>
        <w:t>湘乡市</w:t>
      </w:r>
      <w:r>
        <w:rPr>
          <w:rFonts w:hint="eastAsia" w:ascii="方正小标宋_GBK" w:hAnsi="方正小标宋_GBK" w:eastAsia="方正小标宋_GBK" w:cs="方正小标宋_GBK"/>
          <w:color w:val="auto"/>
          <w:spacing w:val="-6"/>
          <w:kern w:val="0"/>
          <w:sz w:val="40"/>
          <w:szCs w:val="40"/>
        </w:rPr>
        <w:t>202</w:t>
      </w:r>
      <w:r>
        <w:rPr>
          <w:rFonts w:hint="eastAsia" w:ascii="方正小标宋_GBK" w:hAnsi="方正小标宋_GBK" w:eastAsia="方正小标宋_GBK" w:cs="方正小标宋_GBK"/>
          <w:color w:val="auto"/>
          <w:spacing w:val="-6"/>
          <w:kern w:val="0"/>
          <w:sz w:val="40"/>
          <w:szCs w:val="40"/>
          <w:lang w:val="en-US" w:eastAsia="zh-CN"/>
        </w:rPr>
        <w:t>3</w:t>
      </w:r>
      <w:r>
        <w:rPr>
          <w:rFonts w:hint="eastAsia" w:ascii="方正小标宋_GBK" w:hAnsi="方正小标宋_GBK" w:eastAsia="方正小标宋_GBK" w:cs="方正小标宋_GBK"/>
          <w:color w:val="auto"/>
          <w:spacing w:val="-6"/>
          <w:kern w:val="0"/>
          <w:sz w:val="40"/>
          <w:szCs w:val="40"/>
        </w:rPr>
        <w:t>年初中学校申报指标生志愿学生</w:t>
      </w:r>
    </w:p>
    <w:p>
      <w:pPr>
        <w:keepNext w:val="0"/>
        <w:keepLines w:val="0"/>
        <w:pageBreakBefore w:val="0"/>
        <w:widowControl w:val="0"/>
        <w:kinsoku/>
        <w:wordWrap/>
        <w:overflowPunct/>
        <w:topLinePunct w:val="0"/>
        <w:bidi w:val="0"/>
        <w:spacing w:line="560" w:lineRule="exact"/>
        <w:jc w:val="center"/>
        <w:rPr>
          <w:rFonts w:hint="eastAsia" w:ascii="方正小标宋_GBK" w:hAnsi="方正小标宋_GBK" w:eastAsia="方正小标宋_GBK" w:cs="方正小标宋_GBK"/>
          <w:color w:val="auto"/>
          <w:spacing w:val="-6"/>
          <w:kern w:val="0"/>
          <w:sz w:val="40"/>
          <w:szCs w:val="40"/>
        </w:rPr>
      </w:pPr>
      <w:r>
        <w:rPr>
          <w:rFonts w:hint="eastAsia" w:ascii="方正小标宋_GBK" w:hAnsi="方正小标宋_GBK" w:eastAsia="方正小标宋_GBK" w:cs="方正小标宋_GBK"/>
          <w:color w:val="auto"/>
          <w:spacing w:val="-6"/>
          <w:kern w:val="0"/>
          <w:sz w:val="40"/>
          <w:szCs w:val="40"/>
        </w:rPr>
        <w:t>花名册</w:t>
      </w:r>
    </w:p>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10"/>
          <w:szCs w:val="10"/>
        </w:rPr>
      </w:pPr>
    </w:p>
    <w:p>
      <w:pPr>
        <w:keepNext w:val="0"/>
        <w:keepLines w:val="0"/>
        <w:pageBreakBefore w:val="0"/>
        <w:widowControl w:val="0"/>
        <w:kinsoku/>
        <w:wordWrap/>
        <w:overflowPunct/>
        <w:topLinePunct w:val="0"/>
        <w:bidi w:val="0"/>
        <w:spacing w:line="440" w:lineRule="exact"/>
        <w:rPr>
          <w:rFonts w:ascii="仿宋" w:hAnsi="仿宋" w:eastAsia="仿宋" w:cs="仿宋_GB2312"/>
          <w:color w:val="auto"/>
          <w:kern w:val="0"/>
          <w:sz w:val="32"/>
          <w:szCs w:val="32"/>
        </w:rPr>
      </w:pPr>
      <w:r>
        <w:rPr>
          <w:rFonts w:hint="eastAsia" w:ascii="仿宋" w:hAnsi="仿宋" w:eastAsia="仿宋" w:cs="仿宋_GB2312"/>
          <w:color w:val="auto"/>
          <w:kern w:val="0"/>
          <w:sz w:val="32"/>
          <w:szCs w:val="32"/>
        </w:rPr>
        <w:t>县市</w:t>
      </w:r>
      <w:r>
        <w:rPr>
          <w:rFonts w:hint="eastAsia" w:ascii="仿宋" w:hAnsi="仿宋" w:eastAsia="仿宋" w:cs="仿宋_GB2312"/>
          <w:color w:val="auto"/>
          <w:kern w:val="0"/>
          <w:sz w:val="32"/>
          <w:szCs w:val="32"/>
          <w:lang w:eastAsia="zh-CN"/>
        </w:rPr>
        <w:t>区</w:t>
      </w:r>
      <w:r>
        <w:rPr>
          <w:rFonts w:hint="eastAsia" w:ascii="仿宋" w:hAnsi="仿宋" w:eastAsia="仿宋" w:cs="仿宋_GB2312"/>
          <w:color w:val="auto"/>
          <w:kern w:val="0"/>
          <w:sz w:val="32"/>
          <w:szCs w:val="32"/>
        </w:rPr>
        <w:t>教育局：（公章）         初中毕业学校：（公章）</w:t>
      </w:r>
    </w:p>
    <w:tbl>
      <w:tblPr>
        <w:tblStyle w:val="8"/>
        <w:tblW w:w="8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3243"/>
        <w:gridCol w:w="2022"/>
        <w:gridCol w:w="2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vAlign w:val="center"/>
          </w:tcPr>
          <w:p>
            <w:pPr>
              <w:keepNext w:val="0"/>
              <w:keepLines w:val="0"/>
              <w:pageBreakBefore w:val="0"/>
              <w:widowControl w:val="0"/>
              <w:kinsoku/>
              <w:wordWrap/>
              <w:overflowPunct/>
              <w:topLinePunct w:val="0"/>
              <w:bidi w:val="0"/>
              <w:spacing w:line="440" w:lineRule="exact"/>
              <w:jc w:val="center"/>
              <w:rPr>
                <w:rFonts w:ascii="仿宋" w:hAnsi="仿宋" w:eastAsia="仿宋" w:cs="仿宋_GB2312"/>
                <w:color w:val="auto"/>
                <w:kern w:val="0"/>
                <w:sz w:val="28"/>
                <w:szCs w:val="28"/>
              </w:rPr>
            </w:pPr>
            <w:r>
              <w:rPr>
                <w:rFonts w:hint="eastAsia" w:ascii="仿宋" w:hAnsi="仿宋" w:eastAsia="仿宋" w:cs="宋体"/>
                <w:color w:val="auto"/>
                <w:kern w:val="0"/>
                <w:sz w:val="28"/>
                <w:szCs w:val="28"/>
              </w:rPr>
              <w:t>序号</w:t>
            </w:r>
          </w:p>
        </w:tc>
        <w:tc>
          <w:tcPr>
            <w:tcW w:w="3243" w:type="dxa"/>
            <w:vAlign w:val="center"/>
          </w:tcPr>
          <w:p>
            <w:pPr>
              <w:keepNext w:val="0"/>
              <w:keepLines w:val="0"/>
              <w:pageBreakBefore w:val="0"/>
              <w:widowControl w:val="0"/>
              <w:kinsoku/>
              <w:wordWrap/>
              <w:overflowPunct/>
              <w:topLinePunct w:val="0"/>
              <w:bidi w:val="0"/>
              <w:spacing w:line="440" w:lineRule="exact"/>
              <w:jc w:val="center"/>
              <w:rPr>
                <w:rFonts w:ascii="仿宋" w:hAnsi="仿宋" w:eastAsia="仿宋" w:cs="仿宋_GB2312"/>
                <w:color w:val="auto"/>
                <w:kern w:val="0"/>
                <w:sz w:val="28"/>
                <w:szCs w:val="28"/>
              </w:rPr>
            </w:pPr>
            <w:r>
              <w:rPr>
                <w:rFonts w:hint="eastAsia" w:ascii="仿宋" w:hAnsi="仿宋" w:eastAsia="仿宋" w:cs="宋体"/>
                <w:color w:val="auto"/>
                <w:kern w:val="0"/>
                <w:sz w:val="28"/>
                <w:szCs w:val="28"/>
              </w:rPr>
              <w:t>全国学籍号</w:t>
            </w:r>
          </w:p>
        </w:tc>
        <w:tc>
          <w:tcPr>
            <w:tcW w:w="2022" w:type="dxa"/>
            <w:vAlign w:val="center"/>
          </w:tcPr>
          <w:p>
            <w:pPr>
              <w:keepNext w:val="0"/>
              <w:keepLines w:val="0"/>
              <w:pageBreakBefore w:val="0"/>
              <w:widowControl w:val="0"/>
              <w:kinsoku/>
              <w:wordWrap/>
              <w:overflowPunct/>
              <w:topLinePunct w:val="0"/>
              <w:bidi w:val="0"/>
              <w:spacing w:line="440" w:lineRule="exact"/>
              <w:jc w:val="center"/>
              <w:rPr>
                <w:rFonts w:ascii="仿宋" w:hAnsi="仿宋" w:eastAsia="仿宋" w:cs="仿宋_GB2312"/>
                <w:color w:val="auto"/>
                <w:kern w:val="0"/>
                <w:sz w:val="28"/>
                <w:szCs w:val="28"/>
              </w:rPr>
            </w:pPr>
            <w:r>
              <w:rPr>
                <w:rFonts w:hint="eastAsia" w:ascii="仿宋" w:hAnsi="仿宋" w:eastAsia="仿宋" w:cs="仿宋_GB2312"/>
                <w:color w:val="auto"/>
                <w:kern w:val="0"/>
                <w:sz w:val="28"/>
                <w:szCs w:val="28"/>
              </w:rPr>
              <w:t>学籍辅号</w:t>
            </w:r>
          </w:p>
        </w:tc>
        <w:tc>
          <w:tcPr>
            <w:tcW w:w="2260" w:type="dxa"/>
            <w:vAlign w:val="center"/>
          </w:tcPr>
          <w:p>
            <w:pPr>
              <w:keepNext w:val="0"/>
              <w:keepLines w:val="0"/>
              <w:pageBreakBefore w:val="0"/>
              <w:widowControl w:val="0"/>
              <w:kinsoku/>
              <w:wordWrap/>
              <w:overflowPunct/>
              <w:topLinePunct w:val="0"/>
              <w:bidi w:val="0"/>
              <w:spacing w:line="440" w:lineRule="exact"/>
              <w:jc w:val="center"/>
              <w:rPr>
                <w:rFonts w:ascii="仿宋" w:hAnsi="仿宋" w:eastAsia="仿宋" w:cs="仿宋_GB2312"/>
                <w:color w:val="auto"/>
                <w:kern w:val="0"/>
                <w:sz w:val="28"/>
                <w:szCs w:val="28"/>
              </w:rPr>
            </w:pPr>
            <w:r>
              <w:rPr>
                <w:rFonts w:hint="eastAsia" w:ascii="仿宋" w:hAnsi="仿宋" w:eastAsia="仿宋" w:cs="宋体"/>
                <w:color w:val="auto"/>
                <w:kern w:val="0"/>
                <w:sz w:val="28"/>
                <w:szCs w:val="28"/>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324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022"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260"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324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022"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260"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324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022"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260"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324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022"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260"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324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022"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260"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324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022"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260"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324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022"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260"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324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022"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260"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324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022"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260"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324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022"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260"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324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022"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260"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324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022"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260"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324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022"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260"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41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324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022"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260"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41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3243"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022"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c>
          <w:tcPr>
            <w:tcW w:w="2260" w:type="dxa"/>
          </w:tcPr>
          <w:p>
            <w:pPr>
              <w:keepNext w:val="0"/>
              <w:keepLines w:val="0"/>
              <w:pageBreakBefore w:val="0"/>
              <w:widowControl w:val="0"/>
              <w:kinsoku/>
              <w:wordWrap/>
              <w:overflowPunct/>
              <w:topLinePunct w:val="0"/>
              <w:bidi w:val="0"/>
              <w:spacing w:line="440" w:lineRule="exact"/>
              <w:rPr>
                <w:rFonts w:ascii="仿宋_GB2312" w:hAnsi="仿宋_GB2312" w:eastAsia="仿宋_GB2312" w:cs="仿宋_GB2312"/>
                <w:color w:val="auto"/>
                <w:kern w:val="0"/>
                <w:sz w:val="32"/>
                <w:szCs w:val="32"/>
              </w:rPr>
            </w:pPr>
          </w:p>
        </w:tc>
      </w:tr>
    </w:tbl>
    <w:p>
      <w:pPr>
        <w:keepNext w:val="0"/>
        <w:keepLines w:val="0"/>
        <w:pageBreakBefore w:val="0"/>
        <w:widowControl w:val="0"/>
        <w:kinsoku/>
        <w:wordWrap/>
        <w:overflowPunct/>
        <w:topLinePunct w:val="0"/>
        <w:bidi w:val="0"/>
        <w:rPr>
          <w:rFonts w:hint="eastAsia" w:ascii="黑体" w:hAnsi="黑体" w:eastAsia="黑体" w:cs="黑体"/>
          <w:color w:val="auto"/>
          <w:sz w:val="32"/>
          <w:szCs w:val="32"/>
          <w:lang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3</w:t>
      </w:r>
    </w:p>
    <w:p>
      <w:pPr>
        <w:pStyle w:val="7"/>
        <w:keepNext w:val="0"/>
        <w:keepLines w:val="0"/>
        <w:pageBreakBefore w:val="0"/>
        <w:widowControl w:val="0"/>
        <w:shd w:val="clear" w:color="auto" w:fill="FFFFFF"/>
        <w:kinsoku/>
        <w:wordWrap/>
        <w:overflowPunct/>
        <w:topLinePunct w:val="0"/>
        <w:bidi w:val="0"/>
        <w:spacing w:beforeAutospacing="0" w:afterAutospacing="0" w:line="520" w:lineRule="exact"/>
        <w:jc w:val="center"/>
        <w:rPr>
          <w:rFonts w:hint="eastAsia" w:ascii="方正小标宋_GBK" w:hAnsi="方正小标宋_GBK" w:eastAsia="方正小标宋_GBK" w:cs="方正小标宋_GBK"/>
          <w:color w:val="auto"/>
          <w:sz w:val="40"/>
          <w:szCs w:val="40"/>
          <w:shd w:val="clear" w:color="auto" w:fill="FFFFFF"/>
        </w:rPr>
      </w:pPr>
      <w:r>
        <w:rPr>
          <w:rFonts w:hint="eastAsia" w:ascii="方正小标宋_GBK" w:hAnsi="方正小标宋_GBK" w:eastAsia="方正小标宋_GBK" w:cs="方正小标宋_GBK"/>
          <w:color w:val="auto"/>
          <w:sz w:val="40"/>
          <w:szCs w:val="40"/>
          <w:shd w:val="clear" w:color="auto" w:fill="FFFFFF"/>
          <w:lang w:val="en-US" w:eastAsia="zh-CN"/>
        </w:rPr>
        <w:t>湘乡市</w:t>
      </w:r>
      <w:r>
        <w:rPr>
          <w:rFonts w:hint="eastAsia" w:ascii="方正小标宋_GBK" w:hAnsi="方正小标宋_GBK" w:eastAsia="方正小标宋_GBK" w:cs="方正小标宋_GBK"/>
          <w:color w:val="auto"/>
          <w:sz w:val="40"/>
          <w:szCs w:val="40"/>
          <w:shd w:val="clear" w:color="auto" w:fill="FFFFFF"/>
        </w:rPr>
        <w:t>202</w:t>
      </w:r>
      <w:r>
        <w:rPr>
          <w:rFonts w:hint="eastAsia" w:ascii="方正小标宋_GBK" w:hAnsi="方正小标宋_GBK" w:eastAsia="方正小标宋_GBK" w:cs="方正小标宋_GBK"/>
          <w:color w:val="auto"/>
          <w:sz w:val="40"/>
          <w:szCs w:val="40"/>
          <w:shd w:val="clear" w:color="auto" w:fill="FFFFFF"/>
          <w:lang w:val="en-US" w:eastAsia="zh-CN"/>
        </w:rPr>
        <w:t>3</w:t>
      </w:r>
      <w:r>
        <w:rPr>
          <w:rFonts w:hint="eastAsia" w:ascii="方正小标宋_GBK" w:hAnsi="方正小标宋_GBK" w:eastAsia="方正小标宋_GBK" w:cs="方正小标宋_GBK"/>
          <w:color w:val="auto"/>
          <w:sz w:val="40"/>
          <w:szCs w:val="40"/>
          <w:shd w:val="clear" w:color="auto" w:fill="FFFFFF"/>
        </w:rPr>
        <w:t>年普通高中招生优惠</w:t>
      </w:r>
      <w:r>
        <w:rPr>
          <w:rFonts w:hint="eastAsia" w:ascii="方正小标宋_GBK" w:hAnsi="方正小标宋_GBK" w:eastAsia="方正小标宋_GBK" w:cs="方正小标宋_GBK"/>
          <w:color w:val="auto"/>
          <w:sz w:val="40"/>
          <w:szCs w:val="40"/>
          <w:shd w:val="clear" w:color="auto" w:fill="FFFFFF"/>
          <w:lang w:eastAsia="zh-CN"/>
        </w:rPr>
        <w:t>或</w:t>
      </w:r>
      <w:r>
        <w:rPr>
          <w:rFonts w:hint="eastAsia" w:ascii="方正小标宋_GBK" w:hAnsi="方正小标宋_GBK" w:eastAsia="方正小标宋_GBK" w:cs="方正小标宋_GBK"/>
          <w:color w:val="auto"/>
          <w:sz w:val="40"/>
          <w:szCs w:val="40"/>
          <w:shd w:val="clear" w:color="auto" w:fill="FFFFFF"/>
        </w:rPr>
        <w:t>加分汇总表</w:t>
      </w:r>
    </w:p>
    <w:p>
      <w:pPr>
        <w:pStyle w:val="7"/>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300" w:lineRule="exact"/>
        <w:jc w:val="center"/>
        <w:textAlignment w:val="auto"/>
        <w:rPr>
          <w:rFonts w:hint="eastAsia" w:ascii="方正小标宋_GBK" w:hAnsi="方正小标宋_GBK" w:eastAsia="方正小标宋_GBK" w:cs="方正小标宋_GBK"/>
          <w:color w:val="auto"/>
          <w:sz w:val="40"/>
          <w:szCs w:val="40"/>
          <w:shd w:val="clear" w:color="auto" w:fill="FFFFFF"/>
        </w:rPr>
      </w:pPr>
    </w:p>
    <w:p>
      <w:pPr>
        <w:keepNext w:val="0"/>
        <w:keepLines w:val="0"/>
        <w:pageBreakBefore w:val="0"/>
        <w:widowControl w:val="0"/>
        <w:kinsoku/>
        <w:wordWrap/>
        <w:overflowPunct/>
        <w:topLinePunct w:val="0"/>
        <w:bidi w:val="0"/>
        <w:spacing w:line="440" w:lineRule="exact"/>
        <w:rPr>
          <w:rFonts w:ascii="仿宋" w:hAnsi="仿宋" w:eastAsia="仿宋" w:cs="仿宋_GB2312"/>
          <w:color w:val="auto"/>
          <w:kern w:val="0"/>
          <w:sz w:val="32"/>
          <w:szCs w:val="32"/>
        </w:rPr>
      </w:pPr>
      <w:r>
        <w:rPr>
          <w:rFonts w:hint="eastAsia" w:ascii="仿宋" w:hAnsi="仿宋" w:eastAsia="仿宋" w:cs="仿宋_GB2312"/>
          <w:color w:val="auto"/>
          <w:kern w:val="0"/>
          <w:sz w:val="32"/>
          <w:szCs w:val="32"/>
        </w:rPr>
        <w:t>县市</w:t>
      </w:r>
      <w:r>
        <w:rPr>
          <w:rFonts w:hint="eastAsia" w:ascii="仿宋" w:hAnsi="仿宋" w:eastAsia="仿宋" w:cs="仿宋_GB2312"/>
          <w:color w:val="auto"/>
          <w:kern w:val="0"/>
          <w:sz w:val="32"/>
          <w:szCs w:val="32"/>
          <w:lang w:eastAsia="zh-CN"/>
        </w:rPr>
        <w:t>区</w:t>
      </w:r>
      <w:r>
        <w:rPr>
          <w:rFonts w:hint="eastAsia" w:ascii="仿宋" w:hAnsi="仿宋" w:eastAsia="仿宋" w:cs="仿宋_GB2312"/>
          <w:color w:val="auto"/>
          <w:kern w:val="0"/>
          <w:sz w:val="32"/>
          <w:szCs w:val="32"/>
        </w:rPr>
        <w:t>教育局：（公章）         初中毕业学校：（公章）</w:t>
      </w:r>
    </w:p>
    <w:tbl>
      <w:tblPr>
        <w:tblStyle w:val="9"/>
        <w:tblpPr w:leftFromText="180" w:rightFromText="180" w:vertAnchor="text" w:horzAnchor="page" w:tblpXSpec="center" w:tblpY="96"/>
        <w:tblOverlap w:val="never"/>
        <w:tblW w:w="94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4"/>
        <w:gridCol w:w="1114"/>
        <w:gridCol w:w="1994"/>
        <w:gridCol w:w="1554"/>
        <w:gridCol w:w="1554"/>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keepNext w:val="0"/>
              <w:keepLines w:val="0"/>
              <w:pageBreakBefore w:val="0"/>
              <w:widowControl w:val="0"/>
              <w:kinsoku/>
              <w:wordWrap/>
              <w:overflowPunct/>
              <w:topLinePunct w:val="0"/>
              <w:bidi w:val="0"/>
              <w:jc w:val="center"/>
              <w:rPr>
                <w:rFonts w:ascii="仿宋" w:hAnsi="仿宋" w:eastAsia="仿宋" w:cs="仿宋_GB2312"/>
                <w:color w:val="auto"/>
                <w:kern w:val="0"/>
                <w:sz w:val="24"/>
              </w:rPr>
            </w:pPr>
            <w:r>
              <w:rPr>
                <w:rFonts w:hint="eastAsia" w:ascii="仿宋" w:hAnsi="仿宋" w:eastAsia="仿宋" w:cs="仿宋_GB2312"/>
                <w:color w:val="auto"/>
                <w:kern w:val="0"/>
                <w:sz w:val="24"/>
              </w:rPr>
              <w:t>参考学校</w:t>
            </w:r>
          </w:p>
        </w:tc>
        <w:tc>
          <w:tcPr>
            <w:tcW w:w="1114" w:type="dxa"/>
            <w:vAlign w:val="center"/>
          </w:tcPr>
          <w:p>
            <w:pPr>
              <w:keepNext w:val="0"/>
              <w:keepLines w:val="0"/>
              <w:pageBreakBefore w:val="0"/>
              <w:widowControl w:val="0"/>
              <w:kinsoku/>
              <w:wordWrap/>
              <w:overflowPunct/>
              <w:topLinePunct w:val="0"/>
              <w:bidi w:val="0"/>
              <w:rPr>
                <w:rFonts w:ascii="仿宋" w:hAnsi="仿宋" w:eastAsia="仿宋" w:cs="仿宋_GB2312"/>
                <w:color w:val="auto"/>
                <w:kern w:val="0"/>
                <w:sz w:val="24"/>
              </w:rPr>
            </w:pPr>
            <w:r>
              <w:rPr>
                <w:rFonts w:hint="eastAsia" w:ascii="仿宋" w:hAnsi="仿宋" w:eastAsia="仿宋" w:cs="仿宋_GB2312"/>
                <w:color w:val="auto"/>
                <w:kern w:val="0"/>
                <w:sz w:val="24"/>
              </w:rPr>
              <w:t>姓  名</w:t>
            </w:r>
          </w:p>
        </w:tc>
        <w:tc>
          <w:tcPr>
            <w:tcW w:w="1994" w:type="dxa"/>
            <w:vAlign w:val="center"/>
          </w:tcPr>
          <w:p>
            <w:pPr>
              <w:keepNext w:val="0"/>
              <w:keepLines w:val="0"/>
              <w:pageBreakBefore w:val="0"/>
              <w:widowControl w:val="0"/>
              <w:kinsoku/>
              <w:wordWrap/>
              <w:overflowPunct/>
              <w:topLinePunct w:val="0"/>
              <w:bidi w:val="0"/>
              <w:rPr>
                <w:rFonts w:ascii="仿宋" w:hAnsi="仿宋" w:eastAsia="仿宋" w:cs="仿宋_GB2312"/>
                <w:color w:val="auto"/>
                <w:kern w:val="0"/>
                <w:sz w:val="24"/>
              </w:rPr>
            </w:pPr>
            <w:r>
              <w:rPr>
                <w:rFonts w:hint="eastAsia" w:ascii="仿宋" w:hAnsi="仿宋" w:eastAsia="仿宋" w:cs="仿宋_GB2312"/>
                <w:color w:val="auto"/>
                <w:kern w:val="0"/>
                <w:sz w:val="24"/>
              </w:rPr>
              <w:t>全国学籍号</w:t>
            </w:r>
          </w:p>
        </w:tc>
        <w:tc>
          <w:tcPr>
            <w:tcW w:w="1554" w:type="dxa"/>
            <w:vAlign w:val="center"/>
          </w:tcPr>
          <w:p>
            <w:pPr>
              <w:keepNext w:val="0"/>
              <w:keepLines w:val="0"/>
              <w:pageBreakBefore w:val="0"/>
              <w:widowControl w:val="0"/>
              <w:kinsoku/>
              <w:wordWrap/>
              <w:overflowPunct/>
              <w:topLinePunct w:val="0"/>
              <w:bidi w:val="0"/>
              <w:rPr>
                <w:rFonts w:ascii="仿宋" w:hAnsi="仿宋" w:eastAsia="仿宋" w:cs="仿宋_GB2312"/>
                <w:color w:val="auto"/>
                <w:kern w:val="0"/>
                <w:sz w:val="24"/>
              </w:rPr>
            </w:pPr>
            <w:r>
              <w:rPr>
                <w:rFonts w:hint="eastAsia" w:ascii="仿宋" w:hAnsi="仿宋" w:eastAsia="仿宋" w:cs="仿宋_GB2312"/>
                <w:color w:val="auto"/>
                <w:kern w:val="0"/>
                <w:sz w:val="24"/>
              </w:rPr>
              <w:t>学籍辅号</w:t>
            </w:r>
          </w:p>
        </w:tc>
        <w:tc>
          <w:tcPr>
            <w:tcW w:w="1554" w:type="dxa"/>
            <w:vAlign w:val="center"/>
          </w:tcPr>
          <w:p>
            <w:pPr>
              <w:keepNext w:val="0"/>
              <w:keepLines w:val="0"/>
              <w:pageBreakBefore w:val="0"/>
              <w:widowControl w:val="0"/>
              <w:kinsoku/>
              <w:wordWrap/>
              <w:overflowPunct/>
              <w:topLinePunct w:val="0"/>
              <w:bidi w:val="0"/>
              <w:rPr>
                <w:rFonts w:ascii="仿宋" w:hAnsi="仿宋" w:eastAsia="仿宋" w:cs="仿宋_GB2312"/>
                <w:color w:val="auto"/>
                <w:kern w:val="0"/>
                <w:sz w:val="24"/>
              </w:rPr>
            </w:pPr>
            <w:r>
              <w:rPr>
                <w:rFonts w:hint="eastAsia" w:ascii="仿宋" w:hAnsi="仿宋" w:eastAsia="仿宋" w:cs="仿宋_GB2312"/>
                <w:color w:val="auto"/>
                <w:kern w:val="0"/>
                <w:sz w:val="24"/>
                <w:lang w:eastAsia="zh-CN"/>
              </w:rPr>
              <w:t>优惠或</w:t>
            </w:r>
            <w:r>
              <w:rPr>
                <w:rFonts w:hint="eastAsia" w:ascii="仿宋" w:hAnsi="仿宋" w:eastAsia="仿宋" w:cs="仿宋_GB2312"/>
                <w:color w:val="auto"/>
                <w:kern w:val="0"/>
                <w:sz w:val="24"/>
              </w:rPr>
              <w:t>加分类别</w:t>
            </w:r>
          </w:p>
        </w:tc>
        <w:tc>
          <w:tcPr>
            <w:tcW w:w="1706" w:type="dxa"/>
            <w:vAlign w:val="center"/>
          </w:tcPr>
          <w:p>
            <w:pPr>
              <w:keepNext w:val="0"/>
              <w:keepLines w:val="0"/>
              <w:pageBreakBefore w:val="0"/>
              <w:widowControl w:val="0"/>
              <w:kinsoku/>
              <w:wordWrap/>
              <w:overflowPunct/>
              <w:topLinePunct w:val="0"/>
              <w:bidi w:val="0"/>
              <w:jc w:val="center"/>
              <w:rPr>
                <w:rFonts w:ascii="仿宋" w:hAnsi="仿宋" w:eastAsia="仿宋" w:cs="仿宋_GB2312"/>
                <w:color w:val="auto"/>
                <w:kern w:val="0"/>
                <w:sz w:val="24"/>
              </w:rPr>
            </w:pPr>
            <w:r>
              <w:rPr>
                <w:rFonts w:hint="eastAsia" w:ascii="仿宋" w:hAnsi="仿宋" w:eastAsia="仿宋" w:cs="仿宋_GB2312"/>
                <w:color w:val="auto"/>
                <w:kern w:val="0"/>
                <w:sz w:val="24"/>
              </w:rPr>
              <w:t>优惠加分分值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11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99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706"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11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99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706"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11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99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706"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11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99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706"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11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99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706"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11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99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706"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11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99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706"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11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99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706"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11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99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706"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11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99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706"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11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99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706"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11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99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706"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11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99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706"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11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99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706"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11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99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554"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c>
          <w:tcPr>
            <w:tcW w:w="1706" w:type="dxa"/>
            <w:vAlign w:val="center"/>
          </w:tcPr>
          <w:p>
            <w:pPr>
              <w:keepNext w:val="0"/>
              <w:keepLines w:val="0"/>
              <w:pageBreakBefore w:val="0"/>
              <w:widowControl w:val="0"/>
              <w:kinsoku/>
              <w:wordWrap/>
              <w:overflowPunct/>
              <w:topLinePunct w:val="0"/>
              <w:bidi w:val="0"/>
              <w:rPr>
                <w:rFonts w:ascii="仿宋_GB2312" w:hAnsi="仿宋_GB2312" w:eastAsia="仿宋_GB2312" w:cs="仿宋_GB2312"/>
                <w:color w:val="auto"/>
                <w:kern w:val="0"/>
                <w:sz w:val="24"/>
              </w:rPr>
            </w:pPr>
          </w:p>
        </w:tc>
      </w:tr>
    </w:tbl>
    <w:p>
      <w:pPr>
        <w:keepNext w:val="0"/>
        <w:keepLines w:val="0"/>
        <w:pageBreakBefore w:val="0"/>
        <w:widowControl w:val="0"/>
        <w:kinsoku/>
        <w:wordWrap/>
        <w:overflowPunct/>
        <w:topLinePunct w:val="0"/>
        <w:bidi w:val="0"/>
        <w:rPr>
          <w:color w:val="auto"/>
        </w:rPr>
      </w:pPr>
    </w:p>
    <w:p>
      <w:pPr>
        <w:keepNext w:val="0"/>
        <w:keepLines w:val="0"/>
        <w:pageBreakBefore w:val="0"/>
        <w:widowControl w:val="0"/>
        <w:kinsoku/>
        <w:wordWrap/>
        <w:overflowPunct/>
        <w:topLinePunct w:val="0"/>
        <w:bidi w:val="0"/>
        <w:rPr>
          <w:rFonts w:ascii="黑体" w:hAnsi="黑体" w:eastAsia="黑体" w:cs="黑体"/>
          <w:color w:val="auto"/>
          <w:sz w:val="38"/>
          <w:szCs w:val="36"/>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3</w:t>
      </w:r>
      <w:r>
        <w:rPr>
          <w:rFonts w:hint="eastAsia" w:ascii="黑体" w:hAnsi="黑体" w:eastAsia="黑体" w:cs="黑体"/>
          <w:color w:val="auto"/>
          <w:sz w:val="32"/>
          <w:szCs w:val="32"/>
        </w:rPr>
        <w:t>-1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lang w:val="en-US" w:eastAsia="zh-CN"/>
        </w:rPr>
        <w:t>湘乡市</w:t>
      </w:r>
      <w:r>
        <w:rPr>
          <w:rFonts w:hint="eastAsia" w:ascii="方正小标宋_GBK" w:hAnsi="方正小标宋_GBK" w:eastAsia="方正小标宋_GBK" w:cs="方正小标宋_GBK"/>
          <w:color w:val="auto"/>
          <w:sz w:val="44"/>
          <w:szCs w:val="44"/>
        </w:rPr>
        <w:t>202</w:t>
      </w:r>
      <w:r>
        <w:rPr>
          <w:rFonts w:hint="eastAsia" w:ascii="方正小标宋_GBK" w:hAnsi="方正小标宋_GBK" w:eastAsia="方正小标宋_GBK" w:cs="方正小标宋_GBK"/>
          <w:color w:val="auto"/>
          <w:sz w:val="44"/>
          <w:szCs w:val="44"/>
          <w:lang w:val="en-US" w:eastAsia="zh-CN"/>
        </w:rPr>
        <w:t>3</w:t>
      </w:r>
      <w:r>
        <w:rPr>
          <w:rFonts w:hint="eastAsia" w:ascii="方正小标宋_GBK" w:hAnsi="方正小标宋_GBK" w:eastAsia="方正小标宋_GBK" w:cs="方正小标宋_GBK"/>
          <w:color w:val="auto"/>
          <w:sz w:val="44"/>
          <w:szCs w:val="44"/>
        </w:rPr>
        <w:t>年台湾省籍考生普通高中招生</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优惠政策资格审核表</w:t>
      </w:r>
    </w:p>
    <w:p>
      <w:pPr>
        <w:keepNext w:val="0"/>
        <w:keepLines w:val="0"/>
        <w:pageBreakBefore w:val="0"/>
        <w:widowControl w:val="0"/>
        <w:kinsoku/>
        <w:wordWrap/>
        <w:overflowPunct/>
        <w:topLinePunct w:val="0"/>
        <w:bidi w:val="0"/>
        <w:spacing w:afterLines="50"/>
        <w:rPr>
          <w:rFonts w:ascii="黑体" w:hAnsi="黑体" w:eastAsia="黑体" w:cs="黑体"/>
          <w:color w:val="auto"/>
          <w:szCs w:val="21"/>
        </w:rPr>
      </w:pPr>
      <w:r>
        <w:rPr>
          <w:rFonts w:hint="eastAsia" w:ascii="黑体" w:hAnsi="黑体" w:eastAsia="黑体" w:cs="黑体"/>
          <w:color w:val="auto"/>
          <w:sz w:val="20"/>
          <w:szCs w:val="20"/>
        </w:rPr>
        <w:t xml:space="preserve">   县（市、区）：               填表时间 ：    年   月    日</w:t>
      </w:r>
    </w:p>
    <w:tbl>
      <w:tblPr>
        <w:tblStyle w:val="9"/>
        <w:tblW w:w="961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09"/>
        <w:gridCol w:w="1021"/>
        <w:gridCol w:w="346"/>
        <w:gridCol w:w="430"/>
        <w:gridCol w:w="599"/>
        <w:gridCol w:w="719"/>
        <w:gridCol w:w="284"/>
        <w:gridCol w:w="378"/>
        <w:gridCol w:w="907"/>
        <w:gridCol w:w="319"/>
        <w:gridCol w:w="228"/>
        <w:gridCol w:w="667"/>
        <w:gridCol w:w="893"/>
        <w:gridCol w:w="141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4" w:hRule="exact"/>
          <w:jc w:val="center"/>
        </w:trPr>
        <w:tc>
          <w:tcPr>
            <w:tcW w:w="1409" w:type="dxa"/>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姓   名</w:t>
            </w:r>
          </w:p>
        </w:tc>
        <w:tc>
          <w:tcPr>
            <w:tcW w:w="1021" w:type="dxa"/>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c>
          <w:tcPr>
            <w:tcW w:w="1375" w:type="dxa"/>
            <w:gridSpan w:val="3"/>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性  别</w:t>
            </w:r>
          </w:p>
        </w:tc>
        <w:tc>
          <w:tcPr>
            <w:tcW w:w="719" w:type="dxa"/>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c>
          <w:tcPr>
            <w:tcW w:w="662" w:type="dxa"/>
            <w:gridSpan w:val="2"/>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出生</w:t>
            </w:r>
          </w:p>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年月</w:t>
            </w:r>
          </w:p>
        </w:tc>
        <w:tc>
          <w:tcPr>
            <w:tcW w:w="1454" w:type="dxa"/>
            <w:gridSpan w:val="3"/>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c>
          <w:tcPr>
            <w:tcW w:w="667" w:type="dxa"/>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民族</w:t>
            </w:r>
          </w:p>
        </w:tc>
        <w:tc>
          <w:tcPr>
            <w:tcW w:w="893" w:type="dxa"/>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c>
          <w:tcPr>
            <w:tcW w:w="1416" w:type="dxa"/>
            <w:vMerge w:val="restart"/>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照片</w:t>
            </w:r>
          </w:p>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5" w:hRule="exact"/>
          <w:jc w:val="center"/>
        </w:trPr>
        <w:tc>
          <w:tcPr>
            <w:tcW w:w="1409" w:type="dxa"/>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曾 用 名</w:t>
            </w:r>
          </w:p>
        </w:tc>
        <w:tc>
          <w:tcPr>
            <w:tcW w:w="1021" w:type="dxa"/>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c>
          <w:tcPr>
            <w:tcW w:w="1375" w:type="dxa"/>
            <w:gridSpan w:val="3"/>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初中学校</w:t>
            </w:r>
          </w:p>
        </w:tc>
        <w:tc>
          <w:tcPr>
            <w:tcW w:w="4395" w:type="dxa"/>
            <w:gridSpan w:val="8"/>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c>
          <w:tcPr>
            <w:tcW w:w="1416" w:type="dxa"/>
            <w:vMerge w:val="continue"/>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3" w:hRule="exact"/>
          <w:jc w:val="center"/>
        </w:trPr>
        <w:tc>
          <w:tcPr>
            <w:tcW w:w="1409" w:type="dxa"/>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政治面貌</w:t>
            </w:r>
          </w:p>
        </w:tc>
        <w:tc>
          <w:tcPr>
            <w:tcW w:w="1021" w:type="dxa"/>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c>
          <w:tcPr>
            <w:tcW w:w="1375" w:type="dxa"/>
            <w:gridSpan w:val="3"/>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身份证号码</w:t>
            </w:r>
          </w:p>
        </w:tc>
        <w:tc>
          <w:tcPr>
            <w:tcW w:w="4395" w:type="dxa"/>
            <w:gridSpan w:val="8"/>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c>
          <w:tcPr>
            <w:tcW w:w="1416" w:type="dxa"/>
            <w:vMerge w:val="continue"/>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3" w:hRule="exact"/>
          <w:jc w:val="center"/>
        </w:trPr>
        <w:tc>
          <w:tcPr>
            <w:tcW w:w="1409" w:type="dxa"/>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户口所在地</w:t>
            </w:r>
          </w:p>
        </w:tc>
        <w:tc>
          <w:tcPr>
            <w:tcW w:w="8207" w:type="dxa"/>
            <w:gridSpan w:val="13"/>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3" w:hRule="exact"/>
          <w:jc w:val="center"/>
        </w:trPr>
        <w:tc>
          <w:tcPr>
            <w:tcW w:w="1409" w:type="dxa"/>
            <w:vMerge w:val="restart"/>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家长</w:t>
            </w:r>
          </w:p>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情况</w:t>
            </w:r>
          </w:p>
        </w:tc>
        <w:tc>
          <w:tcPr>
            <w:tcW w:w="1367" w:type="dxa"/>
            <w:gridSpan w:val="2"/>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父亲姓名</w:t>
            </w:r>
          </w:p>
        </w:tc>
        <w:tc>
          <w:tcPr>
            <w:tcW w:w="2032" w:type="dxa"/>
            <w:gridSpan w:val="4"/>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c>
          <w:tcPr>
            <w:tcW w:w="1285" w:type="dxa"/>
            <w:gridSpan w:val="2"/>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工作单位</w:t>
            </w:r>
          </w:p>
        </w:tc>
        <w:tc>
          <w:tcPr>
            <w:tcW w:w="3523" w:type="dxa"/>
            <w:gridSpan w:val="5"/>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3" w:hRule="exact"/>
          <w:jc w:val="center"/>
        </w:trPr>
        <w:tc>
          <w:tcPr>
            <w:tcW w:w="1409" w:type="dxa"/>
            <w:vMerge w:val="continue"/>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c>
          <w:tcPr>
            <w:tcW w:w="1367" w:type="dxa"/>
            <w:gridSpan w:val="2"/>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户口所在地</w:t>
            </w:r>
          </w:p>
        </w:tc>
        <w:tc>
          <w:tcPr>
            <w:tcW w:w="6840" w:type="dxa"/>
            <w:gridSpan w:val="11"/>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3" w:hRule="exact"/>
          <w:jc w:val="center"/>
        </w:trPr>
        <w:tc>
          <w:tcPr>
            <w:tcW w:w="1409" w:type="dxa"/>
            <w:vMerge w:val="continue"/>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c>
          <w:tcPr>
            <w:tcW w:w="1367" w:type="dxa"/>
            <w:gridSpan w:val="2"/>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母亲姓名</w:t>
            </w:r>
          </w:p>
        </w:tc>
        <w:tc>
          <w:tcPr>
            <w:tcW w:w="2032" w:type="dxa"/>
            <w:gridSpan w:val="4"/>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c>
          <w:tcPr>
            <w:tcW w:w="1285" w:type="dxa"/>
            <w:gridSpan w:val="2"/>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工作单位</w:t>
            </w:r>
          </w:p>
        </w:tc>
        <w:tc>
          <w:tcPr>
            <w:tcW w:w="3523" w:type="dxa"/>
            <w:gridSpan w:val="5"/>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3" w:hRule="exact"/>
          <w:jc w:val="center"/>
        </w:trPr>
        <w:tc>
          <w:tcPr>
            <w:tcW w:w="1409" w:type="dxa"/>
            <w:vMerge w:val="continue"/>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c>
          <w:tcPr>
            <w:tcW w:w="1367" w:type="dxa"/>
            <w:gridSpan w:val="2"/>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rPr>
              <w:t>户口所在地</w:t>
            </w:r>
          </w:p>
        </w:tc>
        <w:tc>
          <w:tcPr>
            <w:tcW w:w="6840" w:type="dxa"/>
            <w:gridSpan w:val="11"/>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4" w:hRule="exact"/>
          <w:jc w:val="center"/>
        </w:trPr>
        <w:tc>
          <w:tcPr>
            <w:tcW w:w="1409" w:type="dxa"/>
            <w:tcBorders>
              <w:tl2br w:val="nil"/>
              <w:tr2bl w:val="nil"/>
            </w:tcBorders>
            <w:noWrap/>
            <w:vAlign w:val="center"/>
          </w:tcPr>
          <w:p>
            <w:pPr>
              <w:keepNext w:val="0"/>
              <w:keepLines w:val="0"/>
              <w:pageBreakBefore w:val="0"/>
              <w:widowControl w:val="0"/>
              <w:kinsoku/>
              <w:wordWrap/>
              <w:overflowPunct/>
              <w:topLinePunct w:val="0"/>
              <w:bidi w:val="0"/>
              <w:jc w:val="center"/>
              <w:rPr>
                <w:rFonts w:ascii="黑体" w:hAnsi="黑体" w:eastAsia="黑体" w:cs="黑体"/>
                <w:color w:val="auto"/>
                <w:kern w:val="0"/>
                <w:sz w:val="20"/>
              </w:rPr>
            </w:pPr>
            <w:r>
              <w:rPr>
                <w:rFonts w:hint="eastAsia" w:ascii="黑体" w:hAnsi="黑体" w:eastAsia="黑体" w:cs="黑体"/>
                <w:color w:val="auto"/>
                <w:kern w:val="0"/>
                <w:sz w:val="20"/>
              </w:rPr>
              <w:t>何时因何</w:t>
            </w:r>
          </w:p>
          <w:p>
            <w:pPr>
              <w:keepNext w:val="0"/>
              <w:keepLines w:val="0"/>
              <w:pageBreakBefore w:val="0"/>
              <w:widowControl w:val="0"/>
              <w:kinsoku/>
              <w:wordWrap/>
              <w:overflowPunct/>
              <w:topLinePunct w:val="0"/>
              <w:bidi w:val="0"/>
              <w:jc w:val="center"/>
              <w:rPr>
                <w:rFonts w:ascii="黑体" w:hAnsi="黑体" w:eastAsia="黑体" w:cs="黑体"/>
                <w:color w:val="auto"/>
                <w:kern w:val="0"/>
                <w:sz w:val="20"/>
              </w:rPr>
            </w:pPr>
            <w:r>
              <w:rPr>
                <w:rFonts w:hint="eastAsia" w:ascii="黑体" w:hAnsi="黑体" w:eastAsia="黑体" w:cs="黑体"/>
                <w:color w:val="auto"/>
                <w:kern w:val="0"/>
                <w:sz w:val="20"/>
              </w:rPr>
              <w:t>理由确定为</w:t>
            </w:r>
          </w:p>
          <w:p>
            <w:pPr>
              <w:keepNext w:val="0"/>
              <w:keepLines w:val="0"/>
              <w:pageBreakBefore w:val="0"/>
              <w:widowControl w:val="0"/>
              <w:kinsoku/>
              <w:wordWrap/>
              <w:overflowPunct/>
              <w:topLinePunct w:val="0"/>
              <w:bidi w:val="0"/>
              <w:jc w:val="center"/>
              <w:rPr>
                <w:rFonts w:ascii="黑体" w:hAnsi="黑体" w:eastAsia="黑体" w:cs="黑体"/>
                <w:color w:val="auto"/>
                <w:kern w:val="0"/>
                <w:sz w:val="20"/>
              </w:rPr>
            </w:pPr>
            <w:r>
              <w:rPr>
                <w:rFonts w:hint="eastAsia" w:ascii="黑体" w:hAnsi="黑体" w:eastAsia="黑体" w:cs="黑体"/>
                <w:color w:val="auto"/>
                <w:kern w:val="0"/>
                <w:sz w:val="20"/>
              </w:rPr>
              <w:t>台湾籍</w:t>
            </w:r>
          </w:p>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c>
          <w:tcPr>
            <w:tcW w:w="8207" w:type="dxa"/>
            <w:gridSpan w:val="13"/>
            <w:tcBorders>
              <w:tl2br w:val="nil"/>
              <w:tr2bl w:val="nil"/>
            </w:tcBorders>
            <w:noWrap/>
            <w:vAlign w:val="center"/>
          </w:tcPr>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04" w:hRule="exact"/>
          <w:jc w:val="center"/>
        </w:trPr>
        <w:tc>
          <w:tcPr>
            <w:tcW w:w="3206" w:type="dxa"/>
            <w:gridSpan w:val="4"/>
            <w:tcBorders>
              <w:tl2br w:val="nil"/>
              <w:tr2bl w:val="nil"/>
            </w:tcBorders>
            <w:noWrap/>
            <w:vAlign w:val="center"/>
          </w:tcPr>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r>
              <w:rPr>
                <w:rFonts w:hint="eastAsia" w:ascii="黑体" w:hAnsi="黑体" w:eastAsia="黑体" w:cs="黑体"/>
                <w:color w:val="auto"/>
                <w:kern w:val="0"/>
                <w:sz w:val="20"/>
                <w:szCs w:val="20"/>
              </w:rPr>
              <w:t>市台办审核意见</w:t>
            </w: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r>
              <w:rPr>
                <w:rFonts w:hint="eastAsia" w:ascii="黑体" w:hAnsi="黑体" w:eastAsia="黑体" w:cs="黑体"/>
                <w:color w:val="auto"/>
                <w:kern w:val="0"/>
                <w:sz w:val="20"/>
                <w:szCs w:val="20"/>
              </w:rPr>
              <w:t>经办人（签名）</w:t>
            </w: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r>
              <w:rPr>
                <w:rFonts w:hint="eastAsia" w:ascii="黑体" w:hAnsi="黑体" w:eastAsia="黑体" w:cs="黑体"/>
                <w:color w:val="auto"/>
                <w:kern w:val="0"/>
                <w:sz w:val="20"/>
                <w:szCs w:val="20"/>
              </w:rPr>
              <w:t>盖   章</w:t>
            </w:r>
          </w:p>
          <w:p>
            <w:pPr>
              <w:keepNext w:val="0"/>
              <w:keepLines w:val="0"/>
              <w:pageBreakBefore w:val="0"/>
              <w:widowControl w:val="0"/>
              <w:kinsoku/>
              <w:wordWrap/>
              <w:overflowPunct/>
              <w:topLinePunct w:val="0"/>
              <w:bidi w:val="0"/>
              <w:snapToGrid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snapToGrid w:val="0"/>
              <w:ind w:firstLine="1000" w:firstLineChars="500"/>
              <w:jc w:val="left"/>
              <w:rPr>
                <w:rFonts w:ascii="黑体" w:hAnsi="黑体" w:eastAsia="黑体" w:cs="黑体"/>
                <w:color w:val="auto"/>
                <w:kern w:val="0"/>
                <w:sz w:val="20"/>
                <w:szCs w:val="20"/>
              </w:rPr>
            </w:pPr>
            <w:r>
              <w:rPr>
                <w:rFonts w:hint="eastAsia" w:ascii="黑体" w:hAnsi="黑体" w:eastAsia="黑体" w:cs="黑体"/>
                <w:color w:val="auto"/>
                <w:kern w:val="0"/>
                <w:sz w:val="20"/>
                <w:szCs w:val="20"/>
              </w:rPr>
              <w:t>年</w:t>
            </w:r>
            <w:r>
              <w:rPr>
                <w:rFonts w:hint="eastAsia" w:ascii="黑体" w:hAnsi="黑体" w:eastAsia="黑体" w:cs="黑体"/>
                <w:color w:val="auto"/>
                <w:kern w:val="0"/>
                <w:sz w:val="20"/>
                <w:szCs w:val="20"/>
                <w:lang w:val="en-US" w:eastAsia="zh-CN"/>
              </w:rPr>
              <w:t xml:space="preserve">  </w:t>
            </w:r>
            <w:r>
              <w:rPr>
                <w:rFonts w:hint="eastAsia" w:ascii="黑体" w:hAnsi="黑体" w:eastAsia="黑体" w:cs="黑体"/>
                <w:color w:val="auto"/>
                <w:kern w:val="0"/>
                <w:sz w:val="20"/>
                <w:szCs w:val="20"/>
              </w:rPr>
              <w:t>月</w:t>
            </w:r>
            <w:r>
              <w:rPr>
                <w:rFonts w:hint="eastAsia" w:ascii="黑体" w:hAnsi="黑体" w:eastAsia="黑体" w:cs="黑体"/>
                <w:color w:val="auto"/>
                <w:kern w:val="0"/>
                <w:sz w:val="20"/>
                <w:szCs w:val="20"/>
                <w:lang w:val="en-US" w:eastAsia="zh-CN"/>
              </w:rPr>
              <w:t xml:space="preserve"> </w:t>
            </w:r>
            <w:r>
              <w:rPr>
                <w:rFonts w:hint="eastAsia" w:ascii="黑体" w:hAnsi="黑体" w:eastAsia="黑体" w:cs="黑体"/>
                <w:color w:val="auto"/>
                <w:kern w:val="0"/>
                <w:sz w:val="20"/>
                <w:szCs w:val="20"/>
              </w:rPr>
              <w:t xml:space="preserve"> 日</w:t>
            </w:r>
          </w:p>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p>
        </w:tc>
        <w:tc>
          <w:tcPr>
            <w:tcW w:w="3206" w:type="dxa"/>
            <w:gridSpan w:val="6"/>
            <w:tcBorders>
              <w:tl2br w:val="nil"/>
              <w:tr2bl w:val="nil"/>
            </w:tcBorders>
            <w:noWrap/>
            <w:vAlign w:val="center"/>
          </w:tcPr>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r>
              <w:rPr>
                <w:rFonts w:hint="eastAsia" w:ascii="黑体" w:hAnsi="黑体" w:eastAsia="黑体" w:cs="黑体"/>
                <w:color w:val="auto"/>
                <w:kern w:val="0"/>
                <w:sz w:val="20"/>
                <w:szCs w:val="20"/>
              </w:rPr>
              <w:t>区教育局审核意见</w:t>
            </w: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r>
              <w:rPr>
                <w:rFonts w:hint="eastAsia" w:ascii="黑体" w:hAnsi="黑体" w:eastAsia="黑体" w:cs="黑体"/>
                <w:color w:val="auto"/>
                <w:kern w:val="0"/>
                <w:sz w:val="20"/>
                <w:szCs w:val="20"/>
              </w:rPr>
              <w:t>经办人（签名）</w:t>
            </w: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r>
              <w:rPr>
                <w:rFonts w:hint="eastAsia" w:ascii="黑体" w:hAnsi="黑体" w:eastAsia="黑体" w:cs="黑体"/>
                <w:color w:val="auto"/>
                <w:kern w:val="0"/>
                <w:sz w:val="20"/>
                <w:szCs w:val="20"/>
              </w:rPr>
              <w:t>盖   章</w:t>
            </w:r>
          </w:p>
          <w:p>
            <w:pPr>
              <w:keepNext w:val="0"/>
              <w:keepLines w:val="0"/>
              <w:pageBreakBefore w:val="0"/>
              <w:widowControl w:val="0"/>
              <w:kinsoku/>
              <w:wordWrap/>
              <w:overflowPunct/>
              <w:topLinePunct w:val="0"/>
              <w:bidi w:val="0"/>
              <w:snapToGrid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szCs w:val="20"/>
              </w:rPr>
              <w:t xml:space="preserve">年 </w:t>
            </w:r>
            <w:r>
              <w:rPr>
                <w:rFonts w:hint="eastAsia" w:ascii="黑体" w:hAnsi="黑体" w:eastAsia="黑体" w:cs="黑体"/>
                <w:color w:val="auto"/>
                <w:kern w:val="0"/>
                <w:sz w:val="20"/>
                <w:szCs w:val="20"/>
                <w:lang w:val="en-US" w:eastAsia="zh-CN"/>
              </w:rPr>
              <w:t xml:space="preserve"> </w:t>
            </w:r>
            <w:r>
              <w:rPr>
                <w:rFonts w:hint="eastAsia" w:ascii="黑体" w:hAnsi="黑体" w:eastAsia="黑体" w:cs="黑体"/>
                <w:color w:val="auto"/>
                <w:kern w:val="0"/>
                <w:sz w:val="20"/>
                <w:szCs w:val="20"/>
              </w:rPr>
              <w:t xml:space="preserve"> 月</w:t>
            </w:r>
            <w:r>
              <w:rPr>
                <w:rFonts w:hint="eastAsia" w:ascii="黑体" w:hAnsi="黑体" w:eastAsia="黑体" w:cs="黑体"/>
                <w:color w:val="auto"/>
                <w:kern w:val="0"/>
                <w:sz w:val="20"/>
                <w:szCs w:val="20"/>
                <w:lang w:val="en-US" w:eastAsia="zh-CN"/>
              </w:rPr>
              <w:t xml:space="preserve"> </w:t>
            </w:r>
            <w:r>
              <w:rPr>
                <w:rFonts w:hint="eastAsia" w:ascii="黑体" w:hAnsi="黑体" w:eastAsia="黑体" w:cs="黑体"/>
                <w:color w:val="auto"/>
                <w:kern w:val="0"/>
                <w:sz w:val="20"/>
                <w:szCs w:val="20"/>
              </w:rPr>
              <w:t xml:space="preserve"> 日</w:t>
            </w:r>
          </w:p>
        </w:tc>
        <w:tc>
          <w:tcPr>
            <w:tcW w:w="3204" w:type="dxa"/>
            <w:gridSpan w:val="4"/>
            <w:tcBorders>
              <w:tl2br w:val="nil"/>
              <w:tr2bl w:val="nil"/>
            </w:tcBorders>
            <w:noWrap/>
            <w:vAlign w:val="center"/>
          </w:tcPr>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r>
              <w:rPr>
                <w:rFonts w:hint="eastAsia" w:ascii="黑体" w:hAnsi="黑体" w:eastAsia="黑体" w:cs="黑体"/>
                <w:color w:val="auto"/>
                <w:kern w:val="0"/>
                <w:sz w:val="20"/>
                <w:szCs w:val="20"/>
              </w:rPr>
              <w:t>市教育局审核意见</w:t>
            </w: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r>
              <w:rPr>
                <w:rFonts w:hint="eastAsia" w:ascii="黑体" w:hAnsi="黑体" w:eastAsia="黑体" w:cs="黑体"/>
                <w:color w:val="auto"/>
                <w:kern w:val="0"/>
                <w:sz w:val="20"/>
                <w:szCs w:val="20"/>
              </w:rPr>
              <w:t>经办人（签名）</w:t>
            </w: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r>
              <w:rPr>
                <w:rFonts w:hint="eastAsia" w:ascii="黑体" w:hAnsi="黑体" w:eastAsia="黑体" w:cs="黑体"/>
                <w:color w:val="auto"/>
                <w:kern w:val="0"/>
                <w:sz w:val="20"/>
                <w:szCs w:val="20"/>
              </w:rPr>
              <w:t>盖   章</w:t>
            </w:r>
          </w:p>
          <w:p>
            <w:pPr>
              <w:keepNext w:val="0"/>
              <w:keepLines w:val="0"/>
              <w:pageBreakBefore w:val="0"/>
              <w:widowControl w:val="0"/>
              <w:kinsoku/>
              <w:wordWrap/>
              <w:overflowPunct/>
              <w:topLinePunct w:val="0"/>
              <w:bidi w:val="0"/>
              <w:snapToGrid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adjustRightInd w:val="0"/>
              <w:snapToGrid w:val="0"/>
              <w:jc w:val="center"/>
              <w:rPr>
                <w:rFonts w:ascii="黑体" w:hAnsi="黑体" w:eastAsia="黑体" w:cs="黑体"/>
                <w:color w:val="auto"/>
                <w:kern w:val="0"/>
                <w:sz w:val="20"/>
              </w:rPr>
            </w:pPr>
            <w:r>
              <w:rPr>
                <w:rFonts w:hint="eastAsia" w:ascii="黑体" w:hAnsi="黑体" w:eastAsia="黑体" w:cs="黑体"/>
                <w:color w:val="auto"/>
                <w:kern w:val="0"/>
                <w:sz w:val="20"/>
                <w:szCs w:val="20"/>
              </w:rPr>
              <w:t>年  月</w:t>
            </w:r>
            <w:r>
              <w:rPr>
                <w:rFonts w:hint="eastAsia" w:ascii="黑体" w:hAnsi="黑体" w:eastAsia="黑体" w:cs="黑体"/>
                <w:color w:val="auto"/>
                <w:kern w:val="0"/>
                <w:sz w:val="20"/>
                <w:szCs w:val="20"/>
                <w:lang w:val="en-US" w:eastAsia="zh-CN"/>
              </w:rPr>
              <w:t xml:space="preserve"> </w:t>
            </w:r>
            <w:r>
              <w:rPr>
                <w:rFonts w:hint="eastAsia" w:ascii="黑体" w:hAnsi="黑体" w:eastAsia="黑体" w:cs="黑体"/>
                <w:color w:val="auto"/>
                <w:kern w:val="0"/>
                <w:sz w:val="20"/>
                <w:szCs w:val="20"/>
              </w:rPr>
              <w:t xml:space="preserve"> 日</w:t>
            </w:r>
          </w:p>
        </w:tc>
      </w:tr>
    </w:tbl>
    <w:p>
      <w:pPr>
        <w:keepNext w:val="0"/>
        <w:keepLines w:val="0"/>
        <w:pageBreakBefore w:val="0"/>
        <w:widowControl w:val="0"/>
        <w:kinsoku/>
        <w:wordWrap/>
        <w:overflowPunct/>
        <w:topLinePunct w:val="0"/>
        <w:bidi w:val="0"/>
        <w:rPr>
          <w:color w:val="auto"/>
        </w:rPr>
      </w:pPr>
    </w:p>
    <w:p>
      <w:pPr>
        <w:keepNext w:val="0"/>
        <w:keepLines w:val="0"/>
        <w:pageBreakBefore w:val="0"/>
        <w:widowControl w:val="0"/>
        <w:kinsoku/>
        <w:wordWrap/>
        <w:overflowPunct/>
        <w:topLinePunct w:val="0"/>
        <w:bidi w:val="0"/>
        <w:spacing w:line="240" w:lineRule="exact"/>
        <w:rPr>
          <w:rFonts w:ascii="仿宋" w:hAnsi="仿宋" w:eastAsia="仿宋" w:cs="黑体"/>
          <w:color w:val="auto"/>
          <w:szCs w:val="21"/>
        </w:rPr>
      </w:pPr>
      <w:r>
        <w:rPr>
          <w:rFonts w:hint="eastAsia" w:ascii="仿宋" w:hAnsi="仿宋" w:eastAsia="仿宋" w:cs="黑体"/>
          <w:color w:val="auto"/>
          <w:szCs w:val="21"/>
        </w:rPr>
        <w:t>填表说明：此表一式两份，由教育行政主管部门审核盖章后，由初中学校6月1日-5日在校内进行公示后，方可优惠加分。相关证明材料作为附件附后。</w:t>
      </w:r>
    </w:p>
    <w:p>
      <w:pPr>
        <w:keepNext w:val="0"/>
        <w:keepLines w:val="0"/>
        <w:pageBreakBefore w:val="0"/>
        <w:widowControl w:val="0"/>
        <w:kinsoku/>
        <w:wordWrap/>
        <w:overflowPunct/>
        <w:topLinePunct w:val="0"/>
        <w:bidi w:val="0"/>
        <w:spacing w:line="520" w:lineRule="exact"/>
        <w:jc w:val="right"/>
        <w:rPr>
          <w:rFonts w:ascii="方正小标宋_GBK" w:hAnsi="方正小标宋_GBK" w:eastAsia="方正小标宋_GBK" w:cs="方正小标宋_GBK"/>
          <w:color w:val="auto"/>
          <w:sz w:val="36"/>
          <w:szCs w:val="32"/>
        </w:rPr>
      </w:pPr>
      <w:r>
        <w:rPr>
          <w:rFonts w:hint="eastAsia" w:ascii="方正小标宋_GBK" w:hAnsi="方正小标宋_GBK" w:eastAsia="方正小标宋_GBK" w:cs="方正小标宋_GBK"/>
          <w:color w:val="auto"/>
          <w:sz w:val="36"/>
          <w:szCs w:val="32"/>
        </w:rPr>
        <w:br w:type="page"/>
      </w:r>
    </w:p>
    <w:p>
      <w:pPr>
        <w:keepNext w:val="0"/>
        <w:keepLines w:val="0"/>
        <w:pageBreakBefore w:val="0"/>
        <w:widowControl w:val="0"/>
        <w:kinsoku/>
        <w:wordWrap/>
        <w:overflowPunct/>
        <w:topLinePunct w:val="0"/>
        <w:bidi w:val="0"/>
        <w:rPr>
          <w:rFonts w:ascii="黑体" w:hAnsi="黑体" w:eastAsia="黑体" w:cs="黑体"/>
          <w:color w:val="auto"/>
          <w:kern w:val="0"/>
          <w:sz w:val="30"/>
          <w:szCs w:val="30"/>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3</w:t>
      </w:r>
      <w:r>
        <w:rPr>
          <w:rFonts w:hint="eastAsia" w:ascii="黑体" w:hAnsi="黑体" w:eastAsia="黑体" w:cs="黑体"/>
          <w:color w:val="auto"/>
          <w:sz w:val="32"/>
          <w:szCs w:val="32"/>
        </w:rPr>
        <w:t>-2</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color w:val="auto"/>
          <w:spacing w:val="-10"/>
          <w:kern w:val="0"/>
          <w:sz w:val="44"/>
          <w:szCs w:val="44"/>
        </w:rPr>
      </w:pPr>
      <w:r>
        <w:rPr>
          <w:rFonts w:hint="eastAsia" w:ascii="方正小标宋_GBK" w:hAnsi="方正小标宋_GBK" w:eastAsia="方正小标宋_GBK" w:cs="方正小标宋_GBK"/>
          <w:color w:val="auto"/>
          <w:spacing w:val="-10"/>
          <w:kern w:val="0"/>
          <w:sz w:val="44"/>
          <w:szCs w:val="44"/>
          <w:lang w:val="en-US" w:eastAsia="zh-CN"/>
        </w:rPr>
        <w:t>湘乡市</w:t>
      </w:r>
      <w:r>
        <w:rPr>
          <w:rFonts w:hint="eastAsia" w:ascii="方正小标宋_GBK" w:hAnsi="方正小标宋_GBK" w:eastAsia="方正小标宋_GBK" w:cs="方正小标宋_GBK"/>
          <w:color w:val="auto"/>
          <w:sz w:val="44"/>
          <w:szCs w:val="44"/>
        </w:rPr>
        <w:t>202</w:t>
      </w:r>
      <w:r>
        <w:rPr>
          <w:rFonts w:hint="eastAsia" w:ascii="方正小标宋_GBK" w:hAnsi="方正小标宋_GBK" w:eastAsia="方正小标宋_GBK" w:cs="方正小标宋_GBK"/>
          <w:color w:val="auto"/>
          <w:sz w:val="44"/>
          <w:szCs w:val="44"/>
          <w:lang w:val="en-US" w:eastAsia="zh-CN"/>
        </w:rPr>
        <w:t>3</w:t>
      </w:r>
      <w:r>
        <w:rPr>
          <w:rFonts w:hint="eastAsia" w:ascii="方正小标宋_GBK" w:hAnsi="方正小标宋_GBK" w:eastAsia="方正小标宋_GBK" w:cs="方正小标宋_GBK"/>
          <w:color w:val="auto"/>
          <w:sz w:val="44"/>
          <w:szCs w:val="44"/>
        </w:rPr>
        <w:t>年</w:t>
      </w:r>
      <w:r>
        <w:rPr>
          <w:rFonts w:hint="eastAsia" w:ascii="方正小标宋_GBK" w:hAnsi="方正小标宋_GBK" w:eastAsia="方正小标宋_GBK" w:cs="方正小标宋_GBK"/>
          <w:color w:val="auto"/>
          <w:spacing w:val="-10"/>
          <w:kern w:val="0"/>
          <w:sz w:val="44"/>
          <w:szCs w:val="44"/>
        </w:rPr>
        <w:t>“三侨”考生普通高中招生</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color w:val="auto"/>
          <w:spacing w:val="-10"/>
          <w:kern w:val="0"/>
          <w:sz w:val="44"/>
          <w:szCs w:val="44"/>
        </w:rPr>
      </w:pPr>
      <w:r>
        <w:rPr>
          <w:rFonts w:hint="eastAsia" w:ascii="方正小标宋_GBK" w:hAnsi="方正小标宋_GBK" w:eastAsia="方正小标宋_GBK" w:cs="方正小标宋_GBK"/>
          <w:color w:val="auto"/>
          <w:spacing w:val="-10"/>
          <w:kern w:val="0"/>
          <w:sz w:val="44"/>
          <w:szCs w:val="44"/>
        </w:rPr>
        <w:t>优惠政策资格审核表</w:t>
      </w:r>
    </w:p>
    <w:p>
      <w:pPr>
        <w:keepNext w:val="0"/>
        <w:keepLines w:val="0"/>
        <w:pageBreakBefore w:val="0"/>
        <w:widowControl w:val="0"/>
        <w:kinsoku/>
        <w:wordWrap/>
        <w:overflowPunct/>
        <w:topLinePunct w:val="0"/>
        <w:bidi w:val="0"/>
        <w:spacing w:afterLines="50"/>
        <w:rPr>
          <w:rFonts w:ascii="黑体" w:hAnsi="黑体" w:eastAsia="黑体" w:cs="黑体"/>
          <w:color w:val="auto"/>
          <w:sz w:val="24"/>
        </w:rPr>
      </w:pPr>
      <w:r>
        <w:rPr>
          <w:rFonts w:hint="eastAsia" w:ascii="黑体" w:hAnsi="黑体" w:eastAsia="黑体" w:cs="黑体"/>
          <w:color w:val="auto"/>
          <w:sz w:val="20"/>
          <w:szCs w:val="20"/>
        </w:rPr>
        <w:t>县（市、区）：               填表时间 ：    年    月    日</w:t>
      </w:r>
    </w:p>
    <w:tbl>
      <w:tblPr>
        <w:tblStyle w:val="9"/>
        <w:tblW w:w="9258" w:type="dxa"/>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1282"/>
        <w:gridCol w:w="1003"/>
        <w:gridCol w:w="1042"/>
        <w:gridCol w:w="348"/>
        <w:gridCol w:w="1225"/>
        <w:gridCol w:w="777"/>
        <w:gridCol w:w="491"/>
        <w:gridCol w:w="246"/>
        <w:gridCol w:w="698"/>
        <w:gridCol w:w="751"/>
        <w:gridCol w:w="139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11" w:hRule="exact"/>
          <w:jc w:val="center"/>
        </w:trPr>
        <w:tc>
          <w:tcPr>
            <w:tcW w:w="1282" w:type="dxa"/>
            <w:tcBorders>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姓   名</w:t>
            </w:r>
          </w:p>
        </w:tc>
        <w:tc>
          <w:tcPr>
            <w:tcW w:w="1003" w:type="dxa"/>
            <w:tcBorders>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c>
          <w:tcPr>
            <w:tcW w:w="1390" w:type="dxa"/>
            <w:gridSpan w:val="2"/>
            <w:tcBorders>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出生年月</w:t>
            </w:r>
          </w:p>
        </w:tc>
        <w:tc>
          <w:tcPr>
            <w:tcW w:w="1225" w:type="dxa"/>
            <w:tcBorders>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c>
          <w:tcPr>
            <w:tcW w:w="777" w:type="dxa"/>
            <w:tcBorders>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性别</w:t>
            </w:r>
          </w:p>
        </w:tc>
        <w:tc>
          <w:tcPr>
            <w:tcW w:w="737" w:type="dxa"/>
            <w:gridSpan w:val="2"/>
            <w:tcBorders>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c>
          <w:tcPr>
            <w:tcW w:w="698" w:type="dxa"/>
            <w:tcBorders>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民族</w:t>
            </w:r>
          </w:p>
        </w:tc>
        <w:tc>
          <w:tcPr>
            <w:tcW w:w="751" w:type="dxa"/>
            <w:tcBorders>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c>
          <w:tcPr>
            <w:tcW w:w="1395" w:type="dxa"/>
            <w:vMerge w:val="restart"/>
            <w:tcBorders>
              <w:left w:val="single" w:color="auto" w:sz="4" w:space="0"/>
              <w:bottom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p>
            <w:pPr>
              <w:keepNext w:val="0"/>
              <w:keepLines w:val="0"/>
              <w:pageBreakBefore w:val="0"/>
              <w:widowControl w:val="0"/>
              <w:kinsoku/>
              <w:wordWrap/>
              <w:overflowPunct/>
              <w:topLinePunct w:val="0"/>
              <w:bidi w:val="0"/>
              <w:ind w:firstLine="200" w:firstLineChars="100"/>
              <w:rPr>
                <w:rFonts w:ascii="黑体" w:hAnsi="黑体" w:eastAsia="黑体" w:cs="黑体"/>
                <w:color w:val="auto"/>
                <w:kern w:val="0"/>
                <w:sz w:val="20"/>
              </w:rPr>
            </w:pPr>
            <w:r>
              <w:rPr>
                <w:rFonts w:hint="eastAsia" w:ascii="黑体" w:hAnsi="黑体" w:eastAsia="黑体" w:cs="黑体"/>
                <w:color w:val="auto"/>
                <w:kern w:val="0"/>
                <w:sz w:val="20"/>
              </w:rPr>
              <w:t>照片</w:t>
            </w:r>
          </w:p>
          <w:p>
            <w:pPr>
              <w:keepNext w:val="0"/>
              <w:keepLines w:val="0"/>
              <w:pageBreakBefore w:val="0"/>
              <w:widowControl w:val="0"/>
              <w:kinsoku/>
              <w:wordWrap/>
              <w:overflowPunct/>
              <w:topLinePunct w:val="0"/>
              <w:bidi w:val="0"/>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11" w:hRule="exact"/>
          <w:jc w:val="center"/>
        </w:trPr>
        <w:tc>
          <w:tcPr>
            <w:tcW w:w="1282" w:type="dxa"/>
            <w:tcBorders>
              <w:top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曾用名</w:t>
            </w:r>
          </w:p>
        </w:tc>
        <w:tc>
          <w:tcPr>
            <w:tcW w:w="1003"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c>
          <w:tcPr>
            <w:tcW w:w="1390"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初中学校</w:t>
            </w:r>
          </w:p>
        </w:tc>
        <w:tc>
          <w:tcPr>
            <w:tcW w:w="4188" w:type="dxa"/>
            <w:gridSpan w:val="6"/>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c>
          <w:tcPr>
            <w:tcW w:w="1395" w:type="dxa"/>
            <w:vMerge w:val="continue"/>
            <w:tcBorders>
              <w:top w:val="single" w:color="auto" w:sz="4" w:space="0"/>
              <w:left w:val="single" w:color="auto" w:sz="4" w:space="0"/>
              <w:bottom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11" w:hRule="exact"/>
          <w:jc w:val="center"/>
        </w:trPr>
        <w:tc>
          <w:tcPr>
            <w:tcW w:w="1282" w:type="dxa"/>
            <w:tcBorders>
              <w:top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政治面貌</w:t>
            </w:r>
          </w:p>
        </w:tc>
        <w:tc>
          <w:tcPr>
            <w:tcW w:w="1003" w:type="dxa"/>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c>
          <w:tcPr>
            <w:tcW w:w="1390"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身份证号码</w:t>
            </w:r>
          </w:p>
        </w:tc>
        <w:tc>
          <w:tcPr>
            <w:tcW w:w="4188" w:type="dxa"/>
            <w:gridSpan w:val="6"/>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c>
          <w:tcPr>
            <w:tcW w:w="1395" w:type="dxa"/>
            <w:vMerge w:val="continue"/>
            <w:tcBorders>
              <w:top w:val="single" w:color="auto" w:sz="4" w:space="0"/>
              <w:left w:val="single" w:color="auto" w:sz="4" w:space="0"/>
              <w:bottom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93" w:hRule="exact"/>
          <w:jc w:val="center"/>
        </w:trPr>
        <w:tc>
          <w:tcPr>
            <w:tcW w:w="1282" w:type="dxa"/>
            <w:tcBorders>
              <w:top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户口所在地</w:t>
            </w:r>
          </w:p>
        </w:tc>
        <w:tc>
          <w:tcPr>
            <w:tcW w:w="7976" w:type="dxa"/>
            <w:gridSpan w:val="10"/>
            <w:tcBorders>
              <w:top w:val="single" w:color="auto" w:sz="4" w:space="0"/>
              <w:left w:val="single" w:color="auto" w:sz="4" w:space="0"/>
              <w:bottom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95" w:hRule="exact"/>
          <w:jc w:val="center"/>
        </w:trPr>
        <w:tc>
          <w:tcPr>
            <w:tcW w:w="1282" w:type="dxa"/>
            <w:tcBorders>
              <w:top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现居住地</w:t>
            </w:r>
          </w:p>
        </w:tc>
        <w:tc>
          <w:tcPr>
            <w:tcW w:w="7976" w:type="dxa"/>
            <w:gridSpan w:val="10"/>
            <w:tcBorders>
              <w:top w:val="single" w:color="auto" w:sz="4" w:space="0"/>
              <w:left w:val="single" w:color="auto" w:sz="4" w:space="0"/>
              <w:bottom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94" w:hRule="exact"/>
          <w:jc w:val="center"/>
        </w:trPr>
        <w:tc>
          <w:tcPr>
            <w:tcW w:w="1282" w:type="dxa"/>
            <w:tcBorders>
              <w:top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何时从何地</w:t>
            </w:r>
          </w:p>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回国就读</w:t>
            </w:r>
          </w:p>
        </w:tc>
        <w:tc>
          <w:tcPr>
            <w:tcW w:w="7976" w:type="dxa"/>
            <w:gridSpan w:val="10"/>
            <w:tcBorders>
              <w:top w:val="single" w:color="auto" w:sz="4" w:space="0"/>
              <w:left w:val="single" w:color="auto" w:sz="4" w:space="0"/>
              <w:bottom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1282" w:type="dxa"/>
            <w:vMerge w:val="restart"/>
            <w:tcBorders>
              <w:top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jc w:val="center"/>
              <w:rPr>
                <w:rFonts w:ascii="黑体" w:hAnsi="黑体" w:eastAsia="黑体" w:cs="黑体"/>
                <w:color w:val="auto"/>
                <w:kern w:val="0"/>
                <w:sz w:val="20"/>
              </w:rPr>
            </w:pPr>
            <w:r>
              <w:rPr>
                <w:rFonts w:hint="eastAsia" w:ascii="黑体" w:hAnsi="黑体" w:eastAsia="黑体" w:cs="黑体"/>
                <w:color w:val="auto"/>
                <w:kern w:val="0"/>
                <w:sz w:val="20"/>
              </w:rPr>
              <w:t>考生</w:t>
            </w:r>
          </w:p>
          <w:p>
            <w:pPr>
              <w:keepNext w:val="0"/>
              <w:keepLines w:val="0"/>
              <w:pageBreakBefore w:val="0"/>
              <w:widowControl w:val="0"/>
              <w:kinsoku/>
              <w:wordWrap/>
              <w:overflowPunct/>
              <w:topLinePunct w:val="0"/>
              <w:bidi w:val="0"/>
              <w:jc w:val="center"/>
              <w:rPr>
                <w:rFonts w:ascii="黑体" w:hAnsi="黑体" w:eastAsia="黑体" w:cs="黑体"/>
                <w:color w:val="auto"/>
                <w:kern w:val="0"/>
                <w:sz w:val="20"/>
              </w:rPr>
            </w:pPr>
            <w:r>
              <w:rPr>
                <w:rFonts w:hint="eastAsia" w:ascii="黑体" w:hAnsi="黑体" w:eastAsia="黑体" w:cs="黑体"/>
                <w:color w:val="auto"/>
                <w:kern w:val="0"/>
                <w:sz w:val="20"/>
              </w:rPr>
              <w:t>家长</w:t>
            </w:r>
          </w:p>
          <w:p>
            <w:pPr>
              <w:keepNext w:val="0"/>
              <w:keepLines w:val="0"/>
              <w:pageBreakBefore w:val="0"/>
              <w:widowControl w:val="0"/>
              <w:kinsoku/>
              <w:wordWrap/>
              <w:overflowPunct/>
              <w:topLinePunct w:val="0"/>
              <w:bidi w:val="0"/>
              <w:jc w:val="center"/>
              <w:rPr>
                <w:rFonts w:ascii="黑体" w:hAnsi="黑体" w:eastAsia="黑体" w:cs="黑体"/>
                <w:color w:val="auto"/>
                <w:kern w:val="0"/>
                <w:sz w:val="20"/>
              </w:rPr>
            </w:pPr>
            <w:r>
              <w:rPr>
                <w:rFonts w:hint="eastAsia" w:ascii="黑体" w:hAnsi="黑体" w:eastAsia="黑体" w:cs="黑体"/>
                <w:color w:val="auto"/>
                <w:kern w:val="0"/>
                <w:sz w:val="20"/>
              </w:rPr>
              <w:t>情况</w:t>
            </w:r>
          </w:p>
        </w:tc>
        <w:tc>
          <w:tcPr>
            <w:tcW w:w="2045"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父亲姓名</w:t>
            </w:r>
          </w:p>
        </w:tc>
        <w:tc>
          <w:tcPr>
            <w:tcW w:w="1573"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c>
          <w:tcPr>
            <w:tcW w:w="1268"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单位及职务</w:t>
            </w:r>
          </w:p>
        </w:tc>
        <w:tc>
          <w:tcPr>
            <w:tcW w:w="3090" w:type="dxa"/>
            <w:gridSpan w:val="4"/>
            <w:tcBorders>
              <w:top w:val="single" w:color="auto" w:sz="4" w:space="0"/>
              <w:left w:val="single" w:color="auto" w:sz="4" w:space="0"/>
              <w:bottom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76" w:hRule="atLeast"/>
          <w:jc w:val="center"/>
        </w:trPr>
        <w:tc>
          <w:tcPr>
            <w:tcW w:w="1282" w:type="dxa"/>
            <w:vMerge w:val="continue"/>
            <w:tcBorders>
              <w:top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jc w:val="center"/>
              <w:rPr>
                <w:rFonts w:ascii="黑体" w:hAnsi="黑体" w:eastAsia="黑体" w:cs="黑体"/>
                <w:color w:val="auto"/>
                <w:kern w:val="0"/>
                <w:sz w:val="20"/>
              </w:rPr>
            </w:pPr>
          </w:p>
        </w:tc>
        <w:tc>
          <w:tcPr>
            <w:tcW w:w="2045"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何时从何地回国</w:t>
            </w:r>
          </w:p>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或现定居国</w:t>
            </w:r>
          </w:p>
        </w:tc>
        <w:tc>
          <w:tcPr>
            <w:tcW w:w="5931" w:type="dxa"/>
            <w:gridSpan w:val="8"/>
            <w:tcBorders>
              <w:top w:val="single" w:color="auto" w:sz="4" w:space="0"/>
              <w:left w:val="single" w:color="auto" w:sz="4" w:space="0"/>
              <w:bottom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1282" w:type="dxa"/>
            <w:vMerge w:val="continue"/>
            <w:tcBorders>
              <w:top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jc w:val="center"/>
              <w:rPr>
                <w:rFonts w:ascii="黑体" w:hAnsi="黑体" w:eastAsia="黑体" w:cs="黑体"/>
                <w:color w:val="auto"/>
                <w:kern w:val="0"/>
                <w:sz w:val="20"/>
              </w:rPr>
            </w:pPr>
          </w:p>
        </w:tc>
        <w:tc>
          <w:tcPr>
            <w:tcW w:w="2045"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母亲姓名</w:t>
            </w:r>
          </w:p>
        </w:tc>
        <w:tc>
          <w:tcPr>
            <w:tcW w:w="1573"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c>
          <w:tcPr>
            <w:tcW w:w="1268"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单位及职务</w:t>
            </w:r>
          </w:p>
        </w:tc>
        <w:tc>
          <w:tcPr>
            <w:tcW w:w="3090" w:type="dxa"/>
            <w:gridSpan w:val="4"/>
            <w:tcBorders>
              <w:top w:val="single" w:color="auto" w:sz="4" w:space="0"/>
              <w:left w:val="single" w:color="auto" w:sz="4" w:space="0"/>
              <w:bottom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1282" w:type="dxa"/>
            <w:vMerge w:val="continue"/>
            <w:tcBorders>
              <w:top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jc w:val="center"/>
              <w:rPr>
                <w:rFonts w:ascii="黑体" w:hAnsi="黑体" w:eastAsia="黑体" w:cs="黑体"/>
                <w:color w:val="auto"/>
                <w:kern w:val="0"/>
                <w:sz w:val="20"/>
              </w:rPr>
            </w:pPr>
          </w:p>
        </w:tc>
        <w:tc>
          <w:tcPr>
            <w:tcW w:w="2045" w:type="dxa"/>
            <w:gridSpan w:val="2"/>
            <w:tcBorders>
              <w:top w:val="single" w:color="auto" w:sz="4" w:space="0"/>
              <w:left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何时从何地回国</w:t>
            </w:r>
          </w:p>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或现定居国</w:t>
            </w:r>
          </w:p>
        </w:tc>
        <w:tc>
          <w:tcPr>
            <w:tcW w:w="5931" w:type="dxa"/>
            <w:gridSpan w:val="8"/>
            <w:tcBorders>
              <w:top w:val="single" w:color="auto" w:sz="4" w:space="0"/>
              <w:left w:val="single" w:color="auto" w:sz="4" w:space="0"/>
              <w:bottom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1699" w:hRule="atLeast"/>
          <w:jc w:val="center"/>
        </w:trPr>
        <w:tc>
          <w:tcPr>
            <w:tcW w:w="1282" w:type="dxa"/>
            <w:tcBorders>
              <w:top w:val="single" w:color="auto" w:sz="4" w:space="0"/>
              <w:bottom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jc w:val="center"/>
              <w:rPr>
                <w:rFonts w:ascii="黑体" w:hAnsi="黑体" w:eastAsia="黑体" w:cs="黑体"/>
                <w:color w:val="auto"/>
                <w:kern w:val="0"/>
                <w:sz w:val="20"/>
              </w:rPr>
            </w:pPr>
            <w:r>
              <w:rPr>
                <w:rFonts w:hint="eastAsia" w:ascii="黑体" w:hAnsi="黑体" w:eastAsia="黑体" w:cs="黑体"/>
                <w:color w:val="auto"/>
                <w:kern w:val="0"/>
                <w:sz w:val="20"/>
              </w:rPr>
              <w:t>责任</w:t>
            </w:r>
          </w:p>
          <w:p>
            <w:pPr>
              <w:keepNext w:val="0"/>
              <w:keepLines w:val="0"/>
              <w:pageBreakBefore w:val="0"/>
              <w:widowControl w:val="0"/>
              <w:kinsoku/>
              <w:wordWrap/>
              <w:overflowPunct/>
              <w:topLinePunct w:val="0"/>
              <w:bidi w:val="0"/>
              <w:jc w:val="center"/>
              <w:rPr>
                <w:rFonts w:ascii="黑体" w:hAnsi="黑体" w:eastAsia="黑体" w:cs="黑体"/>
                <w:color w:val="auto"/>
                <w:kern w:val="0"/>
                <w:sz w:val="20"/>
              </w:rPr>
            </w:pPr>
            <w:r>
              <w:rPr>
                <w:rFonts w:hint="eastAsia" w:ascii="黑体" w:hAnsi="黑体" w:eastAsia="黑体" w:cs="黑体"/>
                <w:color w:val="auto"/>
                <w:kern w:val="0"/>
                <w:sz w:val="20"/>
              </w:rPr>
              <w:t>承诺</w:t>
            </w:r>
          </w:p>
        </w:tc>
        <w:tc>
          <w:tcPr>
            <w:tcW w:w="7976" w:type="dxa"/>
            <w:gridSpan w:val="10"/>
            <w:tcBorders>
              <w:top w:val="single" w:color="auto" w:sz="4" w:space="0"/>
              <w:left w:val="single" w:color="auto" w:sz="4" w:space="0"/>
              <w:bottom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 xml:space="preserve">    我们已熟知国家、省、市对初中学业水平考试弄虚作假的处理规定（对不符合有关规定，弄虚作假骗取“三侨”考生身份加分的，一律取消优惠政策资格，并严肃处理相关责任人），对以上填报内容及提供审核资料的真实性、有效性负责，如有虚假，愿承担一切后果。</w:t>
            </w:r>
          </w:p>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考生签字：                                家长签字：</w:t>
            </w:r>
          </w:p>
          <w:p>
            <w:pPr>
              <w:keepNext w:val="0"/>
              <w:keepLines w:val="0"/>
              <w:pageBreakBefore w:val="0"/>
              <w:widowControl w:val="0"/>
              <w:kinsoku/>
              <w:wordWrap/>
              <w:overflowPunct/>
              <w:topLinePunct w:val="0"/>
              <w:bidi w:val="0"/>
              <w:ind w:firstLine="1400" w:firstLineChars="700"/>
              <w:rPr>
                <w:rFonts w:ascii="黑体" w:hAnsi="黑体" w:eastAsia="黑体" w:cs="黑体"/>
                <w:color w:val="auto"/>
                <w:kern w:val="0"/>
                <w:sz w:val="20"/>
              </w:rPr>
            </w:pPr>
            <w:r>
              <w:rPr>
                <w:rFonts w:hint="eastAsia" w:ascii="黑体" w:hAnsi="黑体" w:eastAsia="黑体" w:cs="黑体"/>
                <w:color w:val="auto"/>
                <w:kern w:val="0"/>
                <w:sz w:val="20"/>
              </w:rPr>
              <w:t>年     月     日                           年     月     日</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256" w:hRule="atLeast"/>
          <w:jc w:val="center"/>
        </w:trPr>
        <w:tc>
          <w:tcPr>
            <w:tcW w:w="3327" w:type="dxa"/>
            <w:gridSpan w:val="3"/>
            <w:tcBorders>
              <w:top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市人民政府侨务办公室审核意见</w:t>
            </w:r>
          </w:p>
          <w:p>
            <w:pPr>
              <w:keepNext w:val="0"/>
              <w:keepLines w:val="0"/>
              <w:pageBreakBefore w:val="0"/>
              <w:widowControl w:val="0"/>
              <w:kinsoku/>
              <w:wordWrap/>
              <w:overflowPunct/>
              <w:topLinePunct w:val="0"/>
              <w:bidi w:val="0"/>
              <w:rPr>
                <w:rFonts w:ascii="黑体" w:hAnsi="黑体" w:eastAsia="黑体" w:cs="黑体"/>
                <w:color w:val="auto"/>
                <w:kern w:val="0"/>
                <w:sz w:val="20"/>
              </w:rPr>
            </w:pPr>
          </w:p>
          <w:p>
            <w:pPr>
              <w:keepNext w:val="0"/>
              <w:keepLines w:val="0"/>
              <w:pageBreakBefore w:val="0"/>
              <w:widowControl w:val="0"/>
              <w:kinsoku/>
              <w:wordWrap/>
              <w:overflowPunct/>
              <w:topLinePunct w:val="0"/>
              <w:bidi w:val="0"/>
              <w:rPr>
                <w:rFonts w:ascii="黑体" w:hAnsi="黑体" w:eastAsia="黑体" w:cs="黑体"/>
                <w:color w:val="auto"/>
                <w:kern w:val="0"/>
                <w:sz w:val="20"/>
              </w:rPr>
            </w:pPr>
          </w:p>
          <w:p>
            <w:pPr>
              <w:keepNext w:val="0"/>
              <w:keepLines w:val="0"/>
              <w:pageBreakBefore w:val="0"/>
              <w:widowControl w:val="0"/>
              <w:kinsoku/>
              <w:wordWrap/>
              <w:overflowPunct/>
              <w:topLinePunct w:val="0"/>
              <w:bidi w:val="0"/>
              <w:rPr>
                <w:rFonts w:ascii="黑体" w:hAnsi="黑体" w:eastAsia="黑体" w:cs="黑体"/>
                <w:color w:val="auto"/>
                <w:kern w:val="0"/>
                <w:sz w:val="20"/>
              </w:rPr>
            </w:pPr>
          </w:p>
          <w:p>
            <w:pPr>
              <w:keepNext w:val="0"/>
              <w:keepLines w:val="0"/>
              <w:pageBreakBefore w:val="0"/>
              <w:widowControl w:val="0"/>
              <w:kinsoku/>
              <w:wordWrap/>
              <w:overflowPunct/>
              <w:topLinePunct w:val="0"/>
              <w:bidi w:val="0"/>
              <w:rPr>
                <w:rFonts w:ascii="黑体" w:hAnsi="黑体" w:eastAsia="黑体" w:cs="黑体"/>
                <w:color w:val="auto"/>
                <w:kern w:val="0"/>
                <w:sz w:val="20"/>
              </w:rPr>
            </w:pPr>
          </w:p>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 xml:space="preserve">经办人（签名）   </w:t>
            </w:r>
          </w:p>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盖   章</w:t>
            </w:r>
          </w:p>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 xml:space="preserve">          年    月    日</w:t>
            </w:r>
          </w:p>
        </w:tc>
        <w:tc>
          <w:tcPr>
            <w:tcW w:w="2841" w:type="dxa"/>
            <w:gridSpan w:val="4"/>
            <w:tcBorders>
              <w:top w:val="single" w:color="auto" w:sz="4" w:space="0"/>
              <w:left w:val="single" w:color="auto" w:sz="4" w:space="0"/>
              <w:right w:val="single" w:color="auto" w:sz="4" w:space="0"/>
              <w:tl2br w:val="nil"/>
              <w:tr2bl w:val="nil"/>
            </w:tcBorders>
            <w:noWrap/>
            <w:vAlign w:val="center"/>
          </w:tcPr>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r>
              <w:rPr>
                <w:rFonts w:hint="eastAsia" w:ascii="黑体" w:hAnsi="黑体" w:eastAsia="黑体" w:cs="黑体"/>
                <w:color w:val="auto"/>
                <w:kern w:val="0"/>
                <w:sz w:val="20"/>
                <w:szCs w:val="20"/>
              </w:rPr>
              <w:t>区教育局审核意见</w:t>
            </w: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r>
              <w:rPr>
                <w:rFonts w:hint="eastAsia" w:ascii="黑体" w:hAnsi="黑体" w:eastAsia="黑体" w:cs="黑体"/>
                <w:color w:val="auto"/>
                <w:kern w:val="0"/>
                <w:sz w:val="20"/>
                <w:szCs w:val="20"/>
              </w:rPr>
              <w:t>经办人（签名）</w:t>
            </w:r>
          </w:p>
          <w:p>
            <w:pPr>
              <w:keepNext w:val="0"/>
              <w:keepLines w:val="0"/>
              <w:pageBreakBefore w:val="0"/>
              <w:widowControl w:val="0"/>
              <w:kinsoku/>
              <w:wordWrap/>
              <w:overflowPunct/>
              <w:topLinePunct w:val="0"/>
              <w:bidi w:val="0"/>
              <w:jc w:val="left"/>
              <w:rPr>
                <w:rFonts w:ascii="黑体" w:hAnsi="黑体" w:eastAsia="黑体" w:cs="黑体"/>
                <w:color w:val="auto"/>
                <w:kern w:val="0"/>
                <w:sz w:val="20"/>
                <w:szCs w:val="20"/>
              </w:rPr>
            </w:pPr>
            <w:r>
              <w:rPr>
                <w:rFonts w:hint="eastAsia" w:ascii="黑体" w:hAnsi="黑体" w:eastAsia="黑体" w:cs="黑体"/>
                <w:color w:val="auto"/>
                <w:kern w:val="0"/>
                <w:sz w:val="20"/>
                <w:szCs w:val="20"/>
              </w:rPr>
              <w:t>盖   章</w:t>
            </w:r>
          </w:p>
          <w:p>
            <w:pPr>
              <w:keepNext w:val="0"/>
              <w:keepLines w:val="0"/>
              <w:pageBreakBefore w:val="0"/>
              <w:widowControl w:val="0"/>
              <w:kinsoku/>
              <w:wordWrap/>
              <w:overflowPunct/>
              <w:topLinePunct w:val="0"/>
              <w:bidi w:val="0"/>
              <w:snapToGrid w:val="0"/>
              <w:ind w:firstLine="600" w:firstLineChars="300"/>
              <w:jc w:val="left"/>
              <w:rPr>
                <w:rFonts w:ascii="黑体" w:hAnsi="黑体" w:eastAsia="黑体" w:cs="黑体"/>
                <w:color w:val="auto"/>
                <w:kern w:val="0"/>
                <w:sz w:val="20"/>
              </w:rPr>
            </w:pPr>
            <w:r>
              <w:rPr>
                <w:rFonts w:hint="eastAsia" w:ascii="黑体" w:hAnsi="黑体" w:eastAsia="黑体" w:cs="黑体"/>
                <w:color w:val="auto"/>
                <w:kern w:val="0"/>
                <w:sz w:val="20"/>
                <w:szCs w:val="20"/>
              </w:rPr>
              <w:t xml:space="preserve">年  </w:t>
            </w:r>
            <w:r>
              <w:rPr>
                <w:rFonts w:hint="eastAsia" w:ascii="黑体" w:hAnsi="黑体" w:eastAsia="黑体" w:cs="黑体"/>
                <w:color w:val="auto"/>
                <w:kern w:val="0"/>
                <w:sz w:val="20"/>
                <w:szCs w:val="20"/>
                <w:lang w:val="en-US" w:eastAsia="zh-CN"/>
              </w:rPr>
              <w:t xml:space="preserve"> </w:t>
            </w:r>
            <w:r>
              <w:rPr>
                <w:rFonts w:hint="eastAsia" w:ascii="黑体" w:hAnsi="黑体" w:eastAsia="黑体" w:cs="黑体"/>
                <w:color w:val="auto"/>
                <w:kern w:val="0"/>
                <w:sz w:val="20"/>
                <w:szCs w:val="20"/>
              </w:rPr>
              <w:t>月</w:t>
            </w:r>
            <w:r>
              <w:rPr>
                <w:rFonts w:hint="eastAsia" w:ascii="黑体" w:hAnsi="黑体" w:eastAsia="黑体" w:cs="黑体"/>
                <w:color w:val="auto"/>
                <w:kern w:val="0"/>
                <w:sz w:val="20"/>
                <w:szCs w:val="20"/>
                <w:lang w:val="en-US" w:eastAsia="zh-CN"/>
              </w:rPr>
              <w:t xml:space="preserve">  </w:t>
            </w:r>
            <w:r>
              <w:rPr>
                <w:rFonts w:hint="eastAsia" w:ascii="黑体" w:hAnsi="黑体" w:eastAsia="黑体" w:cs="黑体"/>
                <w:color w:val="auto"/>
                <w:kern w:val="0"/>
                <w:sz w:val="20"/>
                <w:szCs w:val="20"/>
              </w:rPr>
              <w:t xml:space="preserve"> 日</w:t>
            </w:r>
          </w:p>
        </w:tc>
        <w:tc>
          <w:tcPr>
            <w:tcW w:w="3090" w:type="dxa"/>
            <w:gridSpan w:val="4"/>
            <w:tcBorders>
              <w:top w:val="single" w:color="auto" w:sz="4" w:space="0"/>
              <w:left w:val="single" w:color="auto" w:sz="4" w:space="0"/>
              <w:tl2br w:val="nil"/>
              <w:tr2bl w:val="nil"/>
            </w:tcBorders>
            <w:noWrap/>
            <w:vAlign w:val="center"/>
          </w:tcPr>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市教育局审核意见</w:t>
            </w:r>
          </w:p>
          <w:p>
            <w:pPr>
              <w:keepNext w:val="0"/>
              <w:keepLines w:val="0"/>
              <w:pageBreakBefore w:val="0"/>
              <w:widowControl w:val="0"/>
              <w:kinsoku/>
              <w:wordWrap/>
              <w:overflowPunct/>
              <w:topLinePunct w:val="0"/>
              <w:bidi w:val="0"/>
              <w:rPr>
                <w:rFonts w:ascii="黑体" w:hAnsi="黑体" w:eastAsia="黑体" w:cs="黑体"/>
                <w:color w:val="auto"/>
                <w:kern w:val="0"/>
                <w:sz w:val="20"/>
              </w:rPr>
            </w:pPr>
          </w:p>
          <w:p>
            <w:pPr>
              <w:keepNext w:val="0"/>
              <w:keepLines w:val="0"/>
              <w:pageBreakBefore w:val="0"/>
              <w:widowControl w:val="0"/>
              <w:kinsoku/>
              <w:wordWrap/>
              <w:overflowPunct/>
              <w:topLinePunct w:val="0"/>
              <w:bidi w:val="0"/>
              <w:rPr>
                <w:rFonts w:ascii="黑体" w:hAnsi="黑体" w:eastAsia="黑体" w:cs="黑体"/>
                <w:color w:val="auto"/>
                <w:kern w:val="0"/>
                <w:sz w:val="20"/>
              </w:rPr>
            </w:pPr>
          </w:p>
          <w:p>
            <w:pPr>
              <w:keepNext w:val="0"/>
              <w:keepLines w:val="0"/>
              <w:pageBreakBefore w:val="0"/>
              <w:widowControl w:val="0"/>
              <w:kinsoku/>
              <w:wordWrap/>
              <w:overflowPunct/>
              <w:topLinePunct w:val="0"/>
              <w:bidi w:val="0"/>
              <w:rPr>
                <w:rFonts w:ascii="黑体" w:hAnsi="黑体" w:eastAsia="黑体" w:cs="黑体"/>
                <w:color w:val="auto"/>
                <w:kern w:val="0"/>
                <w:sz w:val="20"/>
              </w:rPr>
            </w:pPr>
          </w:p>
          <w:p>
            <w:pPr>
              <w:keepNext w:val="0"/>
              <w:keepLines w:val="0"/>
              <w:pageBreakBefore w:val="0"/>
              <w:widowControl w:val="0"/>
              <w:kinsoku/>
              <w:wordWrap/>
              <w:overflowPunct/>
              <w:topLinePunct w:val="0"/>
              <w:bidi w:val="0"/>
              <w:rPr>
                <w:rFonts w:ascii="黑体" w:hAnsi="黑体" w:eastAsia="黑体" w:cs="黑体"/>
                <w:color w:val="auto"/>
                <w:kern w:val="0"/>
                <w:sz w:val="20"/>
              </w:rPr>
            </w:pPr>
          </w:p>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 xml:space="preserve">经办人（签名）        </w:t>
            </w:r>
          </w:p>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盖   章</w:t>
            </w:r>
          </w:p>
          <w:p>
            <w:pPr>
              <w:keepNext w:val="0"/>
              <w:keepLines w:val="0"/>
              <w:pageBreakBefore w:val="0"/>
              <w:widowControl w:val="0"/>
              <w:kinsoku/>
              <w:wordWrap/>
              <w:overflowPunct/>
              <w:topLinePunct w:val="0"/>
              <w:bidi w:val="0"/>
              <w:rPr>
                <w:rFonts w:ascii="黑体" w:hAnsi="黑体" w:eastAsia="黑体" w:cs="黑体"/>
                <w:color w:val="auto"/>
                <w:kern w:val="0"/>
                <w:sz w:val="20"/>
              </w:rPr>
            </w:pPr>
            <w:r>
              <w:rPr>
                <w:rFonts w:hint="eastAsia" w:ascii="黑体" w:hAnsi="黑体" w:eastAsia="黑体" w:cs="黑体"/>
                <w:color w:val="auto"/>
                <w:kern w:val="0"/>
                <w:sz w:val="20"/>
              </w:rPr>
              <w:t xml:space="preserve">            年    月    日</w:t>
            </w:r>
          </w:p>
        </w:tc>
      </w:tr>
    </w:tbl>
    <w:p>
      <w:pPr>
        <w:keepNext w:val="0"/>
        <w:keepLines w:val="0"/>
        <w:pageBreakBefore w:val="0"/>
        <w:widowControl w:val="0"/>
        <w:kinsoku/>
        <w:wordWrap/>
        <w:overflowPunct/>
        <w:topLinePunct w:val="0"/>
        <w:bidi w:val="0"/>
        <w:rPr>
          <w:rFonts w:hint="eastAsia"/>
        </w:rPr>
      </w:pPr>
      <w:r>
        <w:rPr>
          <w:rFonts w:hint="eastAsia" w:ascii="仿宋" w:hAnsi="仿宋" w:eastAsia="仿宋" w:cs="黑体"/>
          <w:color w:val="auto"/>
          <w:szCs w:val="21"/>
        </w:rPr>
        <w:t>填表说明：此表一式两份，由教育行政主管部门审核盖章后，由初中学校6月1日-5日在校内进行公示后，方可优惠加分。相关证明材料作为附件附后。</w:t>
      </w:r>
    </w:p>
    <w:sectPr>
      <w:footerReference r:id="rId3" w:type="default"/>
      <w:pgSz w:w="11906" w:h="16838"/>
      <w:pgMar w:top="1587" w:right="1474" w:bottom="1474" w:left="1587"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enter" w:pos="4366"/>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20E4E9"/>
    <w:multiLevelType w:val="singleLevel"/>
    <w:tmpl w:val="2C20E4E9"/>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wNDMzMjg2M2QwOTA1OWI2MzFjZDFmYjZiNjk4NmMifQ=="/>
  </w:docVars>
  <w:rsids>
    <w:rsidRoot w:val="725E6129"/>
    <w:rsid w:val="000428C8"/>
    <w:rsid w:val="000813F0"/>
    <w:rsid w:val="000C5E62"/>
    <w:rsid w:val="000E1196"/>
    <w:rsid w:val="00124217"/>
    <w:rsid w:val="00175680"/>
    <w:rsid w:val="00187261"/>
    <w:rsid w:val="001957A7"/>
    <w:rsid w:val="0023738D"/>
    <w:rsid w:val="002D555C"/>
    <w:rsid w:val="002F14E8"/>
    <w:rsid w:val="003D26F2"/>
    <w:rsid w:val="003E5285"/>
    <w:rsid w:val="003F42E9"/>
    <w:rsid w:val="00440800"/>
    <w:rsid w:val="00471004"/>
    <w:rsid w:val="005D72DB"/>
    <w:rsid w:val="00617A2A"/>
    <w:rsid w:val="00692B5C"/>
    <w:rsid w:val="006D5FB6"/>
    <w:rsid w:val="00773550"/>
    <w:rsid w:val="00782595"/>
    <w:rsid w:val="00793151"/>
    <w:rsid w:val="007C60AD"/>
    <w:rsid w:val="00845E06"/>
    <w:rsid w:val="00873DC9"/>
    <w:rsid w:val="00923964"/>
    <w:rsid w:val="009453A1"/>
    <w:rsid w:val="00956F20"/>
    <w:rsid w:val="009614D2"/>
    <w:rsid w:val="00972E13"/>
    <w:rsid w:val="009C2552"/>
    <w:rsid w:val="009D6274"/>
    <w:rsid w:val="00AB7FFA"/>
    <w:rsid w:val="00B043A1"/>
    <w:rsid w:val="00B070F0"/>
    <w:rsid w:val="00B70E1B"/>
    <w:rsid w:val="00BF14F5"/>
    <w:rsid w:val="00C36B5C"/>
    <w:rsid w:val="00C72C92"/>
    <w:rsid w:val="00D1503D"/>
    <w:rsid w:val="00D25C65"/>
    <w:rsid w:val="00DE0662"/>
    <w:rsid w:val="00DE134C"/>
    <w:rsid w:val="00E842AE"/>
    <w:rsid w:val="00ED0714"/>
    <w:rsid w:val="00F378D9"/>
    <w:rsid w:val="00F752DA"/>
    <w:rsid w:val="00FA0A10"/>
    <w:rsid w:val="01EF67FA"/>
    <w:rsid w:val="02C97591"/>
    <w:rsid w:val="034D09FB"/>
    <w:rsid w:val="04102D23"/>
    <w:rsid w:val="0479046C"/>
    <w:rsid w:val="05715635"/>
    <w:rsid w:val="06622B1B"/>
    <w:rsid w:val="07B46BA5"/>
    <w:rsid w:val="0882089D"/>
    <w:rsid w:val="093F0D49"/>
    <w:rsid w:val="0A3F61BF"/>
    <w:rsid w:val="0A5E71BF"/>
    <w:rsid w:val="0ADF4100"/>
    <w:rsid w:val="0BB73ADF"/>
    <w:rsid w:val="0FEAE3FB"/>
    <w:rsid w:val="0FFEAE52"/>
    <w:rsid w:val="109E6C9D"/>
    <w:rsid w:val="109F3191"/>
    <w:rsid w:val="114A2B32"/>
    <w:rsid w:val="12B66520"/>
    <w:rsid w:val="13960E42"/>
    <w:rsid w:val="14383B8B"/>
    <w:rsid w:val="1554482B"/>
    <w:rsid w:val="16081163"/>
    <w:rsid w:val="19CD2680"/>
    <w:rsid w:val="19ED0660"/>
    <w:rsid w:val="1A6E4953"/>
    <w:rsid w:val="1B7E574C"/>
    <w:rsid w:val="1B8C3794"/>
    <w:rsid w:val="1BAD3D60"/>
    <w:rsid w:val="1BAF7709"/>
    <w:rsid w:val="1BEB4A3F"/>
    <w:rsid w:val="1D044F3A"/>
    <w:rsid w:val="1DE55F0B"/>
    <w:rsid w:val="1DFE2D26"/>
    <w:rsid w:val="1EFB7B80"/>
    <w:rsid w:val="1FBB30DD"/>
    <w:rsid w:val="1FC54692"/>
    <w:rsid w:val="1FFFA12D"/>
    <w:rsid w:val="20124170"/>
    <w:rsid w:val="20D61B3B"/>
    <w:rsid w:val="22AD4958"/>
    <w:rsid w:val="260316C8"/>
    <w:rsid w:val="277E3B56"/>
    <w:rsid w:val="2796206D"/>
    <w:rsid w:val="292175EF"/>
    <w:rsid w:val="2A873CCE"/>
    <w:rsid w:val="2AFF333F"/>
    <w:rsid w:val="2B9B3C2C"/>
    <w:rsid w:val="2BA80578"/>
    <w:rsid w:val="2BAA4D37"/>
    <w:rsid w:val="2BF34DA1"/>
    <w:rsid w:val="2C096E1A"/>
    <w:rsid w:val="2C7843EE"/>
    <w:rsid w:val="2CDB37DB"/>
    <w:rsid w:val="2DD04344"/>
    <w:rsid w:val="2DD67289"/>
    <w:rsid w:val="2E1B3C78"/>
    <w:rsid w:val="2E77C414"/>
    <w:rsid w:val="2F1272A9"/>
    <w:rsid w:val="2F8C01DD"/>
    <w:rsid w:val="2FA34EC2"/>
    <w:rsid w:val="2FF7DCCC"/>
    <w:rsid w:val="30DD435A"/>
    <w:rsid w:val="32BC1AE3"/>
    <w:rsid w:val="333170A5"/>
    <w:rsid w:val="333B567E"/>
    <w:rsid w:val="33FF05DD"/>
    <w:rsid w:val="34EF280B"/>
    <w:rsid w:val="35054862"/>
    <w:rsid w:val="35C83CF1"/>
    <w:rsid w:val="35FE93DD"/>
    <w:rsid w:val="36FFA3A6"/>
    <w:rsid w:val="372D9D17"/>
    <w:rsid w:val="37B99D35"/>
    <w:rsid w:val="37EFDFD0"/>
    <w:rsid w:val="38511CB2"/>
    <w:rsid w:val="387C5DD2"/>
    <w:rsid w:val="39ED1F78"/>
    <w:rsid w:val="39F16608"/>
    <w:rsid w:val="3A5D7582"/>
    <w:rsid w:val="3B5F171E"/>
    <w:rsid w:val="3BAC7FF1"/>
    <w:rsid w:val="3BB867D3"/>
    <w:rsid w:val="3BDE3A63"/>
    <w:rsid w:val="3BDFD242"/>
    <w:rsid w:val="3BEE5A7B"/>
    <w:rsid w:val="3C7F9D32"/>
    <w:rsid w:val="3CC45066"/>
    <w:rsid w:val="3DDF56A4"/>
    <w:rsid w:val="3DF35305"/>
    <w:rsid w:val="3EA56FF3"/>
    <w:rsid w:val="3EDF1D4B"/>
    <w:rsid w:val="3EFF5E6E"/>
    <w:rsid w:val="3F2D6845"/>
    <w:rsid w:val="3F37456E"/>
    <w:rsid w:val="3F3EBF9D"/>
    <w:rsid w:val="3F871481"/>
    <w:rsid w:val="3F9ABA3C"/>
    <w:rsid w:val="3F9B0CB5"/>
    <w:rsid w:val="3FB9514E"/>
    <w:rsid w:val="3FDF19BD"/>
    <w:rsid w:val="3FE768EB"/>
    <w:rsid w:val="3FF94450"/>
    <w:rsid w:val="3FFAAF34"/>
    <w:rsid w:val="3FFCC9D7"/>
    <w:rsid w:val="40E67094"/>
    <w:rsid w:val="41890695"/>
    <w:rsid w:val="42903DE8"/>
    <w:rsid w:val="42A30913"/>
    <w:rsid w:val="43032D2C"/>
    <w:rsid w:val="43D9F920"/>
    <w:rsid w:val="45465C68"/>
    <w:rsid w:val="46CE7BD0"/>
    <w:rsid w:val="46DF0EA0"/>
    <w:rsid w:val="46FF153C"/>
    <w:rsid w:val="47F9AA9A"/>
    <w:rsid w:val="495235E5"/>
    <w:rsid w:val="4B7BECC5"/>
    <w:rsid w:val="4BBD3F1D"/>
    <w:rsid w:val="4C7F0B50"/>
    <w:rsid w:val="4CAA1F4A"/>
    <w:rsid w:val="4CAE7C3D"/>
    <w:rsid w:val="4E201A46"/>
    <w:rsid w:val="4F6D347F"/>
    <w:rsid w:val="4FB7AB43"/>
    <w:rsid w:val="4FDFA6C0"/>
    <w:rsid w:val="4FEA96C6"/>
    <w:rsid w:val="50D63335"/>
    <w:rsid w:val="515F1B23"/>
    <w:rsid w:val="526D6FCE"/>
    <w:rsid w:val="53DF21DA"/>
    <w:rsid w:val="53FD36A9"/>
    <w:rsid w:val="54F381B0"/>
    <w:rsid w:val="54FC038D"/>
    <w:rsid w:val="55081608"/>
    <w:rsid w:val="55BF68C6"/>
    <w:rsid w:val="57766A68"/>
    <w:rsid w:val="57DF8A1D"/>
    <w:rsid w:val="57DFE757"/>
    <w:rsid w:val="57EF2F07"/>
    <w:rsid w:val="59486D73"/>
    <w:rsid w:val="5AA74151"/>
    <w:rsid w:val="5B116F03"/>
    <w:rsid w:val="5B136F0D"/>
    <w:rsid w:val="5B873362"/>
    <w:rsid w:val="5C4F2FFF"/>
    <w:rsid w:val="5C6437F0"/>
    <w:rsid w:val="5C73F07F"/>
    <w:rsid w:val="5CA347EB"/>
    <w:rsid w:val="5D8B8034"/>
    <w:rsid w:val="5DAD384F"/>
    <w:rsid w:val="5DBB6DC0"/>
    <w:rsid w:val="5DED8E5F"/>
    <w:rsid w:val="5DFFB8E7"/>
    <w:rsid w:val="5E6ED8B4"/>
    <w:rsid w:val="5E7F7D45"/>
    <w:rsid w:val="5EEC6C78"/>
    <w:rsid w:val="5EFF95A1"/>
    <w:rsid w:val="5F22351C"/>
    <w:rsid w:val="5F2F58D9"/>
    <w:rsid w:val="5F3357C1"/>
    <w:rsid w:val="5F3DA41A"/>
    <w:rsid w:val="5F3E85D0"/>
    <w:rsid w:val="5F4D15D6"/>
    <w:rsid w:val="5FB337D1"/>
    <w:rsid w:val="5FB72011"/>
    <w:rsid w:val="5FF944CF"/>
    <w:rsid w:val="5FFB43A7"/>
    <w:rsid w:val="612C0D28"/>
    <w:rsid w:val="616D3341"/>
    <w:rsid w:val="61BF8B63"/>
    <w:rsid w:val="631937E0"/>
    <w:rsid w:val="64542211"/>
    <w:rsid w:val="64B92782"/>
    <w:rsid w:val="65276578"/>
    <w:rsid w:val="6573874E"/>
    <w:rsid w:val="66F7A3C5"/>
    <w:rsid w:val="67D45213"/>
    <w:rsid w:val="68742173"/>
    <w:rsid w:val="68ED09BC"/>
    <w:rsid w:val="693F6DB0"/>
    <w:rsid w:val="6BBC1A7C"/>
    <w:rsid w:val="6BFFF628"/>
    <w:rsid w:val="6C8D60F6"/>
    <w:rsid w:val="6D531DFD"/>
    <w:rsid w:val="6D6EB9EE"/>
    <w:rsid w:val="6D750309"/>
    <w:rsid w:val="6D7FCBBC"/>
    <w:rsid w:val="6DB8E164"/>
    <w:rsid w:val="6DC732EC"/>
    <w:rsid w:val="6DEF0F55"/>
    <w:rsid w:val="6E3F79D5"/>
    <w:rsid w:val="6EDE8A38"/>
    <w:rsid w:val="6EF7E0AE"/>
    <w:rsid w:val="6F6F0F20"/>
    <w:rsid w:val="6F77AC6A"/>
    <w:rsid w:val="6F7FB3A2"/>
    <w:rsid w:val="6FA40BB9"/>
    <w:rsid w:val="6FA789A1"/>
    <w:rsid w:val="6FB7AB90"/>
    <w:rsid w:val="6FD3DF4A"/>
    <w:rsid w:val="6FD74928"/>
    <w:rsid w:val="6FDE2C85"/>
    <w:rsid w:val="6FE308F7"/>
    <w:rsid w:val="6FEDEA42"/>
    <w:rsid w:val="6FF6224C"/>
    <w:rsid w:val="6FFC0F55"/>
    <w:rsid w:val="6FFEE56C"/>
    <w:rsid w:val="70193BCF"/>
    <w:rsid w:val="71C32185"/>
    <w:rsid w:val="72323CC5"/>
    <w:rsid w:val="725E6129"/>
    <w:rsid w:val="727FCBCE"/>
    <w:rsid w:val="7317D490"/>
    <w:rsid w:val="732F7A96"/>
    <w:rsid w:val="735C02A1"/>
    <w:rsid w:val="737F9395"/>
    <w:rsid w:val="73C70173"/>
    <w:rsid w:val="74765769"/>
    <w:rsid w:val="74F94DD0"/>
    <w:rsid w:val="757DAEE9"/>
    <w:rsid w:val="75CD9769"/>
    <w:rsid w:val="75D143AE"/>
    <w:rsid w:val="76286618"/>
    <w:rsid w:val="76A038F3"/>
    <w:rsid w:val="76BE2C9A"/>
    <w:rsid w:val="76C036EB"/>
    <w:rsid w:val="76DF82DF"/>
    <w:rsid w:val="76F70643"/>
    <w:rsid w:val="771A74D4"/>
    <w:rsid w:val="77755D54"/>
    <w:rsid w:val="7776846F"/>
    <w:rsid w:val="777F5085"/>
    <w:rsid w:val="778702A1"/>
    <w:rsid w:val="77A6574F"/>
    <w:rsid w:val="77ADDE3F"/>
    <w:rsid w:val="77BE5E2B"/>
    <w:rsid w:val="77DF63FC"/>
    <w:rsid w:val="77E8CBA6"/>
    <w:rsid w:val="77EF2047"/>
    <w:rsid w:val="77F07568"/>
    <w:rsid w:val="77F37D95"/>
    <w:rsid w:val="77FFAFB1"/>
    <w:rsid w:val="78CE2DCC"/>
    <w:rsid w:val="79FE1382"/>
    <w:rsid w:val="7A1FAB5D"/>
    <w:rsid w:val="7A493356"/>
    <w:rsid w:val="7A6314E0"/>
    <w:rsid w:val="7A76F241"/>
    <w:rsid w:val="7A9F11EC"/>
    <w:rsid w:val="7ADFAB7D"/>
    <w:rsid w:val="7B3B1E3C"/>
    <w:rsid w:val="7B564EC8"/>
    <w:rsid w:val="7B65E380"/>
    <w:rsid w:val="7BED6A30"/>
    <w:rsid w:val="7BEFDFE3"/>
    <w:rsid w:val="7BF85F7F"/>
    <w:rsid w:val="7C60F18E"/>
    <w:rsid w:val="7C7DFB4F"/>
    <w:rsid w:val="7CDF2849"/>
    <w:rsid w:val="7CDFF405"/>
    <w:rsid w:val="7CFA3874"/>
    <w:rsid w:val="7D67E6B9"/>
    <w:rsid w:val="7D6D6554"/>
    <w:rsid w:val="7D9FD042"/>
    <w:rsid w:val="7DAF7A65"/>
    <w:rsid w:val="7DCC5B69"/>
    <w:rsid w:val="7DE21555"/>
    <w:rsid w:val="7DED7701"/>
    <w:rsid w:val="7DED8769"/>
    <w:rsid w:val="7DFDB0E3"/>
    <w:rsid w:val="7EBDD0A0"/>
    <w:rsid w:val="7ED93B1D"/>
    <w:rsid w:val="7EF30CDB"/>
    <w:rsid w:val="7EF3C3F1"/>
    <w:rsid w:val="7EF72DAA"/>
    <w:rsid w:val="7F27A807"/>
    <w:rsid w:val="7F5B400E"/>
    <w:rsid w:val="7F6515F5"/>
    <w:rsid w:val="7F7E6E5A"/>
    <w:rsid w:val="7F7F9B1F"/>
    <w:rsid w:val="7F7FC5DB"/>
    <w:rsid w:val="7F933A77"/>
    <w:rsid w:val="7F9778BB"/>
    <w:rsid w:val="7F9F4B71"/>
    <w:rsid w:val="7F9FA5B0"/>
    <w:rsid w:val="7FB1AE7B"/>
    <w:rsid w:val="7FB3C6E7"/>
    <w:rsid w:val="7FBB3658"/>
    <w:rsid w:val="7FDE9605"/>
    <w:rsid w:val="7FDF9408"/>
    <w:rsid w:val="7FEF4162"/>
    <w:rsid w:val="7FF3029E"/>
    <w:rsid w:val="7FFA48E0"/>
    <w:rsid w:val="7FFC2A9F"/>
    <w:rsid w:val="7FFC3D2F"/>
    <w:rsid w:val="7FFF49FF"/>
    <w:rsid w:val="7FFF7E02"/>
    <w:rsid w:val="8EF7C097"/>
    <w:rsid w:val="92EF6E98"/>
    <w:rsid w:val="92F5B4D9"/>
    <w:rsid w:val="93979254"/>
    <w:rsid w:val="96F31C68"/>
    <w:rsid w:val="975B9C26"/>
    <w:rsid w:val="9BEFB33F"/>
    <w:rsid w:val="9E374650"/>
    <w:rsid w:val="9EBF1A87"/>
    <w:rsid w:val="9F6F3348"/>
    <w:rsid w:val="9FBEC398"/>
    <w:rsid w:val="9FD278BF"/>
    <w:rsid w:val="A39E081E"/>
    <w:rsid w:val="A7B31005"/>
    <w:rsid w:val="ADFDE666"/>
    <w:rsid w:val="AFBF19BB"/>
    <w:rsid w:val="AFD7F418"/>
    <w:rsid w:val="AFEF36DF"/>
    <w:rsid w:val="B2FFA31B"/>
    <w:rsid w:val="B4FFAAC9"/>
    <w:rsid w:val="B5FB9928"/>
    <w:rsid w:val="B66F5230"/>
    <w:rsid w:val="B6CF104E"/>
    <w:rsid w:val="B6FF2622"/>
    <w:rsid w:val="B755B0B8"/>
    <w:rsid w:val="B75B758D"/>
    <w:rsid w:val="B7DB4A50"/>
    <w:rsid w:val="B7FF4708"/>
    <w:rsid w:val="B8B66915"/>
    <w:rsid w:val="B9FD5C30"/>
    <w:rsid w:val="BA3F9B6A"/>
    <w:rsid w:val="BAFD214E"/>
    <w:rsid w:val="BAFFEF0C"/>
    <w:rsid w:val="BBADE114"/>
    <w:rsid w:val="BBDF53BF"/>
    <w:rsid w:val="BBF3FB6C"/>
    <w:rsid w:val="BBF9FBEA"/>
    <w:rsid w:val="BD1F633C"/>
    <w:rsid w:val="BDEF9B7D"/>
    <w:rsid w:val="BF5D6F3C"/>
    <w:rsid w:val="BF7F183D"/>
    <w:rsid w:val="BFD6F160"/>
    <w:rsid w:val="BFD7DE01"/>
    <w:rsid w:val="BFDFD22E"/>
    <w:rsid w:val="BFFB1D81"/>
    <w:rsid w:val="BFFD73C7"/>
    <w:rsid w:val="C6BFBFE7"/>
    <w:rsid w:val="CBCFFDCB"/>
    <w:rsid w:val="CDFF1F02"/>
    <w:rsid w:val="CEB7984A"/>
    <w:rsid w:val="CFE31BFB"/>
    <w:rsid w:val="CFF7CBDC"/>
    <w:rsid w:val="D07E2EBC"/>
    <w:rsid w:val="D0CFEB9D"/>
    <w:rsid w:val="D1FFB477"/>
    <w:rsid w:val="D6FFDFF4"/>
    <w:rsid w:val="D76F0AAC"/>
    <w:rsid w:val="D9B1931A"/>
    <w:rsid w:val="D9B3D7A1"/>
    <w:rsid w:val="DB1F59C9"/>
    <w:rsid w:val="DB2E03E0"/>
    <w:rsid w:val="DB7B05D2"/>
    <w:rsid w:val="DBCF29CF"/>
    <w:rsid w:val="DBFF0C6D"/>
    <w:rsid w:val="DDE43FBD"/>
    <w:rsid w:val="DE9F3702"/>
    <w:rsid w:val="DEEF1BD9"/>
    <w:rsid w:val="DF87D072"/>
    <w:rsid w:val="DFB7EDC2"/>
    <w:rsid w:val="DFCFBCDD"/>
    <w:rsid w:val="DFD79A99"/>
    <w:rsid w:val="DFDB5A25"/>
    <w:rsid w:val="DFED98FF"/>
    <w:rsid w:val="DFFB9D25"/>
    <w:rsid w:val="DFFFEFC2"/>
    <w:rsid w:val="E1FD595A"/>
    <w:rsid w:val="E3BFB115"/>
    <w:rsid w:val="E3E3F485"/>
    <w:rsid w:val="E3F36A34"/>
    <w:rsid w:val="E67EF968"/>
    <w:rsid w:val="E7B5E3C6"/>
    <w:rsid w:val="E7EB2F84"/>
    <w:rsid w:val="E7FBE85A"/>
    <w:rsid w:val="EB7F51F8"/>
    <w:rsid w:val="EBFEFBC4"/>
    <w:rsid w:val="ED3F1F32"/>
    <w:rsid w:val="ED7DF02C"/>
    <w:rsid w:val="EDFB81A3"/>
    <w:rsid w:val="EEBF42DE"/>
    <w:rsid w:val="EF2781DD"/>
    <w:rsid w:val="EF674F9B"/>
    <w:rsid w:val="EF6F2F15"/>
    <w:rsid w:val="EF6FACAB"/>
    <w:rsid w:val="EFB45B8E"/>
    <w:rsid w:val="EFDC332F"/>
    <w:rsid w:val="F05F8590"/>
    <w:rsid w:val="F23BA84E"/>
    <w:rsid w:val="F2DEC3EB"/>
    <w:rsid w:val="F32F4A11"/>
    <w:rsid w:val="F39FCB80"/>
    <w:rsid w:val="F3B79A12"/>
    <w:rsid w:val="F3F3E473"/>
    <w:rsid w:val="F3FD7146"/>
    <w:rsid w:val="F4970C55"/>
    <w:rsid w:val="F5BF0501"/>
    <w:rsid w:val="F5FE5B0B"/>
    <w:rsid w:val="F5FF6286"/>
    <w:rsid w:val="F6179E25"/>
    <w:rsid w:val="F68E65EF"/>
    <w:rsid w:val="F6FF2651"/>
    <w:rsid w:val="F77C1E49"/>
    <w:rsid w:val="F78DB11F"/>
    <w:rsid w:val="F7B91165"/>
    <w:rsid w:val="F7DB3DDA"/>
    <w:rsid w:val="F7FB8311"/>
    <w:rsid w:val="F7FBF878"/>
    <w:rsid w:val="F7FDF2AA"/>
    <w:rsid w:val="F83F476F"/>
    <w:rsid w:val="F9DFF0FF"/>
    <w:rsid w:val="F9FF3112"/>
    <w:rsid w:val="FACA77B7"/>
    <w:rsid w:val="FAFF95BF"/>
    <w:rsid w:val="FB2D9FCD"/>
    <w:rsid w:val="FB5E80F2"/>
    <w:rsid w:val="FB7FD355"/>
    <w:rsid w:val="FB9D52A7"/>
    <w:rsid w:val="FB9F0510"/>
    <w:rsid w:val="FBBB2F6A"/>
    <w:rsid w:val="FBBFD835"/>
    <w:rsid w:val="FBDD04E8"/>
    <w:rsid w:val="FBEDA19E"/>
    <w:rsid w:val="FBEFE325"/>
    <w:rsid w:val="FBFDD0B7"/>
    <w:rsid w:val="FBFEFDFC"/>
    <w:rsid w:val="FC5B8D61"/>
    <w:rsid w:val="FCEF9EA4"/>
    <w:rsid w:val="FCF930A8"/>
    <w:rsid w:val="FCF9542F"/>
    <w:rsid w:val="FD7DAA42"/>
    <w:rsid w:val="FDFBA54A"/>
    <w:rsid w:val="FDFFE381"/>
    <w:rsid w:val="FDFFE73D"/>
    <w:rsid w:val="FE768305"/>
    <w:rsid w:val="FEB1AB92"/>
    <w:rsid w:val="FEB71982"/>
    <w:rsid w:val="FEBD3960"/>
    <w:rsid w:val="FEF700C1"/>
    <w:rsid w:val="FEF77632"/>
    <w:rsid w:val="FEFE5533"/>
    <w:rsid w:val="FEFF1C54"/>
    <w:rsid w:val="FEFF8368"/>
    <w:rsid w:val="FEFFC499"/>
    <w:rsid w:val="FF3D2610"/>
    <w:rsid w:val="FF555CA3"/>
    <w:rsid w:val="FF5A9221"/>
    <w:rsid w:val="FF5D4E77"/>
    <w:rsid w:val="FF74A05E"/>
    <w:rsid w:val="FF7D8AEC"/>
    <w:rsid w:val="FF7E73B6"/>
    <w:rsid w:val="FF970AA8"/>
    <w:rsid w:val="FF9F1846"/>
    <w:rsid w:val="FFBB1244"/>
    <w:rsid w:val="FFBD28E3"/>
    <w:rsid w:val="FFBE1DB5"/>
    <w:rsid w:val="FFBF2D9F"/>
    <w:rsid w:val="FFC7AC70"/>
    <w:rsid w:val="FFCDDCA8"/>
    <w:rsid w:val="FFDCCDD7"/>
    <w:rsid w:val="FFDFC4FD"/>
    <w:rsid w:val="FFDFCF8A"/>
    <w:rsid w:val="FFE8A6BE"/>
    <w:rsid w:val="FFE8E182"/>
    <w:rsid w:val="FFE9117B"/>
    <w:rsid w:val="FFEF237C"/>
    <w:rsid w:val="FFEF9246"/>
    <w:rsid w:val="FFF7D19F"/>
    <w:rsid w:val="FFF9101C"/>
    <w:rsid w:val="FFFB7185"/>
    <w:rsid w:val="FFFD9CB0"/>
    <w:rsid w:val="FFFE138D"/>
    <w:rsid w:val="FFFEC818"/>
    <w:rsid w:val="FFFF5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szCs w:val="18"/>
    </w:rPr>
  </w:style>
  <w:style w:type="paragraph" w:styleId="3">
    <w:name w:val="index 5"/>
    <w:basedOn w:val="1"/>
    <w:next w:val="1"/>
    <w:qFormat/>
    <w:uiPriority w:val="0"/>
    <w:pPr>
      <w:ind w:left="1680"/>
    </w:pPr>
  </w:style>
  <w:style w:type="paragraph" w:styleId="5">
    <w:name w:val="annotation text"/>
    <w:basedOn w:val="1"/>
    <w:qFormat/>
    <w:uiPriority w:val="0"/>
    <w:pPr>
      <w:jc w:val="left"/>
    </w:p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99"/>
    <w:pPr>
      <w:widowControl/>
      <w:spacing w:beforeAutospacing="1" w:afterAutospacing="1"/>
      <w:jc w:val="left"/>
    </w:pPr>
    <w:rPr>
      <w:rFonts w:ascii="宋体" w:hAnsi="宋体" w:cs="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rFonts w:cs="Times New Roman"/>
      <w:b/>
    </w:rPr>
  </w:style>
  <w:style w:type="character" w:styleId="12">
    <w:name w:val="Hyperlink"/>
    <w:basedOn w:val="10"/>
    <w:qFormat/>
    <w:uiPriority w:val="99"/>
    <w:rPr>
      <w:rFonts w:cs="Times New Roman"/>
      <w:color w:val="0000FF"/>
      <w:u w:val="single"/>
    </w:rPr>
  </w:style>
  <w:style w:type="character" w:styleId="13">
    <w:name w:val="annotation reference"/>
    <w:basedOn w:val="10"/>
    <w:qFormat/>
    <w:uiPriority w:val="0"/>
    <w:rPr>
      <w:sz w:val="21"/>
      <w:szCs w:val="21"/>
    </w:rPr>
  </w:style>
  <w:style w:type="paragraph" w:customStyle="1" w:styleId="14">
    <w:name w:val="普通(网站)1"/>
    <w:basedOn w:val="1"/>
    <w:qFormat/>
    <w:uiPriority w:val="0"/>
    <w:pPr>
      <w:jc w:val="left"/>
    </w:pPr>
    <w:rPr>
      <w:kern w:val="0"/>
      <w:sz w:val="24"/>
    </w:rPr>
  </w:style>
  <w:style w:type="paragraph" w:customStyle="1" w:styleId="15">
    <w:name w:val="普通(网站)2"/>
    <w:basedOn w:val="1"/>
    <w:qFormat/>
    <w:uiPriority w:val="0"/>
    <w:pPr>
      <w:jc w:val="left"/>
    </w:pPr>
    <w:rPr>
      <w:kern w:val="0"/>
      <w:sz w:val="24"/>
    </w:rPr>
  </w:style>
  <w:style w:type="paragraph" w:customStyle="1" w:styleId="16">
    <w:name w:val="p0"/>
    <w:basedOn w:val="1"/>
    <w:qFormat/>
    <w:uiPriority w:val="0"/>
    <w:pPr>
      <w:widowControl/>
    </w:pPr>
    <w:rPr>
      <w:kern w:val="0"/>
      <w:szCs w:val="21"/>
    </w:rPr>
  </w:style>
  <w:style w:type="character" w:customStyle="1" w:styleId="17">
    <w:name w:val="font11"/>
    <w:basedOn w:val="10"/>
    <w:qFormat/>
    <w:uiPriority w:val="0"/>
    <w:rPr>
      <w:rFonts w:hint="eastAsia" w:ascii="方正仿宋_GBK" w:hAnsi="方正仿宋_GBK" w:eastAsia="方正仿宋_GBK" w:cs="方正仿宋_GBK"/>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11636</Words>
  <Characters>12008</Characters>
  <Lines>25</Lines>
  <Paragraphs>7</Paragraphs>
  <TotalTime>4</TotalTime>
  <ScaleCrop>false</ScaleCrop>
  <LinksUpToDate>false</LinksUpToDate>
  <CharactersWithSpaces>12465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2021-01-22T17:13:00Z</dcterms:created>
  <dc:creator>晨辰妈</dc:creator>
  <cp:lastModifiedBy>ωёi゛</cp:lastModifiedBy>
  <cp:lastPrinted>2023-05-24T01:26:00Z</cp:lastPrinted>
  <dcterms:modified xsi:type="dcterms:W3CDTF">2023-07-25T01:24:18Z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088B1066CB10478F9D6511D51518CC2F</vt:lpwstr>
  </property>
</Properties>
</file>