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700" w:lineRule="exact"/>
        <w:jc w:val="both"/>
        <w:textAlignment w:val="auto"/>
        <w:outlineLvl w:val="9"/>
        <w:rPr>
          <w:rFonts w:ascii="黑体" w:hAnsi="黑体" w:eastAsia="黑体"/>
          <w:sz w:val="36"/>
          <w:szCs w:val="36"/>
        </w:rPr>
      </w:pPr>
      <w:r>
        <w:rPr>
          <w:rFonts w:hint="eastAsia" w:ascii="黑体" w:hAnsi="黑体" w:eastAsia="黑体" w:cs="黑体"/>
          <w:bCs/>
          <w:color w:val="000000" w:themeColor="text1"/>
          <w:sz w:val="32"/>
          <w:szCs w:val="32"/>
          <w:lang w:val="en-US" w:eastAsia="zh-CN"/>
          <w14:textFill>
            <w14:solidFill>
              <w14:schemeClr w14:val="tx1"/>
            </w14:solidFill>
          </w14:textFill>
        </w:rPr>
        <w:t>XXDR-2022-16001</w:t>
      </w:r>
    </w:p>
    <w:p>
      <w:pPr>
        <w:keepNext w:val="0"/>
        <w:keepLines w:val="0"/>
        <w:pageBreakBefore w:val="0"/>
        <w:widowControl w:val="0"/>
        <w:kinsoku/>
        <w:wordWrap/>
        <w:overflowPunct/>
        <w:topLinePunct w:val="0"/>
        <w:autoSpaceDE/>
        <w:autoSpaceDN/>
        <w:bidi w:val="0"/>
        <w:spacing w:line="560" w:lineRule="exact"/>
        <w:jc w:val="both"/>
        <w:textAlignment w:val="auto"/>
        <w:rPr>
          <w:rFonts w:ascii="黑体" w:hAnsi="黑体" w:eastAsia="黑体"/>
          <w:sz w:val="36"/>
          <w:szCs w:val="36"/>
        </w:rPr>
      </w:pPr>
    </w:p>
    <w:p>
      <w:pPr>
        <w:pStyle w:val="9"/>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w:t>
      </w:r>
      <w:r>
        <w:rPr>
          <w:rFonts w:hint="eastAsia" w:ascii="方正小标宋简体" w:hAnsi="方正小标宋简体" w:eastAsia="方正小标宋简体" w:cs="方正小标宋简体"/>
          <w:sz w:val="44"/>
          <w:szCs w:val="44"/>
          <w:lang w:eastAsia="zh-CN"/>
        </w:rPr>
        <w:t>乡</w:t>
      </w:r>
      <w:r>
        <w:rPr>
          <w:rFonts w:hint="eastAsia" w:ascii="方正小标宋简体" w:hAnsi="方正小标宋简体" w:eastAsia="方正小标宋简体" w:cs="方正小标宋简体"/>
          <w:sz w:val="44"/>
          <w:szCs w:val="44"/>
        </w:rPr>
        <w:t>市文化旅游广电体育局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关于印发《湘</w:t>
      </w:r>
      <w:r>
        <w:rPr>
          <w:rFonts w:hint="eastAsia" w:ascii="方正小标宋简体" w:hAnsi="方正小标宋简体" w:eastAsia="方正小标宋简体" w:cs="方正小标宋简体"/>
          <w:sz w:val="44"/>
          <w:szCs w:val="44"/>
          <w:lang w:eastAsia="zh-CN"/>
        </w:rPr>
        <w:t>乡</w:t>
      </w:r>
      <w:r>
        <w:rPr>
          <w:rFonts w:hint="eastAsia" w:ascii="方正小标宋简体" w:hAnsi="方正小标宋简体" w:eastAsia="方正小标宋简体" w:cs="方正小标宋简体"/>
          <w:sz w:val="44"/>
          <w:szCs w:val="44"/>
        </w:rPr>
        <w:t>市文旅广体</w:t>
      </w:r>
      <w:r>
        <w:rPr>
          <w:rFonts w:hint="eastAsia" w:ascii="方正小标宋简体" w:hAnsi="方正小标宋简体" w:eastAsia="方正小标宋简体" w:cs="方正小标宋简体"/>
          <w:sz w:val="44"/>
          <w:szCs w:val="44"/>
          <w:lang w:eastAsia="zh-CN"/>
        </w:rPr>
        <w:t>系统</w:t>
      </w:r>
      <w:r>
        <w:rPr>
          <w:rFonts w:hint="eastAsia" w:ascii="方正小标宋简体" w:hAnsi="方正小标宋简体" w:eastAsia="方正小标宋简体" w:cs="方正小标宋简体"/>
          <w:sz w:val="44"/>
          <w:szCs w:val="44"/>
        </w:rPr>
        <w:t>安全生产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专项整治三年行动</w:t>
      </w:r>
      <w:r>
        <w:rPr>
          <w:rFonts w:hint="eastAsia" w:ascii="方正小标宋简体" w:hAnsi="方正小标宋简体" w:eastAsia="方正小标宋简体" w:cs="方正小标宋简体"/>
          <w:sz w:val="44"/>
          <w:szCs w:val="44"/>
          <w:lang w:eastAsia="zh-CN"/>
        </w:rPr>
        <w:t>巩固提升实施方案</w:t>
      </w:r>
      <w:r>
        <w:rPr>
          <w:rFonts w:hint="eastAsia" w:ascii="方正小标宋简体" w:hAnsi="方正小标宋简体" w:eastAsia="方正小标宋简体" w:cs="方正小标宋简体"/>
          <w:sz w:val="44"/>
          <w:szCs w:val="44"/>
        </w:rPr>
        <w:t>》的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通</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仿宋" w:hAnsi="仿宋" w:eastAsia="仿宋" w:cs="仿宋"/>
          <w:color w:val="auto"/>
          <w:sz w:val="32"/>
          <w:szCs w:val="32"/>
        </w:rPr>
        <w:t>湘文旅</w:t>
      </w:r>
      <w:r>
        <w:rPr>
          <w:rFonts w:hint="eastAsia" w:ascii="仿宋" w:hAnsi="仿宋" w:eastAsia="仿宋" w:cs="仿宋"/>
          <w:color w:val="auto"/>
          <w:sz w:val="32"/>
          <w:szCs w:val="32"/>
          <w:lang w:eastAsia="zh-CN"/>
        </w:rPr>
        <w:t>广</w:t>
      </w:r>
      <w:r>
        <w:rPr>
          <w:rFonts w:hint="eastAsia" w:ascii="仿宋" w:hAnsi="仿宋" w:eastAsia="仿宋" w:cs="仿宋"/>
          <w:color w:val="auto"/>
          <w:sz w:val="32"/>
          <w:szCs w:val="32"/>
        </w:rPr>
        <w:t>体〔20</w:t>
      </w:r>
      <w:r>
        <w:rPr>
          <w:rFonts w:hint="eastAsia" w:ascii="仿宋" w:hAnsi="仿宋" w:eastAsia="仿宋" w:cs="仿宋"/>
          <w:color w:val="auto"/>
          <w:sz w:val="32"/>
          <w:szCs w:val="32"/>
          <w:lang w:val="en-US" w:eastAsia="zh-CN"/>
        </w:rPr>
        <w:t>22</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号</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eastAsia="zh-CN"/>
        </w:rPr>
        <w:t>机关各股室、局属各单位，各乡镇（街道）社会事务综合服务中心（文化综合服务站），各文旅广体经营单位（企业）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现将</w:t>
      </w:r>
      <w:r>
        <w:rPr>
          <w:rFonts w:hint="eastAsia" w:ascii="仿宋_GB2312" w:hAnsi="仿宋_GB2312" w:eastAsia="仿宋_GB2312" w:cs="仿宋_GB2312"/>
          <w:sz w:val="32"/>
          <w:szCs w:val="32"/>
        </w:rPr>
        <w:t>《湘</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市文旅广体</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rPr>
        <w:t>安全生产专项整治三年行动</w:t>
      </w:r>
      <w:r>
        <w:rPr>
          <w:rFonts w:hint="eastAsia" w:ascii="仿宋_GB2312" w:hAnsi="仿宋_GB2312" w:eastAsia="仿宋_GB2312" w:cs="仿宋_GB2312"/>
          <w:sz w:val="32"/>
          <w:szCs w:val="32"/>
          <w:lang w:eastAsia="zh-CN"/>
        </w:rPr>
        <w:t>巩固提升实施方案</w:t>
      </w:r>
      <w:r>
        <w:rPr>
          <w:rFonts w:hint="eastAsia" w:ascii="仿宋_GB2312" w:hAnsi="仿宋_GB2312" w:eastAsia="仿宋_GB2312" w:cs="仿宋_GB2312"/>
          <w:sz w:val="32"/>
          <w:szCs w:val="32"/>
        </w:rPr>
        <w:t>》印发给你们，请结合</w:t>
      </w:r>
      <w:r>
        <w:rPr>
          <w:rFonts w:hint="eastAsia" w:ascii="仿宋_GB2312" w:hAnsi="仿宋_GB2312" w:eastAsia="仿宋_GB2312" w:cs="仿宋_GB2312"/>
          <w:sz w:val="32"/>
          <w:szCs w:val="32"/>
          <w:lang w:eastAsia="zh-CN"/>
        </w:rPr>
        <w:t>正在开展的安全大检查，认真抓好落实</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请各责任单位分别于2022年7月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日前将巩固提升相关工作进展情况及时报送</w:t>
      </w:r>
      <w:r>
        <w:rPr>
          <w:rFonts w:hint="eastAsia" w:ascii="仿宋_GB2312" w:hAnsi="仿宋_GB2312" w:eastAsia="仿宋_GB2312" w:cs="仿宋_GB2312"/>
          <w:sz w:val="32"/>
          <w:szCs w:val="32"/>
          <w:lang w:eastAsia="zh-CN"/>
        </w:rPr>
        <w:t>文化市场综合行政执法大队办公室。联系人：张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蓝（</w:t>
      </w:r>
      <w:r>
        <w:rPr>
          <w:rFonts w:hint="eastAsia" w:ascii="仿宋_GB2312" w:hAnsi="仿宋_GB2312" w:eastAsia="仿宋_GB2312" w:cs="仿宋_GB2312"/>
          <w:sz w:val="32"/>
          <w:szCs w:val="32"/>
          <w:lang w:val="en-US" w:eastAsia="zh-CN"/>
        </w:rPr>
        <w:t>13786221008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9"/>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湘</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市文化旅游广电体育局</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方正小标宋简体" w:hAnsi="方正小标宋简体" w:eastAsia="方正小标宋简体" w:cs="方正小标宋简体"/>
          <w:b w:val="0"/>
          <w:bCs w:val="0"/>
          <w:sz w:val="44"/>
          <w:szCs w:val="44"/>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湘</w:t>
      </w:r>
      <w:r>
        <w:rPr>
          <w:rFonts w:hint="eastAsia" w:ascii="方正小标宋简体" w:hAnsi="方正小标宋简体" w:eastAsia="方正小标宋简体" w:cs="方正小标宋简体"/>
          <w:b w:val="0"/>
          <w:bCs w:val="0"/>
          <w:sz w:val="44"/>
          <w:szCs w:val="44"/>
          <w:lang w:eastAsia="zh-CN"/>
        </w:rPr>
        <w:t>乡</w:t>
      </w:r>
      <w:r>
        <w:rPr>
          <w:rFonts w:hint="eastAsia" w:ascii="方正小标宋简体" w:hAnsi="方正小标宋简体" w:eastAsia="方正小标宋简体" w:cs="方正小标宋简体"/>
          <w:b w:val="0"/>
          <w:bCs w:val="0"/>
          <w:sz w:val="44"/>
          <w:szCs w:val="44"/>
        </w:rPr>
        <w:t>市文旅广体</w:t>
      </w:r>
      <w:r>
        <w:rPr>
          <w:rFonts w:hint="eastAsia" w:ascii="方正小标宋简体" w:hAnsi="方正小标宋简体" w:eastAsia="方正小标宋简体" w:cs="方正小标宋简体"/>
          <w:b w:val="0"/>
          <w:bCs w:val="0"/>
          <w:sz w:val="44"/>
          <w:szCs w:val="44"/>
          <w:lang w:eastAsia="zh-CN"/>
        </w:rPr>
        <w:t>系统</w:t>
      </w:r>
      <w:r>
        <w:rPr>
          <w:rFonts w:hint="eastAsia" w:ascii="方正小标宋简体" w:hAnsi="方正小标宋简体" w:eastAsia="方正小标宋简体" w:cs="方正小标宋简体"/>
          <w:b w:val="0"/>
          <w:bCs w:val="0"/>
          <w:sz w:val="44"/>
          <w:szCs w:val="44"/>
        </w:rPr>
        <w:t>安全生产专项整治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三年行动</w:t>
      </w:r>
      <w:r>
        <w:rPr>
          <w:rFonts w:hint="eastAsia" w:ascii="方正小标宋简体" w:hAnsi="方正小标宋简体" w:eastAsia="方正小标宋简体" w:cs="方正小标宋简体"/>
          <w:b w:val="0"/>
          <w:bCs w:val="0"/>
          <w:sz w:val="44"/>
          <w:szCs w:val="44"/>
          <w:lang w:eastAsia="zh-CN"/>
        </w:rPr>
        <w:t>巩固提升</w:t>
      </w:r>
      <w:r>
        <w:rPr>
          <w:rFonts w:hint="eastAsia" w:ascii="方正小标宋简体" w:hAnsi="方正小标宋简体" w:eastAsia="方正小标宋简体" w:cs="方正小标宋简体"/>
          <w:b w:val="0"/>
          <w:bCs w:val="0"/>
          <w:sz w:val="44"/>
          <w:szCs w:val="44"/>
        </w:rPr>
        <w:t>实施方案</w:t>
      </w:r>
    </w:p>
    <w:p>
      <w:pPr>
        <w:keepNext w:val="0"/>
        <w:keepLines w:val="0"/>
        <w:pageBreakBefore w:val="0"/>
        <w:widowControl w:val="0"/>
        <w:tabs>
          <w:tab w:val="left" w:pos="726"/>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tabs>
          <w:tab w:val="left" w:pos="726"/>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湘乡市安全生产委员会办公室《关于印发〈湘乡市安全生产专项整治三年行动巩固提升实施方案〉的通知》（湘乡安发〔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和当前安全生产工作实际</w:t>
      </w:r>
      <w:r>
        <w:rPr>
          <w:rFonts w:hint="eastAsia" w:ascii="仿宋_GB2312" w:hAnsi="仿宋_GB2312" w:eastAsia="仿宋_GB2312" w:cs="仿宋_GB2312"/>
          <w:sz w:val="32"/>
          <w:szCs w:val="32"/>
        </w:rPr>
        <w:t>，特制定本方案。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一、总体要求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以习近平新时代中国特色社会主义思想为指引，深入学习贯彻习近平总书记关于安全生产的重要论述和对湖南重要讲话重要指示批示精神，按照</w:t>
      </w:r>
      <w:r>
        <w:rPr>
          <w:rFonts w:hint="eastAsia" w:ascii="仿宋_GB2312" w:hAnsi="仿宋_GB2312" w:eastAsia="仿宋_GB2312" w:cs="仿宋_GB2312"/>
          <w:color w:val="auto"/>
          <w:sz w:val="32"/>
          <w:szCs w:val="32"/>
          <w:lang w:eastAsia="zh-CN"/>
        </w:rPr>
        <w:t>国、省、湘潭市</w:t>
      </w:r>
      <w:r>
        <w:rPr>
          <w:rFonts w:hint="eastAsia" w:ascii="仿宋_GB2312" w:hAnsi="仿宋_GB2312" w:eastAsia="仿宋_GB2312" w:cs="仿宋_GB2312"/>
          <w:color w:val="auto"/>
          <w:sz w:val="32"/>
          <w:szCs w:val="32"/>
        </w:rPr>
        <w:t>决策部署和要求，坚持“两个至上”“两个统筹”，着力“两个根本”，按照“理直气壮、如履薄冰，从严从实、责任到人，标本兼治、守住底线”和“四最”工作要求，突出技术创新、制度创新“双轮驱动”，紧密结合安全生产大检查，全力推进安全生产专项整治三年行动。坚持重点攻坚与巩固提升相结合，聚焦“一情况两清单”，已有成效的要巩固提升、已经破题的要深入攻坚、没有破题的要重点突破，以打非治违、监管执法和构建双重预防机制为主要抓手，全面提升本质安全水平，</w:t>
      </w:r>
      <w:r>
        <w:rPr>
          <w:rFonts w:hint="eastAsia" w:ascii="仿宋_GB2312" w:hAnsi="仿宋_GB2312" w:eastAsia="仿宋_GB2312" w:cs="仿宋_GB2312"/>
          <w:sz w:val="32"/>
          <w:szCs w:val="32"/>
        </w:rPr>
        <w:t>完善和落实重在“从根本上消除事故隐患”的责任链条、制度成果、管理办法、重点工程和工作机制，扎实推进安全生产治理体系和治理能力现代化，专项整治取得积极成效，确保</w:t>
      </w:r>
      <w:r>
        <w:rPr>
          <w:rFonts w:hint="eastAsia" w:ascii="仿宋_GB2312" w:hAnsi="仿宋_GB2312" w:eastAsia="仿宋_GB2312" w:cs="仿宋_GB2312"/>
          <w:sz w:val="32"/>
          <w:szCs w:val="32"/>
          <w:lang w:eastAsia="zh-CN"/>
        </w:rPr>
        <w:t>全市</w:t>
      </w:r>
      <w:r>
        <w:rPr>
          <w:rFonts w:hint="eastAsia" w:ascii="仿宋_GB2312" w:hAnsi="仿宋_GB2312" w:eastAsia="仿宋_GB2312" w:cs="仿宋_GB2312"/>
          <w:sz w:val="32"/>
          <w:szCs w:val="32"/>
        </w:rPr>
        <w:t>文化旅游广电体育系统安全稳定</w:t>
      </w:r>
      <w:r>
        <w:rPr>
          <w:rFonts w:hint="eastAsia" w:ascii="仿宋_GB2312" w:hAnsi="仿宋_GB2312" w:eastAsia="仿宋_GB2312" w:cs="仿宋_GB2312"/>
          <w:color w:val="auto"/>
          <w:sz w:val="32"/>
          <w:szCs w:val="32"/>
        </w:rPr>
        <w:t>，以安全生产实际行动迎接党的二十大胜利召开。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二、主要任务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bCs/>
          <w:snapToGrid w:val="0"/>
          <w:color w:val="auto"/>
          <w:kern w:val="0"/>
          <w:sz w:val="32"/>
          <w:szCs w:val="32"/>
        </w:rPr>
        <w:t>深入分析安全生产共性问题和突出隐患，深入查找深层次矛盾和原因，</w:t>
      </w:r>
      <w:r>
        <w:rPr>
          <w:rFonts w:hint="eastAsia" w:ascii="仿宋_GB2312" w:hAnsi="仿宋_GB2312" w:eastAsia="仿宋_GB2312" w:cs="仿宋_GB2312"/>
          <w:sz w:val="32"/>
          <w:szCs w:val="32"/>
        </w:rPr>
        <w:t>切实解决思想认知不足、安全发展理念不牢和抓工作落实不到位等突出问题；完善和落实安全生产责任和管理制度，健全落实党政同责、一岗双责、齐抓共管、失职追责的安全生产责任制，强化文化旅游广电体育部门监管责任和文化旅游广电体育单位（企业）主体责任；推进文化旅游广电体育单位（企业）主动加强安全生产管理、自主开展安全风险管控、自查自纠排查治理隐患；</w:t>
      </w:r>
      <w:r>
        <w:rPr>
          <w:rFonts w:hint="eastAsia" w:ascii="仿宋_GB2312" w:hAnsi="仿宋_GB2312" w:eastAsia="仿宋_GB2312" w:cs="仿宋_GB2312"/>
          <w:bCs/>
          <w:snapToGrid w:val="0"/>
          <w:color w:val="auto"/>
          <w:kern w:val="0"/>
          <w:sz w:val="32"/>
          <w:szCs w:val="32"/>
        </w:rPr>
        <w:t>总结全</w:t>
      </w:r>
      <w:r>
        <w:rPr>
          <w:rFonts w:hint="eastAsia" w:ascii="仿宋_GB2312" w:hAnsi="仿宋_GB2312" w:eastAsia="仿宋_GB2312" w:cs="仿宋_GB2312"/>
          <w:bCs/>
          <w:snapToGrid w:val="0"/>
          <w:color w:val="auto"/>
          <w:kern w:val="0"/>
          <w:sz w:val="32"/>
          <w:szCs w:val="32"/>
          <w:lang w:eastAsia="zh-CN"/>
        </w:rPr>
        <w:t>市文旅广体系统</w:t>
      </w:r>
      <w:r>
        <w:rPr>
          <w:rFonts w:hint="eastAsia" w:ascii="仿宋_GB2312" w:hAnsi="仿宋_GB2312" w:eastAsia="仿宋_GB2312" w:cs="仿宋_GB2312"/>
          <w:bCs/>
          <w:snapToGrid w:val="0"/>
          <w:color w:val="auto"/>
          <w:kern w:val="0"/>
          <w:sz w:val="32"/>
          <w:szCs w:val="32"/>
        </w:rPr>
        <w:t>安全生产专项整治三年行动集中攻坚成果，着力将党的十八大以来安全生产重要理论和实践创新转化为法规制度，健全长效机制，形成一套较为成熟定型的安全生产制度体系。</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FF0000"/>
          <w:sz w:val="32"/>
          <w:szCs w:val="32"/>
        </w:rPr>
      </w:pPr>
      <w:r>
        <w:rPr>
          <w:rFonts w:hint="eastAsia" w:ascii="楷体" w:hAnsi="楷体" w:eastAsia="楷体" w:cs="楷体"/>
          <w:b/>
          <w:bCs/>
          <w:color w:val="auto"/>
          <w:sz w:val="32"/>
          <w:szCs w:val="32"/>
        </w:rPr>
        <w:t>（一）持续强化安全发展理念。</w:t>
      </w:r>
      <w:r>
        <w:rPr>
          <w:rFonts w:hint="eastAsia" w:ascii="仿宋_GB2312" w:hAnsi="仿宋_GB2312" w:eastAsia="仿宋_GB2312" w:cs="仿宋_GB2312"/>
          <w:b/>
          <w:color w:val="auto"/>
          <w:sz w:val="32"/>
          <w:szCs w:val="32"/>
        </w:rPr>
        <w:t>一是</w:t>
      </w:r>
      <w:r>
        <w:rPr>
          <w:rFonts w:hint="eastAsia" w:ascii="仿宋_GB2312" w:hAnsi="仿宋_GB2312" w:eastAsia="仿宋_GB2312" w:cs="仿宋_GB2312"/>
          <w:color w:val="auto"/>
          <w:sz w:val="32"/>
          <w:szCs w:val="32"/>
        </w:rPr>
        <w:t>深入学习宣传贯彻习近平总书记关于安全生产重要指示批示和重要论述，以安全生产的实际成效自觉对标对表践行“两个维护”，做到学习有计划、工作有部署、督导有纳入、述职有专题。</w:t>
      </w:r>
      <w:r>
        <w:rPr>
          <w:rFonts w:hint="eastAsia" w:ascii="仿宋_GB2312" w:hAnsi="仿宋_GB2312" w:eastAsia="仿宋_GB2312" w:cs="仿宋_GB2312"/>
          <w:b/>
          <w:bCs/>
          <w:color w:val="auto"/>
          <w:sz w:val="32"/>
          <w:szCs w:val="32"/>
        </w:rPr>
        <w:t>二是</w:t>
      </w:r>
      <w:r>
        <w:rPr>
          <w:rFonts w:hint="eastAsia" w:ascii="仿宋_GB2312" w:hAnsi="仿宋_GB2312" w:eastAsia="仿宋_GB2312" w:cs="仿宋_GB2312"/>
          <w:color w:val="auto"/>
          <w:sz w:val="32"/>
          <w:szCs w:val="32"/>
        </w:rPr>
        <w:t>加强安全发展理念宣传。将习近平总书记关于安全生产重要论述纳入年度宣传工作重点，深入开展“安全生产月”“防灾减灾周”“全国消防日”“全国交通安全日”等主题活动以及组织各类志愿者开展宣传活动，进一步加强安全生产宣传引导，普及强化全社会安全理念意识。</w:t>
      </w:r>
      <w:r>
        <w:rPr>
          <w:rFonts w:hint="eastAsia" w:ascii="仿宋_GB2312" w:hAnsi="仿宋_GB2312" w:eastAsia="仿宋_GB2312" w:cs="仿宋_GB2312"/>
          <w:b/>
          <w:bCs/>
          <w:color w:val="auto"/>
          <w:sz w:val="32"/>
          <w:szCs w:val="32"/>
        </w:rPr>
        <w:t>三是</w:t>
      </w:r>
      <w:r>
        <w:rPr>
          <w:rFonts w:hint="eastAsia" w:ascii="仿宋_GB2312" w:hAnsi="仿宋_GB2312" w:eastAsia="仿宋_GB2312" w:cs="仿宋_GB2312"/>
          <w:color w:val="auto"/>
          <w:sz w:val="32"/>
          <w:szCs w:val="32"/>
        </w:rPr>
        <w:t>强化党政领导干部安全培训。深入观看学习《生命重于泰山——学习习近平总书记关于安全生产重要论述》电视专题片和《不可逾越的红线》警示片，做到全覆盖。</w:t>
      </w:r>
      <w:r>
        <w:rPr>
          <w:rFonts w:hint="eastAsia" w:ascii="仿宋_GB2312" w:hAnsi="仿宋_GB2312" w:eastAsia="仿宋_GB2312" w:cs="仿宋_GB2312"/>
          <w:sz w:val="32"/>
          <w:szCs w:val="32"/>
        </w:rPr>
        <w:t>组织单位负责人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安全监管</w:t>
      </w:r>
      <w:r>
        <w:rPr>
          <w:rFonts w:hint="eastAsia" w:ascii="仿宋_GB2312" w:hAnsi="仿宋_GB2312" w:eastAsia="仿宋_GB2312" w:cs="仿宋_GB2312"/>
          <w:sz w:val="32"/>
          <w:szCs w:val="32"/>
          <w:lang w:eastAsia="zh-CN"/>
        </w:rPr>
        <w:t>分管负责人和</w:t>
      </w:r>
      <w:r>
        <w:rPr>
          <w:rFonts w:hint="eastAsia" w:ascii="仿宋_GB2312" w:hAnsi="仿宋_GB2312" w:eastAsia="仿宋_GB2312" w:cs="仿宋_GB2312"/>
          <w:sz w:val="32"/>
          <w:szCs w:val="32"/>
        </w:rPr>
        <w:t>安全管理人员</w:t>
      </w:r>
      <w:r>
        <w:rPr>
          <w:rFonts w:hint="eastAsia" w:ascii="仿宋_GB2312" w:hAnsi="仿宋_GB2312" w:eastAsia="仿宋_GB2312" w:cs="仿宋_GB2312"/>
          <w:color w:val="auto"/>
          <w:sz w:val="32"/>
          <w:szCs w:val="32"/>
        </w:rPr>
        <w:t>集中开展安全生产专题培训，突出做好安全生产理论、法律法规以及安全风险分级管控和隐患排查治理双重预防机制等方面知识的学习培训，切实提升各级党政领导干部的安全风险意识和防范化解能力。</w:t>
      </w:r>
      <w:r>
        <w:rPr>
          <w:rFonts w:hint="eastAsia" w:ascii="仿宋_GB2312" w:hAnsi="仿宋_GB2312" w:eastAsia="仿宋_GB2312" w:cs="仿宋_GB2312"/>
          <w:b/>
          <w:color w:val="auto"/>
          <w:sz w:val="32"/>
          <w:szCs w:val="32"/>
        </w:rPr>
        <w:t>四是</w:t>
      </w:r>
      <w:r>
        <w:rPr>
          <w:rFonts w:hint="eastAsia" w:ascii="仿宋_GB2312" w:hAnsi="仿宋_GB2312" w:eastAsia="仿宋_GB2312" w:cs="仿宋_GB2312"/>
          <w:color w:val="auto"/>
          <w:sz w:val="32"/>
          <w:szCs w:val="32"/>
        </w:rPr>
        <w:t>推动落实安全生产属地责任。严格执行《地方党政领导干部安全生产责任制规定》及省市《实施细则》，把安全生产融入经济社会高质量发展各领域、全过程。及时更新落实党政领导干部安全生产“职责清单”和“年度任务清单”，强化“促一方发展、保一方平安”的政治责任</w:t>
      </w:r>
      <w:r>
        <w:rPr>
          <w:rFonts w:hint="eastAsia" w:ascii="仿宋_GB2312" w:hAnsi="仿宋_GB2312" w:eastAsia="仿宋_GB2312" w:cs="仿宋_GB2312"/>
          <w:color w:val="000000"/>
          <w:sz w:val="32"/>
          <w:szCs w:val="32"/>
        </w:rPr>
        <w:t>。坚持</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主要负责人把安全生产工作纳入</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议事日程和把安全生产工作纳入报告工作内容，及时研究解决安全生产突出问题。坚持副职分管安全生产，其他班子成员履行“一岗双责”。落实将安全生产工作纳入领导干部年度述职内容。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color w:val="FF0000"/>
          <w:sz w:val="32"/>
          <w:szCs w:val="32"/>
        </w:rPr>
      </w:pPr>
      <w:r>
        <w:rPr>
          <w:rFonts w:hint="eastAsia" w:ascii="楷体" w:hAnsi="楷体" w:eastAsia="楷体" w:cs="楷体"/>
          <w:b/>
          <w:bCs/>
          <w:color w:val="000000"/>
          <w:sz w:val="32"/>
          <w:szCs w:val="32"/>
        </w:rPr>
        <w:t>（二）持续推动企业主体责任落实。</w:t>
      </w:r>
      <w:r>
        <w:rPr>
          <w:rFonts w:hint="eastAsia" w:ascii="仿宋_GB2312" w:hAnsi="仿宋_GB2312" w:eastAsia="仿宋_GB2312" w:cs="仿宋_GB2312"/>
          <w:color w:val="000000"/>
          <w:sz w:val="32"/>
          <w:szCs w:val="32"/>
        </w:rPr>
        <w:t>严格落实《安全生产法》《湖南省生产经营单位安全生产主体责任规定》，落实企业主要负责人安全生产“十个一次”工作，推动企业法定代表人和实际控制人等企业主要负责人在岗在位履行第一责任人责任，落实企业主要负责人及时向负有安全生产监督管理职责的部门和企业职代会“双报告”风险管控和隐患排查治理情况，建立健全生产经营单位全员安全生产责任制。全面推广“一会三卡”制度，做到全覆盖。积极推进安全生产标准化建设，鼓励企业开展安全生产标准化达标创建和安全文化示范企业创建，不断改善提升安全生产条件。督促指导企业建立健全安全风险分级管控和隐患排查治理双重预防机制，提高企业安全自我管理能力。深入开展安全生产培训“走过场”专项整治</w:t>
      </w:r>
      <w:r>
        <w:rPr>
          <w:rFonts w:hint="eastAsia" w:ascii="仿宋_GB2312" w:hAnsi="仿宋_GB2312" w:eastAsia="仿宋_GB2312" w:cs="仿宋_GB2312"/>
          <w:color w:val="auto"/>
          <w:sz w:val="32"/>
          <w:szCs w:val="32"/>
        </w:rPr>
        <w:t>，组织开展主要负</w:t>
      </w:r>
      <w:r>
        <w:rPr>
          <w:rFonts w:hint="eastAsia" w:ascii="仿宋_GB2312" w:hAnsi="仿宋_GB2312" w:eastAsia="仿宋_GB2312" w:cs="仿宋_GB2312"/>
          <w:color w:val="000000"/>
          <w:sz w:val="32"/>
          <w:szCs w:val="32"/>
        </w:rPr>
        <w:t>责人安全生产知识和管理能力随机抽查考核工作，进一步强化企业责任落实。</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（三）持续推进安全生产领域打非治违。</w:t>
      </w:r>
      <w:r>
        <w:rPr>
          <w:rFonts w:hint="eastAsia" w:ascii="仿宋_GB2312" w:hAnsi="仿宋_GB2312" w:eastAsia="仿宋_GB2312" w:cs="仿宋_GB2312"/>
          <w:color w:val="000000"/>
          <w:sz w:val="32"/>
          <w:szCs w:val="32"/>
        </w:rPr>
        <w:t>按照市安委会关于推进安全生产领域打非治违专项行动部署，强化</w:t>
      </w:r>
      <w:r>
        <w:rPr>
          <w:rFonts w:hint="eastAsia" w:ascii="仿宋_GB2312" w:hAnsi="仿宋_GB2312" w:eastAsia="仿宋_GB2312" w:cs="仿宋_GB2312"/>
          <w:color w:val="000000"/>
          <w:sz w:val="32"/>
          <w:szCs w:val="32"/>
          <w:lang w:eastAsia="zh-CN"/>
        </w:rPr>
        <w:t>属地</w:t>
      </w:r>
      <w:r>
        <w:rPr>
          <w:rFonts w:hint="eastAsia" w:ascii="仿宋_GB2312" w:hAnsi="仿宋_GB2312" w:eastAsia="仿宋_GB2312" w:cs="仿宋_GB2312"/>
          <w:color w:val="000000"/>
          <w:sz w:val="32"/>
          <w:szCs w:val="32"/>
        </w:rPr>
        <w:t>安全生产“打非”主体责任，健全“打非”体制机制。持续开展“强执法、防事故”行动和执法质量排行榜活动，切实加大联合执法频次，落实行刑衔接，坚决打击非法违法、违规违章生产经营建设行为。聚焦易引发事故的</w:t>
      </w:r>
      <w:r>
        <w:rPr>
          <w:rFonts w:hint="eastAsia" w:ascii="仿宋_GB2312" w:hAnsi="仿宋_GB2312" w:eastAsia="仿宋_GB2312" w:cs="仿宋_GB2312"/>
          <w:color w:val="000000"/>
          <w:sz w:val="32"/>
          <w:szCs w:val="32"/>
          <w:lang w:eastAsia="zh-CN"/>
        </w:rPr>
        <w:t>公共文化服务场所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旅游包车</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高危体育项目</w:t>
      </w:r>
      <w:r>
        <w:rPr>
          <w:rFonts w:hint="eastAsia" w:ascii="仿宋_GB2312" w:hAnsi="仿宋_GB2312" w:eastAsia="仿宋_GB2312" w:cs="仿宋_GB2312"/>
          <w:color w:val="000000"/>
          <w:sz w:val="32"/>
          <w:szCs w:val="32"/>
        </w:rPr>
        <w:t>等严重违法行为，加大查处和打击力度，最大限度限制压缩违法违规行为的生存空间。发挥媒体监督作用，建立健全“明查暗访+媒体曝光”工作机制。健全完善风险隐患举报查处工作机制，落实举报奖励，动员社会各界共同筑牢抵御安全风险的人民防线。</w:t>
      </w:r>
    </w:p>
    <w:p>
      <w:pPr>
        <w:pStyle w:val="17"/>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eastAsia="zh-CN"/>
        </w:rPr>
      </w:pPr>
      <w:r>
        <w:rPr>
          <w:rFonts w:hint="eastAsia" w:ascii="楷体" w:hAnsi="楷体" w:eastAsia="楷体" w:cs="楷体"/>
          <w:b/>
          <w:bCs/>
          <w:color w:val="000000"/>
          <w:kern w:val="2"/>
          <w:sz w:val="32"/>
          <w:szCs w:val="32"/>
          <w:lang w:val="en-US" w:eastAsia="zh-CN" w:bidi="ar-SA"/>
        </w:rPr>
        <w:t>（四）持续深化隐患排查整治。</w:t>
      </w:r>
      <w:r>
        <w:rPr>
          <w:rFonts w:hint="eastAsia" w:ascii="仿宋_GB2312" w:hAnsi="仿宋_GB2312" w:eastAsia="仿宋_GB2312" w:cs="仿宋_GB2312"/>
          <w:b/>
          <w:bCs/>
          <w:color w:val="000000"/>
          <w:sz w:val="32"/>
          <w:szCs w:val="32"/>
          <w:lang w:val="en-US" w:eastAsia="zh-CN"/>
        </w:rPr>
        <w:t>消防和人员密集场所</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sz w:val="32"/>
          <w:szCs w:val="32"/>
          <w:lang w:eastAsia="zh-CN"/>
        </w:rPr>
        <w:t>突出网吧、</w:t>
      </w:r>
      <w:r>
        <w:rPr>
          <w:rFonts w:hint="eastAsia" w:ascii="仿宋_GB2312" w:hAnsi="仿宋_GB2312" w:eastAsia="仿宋_GB2312" w:cs="仿宋_GB2312"/>
          <w:sz w:val="32"/>
          <w:szCs w:val="32"/>
          <w:lang w:eastAsia="en-US"/>
        </w:rPr>
        <w:t>KTV、</w:t>
      </w:r>
      <w:r>
        <w:rPr>
          <w:rFonts w:hint="eastAsia" w:ascii="仿宋_GB2312" w:hAnsi="仿宋_GB2312" w:eastAsia="仿宋_GB2312" w:cs="仿宋_GB2312"/>
          <w:sz w:val="32"/>
          <w:szCs w:val="32"/>
        </w:rPr>
        <w:t>电子游艺、大型演艺演出等</w:t>
      </w:r>
      <w:r>
        <w:rPr>
          <w:rFonts w:hint="eastAsia" w:ascii="仿宋_GB2312" w:hAnsi="仿宋_GB2312" w:eastAsia="仿宋_GB2312" w:cs="仿宋_GB2312"/>
          <w:sz w:val="32"/>
          <w:szCs w:val="32"/>
          <w:lang w:eastAsia="zh-CN"/>
        </w:rPr>
        <w:t>聚集性文化娱乐场所等</w:t>
      </w:r>
      <w:r>
        <w:rPr>
          <w:rFonts w:hint="eastAsia" w:ascii="仿宋_GB2312" w:hAnsi="仿宋_GB2312" w:eastAsia="仿宋_GB2312" w:cs="仿宋_GB2312"/>
          <w:lang w:eastAsia="zh-CN"/>
        </w:rPr>
        <w:t>火灾风险高危单位的消防安全治理。重点整治单位主体责任不落实、日常管理机制不健全、开展宣传培训不到位、用火用电不安全以及电动自行车停放、彩钢板搭建、易燃可燃材料装饰装修、消防设施损坏停用、违规存放易燃易爆危险品、防火分隔不到位、安全疏散不畅通等突出问题。</w:t>
      </w:r>
      <w:r>
        <w:rPr>
          <w:rFonts w:hint="eastAsia" w:ascii="仿宋_GB2312" w:hAnsi="仿宋_GB2312" w:eastAsia="仿宋_GB2312" w:cs="仿宋_GB2312"/>
          <w:b/>
          <w:bCs/>
          <w:lang w:eastAsia="zh-CN"/>
        </w:rPr>
        <w:t>星级旅游饭店</w:t>
      </w:r>
      <w:r>
        <w:rPr>
          <w:rFonts w:hint="eastAsia" w:ascii="仿宋_GB2312" w:hAnsi="仿宋_GB2312" w:eastAsia="仿宋_GB2312" w:cs="仿宋_GB2312"/>
          <w:lang w:eastAsia="zh-CN"/>
        </w:rPr>
        <w:t>。排查整治安全发展理念树得不够牢，安全生产工作站位不高，主体责任落实不到位；员工安全培训流于形式；应急预案和救援措施缺乏针对性和操作性；消防设施设备年久失修；应急疏散指示标识不全；消防人员无证上岗、安保管理松散，视频监控设施老化；食品卫生管理不达标，食品留样制度缺位；厨房没有安装燃气泄漏报警装置等问题以及常态化疫情防控措施落实情况。</w:t>
      </w:r>
      <w:r>
        <w:rPr>
          <w:rFonts w:hint="eastAsia" w:ascii="仿宋_GB2312" w:hAnsi="仿宋_GB2312" w:eastAsia="仿宋_GB2312" w:cs="仿宋_GB2312"/>
          <w:b/>
          <w:bCs/>
          <w:lang w:eastAsia="zh-CN"/>
        </w:rPr>
        <w:t>A级旅游景区、星级乡村旅游景点</w:t>
      </w:r>
      <w:r>
        <w:rPr>
          <w:rFonts w:hint="eastAsia" w:ascii="仿宋_GB2312" w:hAnsi="仿宋_GB2312" w:eastAsia="仿宋_GB2312" w:cs="仿宋_GB2312"/>
          <w:lang w:eastAsia="zh-CN"/>
        </w:rPr>
        <w:t>。检查安全生产制度落实和安全责任体系建设情况；景区最大承载量、游客流量控制方案以及突发事件应急预案制定及演练情况；安全设备设施配置（如危险地带安全防护栏、水上拉网）、消防设备、闭路监控系统等情况；使用燃气的经营场所是否安装可燃气体报警器、液化气的规范储存和使用情况；景区道路交通安全、安全警告标志标识设置情况；安全巡查、秩序维护情况；特种游乐设施运营检测验收公示、特种作业操作证（配电机房、锅炉房、消防监控室、特种游乐设施等）情况；设立医务室，配备医护人员和必要的救护设备情况；常态化疫情防控措施落实情况。</w:t>
      </w:r>
      <w:r>
        <w:rPr>
          <w:rFonts w:hint="eastAsia" w:ascii="仿宋_GB2312" w:hAnsi="仿宋_GB2312" w:eastAsia="仿宋_GB2312" w:cs="仿宋_GB2312"/>
          <w:b/>
          <w:bCs/>
          <w:lang w:eastAsia="zh-CN"/>
        </w:rPr>
        <w:t>旅行社</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整治执行</w:t>
      </w:r>
      <w:r>
        <w:rPr>
          <w:rFonts w:hint="eastAsia" w:ascii="仿宋_GB2312" w:hAnsi="仿宋_GB2312" w:eastAsia="仿宋_GB2312" w:cs="仿宋_GB2312"/>
          <w:color w:val="000000"/>
          <w:sz w:val="32"/>
          <w:szCs w:val="32"/>
          <w:lang w:val="en-US" w:eastAsia="zh-CN"/>
        </w:rPr>
        <w:t>《湖南省旅游包车游客及行包安检管理办法（试行）》</w:t>
      </w:r>
      <w:r>
        <w:rPr>
          <w:rFonts w:hint="eastAsia" w:ascii="仿宋_GB2312" w:hAnsi="仿宋_GB2312" w:eastAsia="仿宋_GB2312" w:cs="仿宋_GB2312"/>
          <w:color w:val="000000"/>
          <w:sz w:val="32"/>
          <w:szCs w:val="32"/>
          <w:lang w:eastAsia="zh-CN"/>
        </w:rPr>
        <w:t>《关于做好全省道路旅游客运企业车辆经营资质信息查验工作的通知》和</w:t>
      </w:r>
      <w:r>
        <w:rPr>
          <w:rFonts w:hint="eastAsia" w:ascii="仿宋_GB2312" w:hAnsi="仿宋_GB2312" w:eastAsia="仿宋_GB2312" w:cs="仿宋_GB2312"/>
          <w:sz w:val="32"/>
          <w:szCs w:val="32"/>
        </w:rPr>
        <w:t>《湘潭市旅游包车</w:t>
      </w:r>
      <w:r>
        <w:rPr>
          <w:rFonts w:hint="eastAsia" w:ascii="仿宋_GB2312" w:hAnsi="仿宋_GB2312" w:eastAsia="仿宋_GB2312" w:cs="仿宋_GB2312"/>
          <w:sz w:val="32"/>
          <w:szCs w:val="32"/>
          <w:lang w:eastAsia="zh-CN"/>
        </w:rPr>
        <w:t>专项整治三年行动集中攻坚</w:t>
      </w:r>
      <w:r>
        <w:rPr>
          <w:rFonts w:hint="eastAsia" w:ascii="仿宋_GB2312" w:hAnsi="仿宋_GB2312" w:eastAsia="仿宋_GB2312" w:cs="仿宋_GB2312"/>
          <w:sz w:val="32"/>
          <w:szCs w:val="32"/>
        </w:rPr>
        <w:t>方案》</w:t>
      </w:r>
      <w:r>
        <w:rPr>
          <w:rFonts w:hint="eastAsia" w:ascii="仿宋_GB2312" w:hAnsi="仿宋_GB2312" w:eastAsia="仿宋_GB2312" w:cs="仿宋_GB2312"/>
          <w:color w:val="000000"/>
          <w:sz w:val="32"/>
          <w:szCs w:val="32"/>
          <w:lang w:val="en-US" w:eastAsia="zh-CN"/>
        </w:rPr>
        <w:t>情况；旅游线路产品设计存在安全隐患，组织游客到不具备接待条件的场所旅游；未足额、不及时投保旅行社责任保险；及时提醒游客严禁携带“三品”上车的制度落实不到位；未经许可经营旅行社业务、以中老年为主要目标群体的包价旅游产品、以旅游活动为名进行保健品虚假宣传和销售；组织游客参加境外赌博和未经许可通过互联网开展招徕旅游者等旅行业务的违法违规经营行为。</w:t>
      </w:r>
      <w:r>
        <w:rPr>
          <w:rFonts w:hint="eastAsia" w:ascii="仿宋_GB2312" w:hAnsi="仿宋_GB2312" w:eastAsia="仿宋_GB2312" w:cs="仿宋_GB2312"/>
          <w:b/>
          <w:bCs/>
          <w:color w:val="000000"/>
          <w:sz w:val="32"/>
          <w:szCs w:val="32"/>
          <w:lang w:val="en-US" w:eastAsia="zh-CN"/>
        </w:rPr>
        <w:t>体育场馆及体育经营单位</w:t>
      </w:r>
      <w:r>
        <w:rPr>
          <w:rFonts w:hint="eastAsia" w:ascii="仿宋_GB2312" w:hAnsi="仿宋_GB2312" w:eastAsia="仿宋_GB2312" w:cs="仿宋_GB2312"/>
          <w:b/>
          <w:bCs/>
          <w:lang w:eastAsia="zh-CN"/>
        </w:rPr>
        <w:t>。</w:t>
      </w:r>
      <w:r>
        <w:rPr>
          <w:rFonts w:hint="eastAsia" w:ascii="仿宋_GB2312" w:hAnsi="仿宋_GB2312" w:eastAsia="仿宋_GB2312" w:cs="仿宋_GB2312"/>
          <w:lang w:eastAsia="zh-CN"/>
        </w:rPr>
        <w:t>排查整治对重大赛事、群众体育性活动、体育彩票、消防设施设备、在建工程、体育场馆、运动健身设施、燃气电力等领域和环节，特别对于存在较高安全风险的枪支弹药和危险化学品、游泳馆等重点领域，是否全面摸排、深入排查；是否依照标准列出重大安全风险隐患清单并纳入“一单四制”管理系统明确要求、压实责任、限期整改、对单销号；是否严厉查处人员密集场所封闭安全出口、封闭疏散通道等违法行为；三年专项整治攻坚阶段排查发现的重大隐患整改是否扎实有效推进近期整改。重点排查整治水上运动等高风险运动项目，体育场馆电梯使用安全情况，危险品堆积消防安全情况等。生产经营单位是否将接受其作业指令的劳务派遣人员、灵活用工人员纳入本单位统一管理，危险岗位是否严控劳务派遣员工数量。</w:t>
      </w:r>
      <w:r>
        <w:rPr>
          <w:rFonts w:hint="eastAsia" w:ascii="仿宋_GB2312" w:hAnsi="仿宋_GB2312" w:eastAsia="仿宋_GB2312" w:cs="仿宋_GB2312"/>
          <w:b/>
          <w:bCs/>
          <w:lang w:val="en-US" w:eastAsia="zh-CN"/>
        </w:rPr>
        <w:t>文化</w:t>
      </w:r>
      <w:r>
        <w:rPr>
          <w:rFonts w:hint="eastAsia" w:ascii="仿宋_GB2312" w:hAnsi="仿宋_GB2312" w:eastAsia="仿宋_GB2312" w:cs="仿宋_GB2312"/>
          <w:b/>
          <w:bCs/>
          <w:lang w:eastAsia="zh-CN"/>
        </w:rPr>
        <w:t>及文博单位</w:t>
      </w:r>
      <w:r>
        <w:rPr>
          <w:rFonts w:hint="eastAsia" w:ascii="仿宋_GB2312" w:hAnsi="仿宋_GB2312" w:eastAsia="仿宋_GB2312" w:cs="仿宋_GB2312"/>
          <w:lang w:eastAsia="zh-CN"/>
        </w:rPr>
        <w:t>。突出博物馆、图书馆、文化馆等公共文化服务场所，</w:t>
      </w:r>
      <w:r>
        <w:rPr>
          <w:rFonts w:hint="eastAsia" w:ascii="仿宋_GB2312" w:hAnsi="仿宋_GB2312" w:eastAsia="仿宋_GB2312" w:cs="仿宋_GB2312"/>
          <w:lang w:val="en-US" w:eastAsia="zh-CN"/>
        </w:rPr>
        <w:t>重点检查</w:t>
      </w:r>
      <w:r>
        <w:rPr>
          <w:rFonts w:hint="eastAsia" w:ascii="仿宋_GB2312" w:hAnsi="仿宋_GB2312" w:eastAsia="仿宋_GB2312" w:cs="仿宋_GB2312"/>
          <w:lang w:eastAsia="zh-CN"/>
        </w:rPr>
        <w:t>文物安全责任相关制度落实情况；火灾隐患排查整治情况，重点整治用火、用电、电气线路、易燃易爆危险品、消防设施设备、消防通道、消防安全管理等方面存在的隐患和问题；推进文物平安工程建设情况；文物安全长效机制建立情况等；应急预案制定并组织演练情况，常态化疫情防控措施落实情况。</w:t>
      </w:r>
      <w:r>
        <w:rPr>
          <w:rFonts w:hint="eastAsia" w:ascii="仿宋_GB2312" w:hAnsi="仿宋_GB2312" w:eastAsia="仿宋_GB2312" w:cs="仿宋_GB2312"/>
          <w:b/>
          <w:bCs/>
          <w:lang w:eastAsia="zh-CN"/>
        </w:rPr>
        <w:t>广播电视安全播出。</w:t>
      </w:r>
      <w:r>
        <w:rPr>
          <w:rFonts w:hint="eastAsia" w:ascii="仿宋_GB2312" w:hAnsi="仿宋_GB2312" w:eastAsia="仿宋_GB2312" w:cs="仿宋_GB2312"/>
          <w:lang w:eastAsia="zh-CN"/>
        </w:rPr>
        <w:t>根据《广播电视安全播出管理规定》，按照属地管理、分级管理和谁主管谁负责、谁主办谁负责的原则，各级广播电视播出机构落实广播电视安全播出主体责任情况；各级广播电视行政主管部门落实安全播出监管责任情况；加强日常监督及安全播出管理，开展应急和防范培训工作情况；建立健全广播电视安全播出长效机制等情况。</w:t>
      </w:r>
    </w:p>
    <w:p>
      <w:pPr>
        <w:pStyle w:val="17"/>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eastAsia="zh-CN"/>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三、工作措施要求</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b/>
          <w:color w:val="000000"/>
          <w:sz w:val="32"/>
          <w:szCs w:val="32"/>
        </w:rPr>
      </w:pPr>
      <w:r>
        <w:rPr>
          <w:rFonts w:hint="eastAsia" w:ascii="楷体" w:hAnsi="楷体" w:eastAsia="楷体" w:cs="楷体"/>
          <w:b/>
          <w:bCs/>
          <w:color w:val="000000"/>
          <w:sz w:val="32"/>
          <w:szCs w:val="32"/>
        </w:rPr>
        <w:t>（一）加强组织领导。</w:t>
      </w:r>
      <w:r>
        <w:rPr>
          <w:rFonts w:hint="eastAsia"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eastAsia="zh-CN"/>
        </w:rPr>
        <w:t>部门</w:t>
      </w:r>
      <w:r>
        <w:rPr>
          <w:rFonts w:hint="eastAsia" w:ascii="仿宋_GB2312" w:hAnsi="仿宋_GB2312" w:eastAsia="仿宋_GB2312" w:cs="仿宋_GB2312"/>
          <w:color w:val="000000"/>
          <w:sz w:val="32"/>
          <w:szCs w:val="32"/>
        </w:rPr>
        <w:t>各单位要从做到“两个维护”的政治高度，深刻认识开展安全生产专项整治三年行动</w:t>
      </w:r>
      <w:r>
        <w:rPr>
          <w:rFonts w:hint="eastAsia" w:ascii="仿宋_GB2312" w:hAnsi="仿宋_GB2312" w:eastAsia="仿宋_GB2312" w:cs="仿宋_GB2312"/>
          <w:color w:val="000000"/>
          <w:sz w:val="32"/>
          <w:szCs w:val="32"/>
          <w:lang w:val="en"/>
        </w:rPr>
        <w:t>巩固提升工作</w:t>
      </w:r>
      <w:r>
        <w:rPr>
          <w:rFonts w:hint="eastAsia" w:ascii="仿宋_GB2312" w:hAnsi="仿宋_GB2312" w:eastAsia="仿宋_GB2312" w:cs="仿宋_GB2312"/>
          <w:color w:val="000000"/>
          <w:sz w:val="32"/>
          <w:szCs w:val="32"/>
        </w:rPr>
        <w:t>的重要性，切实加强组织领导，主要负责同志要亲自研究部署，分管负责同志要主抓主管，其他班子成员也要落实“党政同责、一岗双责”，及时组织开展本地、本行业领域</w:t>
      </w:r>
      <w:r>
        <w:rPr>
          <w:rFonts w:hint="eastAsia" w:ascii="仿宋_GB2312" w:hAnsi="仿宋_GB2312" w:eastAsia="仿宋_GB2312" w:cs="仿宋_GB2312"/>
          <w:color w:val="000000"/>
          <w:sz w:val="32"/>
          <w:szCs w:val="32"/>
          <w:lang w:val="en"/>
        </w:rPr>
        <w:t>巩固提升</w:t>
      </w:r>
      <w:r>
        <w:rPr>
          <w:rFonts w:hint="eastAsia" w:ascii="仿宋_GB2312" w:hAnsi="仿宋_GB2312" w:eastAsia="仿宋_GB2312" w:cs="仿宋_GB2312"/>
          <w:color w:val="000000"/>
          <w:sz w:val="32"/>
          <w:szCs w:val="32"/>
        </w:rPr>
        <w:t>行动，推动专项整治工作走深入实。</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（二）压实各方责任。</w:t>
      </w:r>
      <w:r>
        <w:rPr>
          <w:rFonts w:hint="eastAsia"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eastAsia="zh-CN"/>
        </w:rPr>
        <w:t>部门</w:t>
      </w:r>
      <w:r>
        <w:rPr>
          <w:rFonts w:hint="eastAsia" w:ascii="仿宋_GB2312" w:hAnsi="仿宋_GB2312" w:eastAsia="仿宋_GB2312" w:cs="仿宋_GB2312"/>
          <w:color w:val="000000"/>
          <w:sz w:val="32"/>
          <w:szCs w:val="32"/>
        </w:rPr>
        <w:t>各单位</w:t>
      </w:r>
      <w:r>
        <w:rPr>
          <w:rFonts w:hint="eastAsia" w:ascii="仿宋_GB2312" w:hAnsi="仿宋_GB2312" w:eastAsia="仿宋_GB2312" w:cs="仿宋_GB2312"/>
          <w:b/>
          <w:bCs/>
          <w:color w:val="000000"/>
          <w:sz w:val="32"/>
          <w:szCs w:val="32"/>
        </w:rPr>
        <w:t>不必层层制定实施方案</w:t>
      </w:r>
      <w:r>
        <w:rPr>
          <w:rFonts w:hint="eastAsia" w:ascii="仿宋_GB2312" w:hAnsi="仿宋_GB2312" w:eastAsia="仿宋_GB2312" w:cs="仿宋_GB2312"/>
          <w:color w:val="000000"/>
          <w:sz w:val="32"/>
          <w:szCs w:val="32"/>
        </w:rPr>
        <w:t>，但应结合《湘</w:t>
      </w:r>
      <w:r>
        <w:rPr>
          <w:rFonts w:hint="eastAsia" w:ascii="仿宋_GB2312" w:hAnsi="仿宋_GB2312" w:eastAsia="仿宋_GB2312" w:cs="仿宋_GB2312"/>
          <w:color w:val="000000"/>
          <w:sz w:val="32"/>
          <w:szCs w:val="32"/>
          <w:lang w:eastAsia="zh-CN"/>
        </w:rPr>
        <w:t>乡</w:t>
      </w:r>
      <w:r>
        <w:rPr>
          <w:rFonts w:hint="eastAsia" w:ascii="仿宋_GB2312" w:hAnsi="仿宋_GB2312" w:eastAsia="仿宋_GB2312" w:cs="仿宋_GB2312"/>
          <w:color w:val="000000"/>
          <w:sz w:val="32"/>
          <w:szCs w:val="32"/>
        </w:rPr>
        <w:t>市安全生产专项整治三年行动实施计划》部署和巩固提升阶段重点工作任务，细化分解各专题、专项巩固提升工作目标，明确时间节点和责任单位、责任人员，对标对表稳步有序推进巩固提升各项任务落地落实。</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（三）实现重点突破。</w:t>
      </w:r>
      <w:r>
        <w:rPr>
          <w:rFonts w:hint="eastAsia" w:ascii="仿宋_GB2312" w:hAnsi="仿宋_GB2312" w:eastAsia="仿宋_GB2312" w:cs="仿宋_GB2312"/>
          <w:color w:val="000000"/>
          <w:sz w:val="32"/>
          <w:szCs w:val="32"/>
        </w:rPr>
        <w:t>聚焦巩固提升重点难点，通过月调度、季通报和适时督办提示、约谈等方式，推动各专题专项任务落地落实。对相对复杂困难的突出问题，及时提请更高层级组织会商协调，全力推动解决。要坚持边巩固边提升，及时总结推广各地各行业领域典型经验做法，上升为制度建设，推动地方立法，固化一批制度成果，形成长效机制。</w:t>
      </w:r>
    </w:p>
    <w:p>
      <w:pPr>
        <w:keepNext w:val="0"/>
        <w:keepLines w:val="0"/>
        <w:pageBreakBefore w:val="0"/>
        <w:widowControl w:val="0"/>
        <w:tabs>
          <w:tab w:val="left" w:pos="726"/>
        </w:tabs>
        <w:kinsoku/>
        <w:wordWrap/>
        <w:overflowPunct/>
        <w:topLinePunct w:val="0"/>
        <w:autoSpaceDE/>
        <w:autoSpaceDN/>
        <w:bidi w:val="0"/>
        <w:spacing w:line="54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color w:val="000000"/>
          <w:sz w:val="32"/>
          <w:szCs w:val="32"/>
        </w:rPr>
        <w:t>（四）强化督查考核。</w:t>
      </w:r>
      <w:r>
        <w:rPr>
          <w:rFonts w:hint="eastAsia" w:ascii="仿宋_GB2312" w:hAnsi="仿宋_GB2312" w:eastAsia="仿宋_GB2312" w:cs="仿宋_GB2312"/>
          <w:color w:val="000000"/>
          <w:sz w:val="32"/>
          <w:szCs w:val="32"/>
        </w:rPr>
        <w:t>省市安委会已将巩固提升阶段工作开展情况纳入安全生产考核和巡查内容，各地</w:t>
      </w:r>
      <w:r>
        <w:rPr>
          <w:rFonts w:hint="eastAsia" w:ascii="仿宋_GB2312" w:hAnsi="仿宋_GB2312" w:eastAsia="仿宋_GB2312" w:cs="仿宋_GB2312"/>
          <w:color w:val="000000"/>
          <w:sz w:val="32"/>
          <w:szCs w:val="32"/>
          <w:lang w:eastAsia="zh-CN"/>
        </w:rPr>
        <w:t>各单位</w:t>
      </w:r>
      <w:r>
        <w:rPr>
          <w:rFonts w:hint="eastAsia" w:ascii="仿宋_GB2312" w:hAnsi="仿宋_GB2312" w:eastAsia="仿宋_GB2312" w:cs="仿宋_GB2312"/>
          <w:color w:val="000000"/>
          <w:sz w:val="32"/>
          <w:szCs w:val="32"/>
        </w:rPr>
        <w:t>要认真做好三年行动巩固提升相关数据统计和信息采集报送工作</w:t>
      </w:r>
      <w:r>
        <w:rPr>
          <w:rFonts w:hint="eastAsia" w:ascii="仿宋_GB2312" w:hAnsi="仿宋_GB2312" w:eastAsia="仿宋_GB2312" w:cs="仿宋_GB2312"/>
          <w:sz w:val="32"/>
          <w:szCs w:val="32"/>
        </w:rPr>
        <w:t>，重要情况随时报告。</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sz w:val="32"/>
          <w:szCs w:val="32"/>
          <w:lang w:eastAsia="zh-CN"/>
          <w14:textFill>
            <w14:solidFill>
              <w14:schemeClr w14:val="tx1"/>
            </w14:solidFill>
          </w14:textFill>
        </w:rPr>
        <w:t>本实施方案自</w:t>
      </w:r>
      <w:r>
        <w:rPr>
          <w:rFonts w:hint="eastAsia" w:ascii="仿宋" w:hAnsi="仿宋" w:eastAsia="仿宋" w:cs="仿宋"/>
          <w:color w:val="000000" w:themeColor="text1"/>
          <w:sz w:val="32"/>
          <w:szCs w:val="32"/>
          <w:lang w:val="en-US" w:eastAsia="zh-CN"/>
          <w14:textFill>
            <w14:solidFill>
              <w14:schemeClr w14:val="tx1"/>
            </w14:solidFill>
          </w14:textFill>
        </w:rPr>
        <w:t>2022年6月20日至2024年12月31日施行。</w:t>
      </w:r>
    </w:p>
    <w:p>
      <w:pPr>
        <w:pStyle w:val="9"/>
        <w:keepNext w:val="0"/>
        <w:keepLines w:val="0"/>
        <w:pageBreakBefore w:val="0"/>
        <w:widowControl w:val="0"/>
        <w:kinsoku/>
        <w:wordWrap/>
        <w:overflowPunct/>
        <w:topLinePunct w:val="0"/>
        <w:autoSpaceDE/>
        <w:autoSpaceDN/>
        <w:bidi w:val="0"/>
        <w:adjustRightInd/>
        <w:snapToGrid/>
        <w:spacing w:line="480" w:lineRule="exact"/>
        <w:ind w:left="0" w:leftChars="0" w:firstLine="640" w:firstLineChars="200"/>
        <w:textAlignment w:val="auto"/>
        <w:rPr>
          <w:rFonts w:hint="eastAsia" w:ascii="仿宋_GB2312" w:hAnsi="仿宋_GB2312" w:eastAsia="仿宋_GB2312" w:cs="仿宋_GB2312"/>
          <w:sz w:val="32"/>
          <w:szCs w:val="32"/>
          <w:lang w:val="en-US" w:eastAsia="zh-CN"/>
        </w:rPr>
        <w:sectPr>
          <w:headerReference r:id="rId3" w:type="first"/>
          <w:footerReference r:id="rId4" w:type="default"/>
          <w:pgSz w:w="11906" w:h="16838"/>
          <w:pgMar w:top="1440" w:right="1800" w:bottom="1440" w:left="1800" w:header="851" w:footer="992" w:gutter="0"/>
          <w:cols w:space="425" w:num="1"/>
          <w:titlePg/>
          <w:docGrid w:type="lines" w:linePitch="312" w:charSpace="0"/>
        </w:sectPr>
      </w:pPr>
      <w:r>
        <w:rPr>
          <w:rFonts w:hint="eastAsia" w:ascii="仿宋_GB2312" w:hAnsi="仿宋_GB2312" w:eastAsia="仿宋_GB2312" w:cs="仿宋_GB2312"/>
          <w:sz w:val="32"/>
          <w:szCs w:val="32"/>
          <w:lang w:val="en-US" w:eastAsia="zh-CN"/>
        </w:rPr>
        <w:t>附件：湘乡市文化旅游广电体育系统安全生产专项整治三年行动巩固提升阶段重点任务清单</w:t>
      </w:r>
    </w:p>
    <w:p>
      <w:pPr>
        <w:keepNext w:val="0"/>
        <w:keepLines w:val="0"/>
        <w:pageBreakBefore w:val="0"/>
        <w:widowControl w:val="0"/>
        <w:kinsoku/>
        <w:wordWrap/>
        <w:overflowPunct/>
        <w:topLinePunct w:val="0"/>
        <w:autoSpaceDE/>
        <w:autoSpaceDN/>
        <w:bidi w:val="0"/>
        <w:spacing w:line="560" w:lineRule="exact"/>
        <w:textAlignment w:val="auto"/>
        <w:rPr>
          <w:rFonts w:ascii="黑体" w:hAnsi="黑体" w:eastAsia="黑体"/>
          <w:color w:val="FF0000"/>
          <w:sz w:val="32"/>
          <w:szCs w:val="32"/>
        </w:rPr>
      </w:pPr>
      <w:r>
        <w:rPr>
          <w:rFonts w:ascii="黑体" w:hAnsi="黑体" w:eastAsia="黑体"/>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highlight w:val="yellow"/>
          <w:lang w:eastAsia="zh-CN"/>
        </w:rPr>
      </w:pPr>
      <w:r>
        <w:rPr>
          <w:rFonts w:hint="eastAsia" w:ascii="方正小标宋简体" w:hAnsi="方正小标宋简体" w:eastAsia="方正小标宋简体" w:cs="方正小标宋简体"/>
          <w:b w:val="0"/>
          <w:bCs w:val="0"/>
          <w:sz w:val="44"/>
          <w:szCs w:val="44"/>
        </w:rPr>
        <w:t>湘</w:t>
      </w:r>
      <w:r>
        <w:rPr>
          <w:rFonts w:hint="eastAsia" w:ascii="方正小标宋简体" w:hAnsi="方正小标宋简体" w:eastAsia="方正小标宋简体" w:cs="方正小标宋简体"/>
          <w:b w:val="0"/>
          <w:bCs w:val="0"/>
          <w:sz w:val="44"/>
          <w:szCs w:val="44"/>
          <w:lang w:eastAsia="zh-CN"/>
        </w:rPr>
        <w:t>乡市文化旅游广电体育系统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安全生产专项整治三年行动巩固提升阶段重点任务清单</w:t>
      </w:r>
    </w:p>
    <w:tbl>
      <w:tblPr>
        <w:tblStyle w:val="10"/>
        <w:tblW w:w="14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950"/>
        <w:gridCol w:w="2687"/>
        <w:gridCol w:w="6111"/>
        <w:gridCol w:w="2872"/>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blHeader/>
          <w:jc w:val="center"/>
        </w:trPr>
        <w:tc>
          <w:tcPr>
            <w:tcW w:w="4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序号</w:t>
            </w:r>
          </w:p>
        </w:tc>
        <w:tc>
          <w:tcPr>
            <w:tcW w:w="9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专题</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专项</w:t>
            </w:r>
          </w:p>
        </w:tc>
        <w:tc>
          <w:tcPr>
            <w:tcW w:w="2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重点问题</w:t>
            </w: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巩固提升重点任务</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责任单位</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计划完成</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jc w:val="center"/>
        </w:trPr>
        <w:tc>
          <w:tcPr>
            <w:tcW w:w="4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一</w:t>
            </w:r>
          </w:p>
        </w:tc>
        <w:tc>
          <w:tcPr>
            <w:tcW w:w="9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学习宣传贯彻习近平总书记关于安全生产重要论述专题</w:t>
            </w:r>
          </w:p>
        </w:tc>
        <w:tc>
          <w:tcPr>
            <w:tcW w:w="26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重点解决一些地方和部门单位学习习近平总书记关于安全生产重要论述不深入、安全发展理念不牢、安全红线意识不强、安全生产政治站位不高、工作摆位不重、齐抓共管不力、知行不合一等问题</w:t>
            </w: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1.深入学习宣传贯彻习近平总书记关于安全生产重要论述。各</w:t>
            </w:r>
            <w:r>
              <w:rPr>
                <w:rFonts w:hint="eastAsia" w:ascii="仿宋" w:hAnsi="仿宋" w:eastAsia="仿宋" w:cs="仿宋"/>
                <w:sz w:val="24"/>
                <w:szCs w:val="24"/>
                <w:lang w:eastAsia="zh-CN"/>
              </w:rPr>
              <w:t>部门</w:t>
            </w:r>
            <w:r>
              <w:rPr>
                <w:rFonts w:hint="eastAsia" w:ascii="仿宋" w:hAnsi="仿宋" w:eastAsia="仿宋" w:cs="仿宋"/>
                <w:sz w:val="24"/>
                <w:szCs w:val="24"/>
              </w:rPr>
              <w:t>单位安排专题学习，做到学习有计划、工作有部署、督导有纳入、述职有专题。</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rPr>
              <w:t>2022年9月30日前</w:t>
            </w:r>
            <w:r>
              <w:rPr>
                <w:rFonts w:hint="eastAsia" w:ascii="仿宋" w:hAnsi="仿宋" w:eastAsia="仿宋" w:cs="仿宋"/>
                <w:sz w:val="24"/>
                <w:szCs w:val="24"/>
                <w:lang w:eastAsia="zh-CN"/>
              </w:rPr>
              <w:t>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2.加强安全发展理念宣传。将习近平总书记关于安全生产重要论述纳入年度宣传工作重点。协调同级主流媒体联动，形成集中宣传声势，深入开展“安全生产月”“防灾减灾周”“全国消防日”“全国交通安全日”等主题活动以及组织各类志愿者开展宣传活动，进一步加强安全生产宣传引导，普及强化全社会安全理念意识。</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2022年9月30日前</w:t>
            </w:r>
            <w:r>
              <w:rPr>
                <w:rFonts w:hint="eastAsia" w:ascii="仿宋" w:hAnsi="仿宋" w:eastAsia="仿宋" w:cs="仿宋"/>
                <w:sz w:val="24"/>
                <w:szCs w:val="24"/>
                <w:lang w:eastAsia="zh-CN"/>
              </w:rPr>
              <w:t>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2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lang w:eastAsia="zh-CN"/>
              </w:rPr>
            </w:pPr>
            <w:r>
              <w:rPr>
                <w:rFonts w:hint="eastAsia" w:ascii="仿宋" w:hAnsi="仿宋" w:eastAsia="仿宋" w:cs="仿宋"/>
                <w:sz w:val="24"/>
                <w:szCs w:val="24"/>
                <w:lang w:eastAsia="zh-CN"/>
              </w:rPr>
              <w:t>工作摆位不重、齐抓共管不力、知行不合</w:t>
            </w: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.将深入观看学习《生命重于泰山——学习习近平总书记关于安全生产重要论述》电视专题片和《不可逾越的红线》警示片进一步延伸到</w:t>
            </w:r>
            <w:r>
              <w:rPr>
                <w:rFonts w:hint="eastAsia" w:ascii="仿宋" w:hAnsi="仿宋" w:eastAsia="仿宋" w:cs="仿宋"/>
                <w:sz w:val="24"/>
                <w:szCs w:val="24"/>
                <w:lang w:eastAsia="zh-CN"/>
              </w:rPr>
              <w:t>各文旅广体经营</w:t>
            </w:r>
            <w:r>
              <w:rPr>
                <w:rFonts w:hint="eastAsia" w:ascii="仿宋" w:hAnsi="仿宋" w:eastAsia="仿宋" w:cs="仿宋"/>
                <w:sz w:val="24"/>
                <w:szCs w:val="24"/>
              </w:rPr>
              <w:t>单位，做到全覆盖。</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202年10月30日前</w:t>
            </w:r>
            <w:r>
              <w:rPr>
                <w:rFonts w:hint="eastAsia" w:ascii="仿宋" w:hAnsi="仿宋" w:eastAsia="仿宋" w:cs="仿宋"/>
                <w:sz w:val="24"/>
                <w:szCs w:val="24"/>
                <w:lang w:eastAsia="zh-CN"/>
              </w:rPr>
              <w:t>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二</w:t>
            </w:r>
          </w:p>
        </w:tc>
        <w:tc>
          <w:tcPr>
            <w:tcW w:w="9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落实企业安全生产主体责任专题</w:t>
            </w:r>
          </w:p>
        </w:tc>
        <w:tc>
          <w:tcPr>
            <w:tcW w:w="26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重点解决一些企业安全责任体系不完善、安全生产管理制度不规范、安全预防控制体系不健全、安全生产条件不达标，本质安全水平整体不高等问题</w:t>
            </w: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1.加强《安全生产法》《湖南省生产经营单位安全生产主体责任规定》学习宣传贯彻，落实企业主要负责人安全生产“十个一次”工作，推动企业法定代表人和实际控制人等企业主要负责人在岗在位履行第一责任人责任，落实企业主要负责人及时向负有安全生产监督管理职责的部门和企业职代会“双报告”风险管控和隐患排查治理情况，建立健全生产经营单位全员安全生产责任制。</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lang w:eastAsia="zh-CN"/>
              </w:rPr>
              <w:t>各二级机构、局机关各相关股室、各文旅广体经营单位（</w:t>
            </w:r>
            <w:r>
              <w:rPr>
                <w:rFonts w:hint="eastAsia" w:ascii="仿宋" w:hAnsi="仿宋" w:eastAsia="仿宋" w:cs="仿宋"/>
                <w:sz w:val="24"/>
                <w:szCs w:val="24"/>
              </w:rPr>
              <w:t>企业</w:t>
            </w:r>
            <w:r>
              <w:rPr>
                <w:rFonts w:hint="eastAsia" w:ascii="仿宋" w:hAnsi="仿宋" w:eastAsia="仿宋" w:cs="仿宋"/>
                <w:sz w:val="24"/>
                <w:szCs w:val="24"/>
                <w:lang w:eastAsia="zh-CN"/>
              </w:rPr>
              <w:t>）</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202年10月30日前并长期坚持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2.以中小企业为重点，全面推广“一会三卡”制度，</w:t>
            </w:r>
            <w:r>
              <w:rPr>
                <w:rFonts w:hint="eastAsia" w:ascii="仿宋" w:hAnsi="仿宋" w:eastAsia="仿宋" w:cs="仿宋"/>
                <w:sz w:val="24"/>
                <w:szCs w:val="24"/>
                <w:lang w:eastAsia="zh-CN"/>
              </w:rPr>
              <w:t>体育</w:t>
            </w:r>
            <w:r>
              <w:rPr>
                <w:rFonts w:hint="eastAsia" w:ascii="仿宋" w:hAnsi="仿宋" w:eastAsia="仿宋" w:cs="仿宋"/>
                <w:sz w:val="24"/>
                <w:szCs w:val="24"/>
              </w:rPr>
              <w:t>高危行业领域要分级建档，统筹推进，2022年10月30日前做到全覆盖。</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rPr>
            </w:pPr>
            <w:r>
              <w:rPr>
                <w:rFonts w:hint="eastAsia" w:ascii="仿宋" w:hAnsi="仿宋" w:eastAsia="仿宋" w:cs="仿宋"/>
                <w:sz w:val="24"/>
                <w:szCs w:val="24"/>
              </w:rPr>
              <w:t>3.积极推进安全生产标准化建设，鼓励更多</w:t>
            </w:r>
            <w:r>
              <w:rPr>
                <w:rFonts w:hint="eastAsia" w:ascii="仿宋" w:hAnsi="仿宋" w:eastAsia="仿宋" w:cs="仿宋"/>
                <w:sz w:val="24"/>
                <w:szCs w:val="24"/>
                <w:lang w:eastAsia="zh-CN"/>
              </w:rPr>
              <w:t>文旅广体经营单位（</w:t>
            </w:r>
            <w:r>
              <w:rPr>
                <w:rFonts w:hint="eastAsia" w:ascii="仿宋" w:hAnsi="仿宋" w:eastAsia="仿宋" w:cs="仿宋"/>
                <w:sz w:val="24"/>
                <w:szCs w:val="24"/>
              </w:rPr>
              <w:t>企业</w:t>
            </w:r>
            <w:r>
              <w:rPr>
                <w:rFonts w:hint="eastAsia" w:ascii="仿宋" w:hAnsi="仿宋" w:eastAsia="仿宋" w:cs="仿宋"/>
                <w:sz w:val="24"/>
                <w:szCs w:val="24"/>
                <w:lang w:eastAsia="zh-CN"/>
              </w:rPr>
              <w:t>）</w:t>
            </w:r>
            <w:r>
              <w:rPr>
                <w:rFonts w:hint="eastAsia" w:ascii="仿宋" w:hAnsi="仿宋" w:eastAsia="仿宋" w:cs="仿宋"/>
                <w:sz w:val="24"/>
                <w:szCs w:val="24"/>
              </w:rPr>
              <w:t>开展安全生产标准化达标创建和安全文化示范企业创建，不断改善提升安全生产条件。</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4.督促指导</w:t>
            </w:r>
            <w:r>
              <w:rPr>
                <w:rFonts w:hint="eastAsia" w:ascii="仿宋" w:hAnsi="仿宋" w:eastAsia="仿宋" w:cs="仿宋"/>
                <w:sz w:val="24"/>
                <w:szCs w:val="24"/>
                <w:lang w:eastAsia="zh-CN"/>
              </w:rPr>
              <w:t>文旅广体经营单位（</w:t>
            </w:r>
            <w:r>
              <w:rPr>
                <w:rFonts w:hint="eastAsia" w:ascii="仿宋" w:hAnsi="仿宋" w:eastAsia="仿宋" w:cs="仿宋"/>
                <w:sz w:val="24"/>
                <w:szCs w:val="24"/>
              </w:rPr>
              <w:t>企业</w:t>
            </w:r>
            <w:r>
              <w:rPr>
                <w:rFonts w:hint="eastAsia" w:ascii="仿宋" w:hAnsi="仿宋" w:eastAsia="仿宋" w:cs="仿宋"/>
                <w:sz w:val="24"/>
                <w:szCs w:val="24"/>
                <w:lang w:eastAsia="zh-CN"/>
              </w:rPr>
              <w:t>）</w:t>
            </w:r>
            <w:r>
              <w:rPr>
                <w:rFonts w:hint="eastAsia" w:ascii="仿宋" w:hAnsi="仿宋" w:eastAsia="仿宋" w:cs="仿宋"/>
                <w:sz w:val="24"/>
                <w:szCs w:val="24"/>
              </w:rPr>
              <w:t>建立健全安全风险辨识分级管控和隐患排查治理双重预防机制，提高企业安全自我管理能力。</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eastAsia="zh-CN"/>
              </w:rPr>
              <w:t>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 w:hAnsi="仿宋" w:eastAsia="仿宋" w:cs="仿宋"/>
                <w:color w:val="FF0000"/>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rPr>
            </w:pPr>
            <w:r>
              <w:rPr>
                <w:rFonts w:hint="eastAsia" w:ascii="仿宋" w:hAnsi="仿宋" w:eastAsia="仿宋" w:cs="仿宋"/>
                <w:sz w:val="24"/>
                <w:szCs w:val="24"/>
              </w:rPr>
              <w:t>5.深入开展安全生产培训“走过场”专项整治，组织</w:t>
            </w:r>
            <w:r>
              <w:rPr>
                <w:rFonts w:hint="eastAsia" w:ascii="仿宋" w:hAnsi="仿宋" w:eastAsia="仿宋" w:cs="仿宋"/>
                <w:sz w:val="24"/>
                <w:szCs w:val="24"/>
                <w:lang w:eastAsia="zh-CN"/>
              </w:rPr>
              <w:t>文旅广体经营单位（</w:t>
            </w:r>
            <w:r>
              <w:rPr>
                <w:rFonts w:hint="eastAsia" w:ascii="仿宋" w:hAnsi="仿宋" w:eastAsia="仿宋" w:cs="仿宋"/>
                <w:sz w:val="24"/>
                <w:szCs w:val="24"/>
              </w:rPr>
              <w:t>企业</w:t>
            </w:r>
            <w:r>
              <w:rPr>
                <w:rFonts w:hint="eastAsia" w:ascii="仿宋" w:hAnsi="仿宋" w:eastAsia="仿宋" w:cs="仿宋"/>
                <w:sz w:val="24"/>
                <w:szCs w:val="24"/>
                <w:lang w:eastAsia="zh-CN"/>
              </w:rPr>
              <w:t>）</w:t>
            </w:r>
            <w:r>
              <w:rPr>
                <w:rFonts w:hint="eastAsia" w:ascii="仿宋" w:hAnsi="仿宋" w:eastAsia="仿宋" w:cs="仿宋"/>
                <w:sz w:val="24"/>
                <w:szCs w:val="24"/>
              </w:rPr>
              <w:t>主要负责人安全生产知识和管理能力随机抽查考核工作，进一步强化企业责任落实。</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color w:val="FF0000"/>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lang w:eastAsia="zh-CN"/>
              </w:rPr>
            </w:pPr>
            <w:r>
              <w:rPr>
                <w:rFonts w:hint="eastAsia" w:ascii="仿宋" w:hAnsi="仿宋" w:eastAsia="仿宋" w:cs="仿宋"/>
                <w:sz w:val="24"/>
                <w:szCs w:val="24"/>
                <w:lang w:eastAsia="zh-CN"/>
              </w:rPr>
              <w:t>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4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三</w:t>
            </w:r>
          </w:p>
        </w:tc>
        <w:tc>
          <w:tcPr>
            <w:tcW w:w="9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安全生产“打非治违”专题</w:t>
            </w:r>
          </w:p>
        </w:tc>
        <w:tc>
          <w:tcPr>
            <w:tcW w:w="26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重点解决一些地方非法企业非法生产时有抬头，一些行业领域合法企业违法生产冲动强烈，非法违法生产经营建设行为屡禁不止，时有非法违法酿成事故发生等问题</w:t>
            </w: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sz w:val="24"/>
                <w:szCs w:val="24"/>
                <w:lang w:eastAsia="zh-CN"/>
              </w:rPr>
            </w:pPr>
            <w:r>
              <w:rPr>
                <w:rFonts w:hint="eastAsia" w:ascii="仿宋" w:hAnsi="仿宋" w:eastAsia="仿宋" w:cs="仿宋"/>
                <w:sz w:val="24"/>
                <w:szCs w:val="24"/>
              </w:rPr>
              <w:t>1.强化安全生产“打非”主体责任，健全“打非”体制机制</w:t>
            </w:r>
            <w:r>
              <w:rPr>
                <w:rFonts w:hint="eastAsia" w:ascii="仿宋" w:hAnsi="仿宋" w:eastAsia="仿宋" w:cs="仿宋"/>
                <w:sz w:val="24"/>
                <w:szCs w:val="24"/>
                <w:lang w:eastAsia="zh-CN"/>
              </w:rPr>
              <w:t>。</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常态化坚持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2.持续开展“强执法、防事故”行动，切实加大联合执法频次，落实行刑衔接，坚决打击非法违法、违规违章生产经营建设行为。</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常态化坚持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3.聚焦易引发事故的非法道路运输非法营运、建筑无资质无许可施工等严重违法行为，加大查处和打击力度，最大限度限制压缩违法违规行为的生存空间。</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常态化坚持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rPr>
            </w:pPr>
          </w:p>
        </w:tc>
        <w:tc>
          <w:tcPr>
            <w:tcW w:w="26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FF0000"/>
                <w:sz w:val="24"/>
                <w:szCs w:val="24"/>
              </w:rPr>
            </w:pPr>
          </w:p>
        </w:tc>
        <w:tc>
          <w:tcPr>
            <w:tcW w:w="61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.发挥“12350</w:t>
            </w:r>
            <w:r>
              <w:rPr>
                <w:rFonts w:hint="eastAsia" w:ascii="仿宋" w:hAnsi="仿宋" w:eastAsia="仿宋" w:cs="仿宋"/>
                <w:sz w:val="24"/>
                <w:szCs w:val="24"/>
                <w:lang w:eastAsia="zh-CN"/>
              </w:rPr>
              <w:t>、</w:t>
            </w:r>
            <w:r>
              <w:rPr>
                <w:rFonts w:hint="eastAsia" w:ascii="仿宋" w:hAnsi="仿宋" w:eastAsia="仿宋" w:cs="仿宋"/>
                <w:sz w:val="24"/>
                <w:szCs w:val="24"/>
              </w:rPr>
              <w:t>12345</w:t>
            </w:r>
            <w:r>
              <w:rPr>
                <w:rFonts w:hint="eastAsia" w:ascii="仿宋" w:hAnsi="仿宋" w:eastAsia="仿宋" w:cs="仿宋"/>
                <w:sz w:val="24"/>
                <w:szCs w:val="24"/>
                <w:lang w:eastAsia="zh-CN"/>
              </w:rPr>
              <w:t>和</w:t>
            </w:r>
            <w:r>
              <w:rPr>
                <w:rFonts w:hint="eastAsia" w:ascii="仿宋" w:hAnsi="仿宋" w:eastAsia="仿宋" w:cs="仿宋"/>
                <w:sz w:val="24"/>
                <w:szCs w:val="24"/>
                <w:lang w:val="en-US" w:eastAsia="zh-CN"/>
              </w:rPr>
              <w:t>56979110</w:t>
            </w:r>
            <w:r>
              <w:rPr>
                <w:rFonts w:hint="eastAsia" w:ascii="仿宋" w:hAnsi="仿宋" w:eastAsia="仿宋" w:cs="仿宋"/>
                <w:sz w:val="24"/>
                <w:szCs w:val="24"/>
              </w:rPr>
              <w:t>”等安全生产举报热线作用，健全完善各行业领域风险隐患举报查处工作机制，落实举报奖励，动员社会各界共同筑牢抵御安全风险的人民防线。</w:t>
            </w:r>
          </w:p>
        </w:tc>
        <w:tc>
          <w:tcPr>
            <w:tcW w:w="2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各二级机构、局机关各</w:t>
            </w:r>
            <w:r>
              <w:rPr>
                <w:rFonts w:hint="eastAsia" w:ascii="仿宋" w:hAnsi="仿宋" w:eastAsia="仿宋" w:cs="仿宋"/>
                <w:sz w:val="24"/>
                <w:szCs w:val="24"/>
                <w:lang w:eastAsia="zh-CN"/>
              </w:rPr>
              <w:t>相关</w:t>
            </w:r>
            <w:r>
              <w:rPr>
                <w:rFonts w:hint="eastAsia" w:ascii="仿宋" w:hAnsi="仿宋" w:eastAsia="仿宋" w:cs="仿宋"/>
                <w:sz w:val="24"/>
                <w:szCs w:val="24"/>
              </w:rPr>
              <w:t>股室</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常态化坚持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4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lang w:eastAsia="zh-CN"/>
              </w:rPr>
            </w:pPr>
            <w:r>
              <w:rPr>
                <w:rFonts w:hint="eastAsia" w:ascii="仿宋" w:hAnsi="仿宋" w:eastAsia="仿宋" w:cs="仿宋"/>
                <w:b w:val="0"/>
                <w:bCs w:val="0"/>
                <w:sz w:val="24"/>
                <w:szCs w:val="24"/>
                <w:lang w:eastAsia="zh-CN"/>
              </w:rPr>
              <w:t>四</w:t>
            </w:r>
          </w:p>
        </w:tc>
        <w:tc>
          <w:tcPr>
            <w:tcW w:w="9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持续深化隐患排查专项</w:t>
            </w:r>
          </w:p>
        </w:tc>
        <w:tc>
          <w:tcPr>
            <w:tcW w:w="2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消防和人员密集场所</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color w:val="000000" w:themeColor="text1"/>
                <w:kern w:val="2"/>
                <w:sz w:val="24"/>
                <w:szCs w:val="24"/>
                <w:lang w:val="en-US" w:eastAsia="zh-CN" w:bidi="ar-SA"/>
                <w14:textFill>
                  <w14:solidFill>
                    <w14:schemeClr w14:val="tx1"/>
                  </w14:solidFill>
                </w14:textFill>
              </w:rPr>
              <w:t>突出网吧、KTV、电子游艺、大型演艺演出等聚集性文化娱乐场所等火灾风险高危单位的消防安全治理。重点整治单位主体责任不落实、日常管理机制不健全、开展宣传培训不到位、用火用电不安全以及电动自行车停放、彩钢板搭建、易燃可燃材料装饰装修、消防设施损坏停用、违规存放易燃易爆危险品、防火分隔不到位、安全疏散不畅通等突出问题。</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sz w:val="24"/>
                <w:szCs w:val="24"/>
                <w:lang w:val="en-US" w:eastAsia="zh-CN"/>
              </w:rPr>
              <w:t>各乡镇（街道）社会事务综合服务中心（文化综合服务站）、文化市场综合行政</w:t>
            </w:r>
            <w:r>
              <w:rPr>
                <w:rFonts w:hint="eastAsia" w:ascii="仿宋" w:hAnsi="仿宋" w:eastAsia="仿宋" w:cs="仿宋"/>
                <w:sz w:val="24"/>
                <w:szCs w:val="24"/>
                <w:lang w:eastAsia="zh-CN"/>
              </w:rPr>
              <w:t>执法大队</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仿宋" w:hAnsi="仿宋" w:eastAsia="仿宋" w:cs="仿宋"/>
                <w:b/>
                <w:bCs/>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p>
        </w:tc>
        <w:tc>
          <w:tcPr>
            <w:tcW w:w="2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sz w:val="24"/>
                <w:szCs w:val="24"/>
                <w:lang w:eastAsia="zh-CN"/>
              </w:rPr>
              <w:t>A级旅游景区、星级乡村旅游区（点）</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sz w:val="24"/>
                <w:szCs w:val="24"/>
                <w:lang w:eastAsia="zh-CN"/>
              </w:rPr>
              <w:t>检查</w:t>
            </w:r>
            <w:r>
              <w:rPr>
                <w:rFonts w:hint="eastAsia" w:ascii="仿宋" w:hAnsi="仿宋" w:eastAsia="仿宋" w:cs="仿宋"/>
                <w:sz w:val="24"/>
                <w:szCs w:val="24"/>
              </w:rPr>
              <w:t>安全生产制度落实</w:t>
            </w:r>
            <w:r>
              <w:rPr>
                <w:rFonts w:hint="eastAsia" w:ascii="仿宋" w:hAnsi="仿宋" w:eastAsia="仿宋" w:cs="仿宋"/>
                <w:sz w:val="24"/>
                <w:szCs w:val="24"/>
                <w:lang w:eastAsia="zh-CN"/>
              </w:rPr>
              <w:t>和安全责任体系建设</w:t>
            </w:r>
            <w:r>
              <w:rPr>
                <w:rFonts w:hint="eastAsia" w:ascii="仿宋" w:hAnsi="仿宋" w:eastAsia="仿宋" w:cs="仿宋"/>
                <w:sz w:val="24"/>
                <w:szCs w:val="24"/>
              </w:rPr>
              <w:t>情况</w:t>
            </w:r>
            <w:r>
              <w:rPr>
                <w:rFonts w:hint="eastAsia" w:ascii="仿宋" w:hAnsi="仿宋" w:eastAsia="仿宋" w:cs="仿宋"/>
                <w:sz w:val="24"/>
                <w:szCs w:val="24"/>
                <w:lang w:eastAsia="zh-CN"/>
              </w:rPr>
              <w:t>；</w:t>
            </w:r>
            <w:r>
              <w:rPr>
                <w:rFonts w:hint="eastAsia" w:ascii="仿宋" w:hAnsi="仿宋" w:eastAsia="仿宋" w:cs="仿宋"/>
                <w:sz w:val="24"/>
                <w:szCs w:val="24"/>
              </w:rPr>
              <w:t>景区最大承载量</w:t>
            </w:r>
            <w:r>
              <w:rPr>
                <w:rFonts w:hint="eastAsia" w:ascii="仿宋" w:hAnsi="仿宋" w:eastAsia="仿宋" w:cs="仿宋"/>
                <w:sz w:val="24"/>
                <w:szCs w:val="24"/>
                <w:lang w:eastAsia="zh-CN"/>
              </w:rPr>
              <w:t>、</w:t>
            </w:r>
            <w:r>
              <w:rPr>
                <w:rFonts w:hint="eastAsia" w:ascii="仿宋" w:hAnsi="仿宋" w:eastAsia="仿宋" w:cs="仿宋"/>
                <w:sz w:val="24"/>
                <w:szCs w:val="24"/>
              </w:rPr>
              <w:t>游客流量控制方案</w:t>
            </w:r>
            <w:r>
              <w:rPr>
                <w:rFonts w:hint="eastAsia" w:ascii="仿宋" w:hAnsi="仿宋" w:eastAsia="仿宋" w:cs="仿宋"/>
                <w:sz w:val="24"/>
                <w:szCs w:val="24"/>
                <w:lang w:eastAsia="zh-CN"/>
              </w:rPr>
              <w:t>以及</w:t>
            </w:r>
            <w:r>
              <w:rPr>
                <w:rFonts w:hint="eastAsia" w:ascii="仿宋" w:hAnsi="仿宋" w:eastAsia="仿宋" w:cs="仿宋"/>
                <w:sz w:val="24"/>
                <w:szCs w:val="24"/>
              </w:rPr>
              <w:t>突发事件应急预案制定及演练情况</w:t>
            </w:r>
            <w:r>
              <w:rPr>
                <w:rFonts w:hint="eastAsia" w:ascii="仿宋" w:hAnsi="仿宋" w:eastAsia="仿宋" w:cs="仿宋"/>
                <w:sz w:val="24"/>
                <w:szCs w:val="24"/>
                <w:lang w:eastAsia="zh-CN"/>
              </w:rPr>
              <w:t>；</w:t>
            </w:r>
            <w:r>
              <w:rPr>
                <w:rFonts w:hint="eastAsia" w:ascii="仿宋" w:hAnsi="仿宋" w:eastAsia="仿宋" w:cs="仿宋"/>
                <w:sz w:val="24"/>
                <w:szCs w:val="24"/>
              </w:rPr>
              <w:t>安全设备设施配置（如危险地带安全防护栏、水上拉网）、消防设备、闭路监控系统等情况</w:t>
            </w:r>
            <w:r>
              <w:rPr>
                <w:rFonts w:hint="eastAsia" w:ascii="仿宋" w:hAnsi="仿宋" w:eastAsia="仿宋" w:cs="仿宋"/>
                <w:sz w:val="24"/>
                <w:szCs w:val="24"/>
                <w:lang w:eastAsia="zh-CN"/>
              </w:rPr>
              <w:t>；使用燃气的经营场所是否安装可燃气体报警器、液化气的规范储存和使用情况；</w:t>
            </w:r>
            <w:r>
              <w:rPr>
                <w:rFonts w:hint="eastAsia" w:ascii="仿宋" w:hAnsi="仿宋" w:eastAsia="仿宋" w:cs="仿宋"/>
                <w:sz w:val="24"/>
                <w:szCs w:val="24"/>
              </w:rPr>
              <w:t>景区道路交通安全</w:t>
            </w:r>
            <w:r>
              <w:rPr>
                <w:rFonts w:hint="eastAsia" w:ascii="仿宋" w:hAnsi="仿宋" w:eastAsia="仿宋" w:cs="仿宋"/>
                <w:sz w:val="24"/>
                <w:szCs w:val="24"/>
                <w:lang w:eastAsia="zh-CN"/>
              </w:rPr>
              <w:t>、</w:t>
            </w:r>
            <w:r>
              <w:rPr>
                <w:rFonts w:hint="eastAsia" w:ascii="仿宋" w:hAnsi="仿宋" w:eastAsia="仿宋" w:cs="仿宋"/>
                <w:sz w:val="24"/>
                <w:szCs w:val="24"/>
              </w:rPr>
              <w:t>安全警告标志标识</w:t>
            </w:r>
            <w:r>
              <w:rPr>
                <w:rFonts w:hint="eastAsia" w:ascii="仿宋" w:hAnsi="仿宋" w:eastAsia="仿宋" w:cs="仿宋"/>
                <w:sz w:val="24"/>
                <w:szCs w:val="24"/>
                <w:lang w:eastAsia="zh-CN"/>
              </w:rPr>
              <w:t>设置</w:t>
            </w:r>
            <w:r>
              <w:rPr>
                <w:rFonts w:hint="eastAsia" w:ascii="仿宋" w:hAnsi="仿宋" w:eastAsia="仿宋" w:cs="仿宋"/>
                <w:sz w:val="24"/>
                <w:szCs w:val="24"/>
              </w:rPr>
              <w:t>情况</w:t>
            </w:r>
            <w:r>
              <w:rPr>
                <w:rFonts w:hint="eastAsia" w:ascii="仿宋" w:hAnsi="仿宋" w:eastAsia="仿宋" w:cs="仿宋"/>
                <w:sz w:val="24"/>
                <w:szCs w:val="24"/>
                <w:lang w:eastAsia="zh-CN"/>
              </w:rPr>
              <w:t>；</w:t>
            </w:r>
            <w:r>
              <w:rPr>
                <w:rFonts w:hint="eastAsia" w:ascii="仿宋" w:hAnsi="仿宋" w:eastAsia="仿宋" w:cs="仿宋"/>
                <w:sz w:val="24"/>
                <w:szCs w:val="24"/>
              </w:rPr>
              <w:t>安全巡查、秩序维护情况</w:t>
            </w:r>
            <w:r>
              <w:rPr>
                <w:rFonts w:hint="eastAsia" w:ascii="仿宋" w:hAnsi="仿宋" w:eastAsia="仿宋" w:cs="仿宋"/>
                <w:sz w:val="24"/>
                <w:szCs w:val="24"/>
                <w:lang w:eastAsia="zh-CN"/>
              </w:rPr>
              <w:t>；</w:t>
            </w:r>
            <w:r>
              <w:rPr>
                <w:rFonts w:hint="eastAsia" w:ascii="仿宋" w:hAnsi="仿宋" w:eastAsia="仿宋" w:cs="仿宋"/>
                <w:sz w:val="24"/>
                <w:szCs w:val="24"/>
              </w:rPr>
              <w:t>特种游乐设施运营检测验收公示、特种作业操作证（配电机房、</w:t>
            </w:r>
            <w:r>
              <w:rPr>
                <w:rFonts w:hint="eastAsia" w:ascii="仿宋" w:hAnsi="仿宋" w:eastAsia="仿宋" w:cs="仿宋"/>
                <w:sz w:val="24"/>
                <w:szCs w:val="24"/>
                <w:lang w:eastAsia="zh-CN"/>
              </w:rPr>
              <w:t>锅炉房、</w:t>
            </w:r>
            <w:r>
              <w:rPr>
                <w:rFonts w:hint="eastAsia" w:ascii="仿宋" w:hAnsi="仿宋" w:eastAsia="仿宋" w:cs="仿宋"/>
                <w:sz w:val="24"/>
                <w:szCs w:val="24"/>
              </w:rPr>
              <w:t>消防监控室、特种游乐设施</w:t>
            </w:r>
            <w:r>
              <w:rPr>
                <w:rFonts w:hint="eastAsia" w:ascii="仿宋" w:hAnsi="仿宋" w:eastAsia="仿宋" w:cs="仿宋"/>
                <w:sz w:val="24"/>
                <w:szCs w:val="24"/>
                <w:lang w:eastAsia="zh-CN"/>
              </w:rPr>
              <w:t>等</w:t>
            </w:r>
            <w:r>
              <w:rPr>
                <w:rFonts w:hint="eastAsia" w:ascii="仿宋" w:hAnsi="仿宋" w:eastAsia="仿宋" w:cs="仿宋"/>
                <w:sz w:val="24"/>
                <w:szCs w:val="24"/>
              </w:rPr>
              <w:t>）情况</w:t>
            </w:r>
            <w:r>
              <w:rPr>
                <w:rFonts w:hint="eastAsia" w:ascii="仿宋" w:hAnsi="仿宋" w:eastAsia="仿宋" w:cs="仿宋"/>
                <w:sz w:val="24"/>
                <w:szCs w:val="24"/>
                <w:lang w:eastAsia="zh-CN"/>
              </w:rPr>
              <w:t>；</w:t>
            </w:r>
            <w:r>
              <w:rPr>
                <w:rFonts w:hint="eastAsia" w:ascii="仿宋" w:hAnsi="仿宋" w:eastAsia="仿宋" w:cs="仿宋"/>
                <w:sz w:val="24"/>
                <w:szCs w:val="24"/>
              </w:rPr>
              <w:t>设立医务室，配备医护人员和必要的救护设备情况</w:t>
            </w:r>
            <w:r>
              <w:rPr>
                <w:rFonts w:hint="eastAsia" w:ascii="仿宋" w:hAnsi="仿宋" w:eastAsia="仿宋" w:cs="仿宋"/>
                <w:sz w:val="24"/>
                <w:szCs w:val="24"/>
                <w:lang w:eastAsia="zh-CN"/>
              </w:rPr>
              <w:t>；常态化疫情防控措施落实情况。</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color w:val="FF0000"/>
                <w:kern w:val="2"/>
                <w:sz w:val="24"/>
                <w:szCs w:val="24"/>
                <w:lang w:val="en-US" w:eastAsia="zh-CN" w:bidi="ar-SA"/>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lang w:eastAsia="zh-CN"/>
              </w:rPr>
              <w:t>资源开发与旅游推进股</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2"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p>
        </w:tc>
        <w:tc>
          <w:tcPr>
            <w:tcW w:w="2687"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eastAsia="zh-CN"/>
              </w:rPr>
              <w:t>旅行社</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治执行《湖南省旅游包车游客及行包安检管理办法（试行）》《关于做好全省道路旅游客运企业车辆经营资质信息查验工作的通知》和《湘潭市旅游包车专项整治三年行动集中攻坚方案》情况；旅游线路产品设计存在安全隐患，组织游客到不具备接待条件的场所旅游；未足额、不及时投保旅行社责任保险；及时提醒游客严禁携带“三品”上车的制度落实不到位；未经许可经营旅行社业务、以中老年为主要目标群体的包价旅游产品、以旅游活动为名进行保健品虚假宣传和销售；组织游客参加境外赌博和未经许可通过互联网开展招徕旅游者等旅行业务的违法违规经营行为。</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各乡镇（街道）社会事务综合服务中心（文化综合服务站）、市场管理股、文化市场综合行政</w:t>
            </w:r>
            <w:r>
              <w:rPr>
                <w:rFonts w:hint="eastAsia" w:ascii="仿宋" w:hAnsi="仿宋" w:eastAsia="仿宋" w:cs="仿宋"/>
                <w:sz w:val="24"/>
                <w:szCs w:val="24"/>
                <w:lang w:eastAsia="zh-CN"/>
              </w:rPr>
              <w:t>执法大队</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8"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p>
        </w:tc>
        <w:tc>
          <w:tcPr>
            <w:tcW w:w="2687"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eastAsia="zh-CN"/>
              </w:rPr>
              <w:t>星级旅游饭店</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eastAsia="zh-CN"/>
              </w:rPr>
              <w:t>排查整治安全发展理念树得不够牢，安全生产工作站位不高，主体责任落实不到位；员工安全培训流于形式；应急预案和救援措施缺乏针对性和操作性；消防设施设备年久失修；应急疏散指示标识不全；消防人员无证上岗、安保管理松散，视频监控设施老化；食品卫生管理不达标，食品留样制度缺位；厨房没有安装燃气泄漏报警装置等问题以及常态化疫情防控措施落实情况。</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eastAsia="zh-CN"/>
              </w:rPr>
              <w:t>资源开发与旅游推进股</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p>
        </w:tc>
        <w:tc>
          <w:tcPr>
            <w:tcW w:w="2687"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体育场馆及体育经营单位</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排查整治对重大赛事、群众体育性活动、体育彩票、消防设施设备、在建工程、体育场馆、运动健身设施、燃气电力等领域和环节，特别对于存在较高安全风险的枪支弹药和危险化学品、游泳馆等重点领域，是否全面摸排、深入排查；是否依照标准列出重大安全风险隐患清单并纳入“一单四制”管理系统明确要求、压实责任、限期整改、对单销号；是否严厉查处人员密集场所封闭安全出口、封闭疏散通道等违法行为；三年专项整治攻坚阶段排查发现的重大隐患整改是否扎实有效推进近期整改。重点排查整治水上运动等高风险运动项目，体育场馆电梯使用安全情况，危险品堆积消防安全情况等。生产经营单位是否将接受其作业指令的劳务派遣人员、灵活用工人员纳入本单位统一管理，危险岗位是否严控劳务派遣员工数量。</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各乡镇（街道）社会事务综合服务中心（文化综合服务站）、体育股</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45"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p>
        </w:tc>
        <w:tc>
          <w:tcPr>
            <w:tcW w:w="2687"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文化</w:t>
            </w:r>
            <w:r>
              <w:rPr>
                <w:rFonts w:hint="eastAsia" w:ascii="仿宋" w:hAnsi="仿宋" w:eastAsia="仿宋" w:cs="仿宋"/>
                <w:sz w:val="24"/>
                <w:szCs w:val="24"/>
                <w:lang w:eastAsia="zh-CN"/>
              </w:rPr>
              <w:t>及文博单位</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rPr>
              <w:t>突出博物馆、图书馆、文化馆等公共文化服务场所</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重点检查</w:t>
            </w:r>
            <w:r>
              <w:rPr>
                <w:rFonts w:hint="eastAsia" w:ascii="仿宋" w:hAnsi="仿宋" w:eastAsia="仿宋" w:cs="仿宋"/>
                <w:sz w:val="24"/>
                <w:szCs w:val="24"/>
              </w:rPr>
              <w:t>文物安全责任相关制度落实情况</w:t>
            </w:r>
            <w:r>
              <w:rPr>
                <w:rFonts w:hint="eastAsia" w:ascii="仿宋" w:hAnsi="仿宋" w:eastAsia="仿宋" w:cs="仿宋"/>
                <w:sz w:val="24"/>
                <w:szCs w:val="24"/>
                <w:lang w:eastAsia="zh-CN"/>
              </w:rPr>
              <w:t>；</w:t>
            </w:r>
            <w:r>
              <w:rPr>
                <w:rFonts w:hint="eastAsia" w:ascii="仿宋" w:hAnsi="仿宋" w:eastAsia="仿宋" w:cs="仿宋"/>
                <w:sz w:val="24"/>
                <w:szCs w:val="24"/>
              </w:rPr>
              <w:t>火灾隐患排查整治情况，重点整治用火、用电、电气线路、易燃易爆危险品、消防设施设备、消防通道、消防安全管理等方面存在的隐患和问题；推进文物平安工程建设情况；文物安全长效机制建立情况等</w:t>
            </w:r>
            <w:r>
              <w:rPr>
                <w:rFonts w:hint="eastAsia" w:ascii="仿宋" w:hAnsi="仿宋" w:eastAsia="仿宋" w:cs="仿宋"/>
                <w:sz w:val="24"/>
                <w:szCs w:val="24"/>
                <w:lang w:eastAsia="zh-CN"/>
              </w:rPr>
              <w:t>；</w:t>
            </w:r>
            <w:r>
              <w:rPr>
                <w:rFonts w:hint="eastAsia" w:ascii="仿宋" w:hAnsi="仿宋" w:eastAsia="仿宋" w:cs="仿宋"/>
                <w:sz w:val="24"/>
                <w:szCs w:val="24"/>
              </w:rPr>
              <w:t>应急预案</w:t>
            </w:r>
            <w:r>
              <w:rPr>
                <w:rFonts w:hint="eastAsia" w:ascii="仿宋" w:hAnsi="仿宋" w:eastAsia="仿宋" w:cs="仿宋"/>
                <w:sz w:val="24"/>
                <w:szCs w:val="24"/>
                <w:lang w:eastAsia="zh-CN"/>
              </w:rPr>
              <w:t>制定并组织演练情况，</w:t>
            </w:r>
            <w:r>
              <w:rPr>
                <w:rFonts w:hint="eastAsia" w:ascii="仿宋" w:hAnsi="仿宋" w:eastAsia="仿宋" w:cs="仿宋"/>
                <w:sz w:val="24"/>
                <w:szCs w:val="24"/>
              </w:rPr>
              <w:t>常态化疫情防控</w:t>
            </w:r>
            <w:r>
              <w:rPr>
                <w:rFonts w:hint="eastAsia" w:ascii="仿宋" w:hAnsi="仿宋" w:eastAsia="仿宋" w:cs="仿宋"/>
                <w:sz w:val="24"/>
                <w:szCs w:val="24"/>
                <w:lang w:eastAsia="zh-CN"/>
              </w:rPr>
              <w:t>措施落实情况。</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各乡镇（街道）社会事务综合服务中心（文化综合服务站）、</w:t>
            </w:r>
            <w:r>
              <w:rPr>
                <w:rFonts w:hint="eastAsia" w:ascii="仿宋" w:hAnsi="仿宋" w:eastAsia="仿宋" w:cs="仿宋"/>
                <w:sz w:val="24"/>
                <w:szCs w:val="24"/>
              </w:rPr>
              <w:t>文化馆</w:t>
            </w:r>
            <w:r>
              <w:rPr>
                <w:rFonts w:hint="eastAsia" w:ascii="仿宋" w:hAnsi="仿宋" w:eastAsia="仿宋" w:cs="仿宋"/>
                <w:sz w:val="24"/>
                <w:szCs w:val="24"/>
                <w:lang w:eastAsia="zh-CN"/>
              </w:rPr>
              <w:t>、</w:t>
            </w:r>
            <w:r>
              <w:rPr>
                <w:rFonts w:hint="eastAsia" w:ascii="仿宋" w:hAnsi="仿宋" w:eastAsia="仿宋" w:cs="仿宋"/>
                <w:sz w:val="24"/>
                <w:szCs w:val="24"/>
              </w:rPr>
              <w:t>博物馆、图书馆、</w:t>
            </w:r>
            <w:r>
              <w:rPr>
                <w:rFonts w:hint="eastAsia" w:ascii="仿宋" w:hAnsi="仿宋" w:eastAsia="仿宋" w:cs="仿宋"/>
                <w:sz w:val="24"/>
                <w:szCs w:val="24"/>
                <w:lang w:eastAsia="zh-CN"/>
              </w:rPr>
              <w:t>公共服务股、文物管理股</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45"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eastAsia="zh-CN"/>
              </w:rPr>
            </w:pPr>
          </w:p>
        </w:tc>
        <w:tc>
          <w:tcPr>
            <w:tcW w:w="950"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p>
        </w:tc>
        <w:tc>
          <w:tcPr>
            <w:tcW w:w="2687" w:type="dxa"/>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广播电视安全播出</w:t>
            </w:r>
          </w:p>
        </w:tc>
        <w:tc>
          <w:tcPr>
            <w:tcW w:w="6111"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eastAsia="zh-CN"/>
              </w:rPr>
              <w:t>根据《广播电视安全播出管理规定》，按照属地管理、分级管理和谁主管谁负责、谁主办谁负责的原则，各级广播电视播出机构落实广播电视安全播出主体责任情况；各级广播电视行政主管部门落实安全播出监管责任情况；加强日常监督及安全播出管理，开展应急和防范培训工作情况；建立健全广播电视安全播出长效机制等情况。</w:t>
            </w:r>
          </w:p>
        </w:tc>
        <w:tc>
          <w:tcPr>
            <w:tcW w:w="2872" w:type="dxa"/>
            <w:noWrap w:val="0"/>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各乡镇（街道）社会事务综合服务中心（文化综合服务站）、广播电视管理股</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202年10月30日</w:t>
            </w:r>
            <w:r>
              <w:rPr>
                <w:rFonts w:hint="eastAsia" w:ascii="仿宋" w:hAnsi="仿宋" w:eastAsia="仿宋" w:cs="仿宋"/>
                <w:sz w:val="24"/>
                <w:szCs w:val="24"/>
                <w:lang w:eastAsia="zh-CN"/>
              </w:rPr>
              <w:t>前并长期坚持</w:t>
            </w:r>
          </w:p>
        </w:tc>
      </w:tr>
    </w:tbl>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szCs w:val="24"/>
        </w:rPr>
      </w:pPr>
    </w:p>
    <w:p>
      <w:pPr>
        <w:pStyle w:val="9"/>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sz w:val="32"/>
          <w:szCs w:val="32"/>
        </w:rPr>
      </w:pPr>
    </w:p>
    <w:sectPr>
      <w:type w:val="continuous"/>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0012196C"/>
    <w:rsid w:val="00015E9A"/>
    <w:rsid w:val="000E5740"/>
    <w:rsid w:val="000F3337"/>
    <w:rsid w:val="0012196C"/>
    <w:rsid w:val="00143BC7"/>
    <w:rsid w:val="001C7E81"/>
    <w:rsid w:val="002D0F88"/>
    <w:rsid w:val="00330D19"/>
    <w:rsid w:val="00371D9E"/>
    <w:rsid w:val="003B3553"/>
    <w:rsid w:val="004163DD"/>
    <w:rsid w:val="0041729D"/>
    <w:rsid w:val="00477A50"/>
    <w:rsid w:val="004964ED"/>
    <w:rsid w:val="004C0B2D"/>
    <w:rsid w:val="00506798"/>
    <w:rsid w:val="005F3763"/>
    <w:rsid w:val="006221F3"/>
    <w:rsid w:val="00685C1D"/>
    <w:rsid w:val="006A7238"/>
    <w:rsid w:val="007203DC"/>
    <w:rsid w:val="007522D0"/>
    <w:rsid w:val="0078613C"/>
    <w:rsid w:val="008B3A1B"/>
    <w:rsid w:val="008C0E59"/>
    <w:rsid w:val="00980117"/>
    <w:rsid w:val="00983CAA"/>
    <w:rsid w:val="009B14BC"/>
    <w:rsid w:val="009B731D"/>
    <w:rsid w:val="00A07AD8"/>
    <w:rsid w:val="00A36741"/>
    <w:rsid w:val="00A370D4"/>
    <w:rsid w:val="00AA2771"/>
    <w:rsid w:val="00AA39A1"/>
    <w:rsid w:val="00B33485"/>
    <w:rsid w:val="00B42645"/>
    <w:rsid w:val="00B96963"/>
    <w:rsid w:val="00C26777"/>
    <w:rsid w:val="00C47AF4"/>
    <w:rsid w:val="00CE4DF3"/>
    <w:rsid w:val="00D128BA"/>
    <w:rsid w:val="00D24BDD"/>
    <w:rsid w:val="00D765FB"/>
    <w:rsid w:val="00DE5E51"/>
    <w:rsid w:val="00E54571"/>
    <w:rsid w:val="00E97493"/>
    <w:rsid w:val="00ED46CB"/>
    <w:rsid w:val="00F47DAA"/>
    <w:rsid w:val="00F504D5"/>
    <w:rsid w:val="01441F3B"/>
    <w:rsid w:val="01B82438"/>
    <w:rsid w:val="02B43980"/>
    <w:rsid w:val="08183C31"/>
    <w:rsid w:val="086954B7"/>
    <w:rsid w:val="0A536842"/>
    <w:rsid w:val="0A59408D"/>
    <w:rsid w:val="0B2B5A29"/>
    <w:rsid w:val="0E0B2945"/>
    <w:rsid w:val="135A5D9A"/>
    <w:rsid w:val="142F02CF"/>
    <w:rsid w:val="19051C63"/>
    <w:rsid w:val="19AD4A52"/>
    <w:rsid w:val="1B6C4408"/>
    <w:rsid w:val="1D5A03F0"/>
    <w:rsid w:val="1E7170D2"/>
    <w:rsid w:val="2041113F"/>
    <w:rsid w:val="228C15FC"/>
    <w:rsid w:val="250824DF"/>
    <w:rsid w:val="253272BF"/>
    <w:rsid w:val="263915E4"/>
    <w:rsid w:val="29C820D5"/>
    <w:rsid w:val="2D537989"/>
    <w:rsid w:val="2E470FCB"/>
    <w:rsid w:val="2E6D07AC"/>
    <w:rsid w:val="30161FCF"/>
    <w:rsid w:val="315471D8"/>
    <w:rsid w:val="31A274E7"/>
    <w:rsid w:val="322C0750"/>
    <w:rsid w:val="33B03C29"/>
    <w:rsid w:val="33DF14EB"/>
    <w:rsid w:val="343B4AC0"/>
    <w:rsid w:val="367A43A9"/>
    <w:rsid w:val="368C11C2"/>
    <w:rsid w:val="380F6972"/>
    <w:rsid w:val="39855B47"/>
    <w:rsid w:val="3A8F7AF7"/>
    <w:rsid w:val="3BC24ED1"/>
    <w:rsid w:val="3BD00198"/>
    <w:rsid w:val="402169F4"/>
    <w:rsid w:val="415702E0"/>
    <w:rsid w:val="4212455F"/>
    <w:rsid w:val="45A701E3"/>
    <w:rsid w:val="48643D4D"/>
    <w:rsid w:val="4983629D"/>
    <w:rsid w:val="49951336"/>
    <w:rsid w:val="4BFC4619"/>
    <w:rsid w:val="4E2D24A2"/>
    <w:rsid w:val="4F8D1DDB"/>
    <w:rsid w:val="515F1555"/>
    <w:rsid w:val="518A57CF"/>
    <w:rsid w:val="551337A9"/>
    <w:rsid w:val="572D3F89"/>
    <w:rsid w:val="5BE46972"/>
    <w:rsid w:val="5E7571D1"/>
    <w:rsid w:val="627C396C"/>
    <w:rsid w:val="62873E6F"/>
    <w:rsid w:val="659125E1"/>
    <w:rsid w:val="67512D00"/>
    <w:rsid w:val="675EF33A"/>
    <w:rsid w:val="6ABF61B5"/>
    <w:rsid w:val="6BCF626D"/>
    <w:rsid w:val="6F1569D7"/>
    <w:rsid w:val="71D75917"/>
    <w:rsid w:val="72500704"/>
    <w:rsid w:val="728663F8"/>
    <w:rsid w:val="73847F01"/>
    <w:rsid w:val="75061B64"/>
    <w:rsid w:val="753427B7"/>
    <w:rsid w:val="768D3BBF"/>
    <w:rsid w:val="7CE33FC3"/>
    <w:rsid w:val="7D620687"/>
    <w:rsid w:val="7F1470B5"/>
    <w:rsid w:val="7F625BE9"/>
    <w:rsid w:val="7F636901"/>
    <w:rsid w:val="7FA41A6A"/>
    <w:rsid w:val="B7FFED3C"/>
    <w:rsid w:val="E7F91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index 5"/>
    <w:basedOn w:val="1"/>
    <w:next w:val="1"/>
    <w:qFormat/>
    <w:uiPriority w:val="0"/>
    <w:pPr>
      <w:ind w:left="1680"/>
    </w:pPr>
    <w:rPr>
      <w:sz w:val="32"/>
      <w:szCs w:val="32"/>
    </w:rPr>
  </w:style>
  <w:style w:type="paragraph" w:styleId="4">
    <w:name w:val="Body Text"/>
    <w:basedOn w:val="1"/>
    <w:link w:val="15"/>
    <w:qFormat/>
    <w:uiPriority w:val="1"/>
    <w:pPr>
      <w:autoSpaceDE w:val="0"/>
      <w:autoSpaceDN w:val="0"/>
      <w:jc w:val="left"/>
    </w:pPr>
    <w:rPr>
      <w:rFonts w:ascii="仿宋_GB2312" w:hAnsi="仿宋_GB2312" w:eastAsia="仿宋_GB2312" w:cs="仿宋_GB2312"/>
      <w:kern w:val="0"/>
      <w:sz w:val="32"/>
      <w:szCs w:val="32"/>
      <w:lang w:val="zh-CN" w:bidi="zh-CN"/>
    </w:rPr>
  </w:style>
  <w:style w:type="paragraph" w:styleId="5">
    <w:name w:val="Body Text Indent"/>
    <w:basedOn w:val="1"/>
    <w:qFormat/>
    <w:uiPriority w:val="0"/>
    <w:pPr>
      <w:spacing w:after="120"/>
      <w:ind w:left="420" w:leftChars="200"/>
    </w:pPr>
  </w:style>
  <w:style w:type="paragraph" w:styleId="6">
    <w:name w:val="footer"/>
    <w:basedOn w:val="1"/>
    <w:link w:val="14"/>
    <w:semiHidden/>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2"/>
    <w:basedOn w:val="5"/>
    <w:qFormat/>
    <w:uiPriority w:val="0"/>
    <w:pPr>
      <w:ind w:firstLine="420" w:firstLineChars="200"/>
    </w:p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customStyle="1" w:styleId="13">
    <w:name w:val="页眉 Char"/>
    <w:basedOn w:val="11"/>
    <w:link w:val="7"/>
    <w:semiHidden/>
    <w:qFormat/>
    <w:uiPriority w:val="99"/>
    <w:rPr>
      <w:sz w:val="18"/>
      <w:szCs w:val="18"/>
    </w:rPr>
  </w:style>
  <w:style w:type="character" w:customStyle="1" w:styleId="14">
    <w:name w:val="页脚 Char"/>
    <w:basedOn w:val="11"/>
    <w:link w:val="6"/>
    <w:semiHidden/>
    <w:qFormat/>
    <w:uiPriority w:val="99"/>
    <w:rPr>
      <w:sz w:val="18"/>
      <w:szCs w:val="18"/>
    </w:rPr>
  </w:style>
  <w:style w:type="character" w:customStyle="1" w:styleId="15">
    <w:name w:val="正文文本 Char"/>
    <w:basedOn w:val="11"/>
    <w:link w:val="4"/>
    <w:qFormat/>
    <w:uiPriority w:val="1"/>
    <w:rPr>
      <w:rFonts w:ascii="仿宋_GB2312" w:hAnsi="仿宋_GB2312" w:eastAsia="仿宋_GB2312" w:cs="仿宋_GB2312"/>
      <w:kern w:val="0"/>
      <w:sz w:val="32"/>
      <w:szCs w:val="32"/>
      <w:lang w:val="zh-CN" w:bidi="zh-CN"/>
    </w:rPr>
  </w:style>
  <w:style w:type="paragraph" w:styleId="16">
    <w:name w:val="List Paragraph"/>
    <w:basedOn w:val="1"/>
    <w:unhideWhenUsed/>
    <w:qFormat/>
    <w:uiPriority w:val="99"/>
    <w:pPr>
      <w:ind w:firstLine="420" w:firstLineChars="200"/>
    </w:pPr>
  </w:style>
  <w:style w:type="paragraph" w:customStyle="1" w:styleId="17">
    <w:name w:val="公文正文"/>
    <w:basedOn w:val="1"/>
    <w:qFormat/>
    <w:uiPriority w:val="0"/>
    <w:pPr>
      <w:spacing w:line="576" w:lineRule="exact"/>
      <w:ind w:firstLine="880" w:firstLineChars="200"/>
    </w:pPr>
    <w:rPr>
      <w:rFonts w:ascii="方正仿宋_GBK" w:hAnsi="方正仿宋_GBK" w:eastAsia="方正仿宋_GBK" w:cs="方正仿宋_GBK"/>
      <w:color w:val="auto"/>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8223</Words>
  <Characters>8359</Characters>
  <Lines>37</Lines>
  <Paragraphs>10</Paragraphs>
  <TotalTime>0</TotalTime>
  <ScaleCrop>false</ScaleCrop>
  <LinksUpToDate>false</LinksUpToDate>
  <CharactersWithSpaces>8419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2020-05-29T08:35:00Z</dcterms:created>
  <dc:creator>001</dc:creator>
  <cp:lastModifiedBy>小c</cp:lastModifiedBy>
  <cp:lastPrinted>2022-11-16T07:07:00Z</cp:lastPrinted>
  <dcterms:modified xsi:type="dcterms:W3CDTF">2022-11-29T08:49:57Z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50E263E8E82042D4BABA196D18CFBFB2</vt:lpwstr>
  </property>
</Properties>
</file>