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00" w:afterAutospacing="0" w:line="560" w:lineRule="exact"/>
        <w:jc w:val="center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泉塘镇2017年财政预算执行情况暨2018年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080" w:firstLineChars="7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财政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预算安排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2017年1至12月财政预算执行情况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Cs/>
          <w:sz w:val="32"/>
          <w:szCs w:val="32"/>
        </w:rPr>
        <w:t>2017年财政收支情况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（一）财政预算收入执行情况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2017年我镇实现财政总收入2935.8万元。其中：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国、地两税年初任务及完成情况，见表一；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</w:p>
    <w:tbl>
      <w:tblPr>
        <w:tblStyle w:val="5"/>
        <w:tblW w:w="10200" w:type="dxa"/>
        <w:tblInd w:w="-7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735"/>
        <w:gridCol w:w="825"/>
        <w:gridCol w:w="961"/>
        <w:gridCol w:w="708"/>
        <w:gridCol w:w="674"/>
        <w:gridCol w:w="1017"/>
        <w:gridCol w:w="660"/>
        <w:gridCol w:w="780"/>
        <w:gridCol w:w="990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0200" w:type="dxa"/>
            <w:gridSpan w:val="11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表一：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2017年泉塘镇税收情况表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国税</w:t>
            </w:r>
          </w:p>
        </w:tc>
        <w:tc>
          <w:tcPr>
            <w:tcW w:w="2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地税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完成数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完成百分比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任务数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完成百分比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任务数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完成百分比</w:t>
            </w: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税源目录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347.11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447.27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128.85%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48.85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111.53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228.31%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395.96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558.8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141.12%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总部经济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568.38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242.06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810.44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其中龙飞电力按50%计算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1015.65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353.59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1369.24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2、社会抚养费征收2017年任务85万元，全年完成22.23万元。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3、财政补助收入全年2354.77万元。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（二）2017年财政预算支出执行情况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2017年财政总支出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3090.66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全年一般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预算财政补助支出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2509.63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万元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其中：三公经费支出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83.7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万元（包括：因公出国出境为零；公务接待费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37.5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万元；其他交通费用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46.2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万元）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泉塘镇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2017年一般公共预算支出执行情况，见表二。</w:t>
      </w:r>
    </w:p>
    <w:tbl>
      <w:tblPr>
        <w:tblStyle w:val="5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97"/>
        <w:gridCol w:w="4323"/>
        <w:gridCol w:w="2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8760" w:type="dxa"/>
            <w:gridSpan w:val="3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表二：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泉塘镇2017年一般公共公共预算执行情况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功能科目编码</w:t>
            </w:r>
          </w:p>
        </w:tc>
        <w:tc>
          <w:tcPr>
            <w:tcW w:w="4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功能科目</w:t>
            </w:r>
          </w:p>
        </w:tc>
        <w:tc>
          <w:tcPr>
            <w:tcW w:w="2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2017年预算执行情况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一般公共预算支出 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2509.64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955.98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人大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共产党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政府办公厅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739.57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131.31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文化体育与传媒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2070401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新闻出版广播影视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349.59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人力资源和社会保障机管理事务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抚恤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2080301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财政对基本养老保险基金的补助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财政对失业保险基金的补助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财政对职工基本医疗保险基金的补助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财政对工伤保险基金的补助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财政对生育保险基金的补助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医疗卫生与计划生育支出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2100506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新型合医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2100799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162.74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农林水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892.66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农技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农村公益事业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2、2017年上解支出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581.03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万元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3、泉塘镇2017年代管资金支出1151.65万元。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其中：2017年各部门公用支出及专项资金支出预算执行见表三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</w:t>
      </w:r>
    </w:p>
    <w:tbl>
      <w:tblPr>
        <w:tblStyle w:val="5"/>
        <w:tblW w:w="92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0"/>
        <w:gridCol w:w="1122"/>
        <w:gridCol w:w="1605"/>
        <w:gridCol w:w="1125"/>
        <w:gridCol w:w="1305"/>
        <w:gridCol w:w="1695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</w:trPr>
        <w:tc>
          <w:tcPr>
            <w:tcW w:w="9247" w:type="dxa"/>
            <w:gridSpan w:val="7"/>
            <w:tcBorders>
              <w:left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表三：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pacing w:val="-23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"/>
              </w:rPr>
              <w:t>泉塘镇2017年各部门公用支出及专项资金支出年初预算及预算执行明细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3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公用支出</w:t>
            </w:r>
          </w:p>
        </w:tc>
        <w:tc>
          <w:tcPr>
            <w:tcW w:w="4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专项资金支出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年初预算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第六届二次会议预算数调整为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预算执行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年初预算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第六届二次会议预算数调整为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14751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14751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13118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城建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48312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59807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19440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16842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91238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107045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814598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49698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149084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78408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78408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50043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188089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32715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62400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61309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96382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47318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57222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57222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55256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93500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93500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121280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121280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110750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92488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合医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23028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229227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244141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农技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77000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82958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1449800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1449800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949830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213101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213101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82974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75626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75626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48594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1223000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1223000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415591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代理中心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94246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94246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91424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残联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3514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党政办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106616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106616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71476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信访办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38392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210295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安监站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65831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89306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能源站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5540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9496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综治办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77691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182143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民政所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22924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司法所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32650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34217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群工部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34650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34650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12738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扶贫办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47000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43126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1949726 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2479350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1960764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4954100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5154100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3000860 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（三）2017年收支预算平衡情况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1、一般预算收支平衡情况：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年财政一般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581.03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上年财政补助收入结余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891.92万元，本年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财政补助收入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2354.77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万元，全年财政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2935.8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万元；一般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2509.63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万元，上解支出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581.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3090.66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万元，2017年一般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预算收支结余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737.06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万元，结转入2018年。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48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2、泉塘镇代管资金使用情况：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代管资金上年结余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98.9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万元；2017年代管资金收入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1306.29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万元，；2017年代管资金支出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1151.65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万元：收支结余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253.54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万元，结转入201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2017年财政预算工作回顾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一、加强收入征管，挖掘增收潜力，深入开展个税清理工作。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立足本镇情况，稳定发展基础财源，做大做强总部经济。2017年我镇在超额完成国地两税税源目录目标任务的基础上，另外创造总部经济810万元，为我镇争得了2017年度“财税工作先进单位”以及湘潭市“税收收入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首次</w:t>
      </w:r>
      <w:r>
        <w:rPr>
          <w:rFonts w:hint="eastAsia" w:ascii="仿宋_GB2312" w:hAnsi="仿宋_GB2312" w:eastAsia="仿宋_GB2312" w:cs="仿宋_GB2312"/>
          <w:sz w:val="32"/>
          <w:szCs w:val="32"/>
        </w:rPr>
        <w:t>跨千万乡镇”的荣誉称号。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482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二、积极落实各项惠农补贴政策。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2017年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全镇共为农户落实34种惠农补贴，录入发放总补贴资金1385.56万元，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纠正三项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</w:rPr>
        <w:t>改革过程中漏登、漏发的补贴信息1000多人次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，补充发放补贴近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482" w:firstLineChars="15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三、进一步健全和强化村级财务管理。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自2014年按照上级的要求实行村帐镇代理以来，我镇严格规范村级财务各项收支，认真监管所有村级财政性项目资金的建设和使用，目前村级财务运行良好，村级财务收支逐步向规范化、制度化迈进。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482" w:firstLineChars="15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四、严格财务制度，加强财政监督，科学合理安排资金，保证民生资金、重点支出。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财政是社会稳定、经济发展的前提，我们在抓好收入的同时严格财政支出。首先确保了镇、村两级干部基本工资、正常福利待遇；其次确保了镇属各单位的正常运转；然后确保了镇区基础设施重点工程款的支付；在日常支出管理上严格审批流程，严格发票规范，严格按照年初预算审查额度安排预算资金的使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48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过去的一年，我们的财政工作取得了一定的成绩，但面临的困难和问题也不少：一是经济结构、财源结构单一，镇财政增收仍然缺乏强有力的支撑，财政自给能力低，本级财政困难大；二是基础设施建设工程资金缺口大；三是财政供养人员多，负担过重；四是财政预算绩效管理需要不断加强、提高。对这些问题，我们将今后的深化改革发展中逐步加以解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2018年财政预算草案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是学习和贯彻党的“十九大”精神的第一年，更是泉塘镇经济发展与机遇的挑战之年。牢固树立和贯彻创新、协调、绿色、开放、共享的发展理念，坚持稳中求进、改革创新，继续实施积极的财政政策，优化财政支出结构，着力改善民生，健全财政资金监管制度，加强镇、村债务管理，有效防范财政风险。2018年我镇财政预算编制总体坚持“量入为出、收支平衡、不列赤字”的原则。一是收入预算编制坚持“实事求是、积极稳妥”的原则。二是支出预算编制坚持“统筹兼顾、重点突出”的原则。三是从严控制“三公”经费，努力压缩一般性支出，切实降低机关运行成本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财政预算收支安排如下：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201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年财政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一般公共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预算收入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690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万元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年国税收入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目标任务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万元，地税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目标任务123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万元，非税收入抚养费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目标</w:t>
      </w:r>
      <w:r>
        <w:rPr>
          <w:rFonts w:hint="eastAsia" w:ascii="仿宋_GB2312" w:hAnsi="仿宋_GB2312" w:eastAsia="仿宋_GB2312" w:cs="仿宋_GB2312"/>
          <w:sz w:val="32"/>
          <w:szCs w:val="32"/>
        </w:rPr>
        <w:t>任务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201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年财政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一般公共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预算支出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2678.13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万元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（一）一般公共预算支出2678.13万元。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Chars="20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其中：1、三公经费支出69.52万元（包括：因公出国出境为零；其他交通费用32.42万元；公务接待费37.1万元。）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Chars="20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2、2018年一般公共预算支出明细，见表一。</w:t>
      </w:r>
    </w:p>
    <w:tbl>
      <w:tblPr>
        <w:tblStyle w:val="5"/>
        <w:tblW w:w="9540" w:type="dxa"/>
        <w:tblInd w:w="-2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"/>
        <w:gridCol w:w="2955"/>
        <w:gridCol w:w="825"/>
        <w:gridCol w:w="735"/>
        <w:gridCol w:w="900"/>
        <w:gridCol w:w="1155"/>
        <w:gridCol w:w="810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表一：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泉塘镇2018年一般公共预算支出年初预算明细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功能科目编码</w:t>
            </w:r>
          </w:p>
        </w:tc>
        <w:tc>
          <w:tcPr>
            <w:tcW w:w="29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功能科目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商品服务支出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对家庭和个人补助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资本性支出（基本建设）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年初预算合计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提取预留（预算数的3%）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一般预算支出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1424.02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203.52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876.6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2678.14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578.80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173.52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共产党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41.92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政府办公厅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394.92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146.25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846.17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专项服务（群工及综治）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133.69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136.33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文化体育与传媒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2070401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新闻出版广播影视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215.85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229.45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人力资源和社会保障机管理事务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2082699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财政对基本养老保险基金的补助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167.64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167.64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财政对失业保险基金的补助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财政对工伤保险基金的补助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2082703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财政对生育保险基金的补助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医疗卫生与计划生育支出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215.37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215.37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2100506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合医站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2100799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132.66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132.66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2101201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财政对职工基本医疗保险基金的补助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288.61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1020.61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210.59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510.59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213010104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农技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75.72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农村公益事业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（二）财政代管资金预算支出全年783.93万元。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其中：1、政府办公厅、人大、政协、妇联、党建、人事、团委、招商引资、打击非法集资等部门预算支出112.78万元；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2、2018年各站办公共支出及专项资金支出预算见表二。</w:t>
      </w:r>
    </w:p>
    <w:tbl>
      <w:tblPr>
        <w:tblStyle w:val="5"/>
        <w:tblW w:w="8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3"/>
        <w:gridCol w:w="959"/>
        <w:gridCol w:w="1421"/>
        <w:gridCol w:w="1421"/>
        <w:gridCol w:w="2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85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表二：</w:t>
            </w:r>
            <w:r>
              <w:rPr>
                <w:rFonts w:hint="eastAsia" w:ascii="仿宋_GB2312" w:hAnsi="仿宋_GB2312" w:eastAsia="仿宋_GB2312" w:cs="仿宋_GB2312"/>
                <w:spacing w:val="-1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泉塘镇2018年各站办公共支出及专项资金支出年初预算明细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854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公用支出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专项资金支出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预算审核合计</w:t>
            </w:r>
          </w:p>
        </w:tc>
        <w:tc>
          <w:tcPr>
            <w:tcW w:w="2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提取预留费（预算的3%）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180000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220000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城建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29070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合医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计育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1055440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1090440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32713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代理中心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残联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卫计综合监督执法所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河长办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农业示范园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重点办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统计站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民政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安监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供销社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交管站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263053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303053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扶贫办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47000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1379000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4936793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6315793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189474 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三、提取预留费情况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42" w:leftChars="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（一）一般公共预算提取预留费80.34万元；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42" w:leftChars="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（二）代管资金提取预留费23.7万元。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四、财政收支平衡预测情况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一般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公共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预算收支平衡：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年一般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690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万元，财政补助收入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2678.13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财政一般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预算总收入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3368.13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万元，一般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2678.13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万元，上解支出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690万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元，财政一般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预算总支出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3368.13万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（二）代管资金收支平衡情况：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代管资金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783.93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2017年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代管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783.93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完成2018年财政预算工作任务的主要措施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一、培植壮大财源，稳固财政基础。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促进地方经济发展作为财政工作的第一要务，充分发挥财政职能作用，加快经济发展方式转变和产业结构优化调整，推动经济持续稳定增长。一是大力支持企业发展，培植税源，壮大总部经济，形成支柱财源。二是认真分析收入形势，摸清税源，努力增加财政收入。三是帮助企业搞好服务，提升服务水平，向服务要效益，向企业增产增效要税收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二、优化财政支出结构，切实保障和改善民生。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厉行节约，牢固树立“过紧日子”的思想，从严控制一般性支出和“三公经费”支出，逐步还清债务，消除财政赤字。不断优化财政支出结构，加大对民生的投入，持续改善民生。将保障和改善民生作为财政工作的根本出发点和落脚点，坚持既解决民生实际问题，又持续提升民生整体水平，让经济发展成果惠及广大人民，推进和谐社会建设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三、加强财政监督，提高科学理财水平。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继续贯彻落实中央厉行节约、坚持中央“八项规定”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专项</w:t>
      </w:r>
      <w:r>
        <w:rPr>
          <w:rFonts w:hint="eastAsia" w:ascii="仿宋_GB2312" w:hAnsi="仿宋_GB2312" w:eastAsia="仿宋_GB2312" w:cs="仿宋_GB2312"/>
          <w:sz w:val="32"/>
          <w:szCs w:val="32"/>
        </w:rPr>
        <w:t>整治工作相关规定，严格控制接待费、办公费等一般性支出，切实提高财政资金使用效益。一是探索绩效评价管理机制，开展绩效监控和绩效评价，将重点项目资金作为绩效评价的重点，强化绩效评价结果应用。二是开展财政资金检查，提高使用的规范性、安全性和有效性。三是完善预算指标管理，提高预算执行的合理性、均衡性、准确性。</w:t>
      </w:r>
      <w:bookmarkStart w:id="0" w:name="_GoBack"/>
      <w:bookmarkEnd w:id="0"/>
    </w:p>
    <w:sectPr>
      <w:footerReference r:id="rId3" w:type="default"/>
      <w:pgSz w:w="11906" w:h="16838"/>
      <w:pgMar w:top="1304" w:right="1587" w:bottom="85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12D168"/>
    <w:multiLevelType w:val="singleLevel"/>
    <w:tmpl w:val="3212D1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mMDg1NmVhMGYyOGU3YmM0YmYyOWI2OTE5MDBhMTEifQ=="/>
  </w:docVars>
  <w:rsids>
    <w:rsidRoot w:val="00E6604E"/>
    <w:rsid w:val="00450E80"/>
    <w:rsid w:val="00462E5C"/>
    <w:rsid w:val="005843A7"/>
    <w:rsid w:val="00684E90"/>
    <w:rsid w:val="007628F5"/>
    <w:rsid w:val="007B6CE1"/>
    <w:rsid w:val="008348F9"/>
    <w:rsid w:val="00841E35"/>
    <w:rsid w:val="00874E6D"/>
    <w:rsid w:val="008D703B"/>
    <w:rsid w:val="00B07E8B"/>
    <w:rsid w:val="00B336E5"/>
    <w:rsid w:val="00B86609"/>
    <w:rsid w:val="00BC508D"/>
    <w:rsid w:val="00C6060C"/>
    <w:rsid w:val="00DF007B"/>
    <w:rsid w:val="00E357F1"/>
    <w:rsid w:val="00E6604E"/>
    <w:rsid w:val="00E9188A"/>
    <w:rsid w:val="011105F6"/>
    <w:rsid w:val="015260C6"/>
    <w:rsid w:val="01C15F45"/>
    <w:rsid w:val="03BF4E10"/>
    <w:rsid w:val="04322D59"/>
    <w:rsid w:val="04F755E5"/>
    <w:rsid w:val="06946A99"/>
    <w:rsid w:val="06A5666B"/>
    <w:rsid w:val="071B3D6C"/>
    <w:rsid w:val="073B54CD"/>
    <w:rsid w:val="09D42043"/>
    <w:rsid w:val="0A1F6764"/>
    <w:rsid w:val="0A8D02A7"/>
    <w:rsid w:val="0B9F249C"/>
    <w:rsid w:val="0C6F2534"/>
    <w:rsid w:val="0D455AE5"/>
    <w:rsid w:val="0DB6788A"/>
    <w:rsid w:val="0FAA6F8F"/>
    <w:rsid w:val="12F37B4F"/>
    <w:rsid w:val="13261321"/>
    <w:rsid w:val="14543733"/>
    <w:rsid w:val="15CF7422"/>
    <w:rsid w:val="16104D42"/>
    <w:rsid w:val="16AE0718"/>
    <w:rsid w:val="174B06B9"/>
    <w:rsid w:val="18D72AEF"/>
    <w:rsid w:val="196C2EDD"/>
    <w:rsid w:val="199166C7"/>
    <w:rsid w:val="1A3E5DBA"/>
    <w:rsid w:val="1BB1234A"/>
    <w:rsid w:val="1F32265E"/>
    <w:rsid w:val="1F3317F8"/>
    <w:rsid w:val="1F7E5CBC"/>
    <w:rsid w:val="20DA09A6"/>
    <w:rsid w:val="225760DF"/>
    <w:rsid w:val="23AC2DD8"/>
    <w:rsid w:val="23B11FC0"/>
    <w:rsid w:val="24F72BD7"/>
    <w:rsid w:val="25B15CD9"/>
    <w:rsid w:val="27471545"/>
    <w:rsid w:val="27F43E67"/>
    <w:rsid w:val="285B29D3"/>
    <w:rsid w:val="28DA1495"/>
    <w:rsid w:val="29FE28D3"/>
    <w:rsid w:val="2BBC7DF0"/>
    <w:rsid w:val="2BE26FE6"/>
    <w:rsid w:val="2D110153"/>
    <w:rsid w:val="302D6D98"/>
    <w:rsid w:val="3055068C"/>
    <w:rsid w:val="31882FC9"/>
    <w:rsid w:val="31E2326A"/>
    <w:rsid w:val="321B38F6"/>
    <w:rsid w:val="328179D1"/>
    <w:rsid w:val="345D1F5C"/>
    <w:rsid w:val="352852BD"/>
    <w:rsid w:val="37166E0B"/>
    <w:rsid w:val="39B47B6B"/>
    <w:rsid w:val="3A73505D"/>
    <w:rsid w:val="3A8E141A"/>
    <w:rsid w:val="3C6B1D02"/>
    <w:rsid w:val="3C6C0E35"/>
    <w:rsid w:val="3CC629FF"/>
    <w:rsid w:val="3D01637D"/>
    <w:rsid w:val="3DB7340E"/>
    <w:rsid w:val="3FBC7A74"/>
    <w:rsid w:val="40794C81"/>
    <w:rsid w:val="409446A1"/>
    <w:rsid w:val="4212245B"/>
    <w:rsid w:val="439701B7"/>
    <w:rsid w:val="44F81452"/>
    <w:rsid w:val="45A10686"/>
    <w:rsid w:val="45AA2D19"/>
    <w:rsid w:val="45DA0520"/>
    <w:rsid w:val="48035AA0"/>
    <w:rsid w:val="4A083707"/>
    <w:rsid w:val="4A216227"/>
    <w:rsid w:val="4A5F2B83"/>
    <w:rsid w:val="4A9B04BE"/>
    <w:rsid w:val="4C8849B9"/>
    <w:rsid w:val="4DDC0E38"/>
    <w:rsid w:val="4E1C32C7"/>
    <w:rsid w:val="50CB2410"/>
    <w:rsid w:val="52A73311"/>
    <w:rsid w:val="52AF147B"/>
    <w:rsid w:val="55597A67"/>
    <w:rsid w:val="569D632D"/>
    <w:rsid w:val="57630F31"/>
    <w:rsid w:val="57795A9E"/>
    <w:rsid w:val="586D0C5E"/>
    <w:rsid w:val="58BC4C82"/>
    <w:rsid w:val="59F02C92"/>
    <w:rsid w:val="5B536005"/>
    <w:rsid w:val="5CCE230A"/>
    <w:rsid w:val="5DA02838"/>
    <w:rsid w:val="5E2B1DAF"/>
    <w:rsid w:val="5E665D94"/>
    <w:rsid w:val="5EBA350A"/>
    <w:rsid w:val="613F2D23"/>
    <w:rsid w:val="61D92EB8"/>
    <w:rsid w:val="620E3C8A"/>
    <w:rsid w:val="637730DC"/>
    <w:rsid w:val="63F74F64"/>
    <w:rsid w:val="6511611D"/>
    <w:rsid w:val="683003D4"/>
    <w:rsid w:val="68C23B2B"/>
    <w:rsid w:val="68F045EA"/>
    <w:rsid w:val="69C56D8A"/>
    <w:rsid w:val="6B080EDE"/>
    <w:rsid w:val="6D8C5A3F"/>
    <w:rsid w:val="6DBD067D"/>
    <w:rsid w:val="6E9F33DA"/>
    <w:rsid w:val="6F2C1EDC"/>
    <w:rsid w:val="6F884503"/>
    <w:rsid w:val="757D5936"/>
    <w:rsid w:val="76A86A8F"/>
    <w:rsid w:val="77042044"/>
    <w:rsid w:val="7731365D"/>
    <w:rsid w:val="78EB240A"/>
    <w:rsid w:val="7A1B0110"/>
    <w:rsid w:val="7A63410D"/>
    <w:rsid w:val="7B234175"/>
    <w:rsid w:val="7BFE6D45"/>
    <w:rsid w:val="7D0E64B8"/>
    <w:rsid w:val="7DC9446A"/>
    <w:rsid w:val="7E2333AD"/>
    <w:rsid w:val="7E396D41"/>
    <w:rsid w:val="7EAE2BF3"/>
    <w:rsid w:val="7FC4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447</Words>
  <Characters>2550</Characters>
  <Lines>21</Lines>
  <Paragraphs>5</Paragraphs>
  <TotalTime>10</TotalTime>
  <ScaleCrop>false</ScaleCrop>
  <LinksUpToDate>false</LinksUpToDate>
  <CharactersWithSpaces>2992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2018-04-25T08:08:00Z</dcterms:created>
  <dc:creator>Windows 用户</dc:creator>
  <cp:lastModifiedBy>Administrator</cp:lastModifiedBy>
  <cp:lastPrinted>2018-04-27T10:03:00Z</cp:lastPrinted>
  <dcterms:modified xsi:type="dcterms:W3CDTF">2023-07-28T01:41:51Z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560D5384EE3D4C2C8C686ED832E00065_12</vt:lpwstr>
  </property>
</Properties>
</file>