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pageBreakBefore w:val="0"/>
        <w:widowControl/>
        <w:kinsoku/>
        <w:wordWrap/>
        <w:overflowPunct/>
        <w:topLinePunct w:val="0"/>
        <w:autoSpaceDE/>
        <w:autoSpaceDN/>
        <w:bidi w:val="0"/>
        <w:adjustRightInd/>
        <w:snapToGrid/>
        <w:spacing w:line="400" w:lineRule="exact"/>
        <w:ind w:left="0" w:leftChars="0" w:firstLine="0" w:firstLineChars="0"/>
        <w:textAlignment w:val="auto"/>
        <w:rPr>
          <w:rFonts w:hint="eastAsia" w:ascii="方正黑体_GBK" w:hAnsi="方正黑体_GBK" w:eastAsia="方正黑体_GBK" w:cs="方正黑体_GBK"/>
          <w:color w:val="000000"/>
          <w:sz w:val="32"/>
          <w:szCs w:val="32"/>
          <w:lang w:val="en-US"/>
        </w:rPr>
      </w:pPr>
      <w:bookmarkStart w:id="1" w:name="_GoBack"/>
      <w:bookmarkEnd w:id="1"/>
      <w:bookmarkStart w:id="0" w:name="_Hlk113603907"/>
      <w:bookmarkEnd w:id="0"/>
      <w:r>
        <w:rPr>
          <w:rFonts w:hint="eastAsia" w:ascii="方正黑体_GBK" w:hAnsi="方正黑体_GBK" w:eastAsia="方正黑体_GBK" w:cs="方正黑体_GBK"/>
          <w:color w:val="auto"/>
          <w:sz w:val="32"/>
          <w:szCs w:val="32"/>
          <w:lang w:val="en-US" w:eastAsia="zh-CN"/>
        </w:rPr>
        <w:t>XXDR-2023-01006</w:t>
      </w:r>
    </w:p>
    <w:p>
      <w:pPr>
        <w:pStyle w:val="7"/>
        <w:keepNext w:val="0"/>
        <w:keepLines w:val="0"/>
        <w:pageBreakBefore w:val="0"/>
        <w:widowControl/>
        <w:kinsoku/>
        <w:wordWrap/>
        <w:overflowPunct/>
        <w:topLinePunct w:val="0"/>
        <w:autoSpaceDE/>
        <w:autoSpaceDN/>
        <w:bidi w:val="0"/>
        <w:adjustRightInd/>
        <w:snapToGrid/>
        <w:spacing w:line="380" w:lineRule="exact"/>
        <w:textAlignment w:val="auto"/>
        <w:rPr>
          <w:rFonts w:ascii="方正仿宋_GBK" w:hAnsi="黑体" w:eastAsia="方正仿宋_GBK" w:cs="仿宋_GB2312"/>
          <w:color w:val="000000"/>
          <w:szCs w:val="32"/>
        </w:rPr>
      </w:pPr>
    </w:p>
    <w:p>
      <w:pPr>
        <w:pStyle w:val="7"/>
        <w:keepNext w:val="0"/>
        <w:keepLines w:val="0"/>
        <w:pageBreakBefore w:val="0"/>
        <w:widowControl/>
        <w:kinsoku/>
        <w:wordWrap/>
        <w:overflowPunct/>
        <w:topLinePunct w:val="0"/>
        <w:autoSpaceDE/>
        <w:autoSpaceDN/>
        <w:bidi w:val="0"/>
        <w:adjustRightInd/>
        <w:snapToGrid/>
        <w:spacing w:line="240" w:lineRule="exact"/>
        <w:textAlignment w:val="auto"/>
        <w:rPr>
          <w:rFonts w:ascii="方正仿宋_GBK" w:hAnsi="黑体" w:eastAsia="方正仿宋_GBK" w:cs="仿宋_GB2312"/>
          <w:color w:val="000000"/>
          <w:szCs w:val="32"/>
        </w:rPr>
      </w:pPr>
    </w:p>
    <w:p>
      <w:pPr>
        <w:rPr>
          <w:rFonts w:ascii="方正仿宋_GBK" w:hAnsi="黑体" w:eastAsia="方正仿宋_GBK" w:cs="仿宋_GB2312"/>
          <w:color w:val="000000"/>
          <w:szCs w:val="32"/>
        </w:rPr>
      </w:pPr>
    </w:p>
    <w:p/>
    <w:p>
      <w:pPr>
        <w:pStyle w:val="7"/>
        <w:keepNext w:val="0"/>
        <w:keepLines w:val="0"/>
        <w:pageBreakBefore w:val="0"/>
        <w:widowControl w:val="0"/>
        <w:kinsoku/>
        <w:wordWrap/>
        <w:overflowPunct/>
        <w:topLinePunct w:val="0"/>
        <w:autoSpaceDE/>
        <w:autoSpaceDN/>
        <w:bidi w:val="0"/>
        <w:adjustRightInd/>
        <w:snapToGrid/>
        <w:spacing w:line="200" w:lineRule="exact"/>
        <w:ind w:left="0" w:leftChars="0" w:firstLine="0" w:firstLineChars="0"/>
        <w:textAlignment w:val="auto"/>
        <w:rPr>
          <w:color w:val="000000"/>
        </w:rPr>
      </w:pPr>
    </w:p>
    <w:p/>
    <w:p>
      <w:pPr>
        <w:rPr>
          <w:color w:val="000000"/>
        </w:rPr>
      </w:pPr>
    </w:p>
    <w:p>
      <w:pPr>
        <w:pStyle w:val="2"/>
        <w:rPr>
          <w:color w:val="000000"/>
        </w:rPr>
      </w:pP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561"/>
        <w:textAlignment w:val="baseline"/>
        <w:rPr>
          <w:color w:val="000000"/>
        </w:rPr>
      </w:pPr>
    </w:p>
    <w:p>
      <w:pPr>
        <w:keepNext w:val="0"/>
        <w:keepLines w:val="0"/>
        <w:pageBreakBefore w:val="0"/>
        <w:widowControl/>
        <w:kinsoku/>
        <w:wordWrap/>
        <w:overflowPunct/>
        <w:topLinePunct w:val="0"/>
        <w:autoSpaceDE/>
        <w:autoSpaceDN/>
        <w:bidi w:val="0"/>
        <w:adjustRightInd w:val="0"/>
        <w:snapToGrid w:val="0"/>
        <w:spacing w:before="625" w:beforeLines="200" w:beforeAutospacing="0" w:after="0" w:line="400" w:lineRule="exact"/>
        <w:ind w:left="0" w:leftChars="0" w:firstLine="0" w:firstLineChars="0"/>
        <w:jc w:val="center"/>
        <w:textAlignment w:val="auto"/>
        <w:rPr>
          <w:rFonts w:ascii="方正仿宋_GBK" w:eastAsia="方正仿宋_GBK"/>
          <w:color w:val="000000"/>
          <w:sz w:val="32"/>
          <w:szCs w:val="32"/>
        </w:rPr>
      </w:pPr>
      <w:r>
        <w:rPr>
          <w:rFonts w:hint="eastAsia" w:ascii="方正仿宋_GBK" w:hAnsi="方正仿宋_GBK" w:eastAsia="方正仿宋_GBK" w:cs="方正仿宋_GBK"/>
          <w:sz w:val="32"/>
          <w:szCs w:val="32"/>
        </w:rPr>
        <w:t>湘乡政办发〔20</w:t>
      </w:r>
      <w:r>
        <w:rPr>
          <w:rFonts w:hint="eastAsia" w:ascii="方正仿宋_GBK" w:hAnsi="方正仿宋_GBK" w:eastAsia="方正仿宋_GBK" w:cs="方正仿宋_GBK"/>
          <w:sz w:val="32"/>
          <w:szCs w:val="32"/>
          <w:lang w:val="en-US" w:eastAsia="zh-CN"/>
        </w:rPr>
        <w:t>23</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16</w:t>
      </w:r>
      <w:r>
        <w:rPr>
          <w:rFonts w:hint="eastAsia" w:ascii="方正仿宋_GBK" w:hAnsi="方正仿宋_GBK" w:eastAsia="方正仿宋_GBK" w:cs="方正仿宋_GBK"/>
          <w:sz w:val="32"/>
          <w:szCs w:val="32"/>
        </w:rPr>
        <w:t>号</w:t>
      </w:r>
    </w:p>
    <w:p>
      <w:pPr>
        <w:keepNext w:val="0"/>
        <w:keepLines w:val="0"/>
        <w:pageBreakBefore w:val="0"/>
        <w:widowControl w:val="0"/>
        <w:kinsoku/>
        <w:wordWrap/>
        <w:overflowPunct/>
        <w:topLinePunct w:val="0"/>
        <w:autoSpaceDE/>
        <w:autoSpaceDN/>
        <w:bidi w:val="0"/>
        <w:adjustRightInd/>
        <w:snapToGrid/>
        <w:spacing w:beforeAutospacing="0" w:line="360" w:lineRule="exact"/>
        <w:ind w:left="0" w:leftChars="0"/>
        <w:jc w:val="both"/>
        <w:textAlignment w:val="auto"/>
        <w:rPr>
          <w:rFonts w:hint="eastAsia"/>
          <w:color w:val="000000"/>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val="0"/>
        <w:overflowPunct/>
        <w:topLinePunct/>
        <w:autoSpaceDE/>
        <w:autoSpaceDN/>
        <w:bidi w:val="0"/>
        <w:adjustRightInd w:val="0"/>
        <w:snapToGrid w:val="0"/>
        <w:spacing w:line="610" w:lineRule="exact"/>
        <w:ind w:left="0" w:leftChars="0"/>
        <w:jc w:val="center"/>
        <w:textAlignment w:val="baseline"/>
        <w:rPr>
          <w:rFonts w:hint="eastAsia" w:ascii="方正小标宋_GBK" w:hAnsi="方正小标宋_GBK" w:eastAsia="方正小标宋_GBK" w:cs="方正小标宋_GBK"/>
          <w:color w:val="000000" w:themeColor="text1"/>
          <w:kern w:val="0"/>
          <w:sz w:val="44"/>
          <w:szCs w:val="44"/>
          <w:lang w:eastAsia="zh-CN"/>
          <w14:textFill>
            <w14:solidFill>
              <w14:schemeClr w14:val="tx1"/>
            </w14:solidFill>
          </w14:textFill>
        </w:rPr>
      </w:pPr>
      <w:r>
        <w:rPr>
          <w:rFonts w:hint="eastAsia" w:ascii="方正小标宋_GBK" w:hAnsi="方正小标宋_GBK" w:eastAsia="方正小标宋_GBK" w:cs="方正小标宋_GBK"/>
          <w:color w:val="000000" w:themeColor="text1"/>
          <w:kern w:val="0"/>
          <w:sz w:val="44"/>
          <w:szCs w:val="44"/>
          <w14:textFill>
            <w14:solidFill>
              <w14:schemeClr w14:val="tx1"/>
            </w14:solidFill>
          </w14:textFill>
        </w:rPr>
        <w:t>湘乡市人民政府</w:t>
      </w:r>
      <w:r>
        <w:rPr>
          <w:rFonts w:hint="eastAsia" w:ascii="方正小标宋_GBK" w:hAnsi="方正小标宋_GBK" w:eastAsia="方正小标宋_GBK" w:cs="方正小标宋_GBK"/>
          <w:color w:val="000000" w:themeColor="text1"/>
          <w:kern w:val="0"/>
          <w:sz w:val="44"/>
          <w:szCs w:val="44"/>
          <w:lang w:eastAsia="zh-CN"/>
          <w14:textFill>
            <w14:solidFill>
              <w14:schemeClr w14:val="tx1"/>
            </w14:solidFill>
          </w14:textFill>
        </w:rPr>
        <w:t>办公室</w:t>
      </w:r>
    </w:p>
    <w:p>
      <w:pPr>
        <w:keepNext w:val="0"/>
        <w:keepLines w:val="0"/>
        <w:pageBreakBefore w:val="0"/>
        <w:widowControl w:val="0"/>
        <w:kinsoku w:val="0"/>
        <w:wordWrap/>
        <w:overflowPunct/>
        <w:topLinePunct w:val="0"/>
        <w:autoSpaceDE w:val="0"/>
        <w:autoSpaceDN w:val="0"/>
        <w:bidi w:val="0"/>
        <w:adjustRightInd w:val="0"/>
        <w:snapToGrid w:val="0"/>
        <w:spacing w:line="610" w:lineRule="exact"/>
        <w:ind w:left="0" w:leftChars="0" w:right="0"/>
        <w:jc w:val="center"/>
        <w:textAlignment w:val="baseline"/>
        <w:rPr>
          <w:rFonts w:hint="eastAsia" w:ascii="方正小标宋_GBK" w:hAnsi="方正小标宋_GBK" w:eastAsia="方正小标宋_GBK" w:cs="方正小标宋_GBK"/>
          <w:color w:val="000000" w:themeColor="text1"/>
          <w:spacing w:val="0"/>
          <w:kern w:val="0"/>
          <w:sz w:val="44"/>
          <w:szCs w:val="44"/>
          <w14:textFill>
            <w14:solidFill>
              <w14:schemeClr w14:val="tx1"/>
            </w14:solidFill>
          </w14:textFill>
        </w:rPr>
      </w:pPr>
      <w:r>
        <w:rPr>
          <w:rFonts w:hint="eastAsia" w:ascii="方正小标宋_GBK" w:hAnsi="方正小标宋_GBK" w:eastAsia="方正小标宋_GBK" w:cs="方正小标宋_GBK"/>
          <w:color w:val="000000" w:themeColor="text1"/>
          <w:spacing w:val="0"/>
          <w:kern w:val="0"/>
          <w:sz w:val="44"/>
          <w:szCs w:val="44"/>
          <w14:textFill>
            <w14:solidFill>
              <w14:schemeClr w14:val="tx1"/>
            </w14:solidFill>
          </w14:textFill>
        </w:rPr>
        <w:t>关于延续和优化促进房地产市场平稳健康</w:t>
      </w:r>
    </w:p>
    <w:p>
      <w:pPr>
        <w:keepNext w:val="0"/>
        <w:keepLines w:val="0"/>
        <w:pageBreakBefore w:val="0"/>
        <w:widowControl w:val="0"/>
        <w:kinsoku w:val="0"/>
        <w:wordWrap/>
        <w:overflowPunct/>
        <w:topLinePunct w:val="0"/>
        <w:autoSpaceDE w:val="0"/>
        <w:autoSpaceDN w:val="0"/>
        <w:bidi w:val="0"/>
        <w:adjustRightInd w:val="0"/>
        <w:snapToGrid w:val="0"/>
        <w:spacing w:line="610" w:lineRule="exact"/>
        <w:ind w:left="0" w:leftChars="0" w:right="0"/>
        <w:jc w:val="center"/>
        <w:textAlignment w:val="baseline"/>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pPr>
      <w:r>
        <w:rPr>
          <w:rFonts w:hint="eastAsia" w:ascii="方正小标宋_GBK" w:hAnsi="方正小标宋_GBK" w:eastAsia="方正小标宋_GBK" w:cs="方正小标宋_GBK"/>
          <w:color w:val="000000" w:themeColor="text1"/>
          <w:spacing w:val="0"/>
          <w:kern w:val="0"/>
          <w:sz w:val="44"/>
          <w:szCs w:val="44"/>
          <w14:textFill>
            <w14:solidFill>
              <w14:schemeClr w14:val="tx1"/>
            </w14:solidFill>
          </w14:textFill>
        </w:rPr>
        <w:t>发展相关措施的通知</w:t>
      </w:r>
    </w:p>
    <w:p>
      <w:pPr>
        <w:keepNext w:val="0"/>
        <w:keepLines w:val="0"/>
        <w:pageBreakBefore w:val="0"/>
        <w:widowControl w:val="0"/>
        <w:kinsoku/>
        <w:wordWrap w:val="0"/>
        <w:overflowPunct/>
        <w:topLinePunct/>
        <w:autoSpaceDE/>
        <w:autoSpaceDN/>
        <w:bidi w:val="0"/>
        <w:adjustRightInd w:val="0"/>
        <w:snapToGrid w:val="0"/>
        <w:spacing w:line="610" w:lineRule="exact"/>
        <w:ind w:left="0" w:leftChars="0"/>
        <w:textAlignment w:val="baseline"/>
        <w:rPr>
          <w:rFonts w:hint="eastAsia" w:ascii="方正仿宋_GBK" w:hAnsi="方正仿宋_GBK" w:eastAsia="方正仿宋_GBK" w:cs="方正仿宋_GBK"/>
          <w:color w:val="000000" w:themeColor="text1"/>
          <w:kern w:val="0"/>
          <w:sz w:val="32"/>
          <w:szCs w:val="32"/>
          <w14:textFill>
            <w14:solidFill>
              <w14:schemeClr w14:val="tx1"/>
            </w14:solidFill>
          </w14:textFill>
        </w:rPr>
      </w:pPr>
    </w:p>
    <w:p>
      <w:pPr>
        <w:keepNext w:val="0"/>
        <w:keepLines w:val="0"/>
        <w:pageBreakBefore w:val="0"/>
        <w:widowControl w:val="0"/>
        <w:kinsoku/>
        <w:wordWrap w:val="0"/>
        <w:overflowPunct/>
        <w:topLinePunct/>
        <w:autoSpaceDE/>
        <w:autoSpaceDN/>
        <w:bidi w:val="0"/>
        <w:adjustRightInd w:val="0"/>
        <w:snapToGrid w:val="0"/>
        <w:spacing w:line="610" w:lineRule="exact"/>
        <w:ind w:left="0" w:leftChars="0"/>
        <w:jc w:val="both"/>
        <w:textAlignment w:val="baseline"/>
        <w:rPr>
          <w:rFonts w:hint="eastAsia" w:ascii="方正仿宋_GBK" w:hAnsi="方正仿宋_GBK" w:eastAsia="方正仿宋_GBK" w:cs="方正仿宋_GBK"/>
          <w:color w:val="000000" w:themeColor="text1"/>
          <w:kern w:val="0"/>
          <w:sz w:val="32"/>
          <w:szCs w:val="32"/>
          <w:lang w:eastAsia="zh-CN"/>
          <w14:textFill>
            <w14:solidFill>
              <w14:schemeClr w14:val="tx1"/>
            </w14:solidFill>
          </w14:textFill>
        </w:rPr>
      </w:pPr>
      <w:r>
        <w:rPr>
          <w:rFonts w:hint="eastAsia" w:ascii="方正仿宋_GBK" w:hAnsi="方正仿宋_GBK" w:eastAsia="方正仿宋_GBK" w:cs="方正仿宋_GBK"/>
          <w:color w:val="000000" w:themeColor="text1"/>
          <w:kern w:val="0"/>
          <w:sz w:val="32"/>
          <w:szCs w:val="32"/>
          <w14:textFill>
            <w14:solidFill>
              <w14:schemeClr w14:val="tx1"/>
            </w14:solidFill>
          </w14:textFill>
        </w:rPr>
        <w:t>各乡镇</w:t>
      </w:r>
      <w:r>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t>人民政府</w:t>
      </w:r>
      <w:r>
        <w:rPr>
          <w:rFonts w:hint="eastAsia" w:ascii="方正仿宋_GBK" w:hAnsi="方正仿宋_GBK" w:eastAsia="方正仿宋_GBK" w:cs="方正仿宋_GBK"/>
          <w:color w:val="000000" w:themeColor="text1"/>
          <w:kern w:val="0"/>
          <w:sz w:val="32"/>
          <w:szCs w:val="32"/>
          <w:lang w:eastAsia="zh-CN"/>
          <w14:textFill>
            <w14:solidFill>
              <w14:schemeClr w14:val="tx1"/>
            </w14:solidFill>
          </w14:textFill>
        </w:rPr>
        <w:t>、</w:t>
      </w:r>
      <w:r>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t>街道办事处，</w:t>
      </w:r>
      <w:r>
        <w:rPr>
          <w:rFonts w:hint="eastAsia" w:ascii="方正仿宋_GBK" w:hAnsi="方正仿宋_GBK" w:eastAsia="方正仿宋_GBK" w:cs="方正仿宋_GBK"/>
          <w:color w:val="000000" w:themeColor="text1"/>
          <w:kern w:val="0"/>
          <w:sz w:val="32"/>
          <w:szCs w:val="32"/>
          <w14:textFill>
            <w14:solidFill>
              <w14:schemeClr w14:val="tx1"/>
            </w14:solidFill>
          </w14:textFill>
        </w:rPr>
        <w:t>经开区管委会，市直机关各单位</w:t>
      </w:r>
      <w:r>
        <w:rPr>
          <w:rFonts w:hint="eastAsia" w:ascii="方正仿宋_GBK" w:hAnsi="方正仿宋_GBK" w:eastAsia="方正仿宋_GBK" w:cs="方正仿宋_GBK"/>
          <w:color w:val="000000" w:themeColor="text1"/>
          <w:kern w:val="0"/>
          <w:sz w:val="32"/>
          <w:szCs w:val="32"/>
          <w:lang w:eastAsia="zh-CN"/>
          <w14:textFill>
            <w14:solidFill>
              <w14:schemeClr w14:val="tx1"/>
            </w14:solidFill>
          </w14:textFill>
        </w:rPr>
        <w:t>，</w:t>
      </w:r>
      <w:r>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t>市属和驻市各企事业单位，各人民团体</w:t>
      </w:r>
      <w:r>
        <w:rPr>
          <w:rFonts w:hint="eastAsia" w:ascii="方正仿宋_GBK" w:hAnsi="方正仿宋_GBK" w:eastAsia="方正仿宋_GBK" w:cs="方正仿宋_GBK"/>
          <w:color w:val="000000" w:themeColor="text1"/>
          <w:kern w:val="0"/>
          <w:sz w:val="32"/>
          <w:szCs w:val="32"/>
          <w:lang w:eastAsia="zh-CN"/>
          <w14:textFill>
            <w14:solidFill>
              <w14:schemeClr w14:val="tx1"/>
            </w14:solidFill>
          </w14:textFill>
        </w:rPr>
        <w:t>：</w:t>
      </w:r>
    </w:p>
    <w:p>
      <w:pPr>
        <w:keepNext w:val="0"/>
        <w:keepLines w:val="0"/>
        <w:pageBreakBefore w:val="0"/>
        <w:widowControl w:val="0"/>
        <w:kinsoku/>
        <w:wordWrap w:val="0"/>
        <w:overflowPunct/>
        <w:topLinePunct/>
        <w:autoSpaceDE/>
        <w:autoSpaceDN/>
        <w:bidi w:val="0"/>
        <w:adjustRightInd w:val="0"/>
        <w:snapToGrid w:val="0"/>
        <w:spacing w:line="610" w:lineRule="exact"/>
        <w:ind w:left="0" w:leftChars="0" w:firstLine="640" w:firstLineChars="200"/>
        <w:jc w:val="both"/>
        <w:textAlignment w:val="baseline"/>
        <w:rPr>
          <w:rFonts w:hint="eastAsia" w:ascii="方正仿宋_GBK" w:hAnsi="方正仿宋_GBK" w:eastAsia="方正仿宋_GBK" w:cs="方正仿宋_GBK"/>
          <w:color w:val="000000" w:themeColor="text1"/>
          <w:kern w:val="0"/>
          <w:sz w:val="32"/>
          <w:szCs w:val="32"/>
          <w14:textFill>
            <w14:solidFill>
              <w14:schemeClr w14:val="tx1"/>
            </w14:solidFill>
          </w14:textFill>
        </w:rPr>
      </w:pPr>
      <w:r>
        <w:rPr>
          <w:rFonts w:hint="eastAsia" w:ascii="方正仿宋_GBK" w:hAnsi="方正仿宋_GBK" w:eastAsia="方正仿宋_GBK" w:cs="方正仿宋_GBK"/>
          <w:color w:val="000000" w:themeColor="text1"/>
          <w:kern w:val="0"/>
          <w:sz w:val="32"/>
          <w:szCs w:val="32"/>
          <w14:textFill>
            <w14:solidFill>
              <w14:schemeClr w14:val="tx1"/>
            </w14:solidFill>
          </w14:textFill>
        </w:rPr>
        <w:t>《湘乡市进一步促进房地产市场平稳健康发展的若干措施（试行）》</w:t>
      </w:r>
      <w:r>
        <w:rPr>
          <w:rFonts w:hint="eastAsia" w:ascii="方正仿宋_GBK" w:hAnsi="方正仿宋_GBK" w:eastAsia="方正仿宋_GBK" w:cs="方正仿宋_GBK"/>
          <w:color w:val="000000" w:themeColor="text1"/>
          <w:kern w:val="0"/>
          <w:sz w:val="32"/>
          <w:szCs w:val="32"/>
          <w:lang w:eastAsia="zh-CN"/>
          <w14:textFill>
            <w14:solidFill>
              <w14:schemeClr w14:val="tx1"/>
            </w14:solidFill>
          </w14:textFill>
        </w:rPr>
        <w:t>（湘乡政办发〔</w:t>
      </w:r>
      <w:r>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t>2022</w:t>
      </w:r>
      <w:r>
        <w:rPr>
          <w:rFonts w:hint="eastAsia" w:ascii="方正仿宋_GBK" w:hAnsi="方正仿宋_GBK" w:eastAsia="方正仿宋_GBK" w:cs="方正仿宋_GBK"/>
          <w:color w:val="000000" w:themeColor="text1"/>
          <w:kern w:val="0"/>
          <w:sz w:val="32"/>
          <w:szCs w:val="32"/>
          <w:lang w:eastAsia="zh-CN"/>
          <w14:textFill>
            <w14:solidFill>
              <w14:schemeClr w14:val="tx1"/>
            </w14:solidFill>
          </w14:textFill>
        </w:rPr>
        <w:t>〕</w:t>
      </w:r>
      <w:r>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t>14</w:t>
      </w:r>
      <w:r>
        <w:rPr>
          <w:rFonts w:hint="eastAsia" w:ascii="方正仿宋_GBK" w:hAnsi="方正仿宋_GBK" w:eastAsia="方正仿宋_GBK" w:cs="方正仿宋_GBK"/>
          <w:color w:val="000000" w:themeColor="text1"/>
          <w:kern w:val="0"/>
          <w:sz w:val="32"/>
          <w:szCs w:val="32"/>
          <w:lang w:eastAsia="zh-CN"/>
          <w14:textFill>
            <w14:solidFill>
              <w14:schemeClr w14:val="tx1"/>
            </w14:solidFill>
          </w14:textFill>
        </w:rPr>
        <w:t>号）在</w:t>
      </w:r>
      <w:r>
        <w:rPr>
          <w:rFonts w:hint="eastAsia" w:ascii="方正仿宋_GBK" w:hAnsi="方正仿宋_GBK" w:eastAsia="方正仿宋_GBK" w:cs="方正仿宋_GBK"/>
          <w:color w:val="000000" w:themeColor="text1"/>
          <w:spacing w:val="0"/>
          <w:w w:val="100"/>
          <w:sz w:val="32"/>
          <w:szCs w:val="32"/>
          <w14:textFill>
            <w14:solidFill>
              <w14:schemeClr w14:val="tx1"/>
            </w14:solidFill>
          </w14:textFill>
        </w:rPr>
        <w:t>支持住房合理需求</w:t>
      </w:r>
      <w:r>
        <w:rPr>
          <w:rFonts w:hint="eastAsia" w:ascii="方正仿宋_GBK" w:hAnsi="方正仿宋_GBK" w:eastAsia="方正仿宋_GBK" w:cs="方正仿宋_GBK"/>
          <w:color w:val="000000" w:themeColor="text1"/>
          <w:spacing w:val="0"/>
          <w:w w:val="100"/>
          <w:sz w:val="32"/>
          <w:szCs w:val="32"/>
          <w:lang w:eastAsia="zh-CN"/>
          <w14:textFill>
            <w14:solidFill>
              <w14:schemeClr w14:val="tx1"/>
            </w14:solidFill>
          </w14:textFill>
        </w:rPr>
        <w:t>，</w:t>
      </w:r>
      <w:r>
        <w:rPr>
          <w:rFonts w:hint="eastAsia" w:ascii="方正仿宋_GBK" w:hAnsi="方正仿宋_GBK" w:eastAsia="方正仿宋_GBK" w:cs="方正仿宋_GBK"/>
          <w:color w:val="000000" w:themeColor="text1"/>
          <w:spacing w:val="0"/>
          <w:w w:val="100"/>
          <w:sz w:val="32"/>
          <w:szCs w:val="32"/>
          <w14:textFill>
            <w14:solidFill>
              <w14:schemeClr w14:val="tx1"/>
            </w14:solidFill>
          </w14:textFill>
        </w:rPr>
        <w:t>优化房地产市场环境</w:t>
      </w:r>
      <w:r>
        <w:rPr>
          <w:rFonts w:hint="eastAsia" w:ascii="方正仿宋_GBK" w:hAnsi="方正仿宋_GBK" w:eastAsia="方正仿宋_GBK" w:cs="方正仿宋_GBK"/>
          <w:color w:val="000000" w:themeColor="text1"/>
          <w:spacing w:val="0"/>
          <w:w w:val="100"/>
          <w:sz w:val="32"/>
          <w:szCs w:val="32"/>
          <w:lang w:val="en-US" w:eastAsia="zh-CN"/>
          <w14:textFill>
            <w14:solidFill>
              <w14:schemeClr w14:val="tx1"/>
            </w14:solidFill>
          </w14:textFill>
        </w:rPr>
        <w:t>，</w:t>
      </w:r>
      <w:r>
        <w:rPr>
          <w:rFonts w:hint="eastAsia" w:ascii="方正仿宋_GBK" w:hAnsi="方正仿宋_GBK" w:eastAsia="方正仿宋_GBK" w:cs="方正仿宋_GBK"/>
          <w:color w:val="000000" w:themeColor="text1"/>
          <w:spacing w:val="0"/>
          <w:w w:val="100"/>
          <w:sz w:val="32"/>
          <w:szCs w:val="32"/>
          <w14:textFill>
            <w14:solidFill>
              <w14:schemeClr w14:val="tx1"/>
            </w14:solidFill>
          </w14:textFill>
        </w:rPr>
        <w:t>促进房地产市场平稳健康发展</w:t>
      </w:r>
      <w:r>
        <w:rPr>
          <w:rFonts w:hint="eastAsia" w:ascii="方正仿宋_GBK" w:hAnsi="方正仿宋_GBK" w:eastAsia="方正仿宋_GBK" w:cs="方正仿宋_GBK"/>
          <w:color w:val="000000" w:themeColor="text1"/>
          <w:spacing w:val="0"/>
          <w:w w:val="100"/>
          <w:sz w:val="32"/>
          <w:szCs w:val="32"/>
          <w:lang w:eastAsia="zh-CN"/>
          <w14:textFill>
            <w14:solidFill>
              <w14:schemeClr w14:val="tx1"/>
            </w14:solidFill>
          </w14:textFill>
        </w:rPr>
        <w:t>等方面发挥了积极作用。为进一步“稳定需求、规范供给、严格监管、活跃市场”，</w:t>
      </w:r>
      <w:r>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t>经市人民政府同意，决定对房地产市场调控政策有关内容进行优化，保持政策的延续性和稳定性，</w:t>
      </w:r>
      <w:r>
        <w:rPr>
          <w:rFonts w:hint="eastAsia" w:ascii="方正仿宋_GBK" w:hAnsi="方正仿宋_GBK" w:eastAsia="方正仿宋_GBK" w:cs="方正仿宋_GBK"/>
          <w:color w:val="000000" w:themeColor="text1"/>
          <w:kern w:val="0"/>
          <w:sz w:val="32"/>
          <w:szCs w:val="32"/>
          <w14:textFill>
            <w14:solidFill>
              <w14:schemeClr w14:val="tx1"/>
            </w14:solidFill>
          </w14:textFill>
        </w:rPr>
        <w:t>现</w:t>
      </w:r>
      <w:r>
        <w:rPr>
          <w:rFonts w:hint="eastAsia" w:ascii="方正仿宋_GBK" w:hAnsi="方正仿宋_GBK" w:eastAsia="方正仿宋_GBK" w:cs="方正仿宋_GBK"/>
          <w:color w:val="000000" w:themeColor="text1"/>
          <w:kern w:val="0"/>
          <w:sz w:val="32"/>
          <w:szCs w:val="32"/>
          <w:lang w:eastAsia="zh-CN"/>
          <w14:textFill>
            <w14:solidFill>
              <w14:schemeClr w14:val="tx1"/>
            </w14:solidFill>
          </w14:textFill>
        </w:rPr>
        <w:t>予</w:t>
      </w:r>
      <w:r>
        <w:rPr>
          <w:rFonts w:hint="eastAsia" w:ascii="方正仿宋_GBK" w:hAnsi="方正仿宋_GBK" w:eastAsia="方正仿宋_GBK" w:cs="方正仿宋_GBK"/>
          <w:color w:val="000000" w:themeColor="text1"/>
          <w:kern w:val="0"/>
          <w:sz w:val="32"/>
          <w:szCs w:val="32"/>
          <w14:textFill>
            <w14:solidFill>
              <w14:schemeClr w14:val="tx1"/>
            </w14:solidFill>
          </w14:textFill>
        </w:rPr>
        <w:t>印发，请认真</w:t>
      </w:r>
      <w:r>
        <w:rPr>
          <w:rFonts w:hint="eastAsia" w:ascii="方正仿宋_GBK" w:hAnsi="方正仿宋_GBK" w:eastAsia="方正仿宋_GBK" w:cs="方正仿宋_GBK"/>
          <w:color w:val="000000" w:themeColor="text1"/>
          <w:kern w:val="0"/>
          <w:sz w:val="32"/>
          <w:szCs w:val="32"/>
          <w:lang w:eastAsia="zh-CN"/>
          <w14:textFill>
            <w14:solidFill>
              <w14:schemeClr w14:val="tx1"/>
            </w14:solidFill>
          </w14:textFill>
        </w:rPr>
        <w:t>贯彻执行</w:t>
      </w:r>
      <w:r>
        <w:rPr>
          <w:rFonts w:hint="eastAsia" w:ascii="方正仿宋_GBK" w:hAnsi="方正仿宋_GBK" w:eastAsia="方正仿宋_GBK" w:cs="方正仿宋_GBK"/>
          <w:color w:val="000000" w:themeColor="text1"/>
          <w:kern w:val="0"/>
          <w:sz w:val="32"/>
          <w:szCs w:val="32"/>
          <w14:textFill>
            <w14:solidFill>
              <w14:schemeClr w14:val="tx1"/>
            </w14:solidFill>
          </w14:textFill>
        </w:rPr>
        <w:t>。</w:t>
      </w:r>
    </w:p>
    <w:p>
      <w:pPr>
        <w:pStyle w:val="7"/>
        <w:keepNext w:val="0"/>
        <w:keepLines w:val="0"/>
        <w:pageBreakBefore w:val="0"/>
        <w:overflowPunct/>
        <w:bidi w:val="0"/>
        <w:adjustRightInd w:val="0"/>
        <w:snapToGrid w:val="0"/>
        <w:spacing w:after="0" w:line="610" w:lineRule="exact"/>
        <w:ind w:left="0" w:leftChars="0"/>
        <w:textAlignment w:val="baseline"/>
        <w:rPr>
          <w:rFonts w:hint="eastAsia"/>
        </w:rPr>
      </w:pPr>
    </w:p>
    <w:p>
      <w:pPr>
        <w:keepNext w:val="0"/>
        <w:keepLines w:val="0"/>
        <w:pageBreakBefore w:val="0"/>
        <w:overflowPunct/>
        <w:bidi w:val="0"/>
        <w:adjustRightInd w:val="0"/>
        <w:snapToGrid w:val="0"/>
        <w:spacing w:line="610" w:lineRule="exact"/>
        <w:textAlignment w:val="baseline"/>
        <w:rPr>
          <w:rFonts w:hint="eastAsia"/>
        </w:rPr>
      </w:pPr>
    </w:p>
    <w:p>
      <w:pPr>
        <w:pStyle w:val="2"/>
        <w:keepNext w:val="0"/>
        <w:keepLines w:val="0"/>
        <w:pageBreakBefore w:val="0"/>
        <w:overflowPunct/>
        <w:bidi w:val="0"/>
        <w:adjustRightInd w:val="0"/>
        <w:snapToGrid w:val="0"/>
        <w:spacing w:line="610" w:lineRule="exact"/>
        <w:textAlignment w:val="baseline"/>
        <w:rPr>
          <w:rFonts w:hint="eastAsia"/>
        </w:rPr>
      </w:pPr>
    </w:p>
    <w:p>
      <w:pPr>
        <w:keepNext w:val="0"/>
        <w:keepLines w:val="0"/>
        <w:pageBreakBefore w:val="0"/>
        <w:widowControl w:val="0"/>
        <w:kinsoku/>
        <w:wordWrap w:val="0"/>
        <w:overflowPunct/>
        <w:topLinePunct/>
        <w:autoSpaceDE/>
        <w:autoSpaceDN/>
        <w:bidi w:val="0"/>
        <w:adjustRightInd w:val="0"/>
        <w:snapToGrid w:val="0"/>
        <w:spacing w:line="610" w:lineRule="exact"/>
        <w:ind w:left="0" w:leftChars="0" w:firstLine="640" w:firstLineChars="200"/>
        <w:jc w:val="right"/>
        <w:textAlignment w:val="baseline"/>
        <w:rPr>
          <w:rFonts w:hint="default" w:ascii="方正仿宋_GBK" w:hAnsi="方正仿宋_GBK" w:eastAsia="方正仿宋_GBK" w:cs="方正仿宋_GBK"/>
          <w:color w:val="000000" w:themeColor="text1"/>
          <w:kern w:val="0"/>
          <w:sz w:val="32"/>
          <w:szCs w:val="32"/>
          <w:lang w:val="en-US" w:eastAsia="zh-CN"/>
          <w14:textFill>
            <w14:solidFill>
              <w14:schemeClr w14:val="tx1"/>
            </w14:solidFill>
          </w14:textFill>
        </w:rPr>
      </w:pPr>
      <w:r>
        <w:rPr>
          <w:rFonts w:hint="eastAsia" w:ascii="方正仿宋_GBK" w:hAnsi="方正仿宋_GBK" w:eastAsia="方正仿宋_GBK" w:cs="方正仿宋_GBK"/>
          <w:color w:val="000000" w:themeColor="text1"/>
          <w:kern w:val="0"/>
          <w:sz w:val="32"/>
          <w:szCs w:val="32"/>
          <w14:textFill>
            <w14:solidFill>
              <w14:schemeClr w14:val="tx1"/>
            </w14:solidFill>
          </w14:textFill>
        </w:rPr>
        <w:t>湘乡市人民政府</w:t>
      </w:r>
      <w:r>
        <w:rPr>
          <w:rFonts w:hint="eastAsia" w:ascii="方正仿宋_GBK" w:hAnsi="方正仿宋_GBK" w:eastAsia="方正仿宋_GBK" w:cs="方正仿宋_GBK"/>
          <w:color w:val="000000" w:themeColor="text1"/>
          <w:kern w:val="0"/>
          <w:sz w:val="32"/>
          <w:szCs w:val="32"/>
          <w:lang w:eastAsia="zh-CN"/>
          <w14:textFill>
            <w14:solidFill>
              <w14:schemeClr w14:val="tx1"/>
            </w14:solidFill>
          </w14:textFill>
        </w:rPr>
        <w:t>办公室</w:t>
      </w:r>
      <w:r>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t xml:space="preserve">      </w:t>
      </w:r>
    </w:p>
    <w:p>
      <w:pPr>
        <w:keepNext w:val="0"/>
        <w:keepLines w:val="0"/>
        <w:pageBreakBefore w:val="0"/>
        <w:widowControl w:val="0"/>
        <w:kinsoku w:val="0"/>
        <w:wordWrap w:val="0"/>
        <w:overflowPunct/>
        <w:topLinePunct w:val="0"/>
        <w:autoSpaceDE w:val="0"/>
        <w:autoSpaceDN w:val="0"/>
        <w:bidi w:val="0"/>
        <w:adjustRightInd w:val="0"/>
        <w:snapToGrid w:val="0"/>
        <w:spacing w:line="610" w:lineRule="exact"/>
        <w:ind w:left="0" w:leftChars="0" w:right="0"/>
        <w:jc w:val="right"/>
        <w:textAlignment w:val="baseline"/>
        <w:rPr>
          <w:rFonts w:hint="default" w:ascii="方正仿宋_GBK" w:hAnsi="方正仿宋_GBK" w:eastAsia="方正仿宋_GBK" w:cs="方正仿宋_GBK"/>
          <w:color w:val="000000" w:themeColor="text1"/>
          <w:kern w:val="0"/>
          <w:sz w:val="32"/>
          <w:szCs w:val="32"/>
          <w:lang w:val="en-US" w:eastAsia="zh-CN"/>
          <w14:textFill>
            <w14:solidFill>
              <w14:schemeClr w14:val="tx1"/>
            </w14:solidFill>
          </w14:textFill>
        </w:rPr>
      </w:pPr>
      <w:r>
        <w:rPr>
          <w:rFonts w:ascii="方正仿宋_GBK" w:hAnsi="方正仿宋_GBK" w:eastAsia="方正仿宋_GBK" w:cs="方正仿宋_GBK"/>
          <w:color w:val="000000" w:themeColor="text1"/>
          <w:kern w:val="0"/>
          <w:sz w:val="32"/>
          <w:szCs w:val="32"/>
          <w14:textFill>
            <w14:solidFill>
              <w14:schemeClr w14:val="tx1"/>
            </w14:solidFill>
          </w14:textFill>
        </w:rPr>
        <w:t>202</w:t>
      </w:r>
      <w:r>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t>3</w:t>
      </w:r>
      <w:r>
        <w:rPr>
          <w:rFonts w:ascii="方正仿宋_GBK" w:hAnsi="方正仿宋_GBK" w:eastAsia="方正仿宋_GBK" w:cs="方正仿宋_GBK"/>
          <w:color w:val="000000" w:themeColor="text1"/>
          <w:kern w:val="0"/>
          <w:sz w:val="32"/>
          <w:szCs w:val="32"/>
          <w14:textFill>
            <w14:solidFill>
              <w14:schemeClr w14:val="tx1"/>
            </w14:solidFill>
          </w14:textFill>
        </w:rPr>
        <w:t>年</w:t>
      </w:r>
      <w:r>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t>11</w:t>
      </w:r>
      <w:r>
        <w:rPr>
          <w:rFonts w:ascii="方正仿宋_GBK" w:hAnsi="方正仿宋_GBK" w:eastAsia="方正仿宋_GBK" w:cs="方正仿宋_GBK"/>
          <w:color w:val="000000" w:themeColor="text1"/>
          <w:kern w:val="0"/>
          <w:sz w:val="32"/>
          <w:szCs w:val="32"/>
          <w14:textFill>
            <w14:solidFill>
              <w14:schemeClr w14:val="tx1"/>
            </w14:solidFill>
          </w14:textFill>
        </w:rPr>
        <w:t>月</w:t>
      </w:r>
      <w:r>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t>10</w:t>
      </w:r>
      <w:r>
        <w:rPr>
          <w:rFonts w:ascii="方正仿宋_GBK" w:hAnsi="方正仿宋_GBK" w:eastAsia="方正仿宋_GBK" w:cs="方正仿宋_GBK"/>
          <w:color w:val="000000" w:themeColor="text1"/>
          <w:kern w:val="0"/>
          <w:sz w:val="32"/>
          <w:szCs w:val="32"/>
          <w14:textFill>
            <w14:solidFill>
              <w14:schemeClr w14:val="tx1"/>
            </w14:solidFill>
          </w14:textFill>
        </w:rPr>
        <w:t>日</w:t>
      </w:r>
      <w:r>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t xml:space="preserve">        </w:t>
      </w:r>
    </w:p>
    <w:p>
      <w:pPr>
        <w:keepNext w:val="0"/>
        <w:keepLines w:val="0"/>
        <w:pageBreakBefore w:val="0"/>
        <w:overflowPunct/>
        <w:bidi w:val="0"/>
        <w:adjustRightInd w:val="0"/>
        <w:snapToGrid w:val="0"/>
        <w:spacing w:line="610" w:lineRule="exact"/>
        <w:ind w:left="0" w:leftChars="0"/>
        <w:textAlignment w:val="baseline"/>
        <w:rPr>
          <w:rFonts w:ascii="方正仿宋_GBK" w:hAnsi="方正仿宋_GBK" w:eastAsia="方正仿宋_GBK" w:cs="方正仿宋_GBK"/>
          <w:color w:val="000000" w:themeColor="text1"/>
          <w:kern w:val="0"/>
          <w:sz w:val="32"/>
          <w:szCs w:val="32"/>
          <w14:textFill>
            <w14:solidFill>
              <w14:schemeClr w14:val="tx1"/>
            </w14:solidFill>
          </w14:textFill>
        </w:rPr>
      </w:pPr>
      <w:r>
        <w:rPr>
          <w:rFonts w:ascii="方正仿宋_GBK" w:hAnsi="方正仿宋_GBK" w:eastAsia="方正仿宋_GBK" w:cs="方正仿宋_GBK"/>
          <w:color w:val="000000" w:themeColor="text1"/>
          <w:kern w:val="0"/>
          <w:sz w:val="32"/>
          <w:szCs w:val="32"/>
          <w14:textFill>
            <w14:solidFill>
              <w14:schemeClr w14:val="tx1"/>
            </w14:solidFill>
          </w14:textFill>
        </w:rPr>
        <w:br w:type="page"/>
      </w:r>
    </w:p>
    <w:p>
      <w:pPr>
        <w:keepNext w:val="0"/>
        <w:keepLines w:val="0"/>
        <w:pageBreakBefore w:val="0"/>
        <w:widowControl w:val="0"/>
        <w:kinsoku w:val="0"/>
        <w:wordWrap/>
        <w:overflowPunct/>
        <w:topLinePunct w:val="0"/>
        <w:autoSpaceDE w:val="0"/>
        <w:autoSpaceDN w:val="0"/>
        <w:bidi w:val="0"/>
        <w:adjustRightInd w:val="0"/>
        <w:snapToGrid w:val="0"/>
        <w:spacing w:line="600" w:lineRule="exact"/>
        <w:ind w:left="0" w:leftChars="0" w:right="0"/>
        <w:jc w:val="center"/>
        <w:textAlignment w:val="baseline"/>
        <w:rPr>
          <w:rFonts w:hint="eastAsia" w:ascii="方正小标宋_GBK" w:hAnsi="方正小标宋_GBK" w:eastAsia="方正小标宋_GBK" w:cs="方正小标宋_GBK"/>
          <w:color w:val="auto"/>
          <w:spacing w:val="0"/>
          <w:w w:val="100"/>
          <w:sz w:val="44"/>
          <w:szCs w:val="44"/>
        </w:rPr>
      </w:pPr>
      <w:r>
        <w:rPr>
          <w:rFonts w:hint="eastAsia" w:ascii="方正小标宋_GBK" w:hAnsi="方正小标宋_GBK" w:eastAsia="方正小标宋_GBK" w:cs="方正小标宋_GBK"/>
          <w:color w:val="auto"/>
          <w:spacing w:val="0"/>
          <w:w w:val="100"/>
          <w:sz w:val="44"/>
          <w:szCs w:val="44"/>
        </w:rPr>
        <w:t>湘</w:t>
      </w:r>
      <w:r>
        <w:rPr>
          <w:rFonts w:hint="eastAsia" w:ascii="方正小标宋_GBK" w:hAnsi="方正小标宋_GBK" w:eastAsia="方正小标宋_GBK" w:cs="方正小标宋_GBK"/>
          <w:color w:val="auto"/>
          <w:spacing w:val="0"/>
          <w:w w:val="100"/>
          <w:sz w:val="44"/>
          <w:szCs w:val="44"/>
          <w:lang w:eastAsia="zh-CN"/>
        </w:rPr>
        <w:t>乡</w:t>
      </w:r>
      <w:r>
        <w:rPr>
          <w:rFonts w:hint="eastAsia" w:ascii="方正小标宋_GBK" w:hAnsi="方正小标宋_GBK" w:eastAsia="方正小标宋_GBK" w:cs="方正小标宋_GBK"/>
          <w:color w:val="auto"/>
          <w:spacing w:val="0"/>
          <w:w w:val="100"/>
          <w:sz w:val="44"/>
          <w:szCs w:val="44"/>
        </w:rPr>
        <w:t>市进一步促进房地产市场平稳健康</w:t>
      </w:r>
    </w:p>
    <w:p>
      <w:pPr>
        <w:keepNext w:val="0"/>
        <w:keepLines w:val="0"/>
        <w:pageBreakBefore w:val="0"/>
        <w:widowControl w:val="0"/>
        <w:kinsoku w:val="0"/>
        <w:wordWrap/>
        <w:overflowPunct/>
        <w:topLinePunct w:val="0"/>
        <w:autoSpaceDE w:val="0"/>
        <w:autoSpaceDN w:val="0"/>
        <w:bidi w:val="0"/>
        <w:adjustRightInd w:val="0"/>
        <w:snapToGrid w:val="0"/>
        <w:spacing w:line="600" w:lineRule="exact"/>
        <w:ind w:left="0" w:leftChars="0" w:right="0"/>
        <w:jc w:val="center"/>
        <w:textAlignment w:val="baseline"/>
        <w:rPr>
          <w:rFonts w:hint="eastAsia" w:ascii="方正小标宋_GBK" w:hAnsi="方正小标宋_GBK" w:eastAsia="方正小标宋_GBK" w:cs="方正小标宋_GBK"/>
          <w:color w:val="auto"/>
          <w:spacing w:val="0"/>
          <w:w w:val="100"/>
          <w:sz w:val="44"/>
          <w:szCs w:val="44"/>
          <w:lang w:eastAsia="zh-CN"/>
        </w:rPr>
      </w:pPr>
      <w:r>
        <w:rPr>
          <w:rFonts w:hint="eastAsia" w:ascii="方正小标宋_GBK" w:hAnsi="方正小标宋_GBK" w:eastAsia="方正小标宋_GBK" w:cs="方正小标宋_GBK"/>
          <w:color w:val="auto"/>
          <w:spacing w:val="0"/>
          <w:w w:val="100"/>
          <w:sz w:val="44"/>
          <w:szCs w:val="44"/>
        </w:rPr>
        <w:t>发展的若干措施</w:t>
      </w:r>
      <w:r>
        <w:rPr>
          <w:rFonts w:hint="eastAsia" w:ascii="方正小标宋_GBK" w:hAnsi="方正小标宋_GBK" w:eastAsia="方正小标宋_GBK" w:cs="方正小标宋_GBK"/>
          <w:color w:val="auto"/>
          <w:spacing w:val="0"/>
          <w:w w:val="100"/>
          <w:sz w:val="44"/>
          <w:szCs w:val="44"/>
          <w:lang w:eastAsia="zh-CN"/>
        </w:rPr>
        <w:t>（试行）</w:t>
      </w:r>
    </w:p>
    <w:p>
      <w:pPr>
        <w:keepNext w:val="0"/>
        <w:keepLines w:val="0"/>
        <w:pageBreakBefore w:val="0"/>
        <w:widowControl w:val="0"/>
        <w:kinsoku w:val="0"/>
        <w:wordWrap/>
        <w:overflowPunct/>
        <w:topLinePunct w:val="0"/>
        <w:autoSpaceDE w:val="0"/>
        <w:autoSpaceDN w:val="0"/>
        <w:bidi w:val="0"/>
        <w:adjustRightInd w:val="0"/>
        <w:snapToGrid w:val="0"/>
        <w:spacing w:line="600" w:lineRule="exact"/>
        <w:ind w:left="0" w:leftChars="0" w:right="0" w:firstLine="640" w:firstLineChars="200"/>
        <w:jc w:val="both"/>
        <w:textAlignment w:val="baseline"/>
        <w:rPr>
          <w:rFonts w:hint="eastAsia" w:ascii="仿宋" w:hAnsi="仿宋" w:eastAsia="仿宋" w:cs="仿宋"/>
          <w:color w:val="auto"/>
          <w:spacing w:val="0"/>
          <w:w w:val="100"/>
          <w:sz w:val="32"/>
          <w:szCs w:val="32"/>
        </w:rPr>
      </w:pPr>
    </w:p>
    <w:p>
      <w:pPr>
        <w:keepNext w:val="0"/>
        <w:keepLines w:val="0"/>
        <w:pageBreakBefore w:val="0"/>
        <w:widowControl w:val="0"/>
        <w:kinsoku/>
        <w:wordWrap/>
        <w:overflowPunct/>
        <w:topLinePunct/>
        <w:autoSpaceDE w:val="0"/>
        <w:autoSpaceDN w:val="0"/>
        <w:bidi w:val="0"/>
        <w:adjustRightInd w:val="0"/>
        <w:snapToGrid w:val="0"/>
        <w:spacing w:line="600" w:lineRule="exact"/>
        <w:ind w:left="0" w:leftChars="0" w:right="0" w:firstLine="640" w:firstLineChars="200"/>
        <w:jc w:val="both"/>
        <w:textAlignment w:val="baseline"/>
        <w:rPr>
          <w:rFonts w:hint="eastAsia" w:ascii="方正仿宋_GBK" w:hAnsi="方正仿宋_GBK" w:eastAsia="方正仿宋_GBK" w:cs="方正仿宋_GBK"/>
          <w:color w:val="auto"/>
          <w:spacing w:val="0"/>
          <w:w w:val="100"/>
          <w:sz w:val="32"/>
          <w:szCs w:val="32"/>
        </w:rPr>
      </w:pPr>
      <w:r>
        <w:rPr>
          <w:rFonts w:hint="eastAsia" w:ascii="方正仿宋_GBK" w:hAnsi="方正仿宋_GBK" w:eastAsia="方正仿宋_GBK" w:cs="方正仿宋_GBK"/>
          <w:color w:val="auto"/>
          <w:spacing w:val="0"/>
          <w:w w:val="100"/>
          <w:sz w:val="32"/>
          <w:szCs w:val="32"/>
        </w:rPr>
        <w:t>为着力稳地价、稳房价、稳预期</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支持住房合理需求</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优化房地产市场环境</w:t>
      </w:r>
      <w:r>
        <w:rPr>
          <w:rFonts w:hint="eastAsia" w:ascii="方正仿宋_GBK" w:hAnsi="方正仿宋_GBK" w:eastAsia="方正仿宋_GBK" w:cs="方正仿宋_GBK"/>
          <w:color w:val="auto"/>
          <w:spacing w:val="0"/>
          <w:w w:val="100"/>
          <w:sz w:val="32"/>
          <w:szCs w:val="32"/>
          <w:lang w:val="en-US" w:eastAsia="zh-CN"/>
        </w:rPr>
        <w:t>，</w:t>
      </w:r>
      <w:r>
        <w:rPr>
          <w:rFonts w:hint="eastAsia" w:ascii="方正仿宋_GBK" w:hAnsi="方正仿宋_GBK" w:eastAsia="方正仿宋_GBK" w:cs="方正仿宋_GBK"/>
          <w:color w:val="auto"/>
          <w:spacing w:val="0"/>
          <w:w w:val="100"/>
          <w:sz w:val="32"/>
          <w:szCs w:val="32"/>
        </w:rPr>
        <w:t>促进房地产市场平稳健康发展</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根据国、省房地产调控政策</w:t>
      </w:r>
      <w:r>
        <w:rPr>
          <w:rFonts w:hint="eastAsia" w:ascii="方正仿宋_GBK" w:hAnsi="方正仿宋_GBK" w:eastAsia="方正仿宋_GBK" w:cs="方正仿宋_GBK"/>
          <w:color w:val="auto"/>
          <w:spacing w:val="0"/>
          <w:w w:val="100"/>
          <w:sz w:val="32"/>
          <w:szCs w:val="32"/>
          <w:lang w:eastAsia="zh-CN"/>
        </w:rPr>
        <w:t>和《湘潭市人民政府办公室关于延续和优化促进房地产市场平稳健康发展相关措施的通知》（潭政办发〔</w:t>
      </w:r>
      <w:r>
        <w:rPr>
          <w:rFonts w:hint="eastAsia" w:ascii="方正仿宋_GBK" w:hAnsi="方正仿宋_GBK" w:eastAsia="方正仿宋_GBK" w:cs="方正仿宋_GBK"/>
          <w:color w:val="auto"/>
          <w:spacing w:val="0"/>
          <w:w w:val="100"/>
          <w:sz w:val="32"/>
          <w:szCs w:val="32"/>
          <w:lang w:val="en-US" w:eastAsia="zh-CN"/>
        </w:rPr>
        <w:t>2023</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lang w:val="en-US" w:eastAsia="zh-CN"/>
        </w:rPr>
        <w:t>12号</w:t>
      </w:r>
      <w:r>
        <w:rPr>
          <w:rFonts w:hint="eastAsia" w:ascii="方正仿宋_GBK" w:hAnsi="方正仿宋_GBK" w:eastAsia="方正仿宋_GBK" w:cs="方正仿宋_GBK"/>
          <w:color w:val="auto"/>
          <w:spacing w:val="0"/>
          <w:w w:val="100"/>
          <w:sz w:val="32"/>
          <w:szCs w:val="32"/>
          <w:lang w:eastAsia="zh-CN"/>
        </w:rPr>
        <w:t>）精神，</w:t>
      </w:r>
      <w:r>
        <w:rPr>
          <w:rFonts w:hint="eastAsia" w:ascii="方正仿宋_GBK" w:hAnsi="方正仿宋_GBK" w:eastAsia="方正仿宋_GBK" w:cs="方正仿宋_GBK"/>
          <w:color w:val="auto"/>
          <w:spacing w:val="0"/>
          <w:w w:val="100"/>
          <w:sz w:val="32"/>
          <w:szCs w:val="32"/>
        </w:rPr>
        <w:t>结合</w:t>
      </w:r>
      <w:r>
        <w:rPr>
          <w:rFonts w:hint="eastAsia" w:ascii="方正仿宋_GBK" w:hAnsi="方正仿宋_GBK" w:eastAsia="方正仿宋_GBK" w:cs="方正仿宋_GBK"/>
          <w:color w:val="auto"/>
          <w:spacing w:val="0"/>
          <w:w w:val="100"/>
          <w:sz w:val="32"/>
          <w:szCs w:val="32"/>
          <w:lang w:eastAsia="zh-CN"/>
        </w:rPr>
        <w:t>我市</w:t>
      </w:r>
      <w:r>
        <w:rPr>
          <w:rFonts w:hint="eastAsia" w:ascii="方正仿宋_GBK" w:hAnsi="方正仿宋_GBK" w:eastAsia="方正仿宋_GBK" w:cs="方正仿宋_GBK"/>
          <w:color w:val="auto"/>
          <w:spacing w:val="0"/>
          <w:w w:val="100"/>
          <w:sz w:val="32"/>
          <w:szCs w:val="32"/>
        </w:rPr>
        <w:t>实际</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制定如下措施。</w:t>
      </w:r>
    </w:p>
    <w:p>
      <w:pPr>
        <w:keepNext w:val="0"/>
        <w:keepLines w:val="0"/>
        <w:pageBreakBefore w:val="0"/>
        <w:widowControl w:val="0"/>
        <w:kinsoku/>
        <w:wordWrap/>
        <w:overflowPunct/>
        <w:topLinePunct/>
        <w:autoSpaceDE w:val="0"/>
        <w:autoSpaceDN w:val="0"/>
        <w:bidi w:val="0"/>
        <w:adjustRightInd w:val="0"/>
        <w:snapToGrid w:val="0"/>
        <w:spacing w:line="600" w:lineRule="exact"/>
        <w:ind w:left="0" w:leftChars="0" w:right="0" w:firstLine="640" w:firstLineChars="200"/>
        <w:jc w:val="both"/>
        <w:textAlignment w:val="baseline"/>
        <w:rPr>
          <w:rFonts w:hint="eastAsia" w:ascii="方正楷体_GBK" w:hAnsi="方正楷体_GBK" w:eastAsia="方正楷体_GBK" w:cs="方正楷体_GBK"/>
          <w:b/>
          <w:bCs/>
          <w:color w:val="auto"/>
          <w:spacing w:val="0"/>
          <w:w w:val="100"/>
          <w:sz w:val="32"/>
          <w:szCs w:val="32"/>
          <w:lang w:eastAsia="zh-CN"/>
        </w:rPr>
      </w:pPr>
      <w:r>
        <w:rPr>
          <w:rFonts w:hint="eastAsia" w:ascii="黑体" w:hAnsi="黑体" w:eastAsia="黑体" w:cs="黑体"/>
          <w:b w:val="0"/>
          <w:bCs w:val="0"/>
          <w:color w:val="auto"/>
          <w:spacing w:val="0"/>
          <w:w w:val="100"/>
          <w:sz w:val="32"/>
          <w:szCs w:val="32"/>
        </w:rPr>
        <w:t>一、加大房地产信贷支持力度</w:t>
      </w:r>
      <w:r>
        <w:rPr>
          <w:rFonts w:hint="eastAsia" w:ascii="黑体" w:hAnsi="黑体" w:eastAsia="黑体" w:cs="黑体"/>
          <w:b w:val="0"/>
          <w:bCs w:val="0"/>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降低个人住房消费负担</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根据全市房地产市场环境合理确定首付比例。个人按揭贷款放款周期缩短到3个月内。对拥有1套住房并已结清购房贷款的家庭</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为改善居住条件再次申请贷款购买商品房住宅的</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金融机构执行首套房贷款政策。保持房地产开发贷款平稳有序投放</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鼓励金融机构对符合贷款条件的房地产开发企业给予贷款支持</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满足合理性贷款需求</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不盲目抽贷、断贷、压贷。</w:t>
      </w:r>
      <w:r>
        <w:rPr>
          <w:rFonts w:hint="eastAsia" w:ascii="方正楷体_GBK" w:hAnsi="方正楷体_GBK" w:eastAsia="方正楷体_GBK" w:cs="方正楷体_GBK"/>
          <w:b/>
          <w:bCs/>
          <w:color w:val="auto"/>
          <w:spacing w:val="0"/>
          <w:w w:val="100"/>
          <w:sz w:val="32"/>
          <w:szCs w:val="32"/>
          <w:lang w:eastAsia="zh-CN"/>
        </w:rPr>
        <w:t>（</w:t>
      </w:r>
      <w:r>
        <w:rPr>
          <w:rFonts w:hint="eastAsia" w:ascii="方正楷体_GBK" w:hAnsi="方正楷体_GBK" w:eastAsia="方正楷体_GBK" w:cs="方正楷体_GBK"/>
          <w:b/>
          <w:bCs/>
          <w:color w:val="auto"/>
          <w:spacing w:val="0"/>
          <w:w w:val="100"/>
          <w:sz w:val="32"/>
          <w:szCs w:val="32"/>
        </w:rPr>
        <w:t>责任单位</w:t>
      </w:r>
      <w:r>
        <w:rPr>
          <w:rFonts w:hint="eastAsia" w:ascii="方正楷体_GBK" w:hAnsi="方正楷体_GBK" w:eastAsia="方正楷体_GBK" w:cs="方正楷体_GBK"/>
          <w:b/>
          <w:bCs/>
          <w:color w:val="auto"/>
          <w:spacing w:val="0"/>
          <w:w w:val="100"/>
          <w:sz w:val="32"/>
          <w:szCs w:val="32"/>
          <w:lang w:eastAsia="zh-CN"/>
        </w:rPr>
        <w:t>：</w:t>
      </w:r>
      <w:r>
        <w:rPr>
          <w:rFonts w:hint="eastAsia" w:ascii="方正楷体_GBK" w:hAnsi="方正楷体_GBK" w:eastAsia="方正楷体_GBK" w:cs="方正楷体_GBK"/>
          <w:b/>
          <w:bCs/>
          <w:color w:val="auto"/>
          <w:spacing w:val="0"/>
          <w:w w:val="100"/>
          <w:sz w:val="32"/>
          <w:szCs w:val="32"/>
        </w:rPr>
        <w:t>人民银行</w:t>
      </w:r>
      <w:r>
        <w:rPr>
          <w:rFonts w:hint="eastAsia" w:ascii="方正楷体_GBK" w:hAnsi="方正楷体_GBK" w:eastAsia="方正楷体_GBK" w:cs="方正楷体_GBK"/>
          <w:b/>
          <w:bCs/>
          <w:color w:val="auto"/>
          <w:spacing w:val="0"/>
          <w:w w:val="100"/>
          <w:sz w:val="32"/>
          <w:szCs w:val="32"/>
          <w:lang w:eastAsia="zh-CN"/>
        </w:rPr>
        <w:t>湘乡市</w:t>
      </w:r>
      <w:r>
        <w:rPr>
          <w:rFonts w:hint="eastAsia" w:ascii="方正楷体_GBK" w:hAnsi="方正楷体_GBK" w:eastAsia="方正楷体_GBK" w:cs="方正楷体_GBK"/>
          <w:b/>
          <w:bCs/>
          <w:color w:val="auto"/>
          <w:spacing w:val="0"/>
          <w:w w:val="100"/>
          <w:sz w:val="32"/>
          <w:szCs w:val="32"/>
        </w:rPr>
        <w:t>支行、</w:t>
      </w:r>
      <w:r>
        <w:rPr>
          <w:rFonts w:hint="eastAsia" w:ascii="方正楷体_GBK" w:hAnsi="方正楷体_GBK" w:eastAsia="方正楷体_GBK" w:cs="方正楷体_GBK"/>
          <w:b/>
          <w:bCs/>
          <w:color w:val="auto"/>
          <w:spacing w:val="0"/>
          <w:w w:val="100"/>
          <w:sz w:val="32"/>
          <w:szCs w:val="32"/>
          <w:lang w:eastAsia="zh-CN"/>
        </w:rPr>
        <w:t>市政府金融办）</w:t>
      </w:r>
      <w:r>
        <w:rPr>
          <w:rFonts w:hint="eastAsia" w:ascii="方正仿宋_GBK" w:hAnsi="方正仿宋_GBK" w:eastAsia="方正仿宋_GBK" w:cs="方正仿宋_GBK"/>
          <w:color w:val="auto"/>
          <w:spacing w:val="0"/>
          <w:w w:val="100"/>
          <w:sz w:val="32"/>
          <w:szCs w:val="32"/>
          <w:lang w:eastAsia="zh-CN"/>
        </w:rPr>
        <w:t>全面推行二手房“带押过户”，提升二手房交易便利度和安全性。发挥金融管理机构主导作用，进一步优化不动产登记流程，满足群众“跨行办理”需求。</w:t>
      </w:r>
      <w:r>
        <w:rPr>
          <w:rFonts w:hint="eastAsia" w:ascii="方正楷体_GBK" w:hAnsi="方正楷体_GBK" w:eastAsia="方正楷体_GBK" w:cs="方正楷体_GBK"/>
          <w:b/>
          <w:bCs/>
          <w:color w:val="auto"/>
          <w:spacing w:val="0"/>
          <w:w w:val="100"/>
          <w:sz w:val="32"/>
          <w:szCs w:val="32"/>
          <w:lang w:eastAsia="zh-CN"/>
        </w:rPr>
        <w:t>（</w:t>
      </w:r>
      <w:r>
        <w:rPr>
          <w:rFonts w:hint="eastAsia" w:ascii="方正楷体_GBK" w:hAnsi="方正楷体_GBK" w:eastAsia="方正楷体_GBK" w:cs="方正楷体_GBK"/>
          <w:b/>
          <w:bCs/>
          <w:color w:val="auto"/>
          <w:spacing w:val="0"/>
          <w:w w:val="100"/>
          <w:sz w:val="32"/>
          <w:szCs w:val="32"/>
        </w:rPr>
        <w:t>责任单位</w:t>
      </w:r>
      <w:r>
        <w:rPr>
          <w:rFonts w:hint="eastAsia" w:ascii="方正楷体_GBK" w:hAnsi="方正楷体_GBK" w:eastAsia="方正楷体_GBK" w:cs="方正楷体_GBK"/>
          <w:b/>
          <w:bCs/>
          <w:color w:val="auto"/>
          <w:spacing w:val="0"/>
          <w:w w:val="100"/>
          <w:sz w:val="32"/>
          <w:szCs w:val="32"/>
          <w:lang w:eastAsia="zh-CN"/>
        </w:rPr>
        <w:t>：市自然资源局、</w:t>
      </w:r>
      <w:r>
        <w:rPr>
          <w:rFonts w:hint="eastAsia" w:ascii="方正楷体_GBK" w:hAnsi="方正楷体_GBK" w:eastAsia="方正楷体_GBK" w:cs="方正楷体_GBK"/>
          <w:b/>
          <w:bCs/>
          <w:color w:val="auto"/>
          <w:spacing w:val="0"/>
          <w:w w:val="100"/>
          <w:sz w:val="32"/>
          <w:szCs w:val="32"/>
        </w:rPr>
        <w:t>人民银行</w:t>
      </w:r>
      <w:r>
        <w:rPr>
          <w:rFonts w:hint="eastAsia" w:ascii="方正楷体_GBK" w:hAnsi="方正楷体_GBK" w:eastAsia="方正楷体_GBK" w:cs="方正楷体_GBK"/>
          <w:b/>
          <w:bCs/>
          <w:color w:val="auto"/>
          <w:spacing w:val="0"/>
          <w:w w:val="100"/>
          <w:sz w:val="32"/>
          <w:szCs w:val="32"/>
          <w:lang w:eastAsia="zh-CN"/>
        </w:rPr>
        <w:t>湘乡市</w:t>
      </w:r>
      <w:r>
        <w:rPr>
          <w:rFonts w:hint="eastAsia" w:ascii="方正楷体_GBK" w:hAnsi="方正楷体_GBK" w:eastAsia="方正楷体_GBK" w:cs="方正楷体_GBK"/>
          <w:b/>
          <w:bCs/>
          <w:color w:val="auto"/>
          <w:spacing w:val="0"/>
          <w:w w:val="100"/>
          <w:sz w:val="32"/>
          <w:szCs w:val="32"/>
        </w:rPr>
        <w:t>支行、</w:t>
      </w:r>
      <w:r>
        <w:rPr>
          <w:rFonts w:hint="eastAsia" w:ascii="方正楷体_GBK" w:hAnsi="方正楷体_GBK" w:eastAsia="方正楷体_GBK" w:cs="方正楷体_GBK"/>
          <w:b/>
          <w:bCs/>
          <w:color w:val="auto"/>
          <w:spacing w:val="0"/>
          <w:w w:val="100"/>
          <w:sz w:val="32"/>
          <w:szCs w:val="32"/>
          <w:lang w:eastAsia="zh-CN"/>
        </w:rPr>
        <w:t>市政府金融办）</w:t>
      </w:r>
    </w:p>
    <w:p>
      <w:pPr>
        <w:keepNext w:val="0"/>
        <w:keepLines w:val="0"/>
        <w:pageBreakBefore w:val="0"/>
        <w:widowControl w:val="0"/>
        <w:kinsoku/>
        <w:wordWrap/>
        <w:overflowPunct/>
        <w:topLinePunct/>
        <w:autoSpaceDE w:val="0"/>
        <w:autoSpaceDN w:val="0"/>
        <w:bidi w:val="0"/>
        <w:adjustRightInd w:val="0"/>
        <w:snapToGrid w:val="0"/>
        <w:spacing w:line="600" w:lineRule="exact"/>
        <w:ind w:left="0" w:leftChars="0" w:right="0" w:firstLine="640" w:firstLineChars="200"/>
        <w:jc w:val="both"/>
        <w:textAlignment w:val="baseline"/>
        <w:rPr>
          <w:rFonts w:hint="eastAsia" w:ascii="方正楷体_GBK" w:hAnsi="方正楷体_GBK" w:eastAsia="方正楷体_GBK" w:cs="方正楷体_GBK"/>
          <w:b/>
          <w:bCs/>
          <w:color w:val="auto"/>
          <w:spacing w:val="0"/>
          <w:w w:val="100"/>
          <w:sz w:val="32"/>
          <w:szCs w:val="32"/>
          <w:lang w:eastAsia="zh-CN"/>
        </w:rPr>
      </w:pPr>
      <w:r>
        <w:rPr>
          <w:rFonts w:hint="eastAsia" w:ascii="黑体" w:hAnsi="黑体" w:eastAsia="黑体" w:cs="黑体"/>
          <w:b w:val="0"/>
          <w:bCs w:val="0"/>
          <w:color w:val="auto"/>
          <w:spacing w:val="0"/>
          <w:w w:val="100"/>
          <w:sz w:val="32"/>
          <w:szCs w:val="32"/>
        </w:rPr>
        <w:t>二、提高住房公积金贷款额度</w:t>
      </w:r>
      <w:r>
        <w:rPr>
          <w:rFonts w:hint="eastAsia" w:ascii="黑体" w:hAnsi="黑体" w:eastAsia="黑体" w:cs="黑体"/>
          <w:b w:val="0"/>
          <w:bCs w:val="0"/>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住房公积金缴存职工在</w:t>
      </w:r>
      <w:r>
        <w:rPr>
          <w:rFonts w:hint="eastAsia" w:ascii="方正仿宋_GBK" w:hAnsi="方正仿宋_GBK" w:eastAsia="方正仿宋_GBK" w:cs="方正仿宋_GBK"/>
          <w:color w:val="auto"/>
          <w:spacing w:val="0"/>
          <w:w w:val="100"/>
          <w:sz w:val="32"/>
          <w:szCs w:val="32"/>
          <w:lang w:eastAsia="zh-CN"/>
        </w:rPr>
        <w:t>我</w:t>
      </w:r>
      <w:r>
        <w:rPr>
          <w:rFonts w:hint="eastAsia" w:ascii="方正仿宋_GBK" w:hAnsi="方正仿宋_GBK" w:eastAsia="方正仿宋_GBK" w:cs="方正仿宋_GBK"/>
          <w:color w:val="auto"/>
          <w:spacing w:val="0"/>
          <w:w w:val="100"/>
          <w:sz w:val="32"/>
          <w:szCs w:val="32"/>
        </w:rPr>
        <w:t>市购买商品住房申请住房公积金贷款的</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贷款最高限额调整为</w:t>
      </w:r>
      <w:r>
        <w:rPr>
          <w:rFonts w:hint="eastAsia" w:ascii="方正仿宋_GBK" w:hAnsi="方正仿宋_GBK" w:eastAsia="方正仿宋_GBK" w:cs="方正仿宋_GBK"/>
          <w:color w:val="auto"/>
          <w:spacing w:val="0"/>
          <w:w w:val="100"/>
          <w:sz w:val="32"/>
          <w:szCs w:val="32"/>
          <w:lang w:val="en-US" w:eastAsia="zh-CN"/>
        </w:rPr>
        <w:t>7</w:t>
      </w:r>
      <w:r>
        <w:rPr>
          <w:rFonts w:hint="eastAsia" w:ascii="方正仿宋_GBK" w:hAnsi="方正仿宋_GBK" w:eastAsia="方正仿宋_GBK" w:cs="方正仿宋_GBK"/>
          <w:color w:val="auto"/>
          <w:spacing w:val="0"/>
          <w:w w:val="100"/>
          <w:sz w:val="32"/>
          <w:szCs w:val="32"/>
        </w:rPr>
        <w:t>0万元</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按国家政策生育三孩的住房公积金缴存职工家庭、高层次人才贷款最高限额可达</w:t>
      </w:r>
      <w:r>
        <w:rPr>
          <w:rFonts w:hint="eastAsia" w:ascii="方正仿宋_GBK" w:hAnsi="方正仿宋_GBK" w:eastAsia="方正仿宋_GBK" w:cs="方正仿宋_GBK"/>
          <w:color w:val="auto"/>
          <w:spacing w:val="0"/>
          <w:w w:val="100"/>
          <w:sz w:val="32"/>
          <w:szCs w:val="32"/>
          <w:lang w:val="en-US" w:eastAsia="zh-CN"/>
        </w:rPr>
        <w:t>90</w:t>
      </w:r>
      <w:r>
        <w:rPr>
          <w:rFonts w:hint="eastAsia" w:ascii="方正仿宋_GBK" w:hAnsi="方正仿宋_GBK" w:eastAsia="方正仿宋_GBK" w:cs="方正仿宋_GBK"/>
          <w:color w:val="auto"/>
          <w:spacing w:val="0"/>
          <w:w w:val="100"/>
          <w:sz w:val="32"/>
          <w:szCs w:val="32"/>
        </w:rPr>
        <w:t>万元。购买建筑面积超过200平方米</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含</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或者购买价格超过150万元</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含</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的商品住房可以申请办理住房公积金贷款</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其他贷款条件不变</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个人住房公积金贷款范围覆盖到符合相关政策的灵活就业人员。开</w:t>
      </w:r>
      <w:r>
        <w:rPr>
          <w:rFonts w:hint="eastAsia" w:ascii="方正仿宋_GBK" w:hAnsi="方正仿宋_GBK" w:eastAsia="方正仿宋_GBK" w:cs="方正仿宋_GBK"/>
          <w:color w:val="auto"/>
          <w:spacing w:val="0"/>
          <w:w w:val="100"/>
          <w:sz w:val="32"/>
          <w:szCs w:val="32"/>
          <w:lang w:eastAsia="zh-CN"/>
        </w:rPr>
        <w:t>放</w:t>
      </w:r>
      <w:r>
        <w:rPr>
          <w:rFonts w:hint="eastAsia" w:ascii="方正仿宋_GBK" w:hAnsi="方正仿宋_GBK" w:eastAsia="方正仿宋_GBK" w:cs="方正仿宋_GBK"/>
          <w:color w:val="auto"/>
          <w:spacing w:val="0"/>
          <w:w w:val="100"/>
          <w:sz w:val="32"/>
          <w:szCs w:val="32"/>
        </w:rPr>
        <w:t>商业银行购房贷款转住房公积金贷款业务</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推行二手房组合贷款业务。</w:t>
      </w:r>
      <w:r>
        <w:rPr>
          <w:rFonts w:hint="eastAsia" w:ascii="方正楷体_GBK" w:hAnsi="方正楷体_GBK" w:eastAsia="方正楷体_GBK" w:cs="方正楷体_GBK"/>
          <w:b/>
          <w:bCs/>
          <w:color w:val="auto"/>
          <w:spacing w:val="0"/>
          <w:w w:val="100"/>
          <w:sz w:val="32"/>
          <w:szCs w:val="32"/>
          <w:lang w:eastAsia="zh-CN"/>
        </w:rPr>
        <w:t>（责任单位：湘潭市住房公积金管理中心湘乡市管理部、市人力资源社会保障局）</w:t>
      </w:r>
    </w:p>
    <w:p>
      <w:pPr>
        <w:keepNext w:val="0"/>
        <w:keepLines w:val="0"/>
        <w:pageBreakBefore w:val="0"/>
        <w:widowControl w:val="0"/>
        <w:kinsoku/>
        <w:wordWrap/>
        <w:overflowPunct/>
        <w:topLinePunct/>
        <w:autoSpaceDE w:val="0"/>
        <w:autoSpaceDN w:val="0"/>
        <w:bidi w:val="0"/>
        <w:adjustRightInd w:val="0"/>
        <w:snapToGrid w:val="0"/>
        <w:spacing w:line="600" w:lineRule="exact"/>
        <w:ind w:left="0" w:leftChars="0" w:right="0" w:firstLine="640" w:firstLineChars="200"/>
        <w:jc w:val="both"/>
        <w:textAlignment w:val="baseline"/>
        <w:rPr>
          <w:rFonts w:hint="eastAsia" w:ascii="方正楷体_GBK" w:hAnsi="方正楷体_GBK" w:eastAsia="方正楷体_GBK" w:cs="方正楷体_GBK"/>
          <w:b/>
          <w:bCs/>
          <w:color w:val="auto"/>
          <w:spacing w:val="0"/>
          <w:w w:val="100"/>
          <w:sz w:val="32"/>
          <w:szCs w:val="32"/>
          <w:lang w:eastAsia="zh-CN"/>
        </w:rPr>
      </w:pPr>
      <w:r>
        <w:rPr>
          <w:rFonts w:hint="eastAsia" w:ascii="黑体" w:hAnsi="黑体" w:eastAsia="黑体" w:cs="黑体"/>
          <w:b w:val="0"/>
          <w:bCs w:val="0"/>
          <w:color w:val="auto"/>
          <w:spacing w:val="0"/>
          <w:w w:val="100"/>
          <w:sz w:val="32"/>
          <w:szCs w:val="32"/>
        </w:rPr>
        <w:t>三、实施购房财政补贴政策</w:t>
      </w:r>
      <w:r>
        <w:rPr>
          <w:rFonts w:hint="eastAsia" w:ascii="黑体" w:hAnsi="黑体" w:eastAsia="黑体" w:cs="黑体"/>
          <w:b w:val="0"/>
          <w:bCs w:val="0"/>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在</w:t>
      </w:r>
      <w:r>
        <w:rPr>
          <w:rFonts w:hint="eastAsia" w:ascii="方正仿宋_GBK" w:hAnsi="方正仿宋_GBK" w:eastAsia="方正仿宋_GBK" w:cs="方正仿宋_GBK"/>
          <w:color w:val="auto"/>
          <w:spacing w:val="0"/>
          <w:w w:val="100"/>
          <w:sz w:val="32"/>
          <w:szCs w:val="32"/>
          <w:lang w:eastAsia="zh-CN"/>
        </w:rPr>
        <w:t>我</w:t>
      </w:r>
      <w:r>
        <w:rPr>
          <w:rFonts w:hint="eastAsia" w:ascii="方正仿宋_GBK" w:hAnsi="方正仿宋_GBK" w:eastAsia="方正仿宋_GBK" w:cs="方正仿宋_GBK"/>
          <w:color w:val="auto"/>
          <w:spacing w:val="0"/>
          <w:w w:val="100"/>
          <w:sz w:val="32"/>
          <w:szCs w:val="32"/>
        </w:rPr>
        <w:t>市购买新建商品住宅</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合同网签</w:t>
      </w:r>
      <w:r>
        <w:rPr>
          <w:rFonts w:hint="eastAsia" w:ascii="方正仿宋_GBK" w:hAnsi="方正仿宋_GBK" w:eastAsia="方正仿宋_GBK" w:cs="方正仿宋_GBK"/>
          <w:color w:val="auto"/>
          <w:spacing w:val="0"/>
          <w:w w:val="100"/>
          <w:sz w:val="32"/>
          <w:szCs w:val="32"/>
          <w:lang w:eastAsia="zh-CN"/>
        </w:rPr>
        <w:t>备案前</w:t>
      </w:r>
      <w:r>
        <w:rPr>
          <w:rFonts w:hint="eastAsia" w:ascii="方正仿宋_GBK" w:hAnsi="方正仿宋_GBK" w:eastAsia="方正仿宋_GBK" w:cs="方正仿宋_GBK"/>
          <w:color w:val="auto"/>
          <w:spacing w:val="0"/>
          <w:w w:val="100"/>
          <w:sz w:val="32"/>
          <w:szCs w:val="32"/>
        </w:rPr>
        <w:t>全部缴清契税的</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由</w:t>
      </w:r>
      <w:r>
        <w:rPr>
          <w:rFonts w:hint="eastAsia" w:ascii="方正仿宋_GBK" w:hAnsi="方正仿宋_GBK" w:eastAsia="方正仿宋_GBK" w:cs="方正仿宋_GBK"/>
          <w:color w:val="auto"/>
          <w:spacing w:val="0"/>
          <w:w w:val="100"/>
          <w:sz w:val="32"/>
          <w:szCs w:val="32"/>
          <w:lang w:eastAsia="zh-CN"/>
        </w:rPr>
        <w:t>市</w:t>
      </w:r>
      <w:r>
        <w:rPr>
          <w:rFonts w:hint="eastAsia" w:ascii="方正仿宋_GBK" w:hAnsi="方正仿宋_GBK" w:eastAsia="方正仿宋_GBK" w:cs="方正仿宋_GBK"/>
          <w:color w:val="auto"/>
          <w:spacing w:val="0"/>
          <w:w w:val="100"/>
          <w:sz w:val="32"/>
          <w:szCs w:val="32"/>
        </w:rPr>
        <w:t>财政按其所缴纳契税额的50%对购房人予以补贴</w:t>
      </w:r>
      <w:r>
        <w:rPr>
          <w:rFonts w:hint="eastAsia" w:ascii="方正仿宋_GBK" w:hAnsi="方正仿宋_GBK" w:eastAsia="方正仿宋_GBK" w:cs="方正仿宋_GBK"/>
          <w:color w:val="auto"/>
          <w:spacing w:val="0"/>
          <w:w w:val="100"/>
          <w:sz w:val="32"/>
          <w:szCs w:val="32"/>
          <w:lang w:eastAsia="zh-CN"/>
        </w:rPr>
        <w:t>。清理兑现</w:t>
      </w:r>
      <w:r>
        <w:rPr>
          <w:rFonts w:hint="eastAsia" w:ascii="方正仿宋_GBK" w:hAnsi="方正仿宋_GBK" w:eastAsia="方正仿宋_GBK" w:cs="方正仿宋_GBK"/>
          <w:color w:val="auto"/>
          <w:spacing w:val="0"/>
          <w:w w:val="100"/>
          <w:sz w:val="32"/>
          <w:szCs w:val="32"/>
          <w:lang w:val="en-US" w:eastAsia="zh-CN"/>
        </w:rPr>
        <w:t>2022年7月以来已按规定申报的各类购房补贴，与本期购房补贴一起按申报时间分两年兑付，</w:t>
      </w:r>
      <w:r>
        <w:rPr>
          <w:rFonts w:hint="eastAsia" w:ascii="方正仿宋_GBK" w:hAnsi="方正仿宋_GBK" w:eastAsia="方正仿宋_GBK" w:cs="方正仿宋_GBK"/>
          <w:color w:val="auto"/>
          <w:spacing w:val="0"/>
          <w:w w:val="100"/>
          <w:sz w:val="32"/>
          <w:szCs w:val="32"/>
        </w:rPr>
        <w:t>具体实施细则</w:t>
      </w:r>
      <w:r>
        <w:rPr>
          <w:rFonts w:hint="eastAsia" w:ascii="方正仿宋_GBK" w:hAnsi="方正仿宋_GBK" w:eastAsia="方正仿宋_GBK" w:cs="方正仿宋_GBK"/>
          <w:color w:val="auto"/>
          <w:spacing w:val="0"/>
          <w:w w:val="100"/>
          <w:sz w:val="32"/>
          <w:szCs w:val="32"/>
          <w:lang w:eastAsia="zh-CN"/>
        </w:rPr>
        <w:t>参照房博会购房补贴流程，</w:t>
      </w:r>
      <w:r>
        <w:rPr>
          <w:rFonts w:hint="eastAsia" w:ascii="方正仿宋_GBK" w:hAnsi="方正仿宋_GBK" w:eastAsia="方正仿宋_GBK" w:cs="方正仿宋_GBK"/>
          <w:color w:val="auto"/>
          <w:spacing w:val="0"/>
          <w:w w:val="100"/>
          <w:sz w:val="32"/>
          <w:szCs w:val="32"/>
        </w:rPr>
        <w:t>由市财政局会同相关部门制定。</w:t>
      </w:r>
      <w:r>
        <w:rPr>
          <w:rFonts w:hint="eastAsia" w:ascii="方正楷体_GBK" w:hAnsi="方正楷体_GBK" w:eastAsia="方正楷体_GBK" w:cs="方正楷体_GBK"/>
          <w:b/>
          <w:bCs/>
          <w:color w:val="auto"/>
          <w:spacing w:val="0"/>
          <w:w w:val="100"/>
          <w:sz w:val="32"/>
          <w:szCs w:val="32"/>
          <w:lang w:eastAsia="zh-CN"/>
        </w:rPr>
        <w:t>（责任单位：市财政局、市住房城乡建设局、市税务局）</w:t>
      </w:r>
    </w:p>
    <w:p>
      <w:pPr>
        <w:keepNext w:val="0"/>
        <w:keepLines w:val="0"/>
        <w:pageBreakBefore w:val="0"/>
        <w:widowControl w:val="0"/>
        <w:kinsoku/>
        <w:wordWrap/>
        <w:overflowPunct/>
        <w:topLinePunct/>
        <w:autoSpaceDE w:val="0"/>
        <w:autoSpaceDN w:val="0"/>
        <w:bidi w:val="0"/>
        <w:adjustRightInd w:val="0"/>
        <w:snapToGrid w:val="0"/>
        <w:spacing w:line="600" w:lineRule="exact"/>
        <w:ind w:left="0" w:leftChars="0" w:right="0" w:firstLine="640" w:firstLineChars="200"/>
        <w:jc w:val="both"/>
        <w:textAlignment w:val="baseline"/>
        <w:rPr>
          <w:rFonts w:hint="eastAsia" w:ascii="方正楷体_GBK" w:hAnsi="方正楷体_GBK" w:eastAsia="方正楷体_GBK" w:cs="方正楷体_GBK"/>
          <w:b/>
          <w:bCs/>
          <w:color w:val="auto"/>
          <w:spacing w:val="0"/>
          <w:w w:val="100"/>
          <w:sz w:val="32"/>
          <w:szCs w:val="32"/>
          <w:lang w:eastAsia="zh-CN"/>
        </w:rPr>
      </w:pPr>
      <w:r>
        <w:rPr>
          <w:rFonts w:hint="eastAsia" w:ascii="黑体" w:hAnsi="黑体" w:eastAsia="黑体" w:cs="黑体"/>
          <w:b w:val="0"/>
          <w:bCs w:val="0"/>
          <w:color w:val="auto"/>
          <w:spacing w:val="0"/>
          <w:w w:val="100"/>
          <w:sz w:val="32"/>
          <w:szCs w:val="32"/>
        </w:rPr>
        <w:t>四、</w:t>
      </w:r>
      <w:r>
        <w:rPr>
          <w:rFonts w:hint="eastAsia" w:ascii="黑体" w:hAnsi="黑体" w:eastAsia="黑体" w:cs="黑体"/>
          <w:b w:val="0"/>
          <w:bCs w:val="0"/>
          <w:color w:val="auto"/>
          <w:spacing w:val="0"/>
          <w:w w:val="100"/>
          <w:sz w:val="32"/>
          <w:szCs w:val="32"/>
          <w:lang w:eastAsia="zh-CN"/>
        </w:rPr>
        <w:t>拓宽</w:t>
      </w:r>
      <w:r>
        <w:rPr>
          <w:rFonts w:hint="eastAsia" w:ascii="黑体" w:hAnsi="黑体" w:eastAsia="黑体" w:cs="黑体"/>
          <w:b w:val="0"/>
          <w:bCs w:val="0"/>
          <w:color w:val="auto"/>
          <w:spacing w:val="0"/>
          <w:w w:val="100"/>
          <w:sz w:val="32"/>
          <w:szCs w:val="32"/>
        </w:rPr>
        <w:t>人才购房补贴</w:t>
      </w:r>
      <w:r>
        <w:rPr>
          <w:rFonts w:hint="eastAsia" w:ascii="黑体" w:hAnsi="黑体" w:eastAsia="黑体" w:cs="黑体"/>
          <w:b w:val="0"/>
          <w:bCs w:val="0"/>
          <w:color w:val="auto"/>
          <w:spacing w:val="0"/>
          <w:w w:val="100"/>
          <w:sz w:val="32"/>
          <w:szCs w:val="32"/>
          <w:lang w:eastAsia="zh-CN"/>
        </w:rPr>
        <w:t>范围。</w:t>
      </w:r>
      <w:r>
        <w:rPr>
          <w:rFonts w:hint="eastAsia" w:ascii="方正仿宋_GBK" w:hAnsi="方正仿宋_GBK" w:eastAsia="方正仿宋_GBK" w:cs="方正仿宋_GBK"/>
          <w:color w:val="auto"/>
          <w:spacing w:val="0"/>
          <w:w w:val="100"/>
          <w:sz w:val="32"/>
          <w:szCs w:val="32"/>
        </w:rPr>
        <w:t>对大专以上学历及各类技术人员在我市创业就业</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与我市用人单位签订劳动</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聘用</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合同或录用为公务员、且在</w:t>
      </w:r>
      <w:r>
        <w:rPr>
          <w:rFonts w:hint="eastAsia" w:ascii="方正仿宋_GBK" w:hAnsi="方正仿宋_GBK" w:eastAsia="方正仿宋_GBK" w:cs="方正仿宋_GBK"/>
          <w:color w:val="auto"/>
          <w:spacing w:val="0"/>
          <w:w w:val="100"/>
          <w:sz w:val="32"/>
          <w:szCs w:val="32"/>
          <w:lang w:eastAsia="zh-CN"/>
        </w:rPr>
        <w:t>湘乡</w:t>
      </w:r>
      <w:r>
        <w:rPr>
          <w:rFonts w:hint="eastAsia" w:ascii="方正仿宋_GBK" w:hAnsi="方正仿宋_GBK" w:eastAsia="方正仿宋_GBK" w:cs="方正仿宋_GBK"/>
          <w:color w:val="auto"/>
          <w:spacing w:val="0"/>
          <w:w w:val="100"/>
          <w:sz w:val="32"/>
          <w:szCs w:val="32"/>
        </w:rPr>
        <w:t>工作满6个月的</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购买</w:t>
      </w:r>
      <w:r>
        <w:rPr>
          <w:rFonts w:hint="eastAsia" w:ascii="方正仿宋_GBK" w:hAnsi="方正仿宋_GBK" w:eastAsia="方正仿宋_GBK" w:cs="方正仿宋_GBK"/>
          <w:color w:val="auto"/>
          <w:spacing w:val="0"/>
          <w:w w:val="100"/>
          <w:sz w:val="32"/>
          <w:szCs w:val="32"/>
          <w:lang w:eastAsia="zh-CN"/>
        </w:rPr>
        <w:t>我</w:t>
      </w:r>
      <w:r>
        <w:rPr>
          <w:rFonts w:hint="eastAsia" w:ascii="方正仿宋_GBK" w:hAnsi="方正仿宋_GBK" w:eastAsia="方正仿宋_GBK" w:cs="方正仿宋_GBK"/>
          <w:color w:val="auto"/>
          <w:spacing w:val="0"/>
          <w:w w:val="100"/>
          <w:sz w:val="32"/>
          <w:szCs w:val="32"/>
        </w:rPr>
        <w:t>市首套新建商品住宅时可享受购房补贴。其中博士研究生、正高级职称人员以及高级技师补贴标准为200元/平方米</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硕士研究生、副高级职称人员及技师补贴标准为150元/平方米</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本科生、中级职称人员及高级工补贴标准为120元/平方米</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专科生及中级工补贴标准为100元/平方米。以上人员同时符合我市现行人才政策相关规定的</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按</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从高</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原则兑现购房补贴</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不重复享受补贴</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补贴以货币形式发放</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具体实施细则由</w:t>
      </w:r>
      <w:r>
        <w:rPr>
          <w:rFonts w:hint="eastAsia" w:ascii="方正仿宋_GBK" w:hAnsi="方正仿宋_GBK" w:eastAsia="方正仿宋_GBK" w:cs="方正仿宋_GBK"/>
          <w:color w:val="auto"/>
          <w:spacing w:val="0"/>
          <w:w w:val="100"/>
          <w:sz w:val="32"/>
          <w:szCs w:val="32"/>
          <w:lang w:eastAsia="zh-CN"/>
        </w:rPr>
        <w:t>市住房城乡建设局</w:t>
      </w:r>
      <w:r>
        <w:rPr>
          <w:rFonts w:hint="eastAsia" w:ascii="方正仿宋_GBK" w:hAnsi="方正仿宋_GBK" w:eastAsia="方正仿宋_GBK" w:cs="方正仿宋_GBK"/>
          <w:color w:val="auto"/>
          <w:spacing w:val="0"/>
          <w:w w:val="100"/>
          <w:sz w:val="32"/>
          <w:szCs w:val="32"/>
        </w:rPr>
        <w:t>会同</w:t>
      </w:r>
      <w:r>
        <w:rPr>
          <w:rFonts w:hint="eastAsia" w:ascii="方正仿宋_GBK" w:hAnsi="方正仿宋_GBK" w:eastAsia="方正仿宋_GBK" w:cs="方正仿宋_GBK"/>
          <w:color w:val="auto"/>
          <w:spacing w:val="0"/>
          <w:w w:val="100"/>
          <w:sz w:val="32"/>
          <w:szCs w:val="32"/>
          <w:lang w:eastAsia="zh-CN"/>
        </w:rPr>
        <w:t>市委人才办、</w:t>
      </w:r>
      <w:r>
        <w:rPr>
          <w:rFonts w:hint="eastAsia" w:ascii="方正仿宋_GBK" w:hAnsi="方正仿宋_GBK" w:eastAsia="方正仿宋_GBK" w:cs="方正仿宋_GBK"/>
          <w:color w:val="auto"/>
          <w:spacing w:val="0"/>
          <w:w w:val="100"/>
          <w:sz w:val="32"/>
          <w:szCs w:val="32"/>
        </w:rPr>
        <w:t>市人力资源社会保障局、市财政局及相关部门制定。</w:t>
      </w:r>
      <w:r>
        <w:rPr>
          <w:rFonts w:hint="eastAsia" w:ascii="方正楷体_GBK" w:hAnsi="方正楷体_GBK" w:eastAsia="方正楷体_GBK" w:cs="方正楷体_GBK"/>
          <w:b/>
          <w:bCs/>
          <w:color w:val="auto"/>
          <w:spacing w:val="0"/>
          <w:w w:val="100"/>
          <w:sz w:val="32"/>
          <w:szCs w:val="32"/>
          <w:lang w:eastAsia="zh-CN"/>
        </w:rPr>
        <w:t>（责任单位：市住房城乡建设局、市委人才办、市人力资源社会保障局、市财政局，经开区管委会）</w:t>
      </w:r>
    </w:p>
    <w:p>
      <w:pPr>
        <w:keepNext w:val="0"/>
        <w:keepLines w:val="0"/>
        <w:pageBreakBefore w:val="0"/>
        <w:widowControl w:val="0"/>
        <w:kinsoku/>
        <w:wordWrap/>
        <w:overflowPunct/>
        <w:topLinePunct/>
        <w:autoSpaceDE w:val="0"/>
        <w:autoSpaceDN w:val="0"/>
        <w:bidi w:val="0"/>
        <w:adjustRightInd w:val="0"/>
        <w:snapToGrid w:val="0"/>
        <w:spacing w:line="600" w:lineRule="exact"/>
        <w:ind w:left="0" w:leftChars="0" w:right="0" w:firstLine="640" w:firstLineChars="200"/>
        <w:jc w:val="both"/>
        <w:textAlignment w:val="baseline"/>
        <w:rPr>
          <w:rFonts w:hint="eastAsia" w:ascii="方正楷体_GBK" w:hAnsi="方正楷体_GBK" w:eastAsia="方正楷体_GBK" w:cs="方正楷体_GBK"/>
          <w:b/>
          <w:bCs/>
          <w:color w:val="auto"/>
          <w:spacing w:val="0"/>
          <w:w w:val="100"/>
          <w:sz w:val="32"/>
          <w:szCs w:val="32"/>
          <w:lang w:eastAsia="zh-CN"/>
        </w:rPr>
      </w:pPr>
      <w:r>
        <w:rPr>
          <w:rFonts w:hint="eastAsia" w:ascii="黑体" w:hAnsi="黑体" w:eastAsia="黑体" w:cs="黑体"/>
          <w:b w:val="0"/>
          <w:bCs w:val="0"/>
          <w:color w:val="auto"/>
          <w:spacing w:val="0"/>
          <w:w w:val="100"/>
          <w:sz w:val="32"/>
          <w:szCs w:val="32"/>
        </w:rPr>
        <w:t>五、推进非住宅</w:t>
      </w:r>
      <w:r>
        <w:rPr>
          <w:rFonts w:hint="eastAsia" w:ascii="黑体" w:hAnsi="黑体" w:eastAsia="黑体" w:cs="黑体"/>
          <w:b w:val="0"/>
          <w:bCs w:val="0"/>
          <w:color w:val="auto"/>
          <w:spacing w:val="0"/>
          <w:w w:val="100"/>
          <w:sz w:val="32"/>
          <w:szCs w:val="32"/>
          <w:lang w:eastAsia="zh-CN"/>
        </w:rPr>
        <w:t>商品房</w:t>
      </w:r>
      <w:r>
        <w:rPr>
          <w:rFonts w:hint="eastAsia" w:ascii="黑体" w:hAnsi="黑体" w:eastAsia="黑体" w:cs="黑体"/>
          <w:b w:val="0"/>
          <w:bCs w:val="0"/>
          <w:color w:val="auto"/>
          <w:spacing w:val="0"/>
          <w:w w:val="100"/>
          <w:sz w:val="32"/>
          <w:szCs w:val="32"/>
        </w:rPr>
        <w:t>去库存</w:t>
      </w:r>
      <w:r>
        <w:rPr>
          <w:rFonts w:hint="eastAsia" w:ascii="黑体" w:hAnsi="黑体" w:eastAsia="黑体" w:cs="黑体"/>
          <w:b w:val="0"/>
          <w:bCs w:val="0"/>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在</w:t>
      </w:r>
      <w:r>
        <w:rPr>
          <w:rFonts w:hint="eastAsia" w:ascii="方正仿宋_GBK" w:hAnsi="方正仿宋_GBK" w:eastAsia="方正仿宋_GBK" w:cs="方正仿宋_GBK"/>
          <w:color w:val="auto"/>
          <w:spacing w:val="0"/>
          <w:w w:val="100"/>
          <w:sz w:val="32"/>
          <w:szCs w:val="32"/>
          <w:lang w:eastAsia="zh-CN"/>
        </w:rPr>
        <w:t>我市</w:t>
      </w:r>
      <w:r>
        <w:rPr>
          <w:rFonts w:hint="eastAsia" w:ascii="方正仿宋_GBK" w:hAnsi="方正仿宋_GBK" w:eastAsia="方正仿宋_GBK" w:cs="方正仿宋_GBK"/>
          <w:color w:val="auto"/>
          <w:spacing w:val="0"/>
          <w:w w:val="100"/>
          <w:sz w:val="32"/>
          <w:szCs w:val="32"/>
        </w:rPr>
        <w:t>购买新建非住宅商品房</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含商业公寓、营业性商业用房</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合同网签</w:t>
      </w:r>
      <w:r>
        <w:rPr>
          <w:rFonts w:hint="eastAsia" w:ascii="方正仿宋_GBK" w:hAnsi="方正仿宋_GBK" w:eastAsia="方正仿宋_GBK" w:cs="方正仿宋_GBK"/>
          <w:color w:val="auto"/>
          <w:spacing w:val="0"/>
          <w:w w:val="100"/>
          <w:sz w:val="32"/>
          <w:szCs w:val="32"/>
          <w:lang w:eastAsia="zh-CN"/>
        </w:rPr>
        <w:t>备案前已</w:t>
      </w:r>
      <w:r>
        <w:rPr>
          <w:rFonts w:hint="eastAsia" w:ascii="方正仿宋_GBK" w:hAnsi="方正仿宋_GBK" w:eastAsia="方正仿宋_GBK" w:cs="方正仿宋_GBK"/>
          <w:color w:val="auto"/>
          <w:spacing w:val="0"/>
          <w:w w:val="100"/>
          <w:sz w:val="32"/>
          <w:szCs w:val="32"/>
        </w:rPr>
        <w:t>全部缴清契税的</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由</w:t>
      </w:r>
      <w:r>
        <w:rPr>
          <w:rFonts w:hint="eastAsia" w:ascii="方正仿宋_GBK" w:hAnsi="方正仿宋_GBK" w:eastAsia="方正仿宋_GBK" w:cs="方正仿宋_GBK"/>
          <w:color w:val="auto"/>
          <w:spacing w:val="0"/>
          <w:w w:val="100"/>
          <w:sz w:val="32"/>
          <w:szCs w:val="32"/>
          <w:lang w:eastAsia="zh-CN"/>
        </w:rPr>
        <w:t>市</w:t>
      </w:r>
      <w:r>
        <w:rPr>
          <w:rFonts w:hint="eastAsia" w:ascii="方正仿宋_GBK" w:hAnsi="方正仿宋_GBK" w:eastAsia="方正仿宋_GBK" w:cs="方正仿宋_GBK"/>
          <w:color w:val="auto"/>
          <w:spacing w:val="0"/>
          <w:w w:val="100"/>
          <w:sz w:val="32"/>
          <w:szCs w:val="32"/>
        </w:rPr>
        <w:t>财政按其所缴纳契税额的50%对购房人予以补贴。</w:t>
      </w:r>
      <w:r>
        <w:rPr>
          <w:rFonts w:hint="eastAsia" w:ascii="方正楷体_GBK" w:hAnsi="方正楷体_GBK" w:eastAsia="方正楷体_GBK" w:cs="方正楷体_GBK"/>
          <w:b/>
          <w:bCs/>
          <w:color w:val="auto"/>
          <w:spacing w:val="0"/>
          <w:w w:val="100"/>
          <w:sz w:val="32"/>
          <w:szCs w:val="32"/>
          <w:lang w:eastAsia="zh-CN"/>
        </w:rPr>
        <w:t>（责任单位：市财政局、市住房城乡建设局、市税务局）</w:t>
      </w:r>
      <w:r>
        <w:rPr>
          <w:rFonts w:hint="eastAsia" w:ascii="方正仿宋_GBK" w:hAnsi="方正仿宋_GBK" w:eastAsia="方正仿宋_GBK" w:cs="方正仿宋_GBK"/>
          <w:color w:val="auto"/>
          <w:spacing w:val="0"/>
          <w:w w:val="100"/>
          <w:sz w:val="32"/>
          <w:szCs w:val="32"/>
        </w:rPr>
        <w:t>已建未售的非住宅商品房</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经申请批准可变更为商品住宅或企业自持租赁住房</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支持以适当比例改为保障性租赁住房。在满足相关要求的前提下</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允许</w:t>
      </w:r>
      <w:r>
        <w:rPr>
          <w:rFonts w:hint="eastAsia" w:ascii="方正仿宋_GBK" w:hAnsi="方正仿宋_GBK" w:eastAsia="方正仿宋_GBK" w:cs="方正仿宋_GBK"/>
          <w:color w:val="auto"/>
          <w:spacing w:val="0"/>
          <w:w w:val="100"/>
          <w:sz w:val="32"/>
          <w:szCs w:val="32"/>
          <w:lang w:eastAsia="zh-CN"/>
        </w:rPr>
        <w:t>营业性商业用房</w:t>
      </w:r>
      <w:r>
        <w:rPr>
          <w:rFonts w:hint="eastAsia" w:ascii="方正仿宋_GBK" w:hAnsi="方正仿宋_GBK" w:eastAsia="方正仿宋_GBK" w:cs="方正仿宋_GBK"/>
          <w:color w:val="auto"/>
          <w:spacing w:val="0"/>
          <w:w w:val="100"/>
          <w:sz w:val="32"/>
          <w:szCs w:val="32"/>
        </w:rPr>
        <w:t>根据实际情况重新分割办证。</w:t>
      </w:r>
      <w:r>
        <w:rPr>
          <w:rFonts w:hint="eastAsia" w:ascii="方正楷体_GBK" w:hAnsi="方正楷体_GBK" w:eastAsia="方正楷体_GBK" w:cs="方正楷体_GBK"/>
          <w:b/>
          <w:bCs/>
          <w:color w:val="auto"/>
          <w:spacing w:val="0"/>
          <w:w w:val="100"/>
          <w:sz w:val="32"/>
          <w:szCs w:val="32"/>
          <w:lang w:eastAsia="zh-CN"/>
        </w:rPr>
        <w:t>（责任单位：市自然资源局）</w:t>
      </w:r>
      <w:r>
        <w:rPr>
          <w:rFonts w:hint="eastAsia" w:ascii="方正仿宋_GBK" w:hAnsi="方正仿宋_GBK" w:eastAsia="方正仿宋_GBK" w:cs="方正仿宋_GBK"/>
          <w:color w:val="auto"/>
          <w:spacing w:val="0"/>
          <w:w w:val="100"/>
          <w:sz w:val="32"/>
          <w:szCs w:val="32"/>
        </w:rPr>
        <w:t>对</w:t>
      </w:r>
      <w:r>
        <w:rPr>
          <w:rFonts w:hint="eastAsia" w:ascii="方正仿宋_GBK" w:hAnsi="方正仿宋_GBK" w:eastAsia="方正仿宋_GBK" w:cs="方正仿宋_GBK"/>
          <w:color w:val="auto"/>
          <w:spacing w:val="0"/>
          <w:w w:val="100"/>
          <w:sz w:val="32"/>
          <w:szCs w:val="32"/>
          <w:lang w:eastAsia="zh-CN"/>
        </w:rPr>
        <w:t>营业性商业用房</w:t>
      </w:r>
      <w:r>
        <w:rPr>
          <w:rFonts w:hint="eastAsia" w:ascii="方正仿宋_GBK" w:hAnsi="方正仿宋_GBK" w:eastAsia="方正仿宋_GBK" w:cs="方正仿宋_GBK"/>
          <w:color w:val="auto"/>
          <w:spacing w:val="0"/>
          <w:w w:val="100"/>
          <w:sz w:val="32"/>
          <w:szCs w:val="32"/>
        </w:rPr>
        <w:t>经营者用水用气实行优惠</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具体细则由</w:t>
      </w:r>
      <w:r>
        <w:rPr>
          <w:rFonts w:hint="eastAsia" w:ascii="方正仿宋_GBK" w:hAnsi="方正仿宋_GBK" w:eastAsia="方正仿宋_GBK" w:cs="方正仿宋_GBK"/>
          <w:color w:val="auto"/>
          <w:spacing w:val="0"/>
          <w:w w:val="100"/>
          <w:sz w:val="32"/>
          <w:szCs w:val="32"/>
          <w:lang w:eastAsia="zh-CN"/>
        </w:rPr>
        <w:t>市城管执法局</w:t>
      </w:r>
      <w:r>
        <w:rPr>
          <w:rFonts w:hint="eastAsia" w:ascii="方正仿宋_GBK" w:hAnsi="方正仿宋_GBK" w:eastAsia="方正仿宋_GBK" w:cs="方正仿宋_GBK"/>
          <w:color w:val="auto"/>
          <w:spacing w:val="0"/>
          <w:w w:val="100"/>
          <w:sz w:val="32"/>
          <w:szCs w:val="32"/>
        </w:rPr>
        <w:t>与企业商议确定。</w:t>
      </w:r>
      <w:r>
        <w:rPr>
          <w:rFonts w:hint="eastAsia" w:ascii="方正楷体_GBK" w:hAnsi="方正楷体_GBK" w:eastAsia="方正楷体_GBK" w:cs="方正楷体_GBK"/>
          <w:b/>
          <w:bCs/>
          <w:color w:val="auto"/>
          <w:spacing w:val="0"/>
          <w:w w:val="100"/>
          <w:sz w:val="32"/>
          <w:szCs w:val="32"/>
          <w:lang w:eastAsia="zh-CN"/>
        </w:rPr>
        <w:t>（责任单位：市城管执法局、振湘供水公司、光大燃气公司）</w:t>
      </w:r>
    </w:p>
    <w:p>
      <w:pPr>
        <w:keepNext w:val="0"/>
        <w:keepLines w:val="0"/>
        <w:pageBreakBefore w:val="0"/>
        <w:widowControl w:val="0"/>
        <w:kinsoku/>
        <w:wordWrap/>
        <w:overflowPunct/>
        <w:topLinePunct/>
        <w:autoSpaceDE w:val="0"/>
        <w:autoSpaceDN w:val="0"/>
        <w:bidi w:val="0"/>
        <w:adjustRightInd w:val="0"/>
        <w:snapToGrid w:val="0"/>
        <w:spacing w:line="600" w:lineRule="exact"/>
        <w:ind w:left="0" w:leftChars="0" w:right="0" w:firstLine="640" w:firstLineChars="200"/>
        <w:jc w:val="both"/>
        <w:textAlignment w:val="baseline"/>
        <w:rPr>
          <w:rFonts w:hint="eastAsia" w:ascii="方正楷体_GBK" w:hAnsi="方正楷体_GBK" w:eastAsia="方正楷体_GBK" w:cs="方正楷体_GBK"/>
          <w:b/>
          <w:bCs/>
          <w:color w:val="auto"/>
          <w:spacing w:val="0"/>
          <w:w w:val="100"/>
          <w:sz w:val="32"/>
          <w:szCs w:val="32"/>
          <w:lang w:eastAsia="zh-CN"/>
        </w:rPr>
      </w:pPr>
      <w:r>
        <w:rPr>
          <w:rFonts w:hint="eastAsia" w:ascii="黑体" w:hAnsi="黑体" w:eastAsia="黑体" w:cs="黑体"/>
          <w:b w:val="0"/>
          <w:bCs w:val="0"/>
          <w:color w:val="auto"/>
          <w:spacing w:val="0"/>
          <w:w w:val="100"/>
          <w:sz w:val="32"/>
          <w:szCs w:val="32"/>
        </w:rPr>
        <w:t>六、推动地下车位</w:t>
      </w:r>
      <w:r>
        <w:rPr>
          <w:rFonts w:hint="eastAsia" w:ascii="黑体" w:hAnsi="黑体" w:eastAsia="黑体" w:cs="黑体"/>
          <w:b w:val="0"/>
          <w:bCs w:val="0"/>
          <w:color w:val="auto"/>
          <w:spacing w:val="0"/>
          <w:w w:val="100"/>
          <w:sz w:val="32"/>
          <w:szCs w:val="32"/>
          <w:lang w:eastAsia="zh-CN"/>
        </w:rPr>
        <w:t>（</w:t>
      </w:r>
      <w:r>
        <w:rPr>
          <w:rFonts w:hint="eastAsia" w:ascii="黑体" w:hAnsi="黑体" w:eastAsia="黑体" w:cs="黑体"/>
          <w:b w:val="0"/>
          <w:bCs w:val="0"/>
          <w:color w:val="auto"/>
          <w:spacing w:val="0"/>
          <w:w w:val="100"/>
          <w:sz w:val="32"/>
          <w:szCs w:val="32"/>
        </w:rPr>
        <w:t>库</w:t>
      </w:r>
      <w:r>
        <w:rPr>
          <w:rFonts w:hint="eastAsia" w:ascii="黑体" w:hAnsi="黑体" w:eastAsia="黑体" w:cs="黑体"/>
          <w:b w:val="0"/>
          <w:bCs w:val="0"/>
          <w:color w:val="auto"/>
          <w:spacing w:val="0"/>
          <w:w w:val="100"/>
          <w:sz w:val="32"/>
          <w:szCs w:val="32"/>
          <w:lang w:eastAsia="zh-CN"/>
        </w:rPr>
        <w:t>）</w:t>
      </w:r>
      <w:r>
        <w:rPr>
          <w:rFonts w:hint="eastAsia" w:ascii="黑体" w:hAnsi="黑体" w:eastAsia="黑体" w:cs="黑体"/>
          <w:b w:val="0"/>
          <w:bCs w:val="0"/>
          <w:color w:val="auto"/>
          <w:spacing w:val="0"/>
          <w:w w:val="100"/>
          <w:sz w:val="32"/>
          <w:szCs w:val="32"/>
        </w:rPr>
        <w:t>办理不动产登记</w:t>
      </w:r>
      <w:r>
        <w:rPr>
          <w:rFonts w:hint="eastAsia" w:ascii="黑体" w:hAnsi="黑体" w:eastAsia="黑体" w:cs="黑体"/>
          <w:b w:val="0"/>
          <w:bCs w:val="0"/>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地下车位</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库</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依法办理不动产登记</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合同网签</w:t>
      </w:r>
      <w:r>
        <w:rPr>
          <w:rFonts w:hint="eastAsia" w:ascii="方正仿宋_GBK" w:hAnsi="方正仿宋_GBK" w:eastAsia="方正仿宋_GBK" w:cs="方正仿宋_GBK"/>
          <w:color w:val="auto"/>
          <w:spacing w:val="0"/>
          <w:w w:val="100"/>
          <w:sz w:val="32"/>
          <w:szCs w:val="32"/>
          <w:lang w:eastAsia="zh-CN"/>
        </w:rPr>
        <w:t>备案前已</w:t>
      </w:r>
      <w:r>
        <w:rPr>
          <w:rFonts w:hint="eastAsia" w:ascii="方正仿宋_GBK" w:hAnsi="方正仿宋_GBK" w:eastAsia="方正仿宋_GBK" w:cs="方正仿宋_GBK"/>
          <w:color w:val="auto"/>
          <w:spacing w:val="0"/>
          <w:w w:val="100"/>
          <w:sz w:val="32"/>
          <w:szCs w:val="32"/>
        </w:rPr>
        <w:t>全部缴清契税的</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由</w:t>
      </w:r>
      <w:r>
        <w:rPr>
          <w:rFonts w:hint="eastAsia" w:ascii="方正仿宋_GBK" w:hAnsi="方正仿宋_GBK" w:eastAsia="方正仿宋_GBK" w:cs="方正仿宋_GBK"/>
          <w:color w:val="auto"/>
          <w:spacing w:val="0"/>
          <w:w w:val="100"/>
          <w:sz w:val="32"/>
          <w:szCs w:val="32"/>
          <w:lang w:eastAsia="zh-CN"/>
        </w:rPr>
        <w:t>市</w:t>
      </w:r>
      <w:r>
        <w:rPr>
          <w:rFonts w:hint="eastAsia" w:ascii="方正仿宋_GBK" w:hAnsi="方正仿宋_GBK" w:eastAsia="方正仿宋_GBK" w:cs="方正仿宋_GBK"/>
          <w:color w:val="auto"/>
          <w:spacing w:val="0"/>
          <w:w w:val="100"/>
          <w:sz w:val="32"/>
          <w:szCs w:val="32"/>
        </w:rPr>
        <w:t>财政按其所缴纳契税额的50%对购房人予以补贴。</w:t>
      </w:r>
      <w:r>
        <w:rPr>
          <w:rFonts w:hint="eastAsia" w:ascii="方正楷体_GBK" w:hAnsi="方正楷体_GBK" w:eastAsia="方正楷体_GBK" w:cs="方正楷体_GBK"/>
          <w:b/>
          <w:bCs/>
          <w:color w:val="auto"/>
          <w:spacing w:val="0"/>
          <w:w w:val="100"/>
          <w:sz w:val="32"/>
          <w:szCs w:val="32"/>
          <w:lang w:eastAsia="zh-CN"/>
        </w:rPr>
        <w:t>（责任单位：市自然资源局、市财政局、市税务局、市住房城乡建设局）</w:t>
      </w:r>
      <w:r>
        <w:rPr>
          <w:rFonts w:hint="eastAsia" w:ascii="方正仿宋_GBK" w:hAnsi="方正仿宋_GBK" w:eastAsia="方正仿宋_GBK" w:cs="方正仿宋_GBK"/>
          <w:color w:val="auto"/>
          <w:spacing w:val="0"/>
          <w:w w:val="100"/>
          <w:sz w:val="32"/>
          <w:szCs w:val="32"/>
          <w:lang w:eastAsia="zh-CN"/>
        </w:rPr>
        <w:t>本措施出台前已出让的国有建设用地其结建地下车位（库）办理权证时不再补缴土地出让价款，新上市的国有建设用地使用权，地上地下部分一并出让，</w:t>
      </w:r>
      <w:r>
        <w:rPr>
          <w:rFonts w:hint="eastAsia" w:ascii="方正仿宋_GBK" w:hAnsi="方正仿宋_GBK" w:eastAsia="方正仿宋_GBK" w:cs="方正仿宋_GBK"/>
          <w:color w:val="auto"/>
          <w:spacing w:val="0"/>
          <w:w w:val="100"/>
          <w:sz w:val="32"/>
          <w:szCs w:val="32"/>
        </w:rPr>
        <w:t>具体细则由市自然资源局</w:t>
      </w:r>
      <w:r>
        <w:rPr>
          <w:rFonts w:hint="eastAsia" w:ascii="方正仿宋_GBK" w:hAnsi="方正仿宋_GBK" w:eastAsia="方正仿宋_GBK" w:cs="方正仿宋_GBK"/>
          <w:color w:val="auto"/>
          <w:spacing w:val="0"/>
          <w:w w:val="100"/>
          <w:sz w:val="32"/>
          <w:szCs w:val="32"/>
          <w:lang w:eastAsia="zh-CN"/>
        </w:rPr>
        <w:t>会同</w:t>
      </w:r>
      <w:r>
        <w:rPr>
          <w:rFonts w:hint="eastAsia" w:ascii="方正仿宋_GBK" w:hAnsi="方正仿宋_GBK" w:eastAsia="方正仿宋_GBK" w:cs="方正仿宋_GBK"/>
          <w:color w:val="auto"/>
          <w:spacing w:val="0"/>
          <w:w w:val="100"/>
          <w:sz w:val="32"/>
          <w:szCs w:val="32"/>
        </w:rPr>
        <w:t>市财政局制定。</w:t>
      </w:r>
      <w:r>
        <w:rPr>
          <w:rFonts w:hint="eastAsia" w:ascii="方正楷体_GBK" w:hAnsi="方正楷体_GBK" w:eastAsia="方正楷体_GBK" w:cs="方正楷体_GBK"/>
          <w:b/>
          <w:bCs/>
          <w:color w:val="auto"/>
          <w:spacing w:val="0"/>
          <w:w w:val="100"/>
          <w:sz w:val="32"/>
          <w:szCs w:val="32"/>
          <w:lang w:eastAsia="zh-CN"/>
        </w:rPr>
        <w:t>（责任单位：市自然资源局、市财政局）</w:t>
      </w:r>
      <w:r>
        <w:rPr>
          <w:rFonts w:hint="eastAsia" w:ascii="方正仿宋_GBK" w:hAnsi="方正仿宋_GBK" w:eastAsia="方正仿宋_GBK" w:cs="方正仿宋_GBK"/>
          <w:color w:val="auto"/>
          <w:spacing w:val="0"/>
          <w:w w:val="100"/>
          <w:sz w:val="32"/>
          <w:szCs w:val="32"/>
        </w:rPr>
        <w:t>开展城市道路</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广场和小区内车辆乱停乱放问题专项整治</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规范占道停车</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严禁小区内车辆占用消防通道</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引导车辆进入地下车位</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库</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具体细则由</w:t>
      </w:r>
      <w:r>
        <w:rPr>
          <w:rFonts w:hint="eastAsia" w:ascii="方正仿宋_GBK" w:hAnsi="方正仿宋_GBK" w:eastAsia="方正仿宋_GBK" w:cs="方正仿宋_GBK"/>
          <w:color w:val="auto"/>
          <w:spacing w:val="0"/>
          <w:w w:val="100"/>
          <w:sz w:val="32"/>
          <w:szCs w:val="32"/>
          <w:lang w:eastAsia="zh-CN"/>
        </w:rPr>
        <w:t>市城管执法局、市公安局、市消防救援大队等</w:t>
      </w:r>
      <w:r>
        <w:rPr>
          <w:rFonts w:hint="eastAsia" w:ascii="方正仿宋_GBK" w:hAnsi="方正仿宋_GBK" w:eastAsia="方正仿宋_GBK" w:cs="方正仿宋_GBK"/>
          <w:color w:val="auto"/>
          <w:spacing w:val="0"/>
          <w:w w:val="100"/>
          <w:sz w:val="32"/>
          <w:szCs w:val="32"/>
        </w:rPr>
        <w:t>相关部门制定。</w:t>
      </w:r>
      <w:r>
        <w:rPr>
          <w:rFonts w:hint="eastAsia" w:ascii="方正楷体_GBK" w:hAnsi="方正楷体_GBK" w:eastAsia="方正楷体_GBK" w:cs="方正楷体_GBK"/>
          <w:b/>
          <w:bCs/>
          <w:color w:val="auto"/>
          <w:spacing w:val="0"/>
          <w:w w:val="100"/>
          <w:sz w:val="32"/>
          <w:szCs w:val="32"/>
          <w:lang w:eastAsia="zh-CN"/>
        </w:rPr>
        <w:t>（责任单位：市城管执法局、市公安局、市消防救援大队）</w:t>
      </w:r>
    </w:p>
    <w:p>
      <w:pPr>
        <w:keepNext w:val="0"/>
        <w:keepLines w:val="0"/>
        <w:pageBreakBefore w:val="0"/>
        <w:widowControl w:val="0"/>
        <w:kinsoku/>
        <w:wordWrap/>
        <w:overflowPunct/>
        <w:topLinePunct/>
        <w:autoSpaceDE w:val="0"/>
        <w:autoSpaceDN w:val="0"/>
        <w:bidi w:val="0"/>
        <w:adjustRightInd w:val="0"/>
        <w:snapToGrid w:val="0"/>
        <w:spacing w:line="600" w:lineRule="exact"/>
        <w:ind w:left="0" w:leftChars="0" w:right="0" w:firstLine="640" w:firstLineChars="200"/>
        <w:jc w:val="both"/>
        <w:textAlignment w:val="baseline"/>
        <w:rPr>
          <w:rFonts w:hint="eastAsia" w:ascii="方正楷体_GBK" w:hAnsi="方正楷体_GBK" w:eastAsia="方正楷体_GBK" w:cs="方正楷体_GBK"/>
          <w:b/>
          <w:bCs/>
          <w:color w:val="auto"/>
          <w:spacing w:val="0"/>
          <w:w w:val="100"/>
          <w:sz w:val="32"/>
          <w:szCs w:val="32"/>
          <w:lang w:eastAsia="zh-CN"/>
        </w:rPr>
      </w:pPr>
      <w:r>
        <w:rPr>
          <w:rFonts w:hint="eastAsia" w:ascii="黑体" w:hAnsi="黑体" w:eastAsia="黑体" w:cs="黑体"/>
          <w:b w:val="0"/>
          <w:bCs w:val="0"/>
          <w:color w:val="auto"/>
          <w:spacing w:val="0"/>
          <w:w w:val="100"/>
          <w:sz w:val="32"/>
          <w:szCs w:val="32"/>
        </w:rPr>
        <w:t>七、积极开展</w:t>
      </w:r>
      <w:r>
        <w:rPr>
          <w:rFonts w:hint="eastAsia" w:ascii="黑体" w:hAnsi="黑体" w:eastAsia="黑体" w:cs="黑体"/>
          <w:b w:val="0"/>
          <w:bCs w:val="0"/>
          <w:color w:val="auto"/>
          <w:spacing w:val="0"/>
          <w:w w:val="100"/>
          <w:sz w:val="32"/>
          <w:szCs w:val="32"/>
          <w:lang w:eastAsia="zh-CN"/>
        </w:rPr>
        <w:t>“</w:t>
      </w:r>
      <w:r>
        <w:rPr>
          <w:rFonts w:hint="eastAsia" w:ascii="黑体" w:hAnsi="黑体" w:eastAsia="黑体" w:cs="黑体"/>
          <w:b w:val="0"/>
          <w:bCs w:val="0"/>
          <w:color w:val="auto"/>
          <w:spacing w:val="0"/>
          <w:w w:val="100"/>
          <w:sz w:val="32"/>
          <w:szCs w:val="32"/>
        </w:rPr>
        <w:t>商改居</w:t>
      </w:r>
      <w:r>
        <w:rPr>
          <w:rFonts w:hint="eastAsia" w:ascii="黑体" w:hAnsi="黑体" w:eastAsia="黑体" w:cs="黑体"/>
          <w:b w:val="0"/>
          <w:bCs w:val="0"/>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对已出让但尚未建设的商业用地</w:t>
      </w:r>
      <w:r>
        <w:rPr>
          <w:rFonts w:hint="eastAsia" w:ascii="方正仿宋_GBK" w:hAnsi="方正仿宋_GBK" w:eastAsia="方正仿宋_GBK" w:cs="方正仿宋_GBK"/>
          <w:color w:val="auto"/>
          <w:spacing w:val="0"/>
          <w:w w:val="100"/>
          <w:sz w:val="32"/>
          <w:szCs w:val="32"/>
          <w:lang w:eastAsia="zh-CN"/>
        </w:rPr>
        <w:t>（经开区范围和重点招商项目除外）</w:t>
      </w:r>
      <w:r>
        <w:rPr>
          <w:rFonts w:hint="eastAsia" w:ascii="方正仿宋_GBK" w:hAnsi="方正仿宋_GBK" w:eastAsia="方正仿宋_GBK" w:cs="方正仿宋_GBK"/>
          <w:color w:val="auto"/>
          <w:spacing w:val="0"/>
          <w:w w:val="100"/>
          <w:sz w:val="32"/>
          <w:szCs w:val="32"/>
        </w:rPr>
        <w:t>，在满足公共服务和基础配套设施承载力的前提下</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可向市自然资源</w:t>
      </w:r>
      <w:r>
        <w:rPr>
          <w:rFonts w:hint="eastAsia" w:ascii="方正仿宋_GBK" w:hAnsi="方正仿宋_GBK" w:eastAsia="方正仿宋_GBK" w:cs="方正仿宋_GBK"/>
          <w:color w:val="auto"/>
          <w:spacing w:val="0"/>
          <w:w w:val="100"/>
          <w:sz w:val="32"/>
          <w:szCs w:val="32"/>
          <w:lang w:eastAsia="zh-CN"/>
        </w:rPr>
        <w:t>局</w:t>
      </w:r>
      <w:r>
        <w:rPr>
          <w:rFonts w:hint="eastAsia" w:ascii="方正仿宋_GBK" w:hAnsi="方正仿宋_GBK" w:eastAsia="方正仿宋_GBK" w:cs="方正仿宋_GBK"/>
          <w:color w:val="auto"/>
          <w:spacing w:val="0"/>
          <w:w w:val="100"/>
          <w:sz w:val="32"/>
          <w:szCs w:val="32"/>
        </w:rPr>
        <w:t>申请</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经</w:t>
      </w:r>
      <w:r>
        <w:rPr>
          <w:rFonts w:hint="eastAsia" w:ascii="方正仿宋_GBK" w:hAnsi="方正仿宋_GBK" w:eastAsia="方正仿宋_GBK" w:cs="方正仿宋_GBK"/>
          <w:color w:val="auto"/>
          <w:spacing w:val="0"/>
          <w:w w:val="100"/>
          <w:sz w:val="32"/>
          <w:szCs w:val="32"/>
          <w:lang w:eastAsia="zh-CN"/>
        </w:rPr>
        <w:t>市自然资源和国土空间规划委员会</w:t>
      </w:r>
      <w:r>
        <w:rPr>
          <w:rFonts w:hint="eastAsia" w:ascii="方正仿宋_GBK" w:hAnsi="方正仿宋_GBK" w:eastAsia="方正仿宋_GBK" w:cs="方正仿宋_GBK"/>
          <w:color w:val="auto"/>
          <w:spacing w:val="0"/>
          <w:w w:val="100"/>
          <w:sz w:val="32"/>
          <w:szCs w:val="32"/>
        </w:rPr>
        <w:t>批准后</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调整为居住、养老、文化、体育等用地进行开发建设</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其土地出让金不再重新核算、不退不补。分期实施的商住项目</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在符合上位规划、产业政策且满足配套要求的前提下</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依法依规评估论证并按程序审核后可适当降低商住配比。对</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商改居</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的出让年限按相关程序批准变更</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对新出让的居住用地</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原则上新建的商住配比不低于2%</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需满足最低的小区配套要求。</w:t>
      </w:r>
      <w:r>
        <w:rPr>
          <w:rFonts w:hint="eastAsia" w:ascii="方正楷体_GBK" w:hAnsi="方正楷体_GBK" w:eastAsia="方正楷体_GBK" w:cs="方正楷体_GBK"/>
          <w:b/>
          <w:bCs/>
          <w:color w:val="auto"/>
          <w:spacing w:val="0"/>
          <w:w w:val="100"/>
          <w:sz w:val="32"/>
          <w:szCs w:val="32"/>
          <w:lang w:eastAsia="zh-CN"/>
        </w:rPr>
        <w:t>（责任单位：市自然资源局、市财政局、市住房城乡建设局）</w:t>
      </w:r>
    </w:p>
    <w:p>
      <w:pPr>
        <w:keepNext w:val="0"/>
        <w:keepLines w:val="0"/>
        <w:pageBreakBefore w:val="0"/>
        <w:widowControl w:val="0"/>
        <w:kinsoku/>
        <w:wordWrap/>
        <w:overflowPunct/>
        <w:topLinePunct/>
        <w:autoSpaceDE w:val="0"/>
        <w:autoSpaceDN w:val="0"/>
        <w:bidi w:val="0"/>
        <w:adjustRightInd w:val="0"/>
        <w:snapToGrid w:val="0"/>
        <w:spacing w:line="600" w:lineRule="exact"/>
        <w:ind w:left="0" w:leftChars="0" w:right="0" w:firstLine="640" w:firstLineChars="200"/>
        <w:jc w:val="both"/>
        <w:textAlignment w:val="baseline"/>
        <w:rPr>
          <w:rFonts w:hint="eastAsia" w:ascii="方正楷体_GBK" w:hAnsi="方正楷体_GBK" w:eastAsia="方正楷体_GBK" w:cs="方正楷体_GBK"/>
          <w:b/>
          <w:bCs/>
          <w:color w:val="auto"/>
          <w:spacing w:val="0"/>
          <w:w w:val="100"/>
          <w:sz w:val="32"/>
          <w:szCs w:val="32"/>
          <w:lang w:eastAsia="zh-CN"/>
        </w:rPr>
      </w:pPr>
      <w:r>
        <w:rPr>
          <w:rFonts w:hint="eastAsia" w:ascii="黑体" w:hAnsi="黑体" w:eastAsia="黑体" w:cs="黑体"/>
          <w:b w:val="0"/>
          <w:bCs w:val="0"/>
          <w:color w:val="auto"/>
          <w:spacing w:val="0"/>
          <w:w w:val="100"/>
          <w:sz w:val="32"/>
          <w:szCs w:val="32"/>
        </w:rPr>
        <w:t>八、支持商务办公、住宅建筑产品创新创优</w:t>
      </w:r>
      <w:r>
        <w:rPr>
          <w:rFonts w:hint="eastAsia" w:ascii="黑体" w:hAnsi="黑体" w:eastAsia="黑体" w:cs="黑体"/>
          <w:b w:val="0"/>
          <w:bCs w:val="0"/>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在不影响外观立面整体效果、公共利益、公共安全和工程建设强制性标准的前提下</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新建商品房允许对飘窗以及非公共空间</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包含但不限于露台、设备平台、空调隔板、结构板等</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进行合理化利用</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不纳入建筑面积进行销售。商业建筑首层层高在6米</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含6米</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以内和住宅建筑客</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餐</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厅两层通高的</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按水平投影面积的1倍计算建筑面积和容积率。</w:t>
      </w:r>
      <w:r>
        <w:rPr>
          <w:rFonts w:hint="eastAsia" w:ascii="方正楷体_GBK" w:hAnsi="方正楷体_GBK" w:eastAsia="方正楷体_GBK" w:cs="方正楷体_GBK"/>
          <w:b/>
          <w:bCs/>
          <w:color w:val="auto"/>
          <w:spacing w:val="0"/>
          <w:w w:val="100"/>
          <w:sz w:val="32"/>
          <w:szCs w:val="32"/>
          <w:lang w:eastAsia="zh-CN"/>
        </w:rPr>
        <w:t>（责任单位：市自然资源局、市住房城乡建设局）</w:t>
      </w:r>
    </w:p>
    <w:p>
      <w:pPr>
        <w:keepNext w:val="0"/>
        <w:keepLines w:val="0"/>
        <w:pageBreakBefore w:val="0"/>
        <w:widowControl w:val="0"/>
        <w:kinsoku/>
        <w:wordWrap/>
        <w:overflowPunct/>
        <w:topLinePunct/>
        <w:autoSpaceDE w:val="0"/>
        <w:autoSpaceDN w:val="0"/>
        <w:bidi w:val="0"/>
        <w:adjustRightInd w:val="0"/>
        <w:snapToGrid w:val="0"/>
        <w:spacing w:line="600" w:lineRule="exact"/>
        <w:ind w:left="0" w:leftChars="0" w:right="0" w:firstLine="640" w:firstLineChars="200"/>
        <w:jc w:val="both"/>
        <w:textAlignment w:val="baseline"/>
        <w:rPr>
          <w:rFonts w:hint="eastAsia" w:ascii="方正仿宋_GBK" w:hAnsi="方正仿宋_GBK" w:eastAsia="方正仿宋_GBK" w:cs="方正仿宋_GBK"/>
          <w:color w:val="auto"/>
          <w:spacing w:val="0"/>
          <w:w w:val="100"/>
          <w:sz w:val="32"/>
          <w:szCs w:val="32"/>
          <w:lang w:eastAsia="zh-CN"/>
        </w:rPr>
      </w:pPr>
      <w:r>
        <w:rPr>
          <w:rFonts w:hint="eastAsia" w:ascii="黑体" w:hAnsi="黑体" w:eastAsia="黑体" w:cs="黑体"/>
          <w:b w:val="0"/>
          <w:bCs w:val="0"/>
          <w:color w:val="auto"/>
          <w:spacing w:val="0"/>
          <w:w w:val="100"/>
          <w:sz w:val="32"/>
          <w:szCs w:val="32"/>
        </w:rPr>
        <w:t>九、降低公寓业主使用成本</w:t>
      </w:r>
      <w:r>
        <w:rPr>
          <w:rFonts w:hint="eastAsia" w:ascii="黑体" w:hAnsi="黑体" w:eastAsia="黑体" w:cs="黑体"/>
          <w:b w:val="0"/>
          <w:bCs w:val="0"/>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lang w:eastAsia="zh-CN"/>
        </w:rPr>
        <w:t>本</w:t>
      </w:r>
      <w:r>
        <w:rPr>
          <w:rFonts w:hint="eastAsia" w:ascii="方正仿宋_GBK" w:hAnsi="方正仿宋_GBK" w:eastAsia="方正仿宋_GBK" w:cs="方正仿宋_GBK"/>
          <w:color w:val="auto"/>
          <w:spacing w:val="0"/>
          <w:w w:val="100"/>
          <w:sz w:val="32"/>
          <w:szCs w:val="32"/>
        </w:rPr>
        <w:t>市</w:t>
      </w:r>
      <w:r>
        <w:rPr>
          <w:rFonts w:hint="eastAsia" w:ascii="方正仿宋_GBK" w:hAnsi="方正仿宋_GBK" w:eastAsia="方正仿宋_GBK" w:cs="方正仿宋_GBK"/>
          <w:color w:val="auto"/>
          <w:spacing w:val="0"/>
          <w:w w:val="100"/>
          <w:sz w:val="32"/>
          <w:szCs w:val="32"/>
          <w:lang w:eastAsia="zh-CN"/>
        </w:rPr>
        <w:t>范围内</w:t>
      </w:r>
      <w:r>
        <w:rPr>
          <w:rFonts w:hint="eastAsia" w:ascii="方正仿宋_GBK" w:hAnsi="方正仿宋_GBK" w:eastAsia="方正仿宋_GBK" w:cs="方正仿宋_GBK"/>
          <w:color w:val="auto"/>
          <w:spacing w:val="0"/>
          <w:w w:val="100"/>
          <w:sz w:val="32"/>
          <w:szCs w:val="32"/>
        </w:rPr>
        <w:t>公寓居民住户</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符合</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一户一表</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安装条件和建设标准的</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由自来水公司、电网公司、燃气公司抄表到户后</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用户可持商品房买卖合同及不动产权登记证书等证件</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申请执行城镇居民用水用电用气价格标准。</w:t>
      </w:r>
      <w:r>
        <w:rPr>
          <w:rFonts w:hint="eastAsia" w:ascii="方正楷体_GBK" w:hAnsi="方正楷体_GBK" w:eastAsia="方正楷体_GBK" w:cs="方正楷体_GBK"/>
          <w:b/>
          <w:bCs/>
          <w:color w:val="auto"/>
          <w:spacing w:val="0"/>
          <w:w w:val="100"/>
          <w:sz w:val="32"/>
          <w:szCs w:val="32"/>
          <w:lang w:eastAsia="zh-CN"/>
        </w:rPr>
        <w:t>（责任单位：市发展改革局、市自然资源局、市城管执法局、国网湘乡供电公司、振湘供水公司、光大燃气公司）</w:t>
      </w:r>
    </w:p>
    <w:p>
      <w:pPr>
        <w:keepNext w:val="0"/>
        <w:keepLines w:val="0"/>
        <w:pageBreakBefore w:val="0"/>
        <w:widowControl w:val="0"/>
        <w:kinsoku/>
        <w:wordWrap/>
        <w:overflowPunct/>
        <w:topLinePunct/>
        <w:autoSpaceDE w:val="0"/>
        <w:autoSpaceDN w:val="0"/>
        <w:bidi w:val="0"/>
        <w:adjustRightInd w:val="0"/>
        <w:snapToGrid w:val="0"/>
        <w:spacing w:line="600" w:lineRule="exact"/>
        <w:ind w:left="0" w:leftChars="0" w:right="0" w:firstLine="640" w:firstLineChars="200"/>
        <w:jc w:val="both"/>
        <w:textAlignment w:val="baseline"/>
        <w:rPr>
          <w:rFonts w:hint="eastAsia" w:ascii="方正楷体_GBK" w:hAnsi="方正楷体_GBK" w:eastAsia="方正楷体_GBK" w:cs="方正楷体_GBK"/>
          <w:b/>
          <w:bCs/>
          <w:color w:val="auto"/>
          <w:spacing w:val="0"/>
          <w:w w:val="100"/>
          <w:sz w:val="32"/>
          <w:szCs w:val="32"/>
          <w:lang w:eastAsia="zh-CN"/>
        </w:rPr>
      </w:pPr>
      <w:r>
        <w:rPr>
          <w:rFonts w:hint="eastAsia" w:ascii="黑体" w:hAnsi="黑体" w:eastAsia="黑体" w:cs="黑体"/>
          <w:b w:val="0"/>
          <w:bCs w:val="0"/>
          <w:color w:val="auto"/>
          <w:spacing w:val="0"/>
          <w:w w:val="100"/>
          <w:sz w:val="32"/>
          <w:szCs w:val="32"/>
        </w:rPr>
        <w:t>十、合理确定二手房评税价格</w:t>
      </w:r>
      <w:r>
        <w:rPr>
          <w:rFonts w:hint="eastAsia" w:ascii="黑体" w:hAnsi="黑体" w:eastAsia="黑体" w:cs="黑体"/>
          <w:b w:val="0"/>
          <w:bCs w:val="0"/>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lang w:eastAsia="zh-CN"/>
        </w:rPr>
        <w:t>执行</w:t>
      </w:r>
      <w:r>
        <w:rPr>
          <w:rFonts w:hint="eastAsia" w:ascii="方正仿宋_GBK" w:hAnsi="方正仿宋_GBK" w:eastAsia="方正仿宋_GBK" w:cs="方正仿宋_GBK"/>
          <w:color w:val="auto"/>
          <w:spacing w:val="0"/>
          <w:w w:val="100"/>
          <w:sz w:val="32"/>
          <w:szCs w:val="32"/>
          <w:lang w:val="en-US" w:eastAsia="zh-CN"/>
        </w:rPr>
        <w:t>2022年</w:t>
      </w:r>
      <w:r>
        <w:rPr>
          <w:rFonts w:hint="eastAsia" w:ascii="方正仿宋_GBK" w:hAnsi="方正仿宋_GBK" w:eastAsia="方正仿宋_GBK" w:cs="方正仿宋_GBK"/>
          <w:color w:val="auto"/>
          <w:spacing w:val="0"/>
          <w:w w:val="100"/>
          <w:sz w:val="32"/>
          <w:szCs w:val="32"/>
        </w:rPr>
        <w:t>二手房评估计税价格。住房类存量房按</w:t>
      </w:r>
      <w:r>
        <w:rPr>
          <w:rFonts w:hint="eastAsia" w:ascii="方正仿宋_GBK" w:hAnsi="方正仿宋_GBK" w:eastAsia="方正仿宋_GBK" w:cs="方正仿宋_GBK"/>
          <w:color w:val="auto"/>
          <w:spacing w:val="0"/>
          <w:w w:val="100"/>
          <w:sz w:val="32"/>
          <w:szCs w:val="32"/>
          <w:lang w:val="en-US" w:eastAsia="zh-CN"/>
        </w:rPr>
        <w:t>2021年</w:t>
      </w:r>
      <w:r>
        <w:rPr>
          <w:rFonts w:hint="eastAsia" w:ascii="方正仿宋_GBK" w:hAnsi="方正仿宋_GBK" w:eastAsia="方正仿宋_GBK" w:cs="方正仿宋_GBK"/>
          <w:color w:val="auto"/>
          <w:spacing w:val="0"/>
          <w:w w:val="100"/>
          <w:sz w:val="32"/>
          <w:szCs w:val="32"/>
        </w:rPr>
        <w:t>系统评估价格下调15%</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商业类非住宅存量房按</w:t>
      </w:r>
      <w:r>
        <w:rPr>
          <w:rFonts w:hint="eastAsia" w:ascii="方正仿宋_GBK" w:hAnsi="方正仿宋_GBK" w:eastAsia="方正仿宋_GBK" w:cs="方正仿宋_GBK"/>
          <w:color w:val="auto"/>
          <w:spacing w:val="0"/>
          <w:w w:val="100"/>
          <w:sz w:val="32"/>
          <w:szCs w:val="32"/>
          <w:lang w:val="en-US" w:eastAsia="zh-CN"/>
        </w:rPr>
        <w:t>2021年</w:t>
      </w:r>
      <w:r>
        <w:rPr>
          <w:rFonts w:hint="eastAsia" w:ascii="方正仿宋_GBK" w:hAnsi="方正仿宋_GBK" w:eastAsia="方正仿宋_GBK" w:cs="方正仿宋_GBK"/>
          <w:color w:val="auto"/>
          <w:spacing w:val="0"/>
          <w:w w:val="100"/>
          <w:sz w:val="32"/>
          <w:szCs w:val="32"/>
        </w:rPr>
        <w:t>系统评估价格下调25%</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其他非住宅存量房</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工业用房、公寓、写字楼、车库、杂物间等</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按</w:t>
      </w:r>
      <w:r>
        <w:rPr>
          <w:rFonts w:hint="eastAsia" w:ascii="方正仿宋_GBK" w:hAnsi="方正仿宋_GBK" w:eastAsia="方正仿宋_GBK" w:cs="方正仿宋_GBK"/>
          <w:color w:val="auto"/>
          <w:spacing w:val="0"/>
          <w:w w:val="100"/>
          <w:sz w:val="32"/>
          <w:szCs w:val="32"/>
          <w:lang w:val="en-US" w:eastAsia="zh-CN"/>
        </w:rPr>
        <w:t>2021年</w:t>
      </w:r>
      <w:r>
        <w:rPr>
          <w:rFonts w:hint="eastAsia" w:ascii="方正仿宋_GBK" w:hAnsi="方正仿宋_GBK" w:eastAsia="方正仿宋_GBK" w:cs="方正仿宋_GBK"/>
          <w:color w:val="auto"/>
          <w:spacing w:val="0"/>
          <w:w w:val="100"/>
          <w:sz w:val="32"/>
          <w:szCs w:val="32"/>
        </w:rPr>
        <w:t>系统评估价格下调20%</w:t>
      </w:r>
      <w:r>
        <w:rPr>
          <w:rFonts w:hint="eastAsia" w:ascii="方正仿宋_GBK" w:hAnsi="方正仿宋_GBK" w:eastAsia="方正仿宋_GBK" w:cs="方正仿宋_GBK"/>
          <w:color w:val="auto"/>
          <w:spacing w:val="0"/>
          <w:w w:val="100"/>
          <w:sz w:val="32"/>
          <w:szCs w:val="32"/>
          <w:lang w:eastAsia="zh-CN"/>
        </w:rPr>
        <w:t>。</w:t>
      </w:r>
      <w:r>
        <w:rPr>
          <w:rFonts w:hint="eastAsia" w:ascii="方正楷体_GBK" w:hAnsi="方正楷体_GBK" w:eastAsia="方正楷体_GBK" w:cs="方正楷体_GBK"/>
          <w:b/>
          <w:bCs/>
          <w:color w:val="auto"/>
          <w:spacing w:val="0"/>
          <w:w w:val="100"/>
          <w:sz w:val="32"/>
          <w:szCs w:val="32"/>
          <w:lang w:eastAsia="zh-CN"/>
        </w:rPr>
        <w:t>（责任单位：市税务局）</w:t>
      </w:r>
    </w:p>
    <w:p>
      <w:pPr>
        <w:keepNext w:val="0"/>
        <w:keepLines w:val="0"/>
        <w:pageBreakBefore w:val="0"/>
        <w:widowControl w:val="0"/>
        <w:kinsoku/>
        <w:wordWrap/>
        <w:overflowPunct/>
        <w:topLinePunct/>
        <w:autoSpaceDE w:val="0"/>
        <w:autoSpaceDN w:val="0"/>
        <w:bidi w:val="0"/>
        <w:adjustRightInd w:val="0"/>
        <w:snapToGrid w:val="0"/>
        <w:spacing w:line="600" w:lineRule="exact"/>
        <w:ind w:left="0" w:leftChars="0" w:right="0" w:firstLine="640" w:firstLineChars="200"/>
        <w:jc w:val="both"/>
        <w:textAlignment w:val="baseline"/>
        <w:rPr>
          <w:rFonts w:hint="eastAsia" w:ascii="方正楷体_GBK" w:hAnsi="方正楷体_GBK" w:eastAsia="方正楷体_GBK" w:cs="方正楷体_GBK"/>
          <w:b/>
          <w:bCs/>
          <w:color w:val="auto"/>
          <w:spacing w:val="0"/>
          <w:w w:val="100"/>
          <w:sz w:val="32"/>
          <w:szCs w:val="32"/>
          <w:lang w:eastAsia="zh-CN"/>
        </w:rPr>
      </w:pPr>
      <w:r>
        <w:rPr>
          <w:rFonts w:hint="eastAsia" w:ascii="黑体" w:hAnsi="黑体" w:eastAsia="黑体" w:cs="黑体"/>
          <w:b w:val="0"/>
          <w:bCs w:val="0"/>
          <w:color w:val="auto"/>
          <w:spacing w:val="0"/>
          <w:w w:val="100"/>
          <w:sz w:val="32"/>
          <w:szCs w:val="32"/>
        </w:rPr>
        <w:t>十一、引导企业多元化销售</w:t>
      </w:r>
      <w:r>
        <w:rPr>
          <w:rFonts w:hint="eastAsia" w:ascii="黑体" w:hAnsi="黑体" w:eastAsia="黑体" w:cs="黑体"/>
          <w:b w:val="0"/>
          <w:bCs w:val="0"/>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对当年新进入我市就业创业的大专以上学历毕业生、退役军人、外地户籍人口、农村户籍人口</w:t>
      </w:r>
      <w:r>
        <w:rPr>
          <w:rFonts w:hint="eastAsia" w:ascii="方正仿宋_GBK" w:hAnsi="方正仿宋_GBK" w:eastAsia="方正仿宋_GBK" w:cs="方正仿宋_GBK"/>
          <w:color w:val="auto"/>
          <w:spacing w:val="0"/>
          <w:w w:val="100"/>
          <w:sz w:val="32"/>
          <w:szCs w:val="32"/>
          <w:lang w:eastAsia="zh-CN"/>
        </w:rPr>
        <w:t>在我市</w:t>
      </w:r>
      <w:r>
        <w:rPr>
          <w:rFonts w:hint="eastAsia" w:ascii="方正仿宋_GBK" w:hAnsi="方正仿宋_GBK" w:eastAsia="方正仿宋_GBK" w:cs="方正仿宋_GBK"/>
          <w:color w:val="auto"/>
          <w:spacing w:val="0"/>
          <w:w w:val="100"/>
          <w:sz w:val="32"/>
          <w:szCs w:val="32"/>
        </w:rPr>
        <w:t>首次购买新建商品住宅</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各</w:t>
      </w:r>
      <w:r>
        <w:rPr>
          <w:rFonts w:hint="eastAsia" w:ascii="方正仿宋_GBK" w:hAnsi="方正仿宋_GBK" w:eastAsia="方正仿宋_GBK" w:cs="方正仿宋_GBK"/>
          <w:color w:val="auto"/>
          <w:spacing w:val="0"/>
          <w:w w:val="100"/>
          <w:sz w:val="32"/>
          <w:szCs w:val="32"/>
          <w:lang w:eastAsia="zh-CN"/>
        </w:rPr>
        <w:t>房地产</w:t>
      </w:r>
      <w:r>
        <w:rPr>
          <w:rFonts w:hint="eastAsia" w:ascii="方正仿宋_GBK" w:hAnsi="方正仿宋_GBK" w:eastAsia="方正仿宋_GBK" w:cs="方正仿宋_GBK"/>
          <w:color w:val="auto"/>
          <w:spacing w:val="0"/>
          <w:w w:val="100"/>
          <w:sz w:val="32"/>
          <w:szCs w:val="32"/>
        </w:rPr>
        <w:t>开发企业在审核备案后可增加不超过</w:t>
      </w:r>
      <w:r>
        <w:rPr>
          <w:rFonts w:hint="eastAsia" w:ascii="方正仿宋_GBK" w:hAnsi="方正仿宋_GBK" w:eastAsia="方正仿宋_GBK" w:cs="方正仿宋_GBK"/>
          <w:color w:val="auto"/>
          <w:spacing w:val="0"/>
          <w:w w:val="100"/>
          <w:sz w:val="32"/>
          <w:szCs w:val="32"/>
          <w:lang w:val="en-US" w:eastAsia="zh-CN"/>
        </w:rPr>
        <w:t>1</w:t>
      </w:r>
      <w:r>
        <w:rPr>
          <w:rFonts w:hint="eastAsia" w:ascii="方正仿宋_GBK" w:hAnsi="方正仿宋_GBK" w:eastAsia="方正仿宋_GBK" w:cs="方正仿宋_GBK"/>
          <w:color w:val="auto"/>
          <w:spacing w:val="0"/>
          <w:w w:val="100"/>
          <w:sz w:val="32"/>
          <w:szCs w:val="32"/>
        </w:rPr>
        <w:t>5%的折扣浮动促销。</w:t>
      </w:r>
      <w:r>
        <w:rPr>
          <w:rFonts w:hint="eastAsia" w:ascii="方正仿宋_GBK" w:hAnsi="方正仿宋_GBK" w:eastAsia="方正仿宋_GBK" w:cs="方正仿宋_GBK"/>
          <w:color w:val="auto"/>
          <w:spacing w:val="0"/>
          <w:w w:val="100"/>
          <w:sz w:val="32"/>
          <w:szCs w:val="32"/>
          <w:lang w:eastAsia="zh-CN"/>
        </w:rPr>
        <w:t>充分发挥行业协会作用，科学判研需求，积极拓展市场，促进商品房销售。</w:t>
      </w:r>
      <w:r>
        <w:rPr>
          <w:rFonts w:hint="eastAsia" w:ascii="方正仿宋_GBK" w:hAnsi="方正仿宋_GBK" w:eastAsia="方正仿宋_GBK" w:cs="方正仿宋_GBK"/>
          <w:color w:val="auto"/>
          <w:spacing w:val="0"/>
          <w:w w:val="100"/>
          <w:sz w:val="32"/>
          <w:szCs w:val="32"/>
        </w:rPr>
        <w:t>引导</w:t>
      </w:r>
      <w:r>
        <w:rPr>
          <w:rFonts w:hint="eastAsia" w:ascii="方正仿宋_GBK" w:hAnsi="方正仿宋_GBK" w:eastAsia="方正仿宋_GBK" w:cs="方正仿宋_GBK"/>
          <w:color w:val="auto"/>
          <w:spacing w:val="0"/>
          <w:w w:val="100"/>
          <w:sz w:val="32"/>
          <w:szCs w:val="32"/>
          <w:lang w:eastAsia="zh-CN"/>
        </w:rPr>
        <w:t>房地产开发</w:t>
      </w:r>
      <w:r>
        <w:rPr>
          <w:rFonts w:hint="eastAsia" w:ascii="方正仿宋_GBK" w:hAnsi="方正仿宋_GBK" w:eastAsia="方正仿宋_GBK" w:cs="方正仿宋_GBK"/>
          <w:color w:val="auto"/>
          <w:spacing w:val="0"/>
          <w:w w:val="100"/>
          <w:sz w:val="32"/>
          <w:szCs w:val="32"/>
        </w:rPr>
        <w:t>企业为园区、企业用人单位的高端人才组织集中采购</w:t>
      </w:r>
      <w:r>
        <w:rPr>
          <w:rFonts w:hint="eastAsia" w:ascii="方正仿宋_GBK" w:hAnsi="方正仿宋_GBK" w:eastAsia="方正仿宋_GBK" w:cs="方正仿宋_GBK"/>
          <w:color w:val="auto"/>
          <w:spacing w:val="0"/>
          <w:w w:val="100"/>
          <w:sz w:val="32"/>
          <w:szCs w:val="32"/>
          <w:lang w:eastAsia="zh-CN"/>
        </w:rPr>
        <w:t>，加大团购优惠幅度，</w:t>
      </w:r>
      <w:r>
        <w:rPr>
          <w:rFonts w:hint="eastAsia" w:ascii="方正仿宋_GBK" w:hAnsi="方正仿宋_GBK" w:eastAsia="方正仿宋_GBK" w:cs="方正仿宋_GBK"/>
          <w:color w:val="auto"/>
          <w:spacing w:val="0"/>
          <w:w w:val="100"/>
          <w:sz w:val="32"/>
          <w:szCs w:val="32"/>
        </w:rPr>
        <w:t>提供优质房源。</w:t>
      </w:r>
      <w:r>
        <w:rPr>
          <w:rFonts w:hint="eastAsia" w:ascii="方正楷体_GBK" w:hAnsi="方正楷体_GBK" w:eastAsia="方正楷体_GBK" w:cs="方正楷体_GBK"/>
          <w:b/>
          <w:bCs/>
          <w:color w:val="auto"/>
          <w:spacing w:val="0"/>
          <w:w w:val="100"/>
          <w:sz w:val="32"/>
          <w:szCs w:val="32"/>
          <w:lang w:eastAsia="zh-CN"/>
        </w:rPr>
        <w:t>（责任单位：市住房城乡建设局、市人力资源社会保障局）</w:t>
      </w:r>
    </w:p>
    <w:p>
      <w:pPr>
        <w:keepNext w:val="0"/>
        <w:keepLines w:val="0"/>
        <w:pageBreakBefore w:val="0"/>
        <w:widowControl w:val="0"/>
        <w:kinsoku/>
        <w:wordWrap/>
        <w:overflowPunct/>
        <w:topLinePunct/>
        <w:autoSpaceDE w:val="0"/>
        <w:autoSpaceDN w:val="0"/>
        <w:bidi w:val="0"/>
        <w:adjustRightInd w:val="0"/>
        <w:snapToGrid w:val="0"/>
        <w:spacing w:line="600" w:lineRule="exact"/>
        <w:ind w:left="0" w:leftChars="0" w:right="0" w:firstLine="640" w:firstLineChars="200"/>
        <w:jc w:val="both"/>
        <w:textAlignment w:val="baseline"/>
        <w:rPr>
          <w:rFonts w:hint="eastAsia" w:ascii="方正楷体_GBK" w:hAnsi="方正楷体_GBK" w:eastAsia="方正楷体_GBK" w:cs="方正楷体_GBK"/>
          <w:b/>
          <w:bCs/>
          <w:color w:val="auto"/>
          <w:spacing w:val="0"/>
          <w:w w:val="100"/>
          <w:sz w:val="32"/>
          <w:szCs w:val="32"/>
          <w:lang w:eastAsia="zh-CN"/>
        </w:rPr>
      </w:pPr>
      <w:r>
        <w:rPr>
          <w:rFonts w:hint="eastAsia" w:ascii="黑体" w:hAnsi="黑体" w:eastAsia="黑体" w:cs="黑体"/>
          <w:b w:val="0"/>
          <w:bCs w:val="0"/>
          <w:color w:val="auto"/>
          <w:spacing w:val="0"/>
          <w:w w:val="100"/>
          <w:sz w:val="32"/>
          <w:szCs w:val="32"/>
        </w:rPr>
        <w:t>十二、分期缴纳土地价款</w:t>
      </w:r>
      <w:r>
        <w:rPr>
          <w:rFonts w:hint="eastAsia" w:ascii="黑体" w:hAnsi="黑体" w:eastAsia="黑体" w:cs="黑体"/>
          <w:b w:val="0"/>
          <w:bCs w:val="0"/>
          <w:color w:val="auto"/>
          <w:spacing w:val="0"/>
          <w:w w:val="100"/>
          <w:sz w:val="32"/>
          <w:szCs w:val="32"/>
          <w:lang w:eastAsia="zh-CN"/>
        </w:rPr>
        <w:t>，</w:t>
      </w:r>
      <w:r>
        <w:rPr>
          <w:rFonts w:hint="eastAsia" w:ascii="黑体" w:hAnsi="黑体" w:eastAsia="黑体" w:cs="黑体"/>
          <w:b w:val="0"/>
          <w:bCs w:val="0"/>
          <w:color w:val="auto"/>
          <w:spacing w:val="0"/>
          <w:w w:val="100"/>
          <w:sz w:val="32"/>
          <w:szCs w:val="32"/>
        </w:rPr>
        <w:t>容缺办理行政许可</w:t>
      </w:r>
      <w:r>
        <w:rPr>
          <w:rFonts w:hint="eastAsia" w:ascii="黑体" w:hAnsi="黑体" w:eastAsia="黑体" w:cs="黑体"/>
          <w:b w:val="0"/>
          <w:bCs w:val="0"/>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原则上土地出让价款自成交之日起1个月内缴至不低于50%</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最长可在12个月内全额缴清。土地出让价款缴纳比例不低于50%且未取得不动产权证时</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各相关职能部门可容缺办理建设用地规划许可证、不高于已审定规划总平面中计容面积50%的建设工程规划许可证、施工许可证等审批手续</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在办理商品房预售许可证前须缴清土地出让总价款并办理不动产权证。</w:t>
      </w:r>
      <w:r>
        <w:rPr>
          <w:rFonts w:hint="eastAsia" w:ascii="方正楷体_GBK" w:hAnsi="方正楷体_GBK" w:eastAsia="方正楷体_GBK" w:cs="方正楷体_GBK"/>
          <w:b/>
          <w:bCs/>
          <w:color w:val="auto"/>
          <w:spacing w:val="0"/>
          <w:w w:val="100"/>
          <w:sz w:val="32"/>
          <w:szCs w:val="32"/>
          <w:lang w:eastAsia="zh-CN"/>
        </w:rPr>
        <w:t>（责任单位：市自然资源局、市住房城乡建设局、市行政审批局）</w:t>
      </w:r>
    </w:p>
    <w:p>
      <w:pPr>
        <w:keepNext w:val="0"/>
        <w:keepLines w:val="0"/>
        <w:pageBreakBefore w:val="0"/>
        <w:widowControl w:val="0"/>
        <w:kinsoku/>
        <w:wordWrap/>
        <w:overflowPunct/>
        <w:topLinePunct/>
        <w:autoSpaceDE w:val="0"/>
        <w:autoSpaceDN w:val="0"/>
        <w:bidi w:val="0"/>
        <w:adjustRightInd w:val="0"/>
        <w:snapToGrid w:val="0"/>
        <w:spacing w:line="600" w:lineRule="exact"/>
        <w:ind w:left="0" w:leftChars="0" w:right="0" w:firstLine="640" w:firstLineChars="200"/>
        <w:jc w:val="both"/>
        <w:textAlignment w:val="baseline"/>
        <w:rPr>
          <w:rFonts w:hint="eastAsia" w:ascii="方正楷体_GBK" w:hAnsi="方正楷体_GBK" w:eastAsia="方正楷体_GBK" w:cs="方正楷体_GBK"/>
          <w:b/>
          <w:bCs/>
          <w:color w:val="auto"/>
          <w:spacing w:val="0"/>
          <w:w w:val="100"/>
          <w:sz w:val="32"/>
          <w:szCs w:val="32"/>
          <w:lang w:eastAsia="zh-CN"/>
        </w:rPr>
      </w:pPr>
      <w:r>
        <w:rPr>
          <w:rFonts w:hint="eastAsia" w:ascii="黑体" w:hAnsi="黑体" w:eastAsia="黑体" w:cs="黑体"/>
          <w:b w:val="0"/>
          <w:bCs w:val="0"/>
          <w:color w:val="auto"/>
          <w:spacing w:val="0"/>
          <w:w w:val="100"/>
          <w:sz w:val="32"/>
          <w:szCs w:val="32"/>
        </w:rPr>
        <w:t>十三、</w:t>
      </w:r>
      <w:r>
        <w:rPr>
          <w:rFonts w:hint="eastAsia" w:ascii="黑体" w:hAnsi="黑体" w:eastAsia="黑体" w:cs="黑体"/>
          <w:b w:val="0"/>
          <w:bCs w:val="0"/>
          <w:color w:val="auto"/>
          <w:spacing w:val="0"/>
          <w:w w:val="100"/>
          <w:sz w:val="32"/>
          <w:szCs w:val="32"/>
          <w:lang w:eastAsia="zh-CN"/>
        </w:rPr>
        <w:t>规范</w:t>
      </w:r>
      <w:r>
        <w:rPr>
          <w:rFonts w:hint="eastAsia" w:ascii="黑体" w:hAnsi="黑体" w:eastAsia="黑体" w:cs="黑体"/>
          <w:b w:val="0"/>
          <w:bCs w:val="0"/>
          <w:color w:val="auto"/>
          <w:spacing w:val="0"/>
          <w:w w:val="100"/>
          <w:sz w:val="32"/>
          <w:szCs w:val="32"/>
        </w:rPr>
        <w:t>项目资本金、预售资金、维修资金管理</w:t>
      </w:r>
      <w:r>
        <w:rPr>
          <w:rFonts w:hint="eastAsia" w:ascii="黑体" w:hAnsi="黑体" w:eastAsia="黑体" w:cs="黑体"/>
          <w:b w:val="0"/>
          <w:bCs w:val="0"/>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房地产开发项目资本金可先以银行保函形式替代</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商品房销售实现收入后可在预售资金监管账户上留足相应资金视同为项目资本金。存量项目资本金可提前一个节点申请解控。预售资金实行差别化管理</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在确保30%的工程进度款直接拨付至农民工工资专户的前提下</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A级信用等级或一级资质房地产开发企业的预售监管资金支取比例上浮10%。在满足相关税费、农民工工资保障和备案价格要求的前提下</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经批准可实行少量工程款抵购房款。对于竣工验收时</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尚未售出的住宅商品房首期物业专项维修资金待售出后由购房人一次性足额</w:t>
      </w:r>
      <w:r>
        <w:rPr>
          <w:rFonts w:hint="eastAsia" w:ascii="方正仿宋_GBK" w:hAnsi="方正仿宋_GBK" w:eastAsia="方正仿宋_GBK" w:cs="方正仿宋_GBK"/>
          <w:color w:val="auto"/>
          <w:spacing w:val="0"/>
          <w:w w:val="100"/>
          <w:sz w:val="32"/>
          <w:szCs w:val="32"/>
          <w:lang w:eastAsia="zh-CN"/>
        </w:rPr>
        <w:t>缴存，</w:t>
      </w:r>
      <w:r>
        <w:rPr>
          <w:rFonts w:hint="eastAsia" w:ascii="方正仿宋_GBK" w:hAnsi="方正仿宋_GBK" w:eastAsia="方正仿宋_GBK" w:cs="方正仿宋_GBK"/>
          <w:color w:val="auto"/>
          <w:spacing w:val="0"/>
          <w:w w:val="100"/>
          <w:sz w:val="32"/>
          <w:szCs w:val="32"/>
        </w:rPr>
        <w:t>尚未售出的非住宅商品房首期物业专项维修资金</w:t>
      </w:r>
      <w:r>
        <w:rPr>
          <w:rFonts w:hint="eastAsia" w:ascii="方正仿宋_GBK" w:hAnsi="方正仿宋_GBK" w:eastAsia="方正仿宋_GBK" w:cs="方正仿宋_GBK"/>
          <w:color w:val="auto"/>
          <w:spacing w:val="0"/>
          <w:w w:val="100"/>
          <w:sz w:val="32"/>
          <w:szCs w:val="32"/>
          <w:lang w:eastAsia="zh-CN"/>
        </w:rPr>
        <w:t>，房地产开发企业</w:t>
      </w:r>
      <w:r>
        <w:rPr>
          <w:rFonts w:hint="eastAsia" w:ascii="方正仿宋_GBK" w:hAnsi="方正仿宋_GBK" w:eastAsia="方正仿宋_GBK" w:cs="方正仿宋_GBK"/>
          <w:color w:val="auto"/>
          <w:spacing w:val="0"/>
          <w:w w:val="100"/>
          <w:sz w:val="32"/>
          <w:szCs w:val="32"/>
        </w:rPr>
        <w:t>按第一年30%、第二年30%、第三年40%的比例</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三年内</w:t>
      </w:r>
      <w:r>
        <w:rPr>
          <w:rFonts w:hint="eastAsia" w:ascii="方正仿宋_GBK" w:hAnsi="方正仿宋_GBK" w:eastAsia="方正仿宋_GBK" w:cs="方正仿宋_GBK"/>
          <w:color w:val="auto"/>
          <w:spacing w:val="0"/>
          <w:w w:val="100"/>
          <w:sz w:val="32"/>
          <w:szCs w:val="32"/>
          <w:lang w:eastAsia="zh-CN"/>
        </w:rPr>
        <w:t>缴</w:t>
      </w:r>
      <w:r>
        <w:rPr>
          <w:rFonts w:hint="eastAsia" w:ascii="方正仿宋_GBK" w:hAnsi="方正仿宋_GBK" w:eastAsia="方正仿宋_GBK" w:cs="方正仿宋_GBK"/>
          <w:color w:val="auto"/>
          <w:spacing w:val="0"/>
          <w:w w:val="100"/>
          <w:sz w:val="32"/>
          <w:szCs w:val="32"/>
        </w:rPr>
        <w:t>存到位。</w:t>
      </w:r>
      <w:r>
        <w:rPr>
          <w:rFonts w:hint="eastAsia" w:ascii="方正楷体_GBK" w:hAnsi="方正楷体_GBK" w:eastAsia="方正楷体_GBK" w:cs="方正楷体_GBK"/>
          <w:b/>
          <w:bCs/>
          <w:color w:val="auto"/>
          <w:spacing w:val="0"/>
          <w:w w:val="100"/>
          <w:sz w:val="32"/>
          <w:szCs w:val="32"/>
          <w:lang w:eastAsia="zh-CN"/>
        </w:rPr>
        <w:t>（责任单位：市住房城乡建设局）</w:t>
      </w:r>
    </w:p>
    <w:p>
      <w:pPr>
        <w:keepNext w:val="0"/>
        <w:keepLines w:val="0"/>
        <w:pageBreakBefore w:val="0"/>
        <w:widowControl w:val="0"/>
        <w:kinsoku/>
        <w:wordWrap/>
        <w:overflowPunct/>
        <w:topLinePunct/>
        <w:autoSpaceDE w:val="0"/>
        <w:autoSpaceDN w:val="0"/>
        <w:bidi w:val="0"/>
        <w:adjustRightInd w:val="0"/>
        <w:snapToGrid w:val="0"/>
        <w:spacing w:line="600" w:lineRule="exact"/>
        <w:ind w:left="0" w:leftChars="0" w:right="0" w:firstLine="640" w:firstLineChars="200"/>
        <w:jc w:val="both"/>
        <w:textAlignment w:val="baseline"/>
        <w:rPr>
          <w:rFonts w:hint="eastAsia" w:ascii="方正楷体_GBK" w:hAnsi="方正楷体_GBK" w:eastAsia="方正楷体_GBK" w:cs="方正楷体_GBK"/>
          <w:b/>
          <w:bCs/>
          <w:color w:val="auto"/>
          <w:spacing w:val="0"/>
          <w:w w:val="100"/>
          <w:sz w:val="32"/>
          <w:szCs w:val="32"/>
          <w:lang w:eastAsia="zh-CN"/>
        </w:rPr>
      </w:pPr>
      <w:r>
        <w:rPr>
          <w:rFonts w:hint="eastAsia" w:ascii="黑体" w:hAnsi="黑体" w:eastAsia="黑体" w:cs="黑体"/>
          <w:b w:val="0"/>
          <w:bCs w:val="0"/>
          <w:color w:val="auto"/>
          <w:spacing w:val="0"/>
          <w:w w:val="100"/>
          <w:sz w:val="32"/>
          <w:szCs w:val="32"/>
        </w:rPr>
        <w:t>十四、</w:t>
      </w:r>
      <w:r>
        <w:rPr>
          <w:rFonts w:hint="eastAsia" w:ascii="黑体" w:hAnsi="黑体" w:eastAsia="黑体" w:cs="黑体"/>
          <w:b w:val="0"/>
          <w:bCs w:val="0"/>
          <w:color w:val="auto"/>
          <w:spacing w:val="0"/>
          <w:w w:val="100"/>
          <w:sz w:val="32"/>
          <w:szCs w:val="32"/>
          <w:lang w:eastAsia="zh-CN"/>
        </w:rPr>
        <w:t>规范</w:t>
      </w:r>
      <w:r>
        <w:rPr>
          <w:rFonts w:hint="eastAsia" w:ascii="黑体" w:hAnsi="黑体" w:eastAsia="黑体" w:cs="黑体"/>
          <w:b w:val="0"/>
          <w:bCs w:val="0"/>
          <w:color w:val="auto"/>
          <w:spacing w:val="0"/>
          <w:w w:val="100"/>
          <w:sz w:val="32"/>
          <w:szCs w:val="32"/>
        </w:rPr>
        <w:t>施工许可、预售许可</w:t>
      </w:r>
      <w:r>
        <w:rPr>
          <w:rFonts w:hint="eastAsia" w:ascii="黑体" w:hAnsi="黑体" w:eastAsia="黑体" w:cs="黑体"/>
          <w:b w:val="0"/>
          <w:bCs w:val="0"/>
          <w:color w:val="auto"/>
          <w:spacing w:val="0"/>
          <w:w w:val="100"/>
          <w:sz w:val="32"/>
          <w:szCs w:val="32"/>
          <w:lang w:eastAsia="zh-CN"/>
        </w:rPr>
        <w:t>办理。</w:t>
      </w:r>
      <w:r>
        <w:rPr>
          <w:rFonts w:hint="eastAsia" w:ascii="方正仿宋_GBK" w:hAnsi="方正仿宋_GBK" w:eastAsia="方正仿宋_GBK" w:cs="方正仿宋_GBK"/>
          <w:color w:val="auto"/>
          <w:spacing w:val="0"/>
          <w:w w:val="100"/>
          <w:sz w:val="32"/>
          <w:szCs w:val="32"/>
        </w:rPr>
        <w:t>实行分阶段发放工程建设项目施工许可证</w:t>
      </w:r>
      <w:r>
        <w:rPr>
          <w:rFonts w:hint="eastAsia" w:ascii="方正仿宋_GBK" w:hAnsi="方正仿宋_GBK" w:eastAsia="方正仿宋_GBK" w:cs="方正仿宋_GBK"/>
          <w:color w:val="auto"/>
          <w:spacing w:val="0"/>
          <w:w w:val="100"/>
          <w:sz w:val="32"/>
          <w:szCs w:val="32"/>
          <w:lang w:eastAsia="zh-CN"/>
        </w:rPr>
        <w:t>，房地产开发</w:t>
      </w:r>
      <w:r>
        <w:rPr>
          <w:rFonts w:hint="eastAsia" w:ascii="方正仿宋_GBK" w:hAnsi="方正仿宋_GBK" w:eastAsia="方正仿宋_GBK" w:cs="方正仿宋_GBK"/>
          <w:color w:val="auto"/>
          <w:spacing w:val="0"/>
          <w:w w:val="100"/>
          <w:sz w:val="32"/>
          <w:szCs w:val="32"/>
        </w:rPr>
        <w:t>企业可自主选择按</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土方开挖与基坑支护</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基础与地下室</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“±0.000以上及室外工程</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三个阶段分别申请办理施工许可。</w:t>
      </w:r>
      <w:r>
        <w:rPr>
          <w:rFonts w:hint="eastAsia" w:ascii="方正仿宋_GBK" w:hAnsi="方正仿宋_GBK" w:eastAsia="方正仿宋_GBK" w:cs="方正仿宋_GBK"/>
          <w:color w:val="auto"/>
          <w:spacing w:val="0"/>
          <w:w w:val="100"/>
          <w:sz w:val="32"/>
          <w:szCs w:val="32"/>
          <w:lang w:eastAsia="zh-CN"/>
        </w:rPr>
        <w:t>高层建筑形象进度达三分之一以上，其他建筑形象进度达二分之一以上，</w:t>
      </w:r>
      <w:r>
        <w:rPr>
          <w:rFonts w:hint="eastAsia" w:ascii="方正仿宋_GBK" w:hAnsi="方正仿宋_GBK" w:eastAsia="方正仿宋_GBK" w:cs="方正仿宋_GBK"/>
          <w:color w:val="auto"/>
          <w:spacing w:val="0"/>
          <w:w w:val="100"/>
          <w:sz w:val="32"/>
          <w:szCs w:val="32"/>
        </w:rPr>
        <w:t>可申请办理商品房预售许可证。</w:t>
      </w:r>
      <w:r>
        <w:rPr>
          <w:rFonts w:hint="eastAsia" w:ascii="方正仿宋_GBK" w:hAnsi="方正仿宋_GBK" w:eastAsia="方正仿宋_GBK" w:cs="方正仿宋_GBK"/>
          <w:color w:val="auto"/>
          <w:spacing w:val="0"/>
          <w:w w:val="100"/>
          <w:sz w:val="32"/>
          <w:szCs w:val="32"/>
          <w:lang w:eastAsia="zh-CN"/>
        </w:rPr>
        <w:t>鼓励房地产开发企业推行现房销售。</w:t>
      </w:r>
      <w:r>
        <w:rPr>
          <w:rFonts w:hint="eastAsia" w:ascii="方正楷体_GBK" w:hAnsi="方正楷体_GBK" w:eastAsia="方正楷体_GBK" w:cs="方正楷体_GBK"/>
          <w:b/>
          <w:bCs/>
          <w:color w:val="auto"/>
          <w:spacing w:val="0"/>
          <w:w w:val="100"/>
          <w:sz w:val="32"/>
          <w:szCs w:val="32"/>
          <w:lang w:eastAsia="zh-CN"/>
        </w:rPr>
        <w:t>（责任单位：市住房城乡建设局）</w:t>
      </w:r>
    </w:p>
    <w:p>
      <w:pPr>
        <w:keepNext w:val="0"/>
        <w:keepLines w:val="0"/>
        <w:pageBreakBefore w:val="0"/>
        <w:widowControl w:val="0"/>
        <w:kinsoku/>
        <w:wordWrap/>
        <w:overflowPunct/>
        <w:topLinePunct/>
        <w:autoSpaceDE w:val="0"/>
        <w:autoSpaceDN w:val="0"/>
        <w:bidi w:val="0"/>
        <w:adjustRightInd w:val="0"/>
        <w:snapToGrid w:val="0"/>
        <w:spacing w:line="600" w:lineRule="exact"/>
        <w:ind w:left="0" w:leftChars="0" w:right="0" w:firstLine="640" w:firstLineChars="200"/>
        <w:jc w:val="both"/>
        <w:textAlignment w:val="baseline"/>
        <w:rPr>
          <w:rFonts w:hint="eastAsia" w:ascii="方正楷体_GBK" w:hAnsi="方正楷体_GBK" w:eastAsia="方正楷体_GBK" w:cs="方正楷体_GBK"/>
          <w:b/>
          <w:bCs/>
          <w:color w:val="auto"/>
          <w:spacing w:val="0"/>
          <w:w w:val="100"/>
          <w:sz w:val="32"/>
          <w:szCs w:val="32"/>
          <w:lang w:eastAsia="zh-CN"/>
        </w:rPr>
      </w:pPr>
      <w:r>
        <w:rPr>
          <w:rFonts w:hint="eastAsia" w:ascii="黑体" w:hAnsi="黑体" w:eastAsia="黑体" w:cs="黑体"/>
          <w:b w:val="0"/>
          <w:bCs w:val="0"/>
          <w:color w:val="auto"/>
          <w:spacing w:val="0"/>
          <w:w w:val="100"/>
          <w:sz w:val="32"/>
          <w:szCs w:val="32"/>
        </w:rPr>
        <w:t>十五、提升住房品质</w:t>
      </w:r>
      <w:r>
        <w:rPr>
          <w:rFonts w:hint="eastAsia" w:ascii="黑体" w:hAnsi="黑体" w:eastAsia="黑体" w:cs="黑体"/>
          <w:b w:val="0"/>
          <w:bCs w:val="0"/>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鼓励</w:t>
      </w:r>
      <w:r>
        <w:rPr>
          <w:rFonts w:hint="eastAsia" w:ascii="方正仿宋_GBK" w:hAnsi="方正仿宋_GBK" w:eastAsia="方正仿宋_GBK" w:cs="方正仿宋_GBK"/>
          <w:color w:val="auto"/>
          <w:spacing w:val="0"/>
          <w:w w:val="100"/>
          <w:sz w:val="32"/>
          <w:szCs w:val="32"/>
          <w:lang w:eastAsia="zh-CN"/>
        </w:rPr>
        <w:t>房地产开发企业</w:t>
      </w:r>
      <w:r>
        <w:rPr>
          <w:rFonts w:hint="eastAsia" w:ascii="方正仿宋_GBK" w:hAnsi="方正仿宋_GBK" w:eastAsia="方正仿宋_GBK" w:cs="方正仿宋_GBK"/>
          <w:color w:val="auto"/>
          <w:spacing w:val="0"/>
          <w:w w:val="100"/>
          <w:sz w:val="32"/>
          <w:szCs w:val="32"/>
        </w:rPr>
        <w:t>加大差异化住房产品的供给</w:t>
      </w:r>
      <w:r>
        <w:rPr>
          <w:rFonts w:hint="eastAsia" w:ascii="方正仿宋_GBK" w:hAnsi="方正仿宋_GBK" w:eastAsia="方正仿宋_GBK" w:cs="方正仿宋_GBK"/>
          <w:color w:val="auto"/>
          <w:spacing w:val="0"/>
          <w:w w:val="100"/>
          <w:sz w:val="32"/>
          <w:szCs w:val="32"/>
          <w:lang w:eastAsia="zh-CN"/>
        </w:rPr>
        <w:t>，在不违反规划刚性管控和国省相关政策的前提下，按照“绿色、耐久、配套、适龄、智能、人文”要求，推行土地出让“竞地价、竞品质”试点示范，适当控制土地拍卖底价和出让价格，引导房地产开发企业建设一批高品质的改善性住房，</w:t>
      </w:r>
      <w:r>
        <w:rPr>
          <w:rFonts w:hint="eastAsia" w:ascii="方正仿宋_GBK" w:hAnsi="方正仿宋_GBK" w:eastAsia="方正仿宋_GBK" w:cs="方正仿宋_GBK"/>
          <w:color w:val="auto"/>
          <w:spacing w:val="0"/>
          <w:w w:val="100"/>
          <w:sz w:val="32"/>
          <w:szCs w:val="32"/>
        </w:rPr>
        <w:t>支持开发绿色建筑、第四代建筑、智能化建筑等创新型产品</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针对</w:t>
      </w:r>
      <w:r>
        <w:rPr>
          <w:rFonts w:hint="eastAsia" w:ascii="方正仿宋_GBK" w:hAnsi="方正仿宋_GBK" w:eastAsia="方正仿宋_GBK" w:cs="方正仿宋_GBK"/>
          <w:color w:val="auto"/>
          <w:spacing w:val="0"/>
          <w:w w:val="100"/>
          <w:sz w:val="32"/>
          <w:szCs w:val="32"/>
          <w:lang w:eastAsia="zh-CN"/>
        </w:rPr>
        <w:t>各种不同住房需求的购房群体</w:t>
      </w:r>
      <w:r>
        <w:rPr>
          <w:rFonts w:hint="eastAsia" w:ascii="方正仿宋_GBK" w:hAnsi="方正仿宋_GBK" w:eastAsia="方正仿宋_GBK" w:cs="方正仿宋_GBK"/>
          <w:color w:val="auto"/>
          <w:spacing w:val="0"/>
          <w:w w:val="100"/>
          <w:sz w:val="32"/>
          <w:szCs w:val="32"/>
        </w:rPr>
        <w:t>优化户型设计</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满足个性化</w:t>
      </w:r>
      <w:r>
        <w:rPr>
          <w:rFonts w:hint="eastAsia" w:ascii="方正仿宋_GBK" w:hAnsi="方正仿宋_GBK" w:eastAsia="方正仿宋_GBK" w:cs="方正仿宋_GBK"/>
          <w:color w:val="auto"/>
          <w:spacing w:val="-6"/>
          <w:w w:val="100"/>
          <w:sz w:val="32"/>
          <w:szCs w:val="32"/>
        </w:rPr>
        <w:t>需求。</w:t>
      </w:r>
      <w:r>
        <w:rPr>
          <w:rFonts w:hint="eastAsia" w:ascii="方正楷体_GBK" w:hAnsi="方正楷体_GBK" w:eastAsia="方正楷体_GBK" w:cs="方正楷体_GBK"/>
          <w:b/>
          <w:bCs/>
          <w:color w:val="auto"/>
          <w:spacing w:val="-6"/>
          <w:w w:val="100"/>
          <w:sz w:val="32"/>
          <w:szCs w:val="32"/>
          <w:lang w:eastAsia="zh-CN"/>
        </w:rPr>
        <w:t>（责任单位：市住房城乡建设局、市自然资源局）</w:t>
      </w:r>
    </w:p>
    <w:p>
      <w:pPr>
        <w:keepNext w:val="0"/>
        <w:keepLines w:val="0"/>
        <w:pageBreakBefore w:val="0"/>
        <w:widowControl w:val="0"/>
        <w:kinsoku/>
        <w:wordWrap/>
        <w:overflowPunct/>
        <w:topLinePunct/>
        <w:autoSpaceDE w:val="0"/>
        <w:autoSpaceDN w:val="0"/>
        <w:bidi w:val="0"/>
        <w:adjustRightInd w:val="0"/>
        <w:snapToGrid w:val="0"/>
        <w:spacing w:line="600" w:lineRule="exact"/>
        <w:ind w:left="0" w:leftChars="0" w:right="0" w:firstLine="640" w:firstLineChars="200"/>
        <w:jc w:val="both"/>
        <w:textAlignment w:val="baseline"/>
        <w:rPr>
          <w:rFonts w:hint="eastAsia" w:ascii="方正楷体_GBK" w:hAnsi="方正楷体_GBK" w:eastAsia="方正楷体_GBK" w:cs="方正楷体_GBK"/>
          <w:b/>
          <w:bCs/>
          <w:color w:val="auto"/>
          <w:spacing w:val="0"/>
          <w:w w:val="100"/>
          <w:sz w:val="32"/>
          <w:szCs w:val="32"/>
          <w:lang w:eastAsia="zh-CN"/>
        </w:rPr>
      </w:pPr>
      <w:r>
        <w:rPr>
          <w:rFonts w:hint="eastAsia" w:ascii="黑体" w:hAnsi="黑体" w:eastAsia="黑体" w:cs="黑体"/>
          <w:b w:val="0"/>
          <w:bCs w:val="0"/>
          <w:color w:val="auto"/>
          <w:spacing w:val="0"/>
          <w:w w:val="100"/>
          <w:sz w:val="32"/>
          <w:szCs w:val="32"/>
        </w:rPr>
        <w:t>十六、加强公共服务配套</w:t>
      </w:r>
      <w:r>
        <w:rPr>
          <w:rFonts w:hint="eastAsia" w:ascii="黑体" w:hAnsi="黑体" w:eastAsia="黑体" w:cs="黑体"/>
          <w:b w:val="0"/>
          <w:bCs w:val="0"/>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鼓励房地产开发企业积极引入优质医疗、教育等公共资源</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引导社会资本按照自愿申请、全额出资、无偿移交、计入开发成本等原则投资建设配套公共服务和市政基础设施。</w:t>
      </w:r>
      <w:r>
        <w:rPr>
          <w:rFonts w:hint="eastAsia" w:ascii="方正楷体_GBK" w:hAnsi="方正楷体_GBK" w:eastAsia="方正楷体_GBK" w:cs="方正楷体_GBK"/>
          <w:b/>
          <w:bCs/>
          <w:color w:val="auto"/>
          <w:spacing w:val="0"/>
          <w:w w:val="100"/>
          <w:sz w:val="32"/>
          <w:szCs w:val="32"/>
          <w:lang w:eastAsia="zh-CN"/>
        </w:rPr>
        <w:t>（责任单位：市发展改革局、市自然资源局、市税务局）</w:t>
      </w:r>
      <w:r>
        <w:rPr>
          <w:rFonts w:hint="eastAsia" w:ascii="方正仿宋_GBK" w:hAnsi="方正仿宋_GBK" w:eastAsia="方正仿宋_GBK" w:cs="方正仿宋_GBK"/>
          <w:color w:val="auto"/>
          <w:spacing w:val="0"/>
          <w:w w:val="100"/>
          <w:sz w:val="32"/>
          <w:szCs w:val="32"/>
        </w:rPr>
        <w:t>按照城市规划要求需要配建中小学校的地块</w:t>
      </w:r>
      <w:r>
        <w:rPr>
          <w:rFonts w:hint="eastAsia" w:ascii="方正仿宋_GBK" w:hAnsi="方正仿宋_GBK" w:eastAsia="方正仿宋_GBK" w:cs="方正仿宋_GBK"/>
          <w:color w:val="auto"/>
          <w:spacing w:val="0"/>
          <w:w w:val="100"/>
          <w:sz w:val="32"/>
          <w:szCs w:val="32"/>
          <w:lang w:eastAsia="zh-CN"/>
        </w:rPr>
        <w:t>，市</w:t>
      </w:r>
      <w:r>
        <w:rPr>
          <w:rFonts w:hint="eastAsia" w:ascii="方正仿宋_GBK" w:hAnsi="方正仿宋_GBK" w:eastAsia="方正仿宋_GBK" w:cs="方正仿宋_GBK"/>
          <w:color w:val="auto"/>
          <w:spacing w:val="0"/>
          <w:w w:val="100"/>
          <w:sz w:val="32"/>
          <w:szCs w:val="32"/>
        </w:rPr>
        <w:t>自然资源</w:t>
      </w:r>
      <w:r>
        <w:rPr>
          <w:rFonts w:hint="eastAsia" w:ascii="方正仿宋_GBK" w:hAnsi="方正仿宋_GBK" w:eastAsia="方正仿宋_GBK" w:cs="方正仿宋_GBK"/>
          <w:color w:val="auto"/>
          <w:spacing w:val="0"/>
          <w:w w:val="100"/>
          <w:sz w:val="32"/>
          <w:szCs w:val="32"/>
          <w:lang w:eastAsia="zh-CN"/>
        </w:rPr>
        <w:t>局</w:t>
      </w:r>
      <w:r>
        <w:rPr>
          <w:rFonts w:hint="eastAsia" w:ascii="方正仿宋_GBK" w:hAnsi="方正仿宋_GBK" w:eastAsia="方正仿宋_GBK" w:cs="方正仿宋_GBK"/>
          <w:color w:val="auto"/>
          <w:spacing w:val="0"/>
          <w:w w:val="100"/>
          <w:sz w:val="32"/>
          <w:szCs w:val="32"/>
        </w:rPr>
        <w:t>拟定商住用地和教育用地一并出让方案</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由商住用地竞得人按要求配建学校</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实现配建学校与住宅建设项目同步规划、同步设计、同步建设、同步验收、同时投入使用。</w:t>
      </w:r>
      <w:r>
        <w:rPr>
          <w:rFonts w:hint="eastAsia" w:ascii="方正楷体_GBK" w:hAnsi="方正楷体_GBK" w:eastAsia="方正楷体_GBK" w:cs="方正楷体_GBK"/>
          <w:b/>
          <w:bCs/>
          <w:color w:val="auto"/>
          <w:spacing w:val="0"/>
          <w:w w:val="100"/>
          <w:sz w:val="32"/>
          <w:szCs w:val="32"/>
          <w:lang w:eastAsia="zh-CN"/>
        </w:rPr>
        <w:t>（责任单位：市自然资源局、市教育局）</w:t>
      </w:r>
      <w:r>
        <w:rPr>
          <w:rFonts w:hint="eastAsia" w:ascii="方正仿宋_GBK" w:hAnsi="方正仿宋_GBK" w:eastAsia="方正仿宋_GBK" w:cs="方正仿宋_GBK"/>
          <w:color w:val="auto"/>
          <w:spacing w:val="0"/>
          <w:w w:val="100"/>
          <w:sz w:val="32"/>
          <w:szCs w:val="32"/>
        </w:rPr>
        <w:t>购房业主取得房屋不动产权证</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或</w:t>
      </w:r>
      <w:r>
        <w:rPr>
          <w:rFonts w:hint="eastAsia" w:ascii="方正仿宋_GBK" w:hAnsi="方正仿宋_GBK" w:eastAsia="方正仿宋_GBK" w:cs="方正仿宋_GBK"/>
          <w:color w:val="auto"/>
          <w:spacing w:val="0"/>
          <w:w w:val="100"/>
          <w:sz w:val="32"/>
          <w:szCs w:val="32"/>
          <w:lang w:eastAsia="zh-CN"/>
        </w:rPr>
        <w:t>取得</w:t>
      </w:r>
      <w:r>
        <w:rPr>
          <w:rFonts w:hint="eastAsia" w:ascii="方正仿宋_GBK" w:hAnsi="方正仿宋_GBK" w:eastAsia="方正仿宋_GBK" w:cs="方正仿宋_GBK"/>
          <w:color w:val="auto"/>
          <w:spacing w:val="0"/>
          <w:w w:val="100"/>
          <w:sz w:val="32"/>
          <w:szCs w:val="32"/>
        </w:rPr>
        <w:t>已网签备案的《商品房买卖合同》和契税缴纳凭证</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视为</w:t>
      </w:r>
      <w:r>
        <w:rPr>
          <w:rFonts w:hint="eastAsia" w:ascii="方正仿宋_GBK" w:hAnsi="方正仿宋_GBK" w:eastAsia="方正仿宋_GBK" w:cs="方正仿宋_GBK"/>
          <w:color w:val="auto"/>
          <w:spacing w:val="0"/>
          <w:w w:val="100"/>
          <w:sz w:val="32"/>
          <w:szCs w:val="32"/>
          <w:lang w:eastAsia="zh-CN"/>
        </w:rPr>
        <w:t>其子女</w:t>
      </w:r>
      <w:r>
        <w:rPr>
          <w:rFonts w:hint="eastAsia" w:ascii="方正仿宋_GBK" w:hAnsi="方正仿宋_GBK" w:eastAsia="方正仿宋_GBK" w:cs="方正仿宋_GBK"/>
          <w:color w:val="auto"/>
          <w:spacing w:val="0"/>
          <w:w w:val="100"/>
          <w:sz w:val="32"/>
          <w:szCs w:val="32"/>
        </w:rPr>
        <w:t>满足办理义务教育阶段公办学校学位关于房产的要求。</w:t>
      </w:r>
      <w:r>
        <w:rPr>
          <w:rFonts w:hint="eastAsia" w:ascii="方正楷体_GBK" w:hAnsi="方正楷体_GBK" w:eastAsia="方正楷体_GBK" w:cs="方正楷体_GBK"/>
          <w:b/>
          <w:bCs/>
          <w:color w:val="auto"/>
          <w:spacing w:val="0"/>
          <w:w w:val="100"/>
          <w:sz w:val="32"/>
          <w:szCs w:val="32"/>
          <w:lang w:eastAsia="zh-CN"/>
        </w:rPr>
        <w:t>（责任单位：市教育局、市自然资源局、市住房城乡建设局，经开区管委会）</w:t>
      </w:r>
    </w:p>
    <w:p>
      <w:pPr>
        <w:keepNext w:val="0"/>
        <w:keepLines w:val="0"/>
        <w:pageBreakBefore w:val="0"/>
        <w:widowControl w:val="0"/>
        <w:kinsoku/>
        <w:wordWrap/>
        <w:overflowPunct/>
        <w:topLinePunct/>
        <w:autoSpaceDE w:val="0"/>
        <w:autoSpaceDN w:val="0"/>
        <w:bidi w:val="0"/>
        <w:adjustRightInd w:val="0"/>
        <w:snapToGrid w:val="0"/>
        <w:spacing w:line="600" w:lineRule="exact"/>
        <w:ind w:left="0" w:leftChars="0" w:right="0" w:firstLine="640" w:firstLineChars="200"/>
        <w:jc w:val="both"/>
        <w:textAlignment w:val="baseline"/>
        <w:rPr>
          <w:rFonts w:hint="eastAsia" w:ascii="方正楷体_GBK" w:hAnsi="方正楷体_GBK" w:eastAsia="方正楷体_GBK" w:cs="方正楷体_GBK"/>
          <w:b/>
          <w:bCs/>
          <w:color w:val="auto"/>
          <w:spacing w:val="0"/>
          <w:w w:val="100"/>
          <w:sz w:val="32"/>
          <w:szCs w:val="32"/>
          <w:lang w:eastAsia="zh-CN"/>
        </w:rPr>
      </w:pPr>
      <w:r>
        <w:rPr>
          <w:rFonts w:hint="eastAsia" w:ascii="黑体" w:hAnsi="黑体" w:eastAsia="黑体" w:cs="黑体"/>
          <w:b w:val="0"/>
          <w:bCs w:val="0"/>
          <w:color w:val="auto"/>
          <w:spacing w:val="0"/>
          <w:w w:val="100"/>
          <w:sz w:val="32"/>
          <w:szCs w:val="32"/>
        </w:rPr>
        <w:t>十七、持续稳定商品房价格</w:t>
      </w:r>
      <w:r>
        <w:rPr>
          <w:rFonts w:hint="eastAsia" w:ascii="黑体" w:hAnsi="黑体" w:eastAsia="黑体" w:cs="黑体"/>
          <w:b w:val="0"/>
          <w:bCs w:val="0"/>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lang w:eastAsia="zh-CN"/>
        </w:rPr>
        <w:t>健全和规范</w:t>
      </w:r>
      <w:r>
        <w:rPr>
          <w:rFonts w:hint="eastAsia" w:ascii="方正仿宋_GBK" w:hAnsi="方正仿宋_GBK" w:eastAsia="方正仿宋_GBK" w:cs="方正仿宋_GBK"/>
          <w:color w:val="auto"/>
          <w:spacing w:val="0"/>
          <w:w w:val="100"/>
          <w:sz w:val="32"/>
          <w:szCs w:val="32"/>
        </w:rPr>
        <w:t>商品房价格备案</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严格执行明码标价规定</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引导房地产开发企业合理定价</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防止房价出现不合理波动</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维护房地产市场稳定。</w:t>
      </w:r>
      <w:r>
        <w:rPr>
          <w:rFonts w:hint="eastAsia" w:ascii="方正楷体_GBK" w:hAnsi="方正楷体_GBK" w:eastAsia="方正楷体_GBK" w:cs="方正楷体_GBK"/>
          <w:b/>
          <w:bCs/>
          <w:color w:val="auto"/>
          <w:spacing w:val="0"/>
          <w:w w:val="100"/>
          <w:sz w:val="32"/>
          <w:szCs w:val="32"/>
          <w:lang w:eastAsia="zh-CN"/>
        </w:rPr>
        <w:t>（责任单位：市住房城乡建设局、市市场监管局）</w:t>
      </w:r>
    </w:p>
    <w:p>
      <w:pPr>
        <w:keepNext w:val="0"/>
        <w:keepLines w:val="0"/>
        <w:pageBreakBefore w:val="0"/>
        <w:widowControl w:val="0"/>
        <w:kinsoku/>
        <w:wordWrap/>
        <w:overflowPunct/>
        <w:topLinePunct/>
        <w:autoSpaceDE w:val="0"/>
        <w:autoSpaceDN w:val="0"/>
        <w:bidi w:val="0"/>
        <w:adjustRightInd w:val="0"/>
        <w:snapToGrid w:val="0"/>
        <w:spacing w:line="600" w:lineRule="exact"/>
        <w:ind w:left="0" w:leftChars="0" w:right="0" w:firstLine="640" w:firstLineChars="200"/>
        <w:jc w:val="both"/>
        <w:textAlignment w:val="baseline"/>
        <w:rPr>
          <w:rFonts w:hint="eastAsia" w:ascii="方正楷体_GBK" w:hAnsi="方正楷体_GBK" w:eastAsia="方正楷体_GBK" w:cs="方正楷体_GBK"/>
          <w:b/>
          <w:bCs/>
          <w:color w:val="auto"/>
          <w:spacing w:val="0"/>
          <w:w w:val="100"/>
          <w:sz w:val="32"/>
          <w:szCs w:val="32"/>
          <w:lang w:eastAsia="zh-CN"/>
        </w:rPr>
      </w:pPr>
      <w:r>
        <w:rPr>
          <w:rFonts w:hint="eastAsia" w:ascii="黑体" w:hAnsi="黑体" w:eastAsia="黑体" w:cs="黑体"/>
          <w:b w:val="0"/>
          <w:bCs w:val="0"/>
          <w:color w:val="auto"/>
          <w:spacing w:val="0"/>
          <w:w w:val="100"/>
          <w:sz w:val="32"/>
          <w:szCs w:val="32"/>
        </w:rPr>
        <w:t>十八、</w:t>
      </w:r>
      <w:r>
        <w:rPr>
          <w:rFonts w:hint="eastAsia" w:ascii="黑体" w:hAnsi="黑体" w:eastAsia="黑体" w:cs="黑体"/>
          <w:strike w:val="0"/>
          <w:dstrike w:val="0"/>
          <w:color w:val="auto"/>
          <w:spacing w:val="0"/>
          <w:w w:val="100"/>
          <w:sz w:val="32"/>
          <w:szCs w:val="32"/>
          <w:lang w:eastAsia="zh-CN"/>
        </w:rPr>
        <w:t>整治</w:t>
      </w:r>
      <w:r>
        <w:rPr>
          <w:rFonts w:hint="eastAsia" w:ascii="黑体" w:hAnsi="黑体" w:eastAsia="黑体" w:cs="黑体"/>
          <w:b w:val="0"/>
          <w:bCs w:val="0"/>
          <w:color w:val="auto"/>
          <w:spacing w:val="0"/>
          <w:w w:val="100"/>
          <w:sz w:val="32"/>
          <w:szCs w:val="32"/>
        </w:rPr>
        <w:t>房地产市场秩序</w:t>
      </w:r>
      <w:r>
        <w:rPr>
          <w:rFonts w:hint="eastAsia" w:ascii="黑体" w:hAnsi="黑体" w:eastAsia="黑体" w:cs="黑体"/>
          <w:b w:val="0"/>
          <w:bCs w:val="0"/>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建立常态化信息发布机制</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强化正面舆论引导</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稳定市场预期。加强联合执法</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严肃查处房地产开发、销售、金融、中介、物业、租赁等领域违法违规行为。进一步加强中介机构监管工作</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对其经营行为、房源、房价、中介费用及渠道分销佣金实施监督。重点管控风险项目</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建立风险台账</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设立防控专户</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强化资产保全和盘活处置</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积极推进</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保交楼、保民生、保稳定</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目标的实现。</w:t>
      </w:r>
      <w:r>
        <w:rPr>
          <w:rFonts w:hint="eastAsia" w:ascii="方正楷体_GBK" w:hAnsi="方正楷体_GBK" w:eastAsia="方正楷体_GBK" w:cs="方正楷体_GBK"/>
          <w:b/>
          <w:bCs/>
          <w:color w:val="auto"/>
          <w:spacing w:val="0"/>
          <w:w w:val="100"/>
          <w:sz w:val="32"/>
          <w:szCs w:val="32"/>
          <w:lang w:eastAsia="zh-CN"/>
        </w:rPr>
        <w:t>（责任单位：市房地产市场秩序专项整治三年行动领导小组成员单位）</w:t>
      </w:r>
    </w:p>
    <w:p>
      <w:pPr>
        <w:keepNext w:val="0"/>
        <w:keepLines w:val="0"/>
        <w:pageBreakBefore w:val="0"/>
        <w:widowControl w:val="0"/>
        <w:kinsoku/>
        <w:wordWrap/>
        <w:overflowPunct/>
        <w:topLinePunct/>
        <w:autoSpaceDE w:val="0"/>
        <w:autoSpaceDN w:val="0"/>
        <w:bidi w:val="0"/>
        <w:adjustRightInd w:val="0"/>
        <w:snapToGrid w:val="0"/>
        <w:spacing w:line="600" w:lineRule="exact"/>
        <w:ind w:left="0" w:leftChars="0" w:right="0" w:firstLine="640" w:firstLineChars="200"/>
        <w:jc w:val="both"/>
        <w:textAlignment w:val="baseline"/>
        <w:rPr>
          <w:rFonts w:hint="eastAsia" w:ascii="方正楷体_GBK" w:hAnsi="方正楷体_GBK" w:eastAsia="方正楷体_GBK" w:cs="方正楷体_GBK"/>
          <w:b/>
          <w:bCs/>
          <w:color w:val="auto"/>
          <w:spacing w:val="0"/>
          <w:w w:val="100"/>
          <w:sz w:val="32"/>
          <w:szCs w:val="32"/>
          <w:lang w:eastAsia="zh-CN"/>
        </w:rPr>
      </w:pPr>
      <w:r>
        <w:rPr>
          <w:rFonts w:hint="eastAsia" w:ascii="黑体" w:hAnsi="黑体" w:eastAsia="黑体" w:cs="黑体"/>
          <w:b w:val="0"/>
          <w:bCs w:val="0"/>
          <w:color w:val="auto"/>
          <w:spacing w:val="0"/>
          <w:w w:val="100"/>
          <w:sz w:val="32"/>
          <w:szCs w:val="32"/>
        </w:rPr>
        <w:t>十九、</w:t>
      </w:r>
      <w:r>
        <w:rPr>
          <w:rFonts w:hint="eastAsia" w:ascii="黑体" w:hAnsi="黑体" w:eastAsia="黑体" w:cs="黑体"/>
          <w:b w:val="0"/>
          <w:bCs w:val="0"/>
          <w:color w:val="auto"/>
          <w:spacing w:val="0"/>
          <w:w w:val="100"/>
          <w:sz w:val="32"/>
          <w:szCs w:val="32"/>
          <w:lang w:eastAsia="zh-CN"/>
        </w:rPr>
        <w:t>积极</w:t>
      </w:r>
      <w:r>
        <w:rPr>
          <w:rFonts w:hint="eastAsia" w:ascii="黑体" w:hAnsi="黑体" w:eastAsia="黑体" w:cs="黑体"/>
          <w:b w:val="0"/>
          <w:bCs w:val="0"/>
          <w:color w:val="auto"/>
          <w:spacing w:val="0"/>
          <w:w w:val="100"/>
          <w:sz w:val="32"/>
          <w:szCs w:val="32"/>
        </w:rPr>
        <w:t>稳妥处理房地产开发领域</w:t>
      </w:r>
      <w:r>
        <w:rPr>
          <w:rFonts w:hint="eastAsia" w:ascii="黑体" w:hAnsi="黑体" w:eastAsia="黑体" w:cs="黑体"/>
          <w:b w:val="0"/>
          <w:bCs w:val="0"/>
          <w:color w:val="auto"/>
          <w:spacing w:val="0"/>
          <w:w w:val="100"/>
          <w:sz w:val="32"/>
          <w:szCs w:val="32"/>
          <w:lang w:eastAsia="zh-CN"/>
        </w:rPr>
        <w:t>办证遗留</w:t>
      </w:r>
      <w:r>
        <w:rPr>
          <w:rFonts w:hint="eastAsia" w:ascii="黑体" w:hAnsi="黑体" w:eastAsia="黑体" w:cs="黑体"/>
          <w:b w:val="0"/>
          <w:bCs w:val="0"/>
          <w:color w:val="auto"/>
          <w:spacing w:val="0"/>
          <w:w w:val="100"/>
          <w:sz w:val="32"/>
          <w:szCs w:val="32"/>
        </w:rPr>
        <w:t>问题</w:t>
      </w:r>
      <w:r>
        <w:rPr>
          <w:rFonts w:hint="eastAsia" w:ascii="黑体" w:hAnsi="黑体" w:eastAsia="黑体" w:cs="黑体"/>
          <w:b w:val="0"/>
          <w:bCs w:val="0"/>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lang w:eastAsia="zh-CN"/>
        </w:rPr>
        <w:t>持续化解全市房地产领域办证信访突出问题，做到“应纳尽纳、应化尽化”。</w:t>
      </w:r>
      <w:r>
        <w:rPr>
          <w:rFonts w:hint="eastAsia" w:ascii="方正仿宋_GBK" w:hAnsi="方正仿宋_GBK" w:eastAsia="方正仿宋_GBK" w:cs="方正仿宋_GBK"/>
          <w:color w:val="auto"/>
          <w:spacing w:val="0"/>
          <w:w w:val="100"/>
          <w:sz w:val="32"/>
          <w:szCs w:val="32"/>
        </w:rPr>
        <w:t>对已纳入的历史遗留项目</w:t>
      </w:r>
      <w:r>
        <w:rPr>
          <w:rFonts w:hint="eastAsia" w:ascii="方正仿宋_GBK" w:hAnsi="方正仿宋_GBK" w:eastAsia="方正仿宋_GBK" w:cs="方正仿宋_GBK"/>
          <w:color w:val="auto"/>
          <w:spacing w:val="0"/>
          <w:w w:val="100"/>
          <w:sz w:val="32"/>
          <w:szCs w:val="32"/>
          <w:lang w:eastAsia="zh-CN"/>
        </w:rPr>
        <w:t>，按处置方案有序推进</w:t>
      </w:r>
      <w:r>
        <w:rPr>
          <w:rFonts w:hint="eastAsia" w:ascii="方正仿宋_GBK" w:hAnsi="方正仿宋_GBK" w:eastAsia="方正仿宋_GBK" w:cs="方正仿宋_GBK"/>
          <w:color w:val="auto"/>
          <w:spacing w:val="0"/>
          <w:w w:val="100"/>
          <w:sz w:val="32"/>
          <w:szCs w:val="32"/>
        </w:rPr>
        <w:t>。</w:t>
      </w:r>
      <w:r>
        <w:rPr>
          <w:rFonts w:hint="eastAsia" w:ascii="方正楷体_GBK" w:hAnsi="方正楷体_GBK" w:eastAsia="方正楷体_GBK" w:cs="方正楷体_GBK"/>
          <w:b/>
          <w:bCs/>
          <w:color w:val="auto"/>
          <w:spacing w:val="0"/>
          <w:w w:val="100"/>
          <w:sz w:val="32"/>
          <w:szCs w:val="32"/>
          <w:lang w:eastAsia="zh-CN"/>
        </w:rPr>
        <w:t>（责任单位：市房地产市场协调工作领导小组成员单位，市集中化解房地产办证信访突出问题专项行动领导小组各成员单位）</w:t>
      </w:r>
    </w:p>
    <w:p>
      <w:pPr>
        <w:keepNext w:val="0"/>
        <w:keepLines w:val="0"/>
        <w:pageBreakBefore w:val="0"/>
        <w:widowControl w:val="0"/>
        <w:kinsoku/>
        <w:wordWrap/>
        <w:overflowPunct/>
        <w:topLinePunct/>
        <w:autoSpaceDE w:val="0"/>
        <w:autoSpaceDN w:val="0"/>
        <w:bidi w:val="0"/>
        <w:adjustRightInd w:val="0"/>
        <w:snapToGrid w:val="0"/>
        <w:spacing w:line="600" w:lineRule="exact"/>
        <w:ind w:left="0" w:leftChars="0" w:right="0" w:firstLine="640" w:firstLineChars="200"/>
        <w:jc w:val="both"/>
        <w:textAlignment w:val="baseline"/>
        <w:rPr>
          <w:rFonts w:hint="eastAsia" w:ascii="方正楷体_GBK" w:hAnsi="方正楷体_GBK" w:eastAsia="方正楷体_GBK" w:cs="方正楷体_GBK"/>
          <w:b/>
          <w:bCs/>
          <w:color w:val="auto"/>
          <w:spacing w:val="0"/>
          <w:w w:val="100"/>
          <w:sz w:val="32"/>
          <w:szCs w:val="32"/>
          <w:lang w:eastAsia="zh-CN"/>
        </w:rPr>
      </w:pPr>
      <w:r>
        <w:rPr>
          <w:rFonts w:hint="eastAsia" w:ascii="黑体" w:hAnsi="黑体" w:eastAsia="黑体" w:cs="黑体"/>
          <w:b w:val="0"/>
          <w:bCs w:val="0"/>
          <w:color w:val="auto"/>
          <w:spacing w:val="0"/>
          <w:w w:val="100"/>
          <w:sz w:val="32"/>
          <w:szCs w:val="32"/>
        </w:rPr>
        <w:t>二十、建立服务房地产企业发展</w:t>
      </w:r>
      <w:r>
        <w:rPr>
          <w:rFonts w:hint="eastAsia" w:ascii="黑体" w:hAnsi="黑体" w:eastAsia="黑体" w:cs="黑体"/>
          <w:b w:val="0"/>
          <w:bCs w:val="0"/>
          <w:color w:val="auto"/>
          <w:spacing w:val="0"/>
          <w:w w:val="100"/>
          <w:sz w:val="32"/>
          <w:szCs w:val="32"/>
          <w:lang w:val="en-US" w:eastAsia="zh-CN"/>
        </w:rPr>
        <w:t>“</w:t>
      </w:r>
      <w:r>
        <w:rPr>
          <w:rFonts w:hint="eastAsia" w:ascii="黑体" w:hAnsi="黑体" w:eastAsia="黑体" w:cs="黑体"/>
          <w:b w:val="0"/>
          <w:bCs w:val="0"/>
          <w:color w:val="auto"/>
          <w:spacing w:val="0"/>
          <w:w w:val="100"/>
          <w:sz w:val="32"/>
          <w:szCs w:val="32"/>
        </w:rPr>
        <w:t>绿色通道</w:t>
      </w:r>
      <w:r>
        <w:rPr>
          <w:rFonts w:hint="default" w:ascii="黑体" w:hAnsi="黑体" w:eastAsia="黑体" w:cs="黑体"/>
          <w:b w:val="0"/>
          <w:bCs w:val="0"/>
          <w:color w:val="auto"/>
          <w:spacing w:val="0"/>
          <w:w w:val="100"/>
          <w:sz w:val="32"/>
          <w:szCs w:val="32"/>
          <w:lang w:val="en-US" w:eastAsia="zh-CN"/>
        </w:rPr>
        <w:t>”</w:t>
      </w:r>
      <w:r>
        <w:rPr>
          <w:rFonts w:hint="eastAsia" w:ascii="黑体" w:hAnsi="黑体" w:eastAsia="黑体" w:cs="黑体"/>
          <w:b w:val="0"/>
          <w:bCs w:val="0"/>
          <w:color w:val="auto"/>
          <w:spacing w:val="0"/>
          <w:w w:val="100"/>
          <w:sz w:val="32"/>
          <w:szCs w:val="32"/>
          <w:lang w:val="en-US" w:eastAsia="zh-CN"/>
        </w:rPr>
        <w:t>。</w:t>
      </w:r>
      <w:r>
        <w:rPr>
          <w:rFonts w:hint="eastAsia" w:ascii="方正仿宋_GBK" w:hAnsi="方正仿宋_GBK" w:eastAsia="方正仿宋_GBK" w:cs="方正仿宋_GBK"/>
          <w:color w:val="auto"/>
          <w:spacing w:val="0"/>
          <w:w w:val="100"/>
          <w:sz w:val="32"/>
          <w:szCs w:val="32"/>
        </w:rPr>
        <w:t>发挥房地产业协会作用</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加强房地产行业自律</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促进房地产</w:t>
      </w:r>
      <w:r>
        <w:rPr>
          <w:rFonts w:hint="eastAsia" w:ascii="方正仿宋_GBK" w:hAnsi="方正仿宋_GBK" w:eastAsia="方正仿宋_GBK" w:cs="方正仿宋_GBK"/>
          <w:color w:val="auto"/>
          <w:spacing w:val="0"/>
          <w:w w:val="100"/>
          <w:sz w:val="32"/>
          <w:szCs w:val="32"/>
          <w:lang w:eastAsia="zh-CN"/>
        </w:rPr>
        <w:t>开发</w:t>
      </w:r>
      <w:r>
        <w:rPr>
          <w:rFonts w:hint="eastAsia" w:ascii="方正仿宋_GBK" w:hAnsi="方正仿宋_GBK" w:eastAsia="方正仿宋_GBK" w:cs="方正仿宋_GBK"/>
          <w:color w:val="auto"/>
          <w:spacing w:val="0"/>
          <w:w w:val="100"/>
          <w:sz w:val="32"/>
          <w:szCs w:val="32"/>
        </w:rPr>
        <w:t>企业合法诚信经营</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引导房地产</w:t>
      </w:r>
      <w:r>
        <w:rPr>
          <w:rFonts w:hint="eastAsia" w:ascii="方正仿宋_GBK" w:hAnsi="方正仿宋_GBK" w:eastAsia="方正仿宋_GBK" w:cs="方正仿宋_GBK"/>
          <w:color w:val="auto"/>
          <w:spacing w:val="0"/>
          <w:w w:val="100"/>
          <w:sz w:val="32"/>
          <w:szCs w:val="32"/>
          <w:lang w:eastAsia="zh-CN"/>
        </w:rPr>
        <w:t>开发</w:t>
      </w:r>
      <w:r>
        <w:rPr>
          <w:rFonts w:hint="eastAsia" w:ascii="方正仿宋_GBK" w:hAnsi="方正仿宋_GBK" w:eastAsia="方正仿宋_GBK" w:cs="方正仿宋_GBK"/>
          <w:color w:val="auto"/>
          <w:spacing w:val="0"/>
          <w:w w:val="100"/>
          <w:sz w:val="32"/>
          <w:szCs w:val="32"/>
        </w:rPr>
        <w:t>企业积极为湘</w:t>
      </w:r>
      <w:r>
        <w:rPr>
          <w:rFonts w:hint="eastAsia" w:ascii="方正仿宋_GBK" w:hAnsi="方正仿宋_GBK" w:eastAsia="方正仿宋_GBK" w:cs="方正仿宋_GBK"/>
          <w:color w:val="auto"/>
          <w:spacing w:val="0"/>
          <w:w w:val="100"/>
          <w:sz w:val="32"/>
          <w:szCs w:val="32"/>
          <w:lang w:eastAsia="zh-CN"/>
        </w:rPr>
        <w:t>乡</w:t>
      </w:r>
      <w:r>
        <w:rPr>
          <w:rFonts w:hint="eastAsia" w:ascii="方正仿宋_GBK" w:hAnsi="方正仿宋_GBK" w:eastAsia="方正仿宋_GBK" w:cs="方正仿宋_GBK"/>
          <w:color w:val="auto"/>
          <w:spacing w:val="0"/>
          <w:w w:val="100"/>
          <w:sz w:val="32"/>
          <w:szCs w:val="32"/>
        </w:rPr>
        <w:t>经济社会发展贡献力量。</w:t>
      </w:r>
      <w:r>
        <w:rPr>
          <w:rFonts w:hint="eastAsia" w:ascii="方正楷体_GBK" w:hAnsi="方正楷体_GBK" w:eastAsia="方正楷体_GBK" w:cs="方正楷体_GBK"/>
          <w:b/>
          <w:bCs/>
          <w:color w:val="auto"/>
          <w:spacing w:val="0"/>
          <w:w w:val="100"/>
          <w:sz w:val="32"/>
          <w:szCs w:val="32"/>
          <w:lang w:eastAsia="zh-CN"/>
        </w:rPr>
        <w:t>（责任单位：市住房城乡建设局）</w:t>
      </w:r>
      <w:r>
        <w:rPr>
          <w:rFonts w:hint="eastAsia" w:ascii="方正仿宋_GBK" w:hAnsi="方正仿宋_GBK" w:eastAsia="方正仿宋_GBK" w:cs="方正仿宋_GBK"/>
          <w:color w:val="auto"/>
          <w:spacing w:val="0"/>
          <w:w w:val="100"/>
          <w:sz w:val="32"/>
          <w:szCs w:val="32"/>
        </w:rPr>
        <w:t>压实部门责任</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根据市场运行情况及时为房地产</w:t>
      </w:r>
      <w:r>
        <w:rPr>
          <w:rFonts w:hint="eastAsia" w:ascii="方正仿宋_GBK" w:hAnsi="方正仿宋_GBK" w:eastAsia="方正仿宋_GBK" w:cs="方正仿宋_GBK"/>
          <w:color w:val="auto"/>
          <w:spacing w:val="0"/>
          <w:w w:val="100"/>
          <w:sz w:val="32"/>
          <w:szCs w:val="32"/>
          <w:lang w:eastAsia="zh-CN"/>
        </w:rPr>
        <w:t>开发</w:t>
      </w:r>
      <w:r>
        <w:rPr>
          <w:rFonts w:hint="eastAsia" w:ascii="方正仿宋_GBK" w:hAnsi="方正仿宋_GBK" w:eastAsia="方正仿宋_GBK" w:cs="方正仿宋_GBK"/>
          <w:color w:val="auto"/>
          <w:spacing w:val="0"/>
          <w:w w:val="100"/>
          <w:sz w:val="32"/>
          <w:szCs w:val="32"/>
        </w:rPr>
        <w:t>企业提供阶段性纾困措施</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做到惠企政策应享快享尽享。落实</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一件事一次办</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推动新建商品房</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交房即交证</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一网通办</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等工作</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优质高效提供涉企服务。</w:t>
      </w:r>
      <w:r>
        <w:rPr>
          <w:rFonts w:hint="eastAsia" w:ascii="方正楷体_GBK" w:hAnsi="方正楷体_GBK" w:eastAsia="方正楷体_GBK" w:cs="方正楷体_GBK"/>
          <w:b/>
          <w:bCs/>
          <w:color w:val="auto"/>
          <w:spacing w:val="0"/>
          <w:w w:val="100"/>
          <w:sz w:val="32"/>
          <w:szCs w:val="32"/>
          <w:lang w:eastAsia="zh-CN"/>
        </w:rPr>
        <w:t>（责任单位：市住房城乡建设局、市自然资源局、市行政审批局）</w:t>
      </w:r>
      <w:r>
        <w:rPr>
          <w:rFonts w:hint="eastAsia" w:ascii="方正仿宋_GBK" w:hAnsi="方正仿宋_GBK" w:eastAsia="方正仿宋_GBK" w:cs="方正仿宋_GBK"/>
          <w:color w:val="auto"/>
          <w:spacing w:val="0"/>
          <w:w w:val="100"/>
          <w:sz w:val="32"/>
          <w:szCs w:val="32"/>
        </w:rPr>
        <w:t>健全房地产市场调控工作机制</w:t>
      </w:r>
      <w:r>
        <w:rPr>
          <w:rFonts w:hint="eastAsia" w:ascii="方正仿宋_GBK" w:hAnsi="方正仿宋_GBK" w:eastAsia="方正仿宋_GBK" w:cs="方正仿宋_GBK"/>
          <w:color w:val="auto"/>
          <w:spacing w:val="0"/>
          <w:w w:val="100"/>
          <w:sz w:val="32"/>
          <w:szCs w:val="32"/>
          <w:lang w:eastAsia="zh-CN"/>
        </w:rPr>
        <w:t>，成立市房地产市场协调工作领导小组，</w:t>
      </w:r>
      <w:r>
        <w:rPr>
          <w:rFonts w:hint="eastAsia" w:ascii="方正仿宋_GBK" w:hAnsi="方正仿宋_GBK" w:eastAsia="方正仿宋_GBK" w:cs="方正仿宋_GBK"/>
          <w:color w:val="auto"/>
          <w:spacing w:val="0"/>
          <w:w w:val="100"/>
          <w:sz w:val="32"/>
          <w:szCs w:val="32"/>
        </w:rPr>
        <w:t>加强市场分析、动态研判和信息发布</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推动政企联动</w:t>
      </w:r>
      <w:r>
        <w:rPr>
          <w:rFonts w:hint="eastAsia" w:ascii="方正仿宋_GBK" w:hAnsi="方正仿宋_GBK" w:eastAsia="方正仿宋_GBK" w:cs="方正仿宋_GBK"/>
          <w:color w:val="auto"/>
          <w:spacing w:val="0"/>
          <w:w w:val="100"/>
          <w:sz w:val="32"/>
          <w:szCs w:val="32"/>
          <w:lang w:eastAsia="zh-CN"/>
        </w:rPr>
        <w:t>，</w:t>
      </w:r>
      <w:r>
        <w:rPr>
          <w:rFonts w:hint="eastAsia" w:ascii="方正仿宋_GBK" w:hAnsi="方正仿宋_GBK" w:eastAsia="方正仿宋_GBK" w:cs="方正仿宋_GBK"/>
          <w:color w:val="auto"/>
          <w:spacing w:val="0"/>
          <w:w w:val="100"/>
          <w:sz w:val="32"/>
          <w:szCs w:val="32"/>
        </w:rPr>
        <w:t>维护房地产市场稳定。</w:t>
      </w:r>
      <w:r>
        <w:rPr>
          <w:rFonts w:hint="eastAsia" w:ascii="方正楷体_GBK" w:hAnsi="方正楷体_GBK" w:eastAsia="方正楷体_GBK" w:cs="方正楷体_GBK"/>
          <w:b/>
          <w:bCs/>
          <w:color w:val="auto"/>
          <w:spacing w:val="0"/>
          <w:w w:val="100"/>
          <w:sz w:val="32"/>
          <w:szCs w:val="32"/>
          <w:lang w:eastAsia="zh-CN"/>
        </w:rPr>
        <w:t>（责任单位：市政府办公室、市住房城乡建设局）</w:t>
      </w:r>
    </w:p>
    <w:p>
      <w:pPr>
        <w:keepNext w:val="0"/>
        <w:keepLines w:val="0"/>
        <w:pageBreakBefore w:val="0"/>
        <w:overflowPunct/>
        <w:bidi w:val="0"/>
        <w:adjustRightInd w:val="0"/>
        <w:snapToGrid w:val="0"/>
        <w:spacing w:line="600" w:lineRule="exact"/>
        <w:ind w:left="0" w:leftChars="0" w:firstLine="640" w:firstLineChars="200"/>
        <w:textAlignment w:val="baseline"/>
        <w:rPr>
          <w:spacing w:val="0"/>
        </w:rPr>
      </w:pPr>
      <w:r>
        <w:rPr>
          <w:rFonts w:hint="eastAsia" w:ascii="方正仿宋_GBK" w:hAnsi="方正仿宋_GBK" w:eastAsia="方正仿宋_GBK" w:cs="方正仿宋_GBK"/>
          <w:color w:val="auto"/>
          <w:spacing w:val="0"/>
          <w:w w:val="100"/>
          <w:sz w:val="32"/>
          <w:szCs w:val="32"/>
        </w:rPr>
        <w:t>本措施有效期1年</w:t>
      </w:r>
      <w:r>
        <w:rPr>
          <w:rFonts w:hint="eastAsia" w:ascii="方正仿宋_GBK" w:hAnsi="方正仿宋_GBK" w:eastAsia="方正仿宋_GBK" w:cs="方正仿宋_GBK"/>
          <w:color w:val="auto"/>
          <w:spacing w:val="0"/>
          <w:w w:val="100"/>
          <w:sz w:val="32"/>
          <w:szCs w:val="32"/>
          <w:lang w:eastAsia="zh-CN"/>
        </w:rPr>
        <w:t>，执行期限为</w:t>
      </w:r>
      <w:r>
        <w:rPr>
          <w:rFonts w:hint="eastAsia" w:ascii="方正仿宋_GBK" w:hAnsi="方正仿宋_GBK" w:eastAsia="方正仿宋_GBK" w:cs="方正仿宋_GBK"/>
          <w:color w:val="auto"/>
          <w:spacing w:val="0"/>
          <w:w w:val="100"/>
          <w:sz w:val="32"/>
          <w:szCs w:val="32"/>
          <w:lang w:val="en-US" w:eastAsia="zh-CN"/>
        </w:rPr>
        <w:t>2023年7月24日至2024年7月23日。若国、省、湘潭市有新的政策规定，从其规定。</w:t>
      </w:r>
    </w:p>
    <w:sectPr>
      <w:footerReference r:id="rId5" w:type="default"/>
      <w:pgSz w:w="11906" w:h="16838"/>
      <w:pgMar w:top="1984" w:right="1531" w:bottom="1587" w:left="1587"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altName w:val="微软雅黑"/>
    <w:panose1 w:val="03000509000000000000"/>
    <w:charset w:val="86"/>
    <w:family w:val="script"/>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楷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-224790</wp:posOffset>
              </wp:positionV>
              <wp:extent cx="734060" cy="362585"/>
              <wp:effectExtent l="0" t="0" r="0" b="0"/>
              <wp:wrapNone/>
              <wp:docPr id="1" name="文本框 1"/>
              <wp:cNvGraphicFramePr/>
              <a:graphic xmlns:a="http://schemas.openxmlformats.org/drawingml/2006/main">
                <a:graphicData uri="http://schemas.microsoft.com/office/word/2010/wordprocessingShape">
                  <wps:wsp>
                    <wps:cNvSpPr txBox="1"/>
                    <wps:spPr>
                      <a:xfrm>
                        <a:off x="0" y="0"/>
                        <a:ext cx="734060" cy="3625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17.7pt;height:28.55pt;width:57.8pt;mso-position-horizontal:outside;mso-position-horizontal-relative:margin;z-index:251659264;mso-width-relative:page;mso-height-relative:page;" filled="f" stroked="f" coordsize="21600,21600" o:gfxdata="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u4sxT1gAAAAcBAAAPAAAAAAAAAAEAIAAAACIAAABkcnMvZG93bnJl&#10;di54bWxQSwECFAAUAAAACACHTuJADbDWNzgCAABhBAAADgAAAAAAAAABACAAAAAlAQAAZHJzL2Uy&#10;b0RvYy54bWxQSwUGAAAAAAYABgBZAQAAzwUAAAAA&#10;">
              <v:fill on="f" focussize="0,0"/>
              <v:stroke on="f" weight="0.5pt"/>
              <v:imagedata o:title=""/>
              <o:lock v:ext="edit" aspectratio="f"/>
              <v:textbox inset="0mm,0mm,0mm,0mm">
                <w:txbxContent>
                  <w:p>
                    <w:pPr>
                      <w:pStyle w:val="5"/>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MzYjdlYjcxNTBjZjA1ZDhkNjBhN2IyMGMwOWQ1NzUifQ=="/>
  </w:docVars>
  <w:rsids>
    <w:rsidRoot w:val="74CB1CC2"/>
    <w:rsid w:val="07B1567F"/>
    <w:rsid w:val="0D94508D"/>
    <w:rsid w:val="1F3856F9"/>
    <w:rsid w:val="2B0916AC"/>
    <w:rsid w:val="353204DD"/>
    <w:rsid w:val="4B431506"/>
    <w:rsid w:val="60693AEE"/>
    <w:rsid w:val="621920A8"/>
    <w:rsid w:val="74CB1CC2"/>
    <w:rsid w:val="7FF01F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样式2"/>
    <w:basedOn w:val="1"/>
    <w:qFormat/>
    <w:uiPriority w:val="0"/>
    <w:pPr>
      <w:widowControl/>
      <w:shd w:val="clear" w:color="auto" w:fill="FFFFFF"/>
      <w:spacing w:before="100" w:beforeAutospacing="1" w:after="100" w:afterAutospacing="1"/>
      <w:ind w:left="562"/>
      <w:jc w:val="center"/>
    </w:pPr>
    <w:rPr>
      <w:rFonts w:ascii="宋体" w:hAnsi="Calibri"/>
      <w:b/>
      <w:bCs/>
      <w:szCs w:val="21"/>
    </w:rPr>
  </w:style>
  <w:style w:type="paragraph" w:styleId="3">
    <w:name w:val="Body Text Indent"/>
    <w:basedOn w:val="1"/>
    <w:next w:val="4"/>
    <w:qFormat/>
    <w:uiPriority w:val="99"/>
    <w:pPr>
      <w:spacing w:after="120"/>
      <w:ind w:left="420" w:leftChars="200"/>
    </w:pPr>
  </w:style>
  <w:style w:type="paragraph" w:styleId="4">
    <w:name w:val="Body Text Indent 2"/>
    <w:basedOn w:val="1"/>
    <w:next w:val="1"/>
    <w:qFormat/>
    <w:uiPriority w:val="0"/>
    <w:pPr>
      <w:spacing w:line="500" w:lineRule="exact"/>
      <w:ind w:firstLine="564"/>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Body Text First Indent 2"/>
    <w:basedOn w:val="3"/>
    <w:next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5120</Words>
  <Characters>5224</Characters>
  <Lines>0</Lines>
  <Paragraphs>0</Paragraphs>
  <TotalTime>3</TotalTime>
  <ScaleCrop>false</ScaleCrop>
  <LinksUpToDate>false</LinksUpToDate>
  <CharactersWithSpaces>5238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2023-10-26T02:27:00Z</dcterms:created>
  <dc:creator>一缕茶香</dc:creator>
  <cp:lastModifiedBy>燕娇</cp:lastModifiedBy>
  <cp:lastPrinted>2023-11-10T09:12:00Z</cp:lastPrinted>
  <dcterms:modified xsi:type="dcterms:W3CDTF">2023-11-22T06:10:20Z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41402DBA94784B77B106198233DA2257_13</vt:lpwstr>
  </property>
</Properties>
</file>