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right="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湘乡市人民政府2023年政府信息公开工作年度报告</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黑体" w:hAnsi="黑体" w:eastAsia="黑体" w:cs="黑体"/>
          <w:b w:val="0"/>
          <w:bCs w:val="0"/>
          <w:i w:val="0"/>
          <w:iCs w:val="0"/>
          <w:caps w:val="0"/>
          <w:color w:val="auto"/>
          <w:spacing w:val="0"/>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rPr>
        <w:t>一、总体情况</w:t>
      </w:r>
    </w:p>
    <w:p>
      <w:pPr>
        <w:keepNext w:val="0"/>
        <w:keepLines w:val="0"/>
        <w:pageBreakBefore w:val="0"/>
        <w:widowControl w:val="0"/>
        <w:kinsoku/>
        <w:wordWrap/>
        <w:overflowPunct/>
        <w:topLinePunct w:val="0"/>
        <w:autoSpaceDE/>
        <w:autoSpaceDN/>
        <w:bidi w:val="0"/>
        <w:adjustRightInd/>
        <w:snapToGrid/>
        <w:spacing w:after="0" w:line="556" w:lineRule="exact"/>
        <w:ind w:firstLine="640" w:firstLineChars="200"/>
        <w:jc w:val="both"/>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aps w:val="0"/>
          <w:color w:val="auto"/>
          <w:spacing w:val="0"/>
          <w:sz w:val="32"/>
          <w:szCs w:val="32"/>
        </w:rPr>
        <w:t>202</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湘乡</w:t>
      </w:r>
      <w:r>
        <w:rPr>
          <w:rFonts w:hint="eastAsia" w:ascii="仿宋_GB2312" w:hAnsi="仿宋_GB2312" w:eastAsia="仿宋_GB2312" w:cs="仿宋_GB2312"/>
          <w:i w:val="0"/>
          <w:iCs w:val="0"/>
          <w:caps w:val="0"/>
          <w:color w:val="auto"/>
          <w:spacing w:val="0"/>
          <w:sz w:val="32"/>
          <w:szCs w:val="32"/>
        </w:rPr>
        <w:t>市坚持以习近平新时代中国特色社会主义思想为指导，全面贯彻落实党的二十大精神，坚决贯彻落实党中央、国务院</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lang w:val="en-US" w:eastAsia="zh-CN"/>
        </w:rPr>
        <w:t>省委、省政府和湘潭</w:t>
      </w:r>
      <w:r>
        <w:rPr>
          <w:rFonts w:hint="eastAsia" w:ascii="仿宋_GB2312" w:hAnsi="仿宋_GB2312" w:eastAsia="仿宋_GB2312" w:cs="仿宋_GB2312"/>
          <w:i w:val="0"/>
          <w:iCs w:val="0"/>
          <w:caps w:val="0"/>
          <w:color w:val="auto"/>
          <w:spacing w:val="0"/>
          <w:sz w:val="32"/>
          <w:szCs w:val="32"/>
        </w:rPr>
        <w:t>市委、市政府决策部署，严格落实《条例》要求，围绕市委、市政府中心工作，</w:t>
      </w:r>
      <w:r>
        <w:rPr>
          <w:rFonts w:hint="eastAsia" w:ascii="仿宋_GB2312" w:hAnsi="仿宋_GB2312" w:eastAsia="仿宋_GB2312" w:cs="仿宋_GB2312"/>
          <w:sz w:val="32"/>
          <w:szCs w:val="32"/>
          <w:lang w:val="en-US" w:eastAsia="zh-CN"/>
        </w:rPr>
        <w:t>聚焦服务企业和群众的需求，持续深化政务公开标准化、规范化、便利化水平，</w:t>
      </w:r>
      <w:r>
        <w:rPr>
          <w:rFonts w:hint="eastAsia" w:ascii="仿宋_GB2312" w:hAnsi="仿宋_GB2312" w:eastAsia="仿宋_GB2312" w:cs="仿宋_GB2312"/>
          <w:kern w:val="2"/>
          <w:sz w:val="32"/>
          <w:szCs w:val="32"/>
          <w:lang w:val="en-US" w:eastAsia="zh-CN" w:bidi="ar-SA"/>
        </w:rPr>
        <w:t>以政务公开实效为经济社会高质量发展赋能加力。</w:t>
      </w:r>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56" w:lineRule="exact"/>
        <w:ind w:left="0" w:right="0" w:firstLine="643" w:firstLineChars="20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主动公开方面</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i w:val="0"/>
          <w:iCs w:val="0"/>
          <w:caps w:val="0"/>
          <w:color w:val="auto"/>
          <w:spacing w:val="0"/>
          <w:kern w:val="2"/>
          <w:sz w:val="32"/>
          <w:szCs w:val="32"/>
          <w:lang w:val="en-US" w:eastAsia="zh-CN" w:bidi="ar-SA"/>
        </w:rPr>
        <w:t>全年围绕湘乡经济社会发展重点领域工作</w:t>
      </w:r>
      <w:r>
        <w:rPr>
          <w:rFonts w:hint="eastAsia" w:ascii="仿宋_GB2312" w:hAnsi="仿宋_GB2312" w:eastAsia="仿宋_GB2312" w:cs="仿宋_GB2312"/>
          <w:color w:val="auto"/>
          <w:kern w:val="2"/>
          <w:sz w:val="32"/>
          <w:szCs w:val="32"/>
          <w:lang w:val="en-US" w:eastAsia="zh-CN" w:bidi="ar-SA"/>
        </w:rPr>
        <w:t>，推出打好“发展六仗”、助企纾困、优化营商环境、乡村振兴等相关专题，最大程度惠企利民。持续做好稳岗就业、教育信息、公共文化服务、环境保护、食品药品监管、社会救助等重大民生领域的信息公开</w:t>
      </w:r>
      <w:r>
        <w:rPr>
          <w:rFonts w:hint="eastAsia" w:ascii="仿宋_GB2312" w:hAnsi="仿宋_GB2312" w:eastAsia="仿宋_GB2312" w:cs="仿宋_GB2312"/>
          <w:i w:val="0"/>
          <w:iCs w:val="0"/>
          <w:caps w:val="0"/>
          <w:color w:val="auto"/>
          <w:spacing w:val="0"/>
          <w:kern w:val="2"/>
          <w:sz w:val="32"/>
          <w:szCs w:val="32"/>
          <w:lang w:val="en-US" w:eastAsia="zh-CN" w:bidi="ar-SA"/>
        </w:rPr>
        <w:t>，积极推动供水、供电、供气、公共交通、</w:t>
      </w:r>
      <w:r>
        <w:rPr>
          <w:rFonts w:hint="eastAsia" w:ascii="仿宋_GB2312" w:hAnsi="仿宋_GB2312" w:eastAsia="仿宋_GB2312" w:cs="仿宋_GB2312"/>
          <w:color w:val="auto"/>
          <w:kern w:val="2"/>
          <w:sz w:val="32"/>
          <w:szCs w:val="32"/>
          <w:lang w:val="en-US" w:eastAsia="zh-CN" w:bidi="ar-SA"/>
        </w:rPr>
        <w:t>医疗卫生等</w:t>
      </w:r>
      <w:r>
        <w:rPr>
          <w:rFonts w:hint="eastAsia" w:ascii="仿宋_GB2312" w:hAnsi="仿宋_GB2312" w:eastAsia="仿宋_GB2312" w:cs="仿宋_GB2312"/>
          <w:i w:val="0"/>
          <w:iCs w:val="0"/>
          <w:caps w:val="0"/>
          <w:color w:val="auto"/>
          <w:spacing w:val="0"/>
          <w:kern w:val="2"/>
          <w:sz w:val="32"/>
          <w:szCs w:val="32"/>
          <w:lang w:val="en-US" w:eastAsia="zh-CN" w:bidi="ar-SA"/>
        </w:rPr>
        <w:t>公共企事业单位信息公开。</w:t>
      </w:r>
      <w:r>
        <w:rPr>
          <w:rFonts w:hint="eastAsia" w:ascii="仿宋_GB2312" w:hAnsi="仿宋_GB2312" w:eastAsia="仿宋_GB2312" w:cs="仿宋_GB2312"/>
          <w:color w:val="auto"/>
          <w:kern w:val="2"/>
          <w:sz w:val="32"/>
          <w:szCs w:val="32"/>
          <w:lang w:val="en-US" w:eastAsia="zh-CN" w:bidi="ar-SA"/>
        </w:rPr>
        <w:t>聚焦热点关切，各级各部门综合运用图文、视频音频、卡通动漫、在线访谈等形式，提升政策解读的趣味性。开展百名干部联百企“送政策、解难题、优服务”行动，提升政策推送的精准性。</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right="0" w:rightChars="0" w:firstLine="640" w:firstLineChars="20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i w:val="0"/>
          <w:iCs w:val="0"/>
          <w:caps w:val="0"/>
          <w:color w:val="auto"/>
          <w:spacing w:val="0"/>
          <w:kern w:val="2"/>
          <w:sz w:val="32"/>
          <w:szCs w:val="32"/>
          <w:lang w:val="en-US" w:eastAsia="zh-CN" w:bidi="ar-SA"/>
        </w:rPr>
        <w:t>2023年，通过湘乡市人民政府网站共发布各类信息10622条，市人民政府和市人民政府办公室行政规范性文件13件，人事任免文件18件，政府公报4期。</w:t>
      </w:r>
      <w:r>
        <w:rPr>
          <w:rFonts w:hint="eastAsia" w:ascii="仿宋_GB2312" w:hAnsi="仿宋_GB2312" w:eastAsia="仿宋_GB2312" w:cs="仿宋_GB2312"/>
          <w:color w:val="auto"/>
          <w:kern w:val="2"/>
          <w:sz w:val="32"/>
          <w:szCs w:val="32"/>
          <w:lang w:val="en-US" w:eastAsia="zh-CN" w:bidi="ar-SA"/>
        </w:rPr>
        <w:t>开展7期调查征集，举办52场“政务公开主题日”活动，完成31个领域2023年版基层政务公开事项目录的内容更新发布。</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（二）依申请公开方面</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0"/>
        <w:jc w:val="both"/>
        <w:textAlignment w:val="auto"/>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　</w:t>
      </w:r>
      <w:r>
        <w:rPr>
          <w:rFonts w:hint="eastAsia" w:ascii="仿宋_GB2312" w:hAnsi="仿宋_GB2312" w:eastAsia="仿宋_GB2312" w:cs="仿宋_GB2312"/>
          <w:i w:val="0"/>
          <w:iCs w:val="0"/>
          <w:caps w:val="0"/>
          <w:color w:val="auto"/>
          <w:spacing w:val="0"/>
          <w:kern w:val="2"/>
          <w:sz w:val="32"/>
          <w:szCs w:val="32"/>
          <w:lang w:val="en-US" w:eastAsia="zh-CN" w:bidi="ar-SA"/>
        </w:rPr>
        <w:t>　严格按照《条例》和《湘乡市政府信息公开实施办法》规定，依法及时妥善处理政府信息公开申请，优化完善政府信息公开申请登记、审核、办理、归档制度，规范答复文书格式，增强答复针对性。2023年，全市共办理政府信息公开申请60件，其中结转下年度继续办理5件。</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i w:val="0"/>
          <w:iCs w:val="0"/>
          <w:caps w:val="0"/>
          <w:color w:val="auto"/>
          <w:spacing w:val="0"/>
          <w:kern w:val="0"/>
          <w:sz w:val="32"/>
          <w:szCs w:val="32"/>
          <w:lang w:val="en-US" w:eastAsia="zh-CN" w:bidi="ar"/>
        </w:rPr>
        <w:t>（三）政府信息管理方面</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严格落实政府信息公开保密审查制度和“三审三校”制度，规范政府信息管理，确保信息发布时效性和准确性。</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完善政策文件库，按照文件类型、主题、年份、服务对象细化分类，政策查询关键字搜索“一键直达”。</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r>
        <w:rPr>
          <w:rFonts w:hint="eastAsia" w:ascii="楷体_GB2312" w:hAnsi="楷体_GB2312" w:eastAsia="楷体_GB2312" w:cs="楷体_GB2312"/>
          <w:b/>
          <w:bCs/>
          <w:i w:val="0"/>
          <w:iCs w:val="0"/>
          <w:caps w:val="0"/>
          <w:color w:val="auto"/>
          <w:spacing w:val="0"/>
          <w:kern w:val="0"/>
          <w:sz w:val="32"/>
          <w:szCs w:val="32"/>
          <w:lang w:val="en-US" w:eastAsia="zh-CN" w:bidi="ar"/>
        </w:rPr>
        <w:t>（四）平台建设方面</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加强对政府网站和5个政务新媒体账号的日常监测、季度检查和专项督查，不断提升网站和新媒体平台运营服务水平。</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完</w:t>
      </w:r>
      <w:r>
        <w:rPr>
          <w:rFonts w:hint="eastAsia" w:ascii="仿宋_GB2312" w:hAnsi="仿宋_GB2312" w:eastAsia="仿宋_GB2312" w:cs="仿宋_GB2312"/>
          <w:sz w:val="32"/>
          <w:szCs w:val="32"/>
          <w:lang w:val="en-US" w:eastAsia="zh-CN"/>
        </w:rPr>
        <w:t>成适老化改造，优化“无障碍浏览”功能，设置“长者关爱模式”，提</w:t>
      </w:r>
      <w:r>
        <w:rPr>
          <w:rFonts w:hint="eastAsia" w:ascii="仿宋_GB2312" w:hAnsi="仿宋_GB2312" w:eastAsia="仿宋_GB2312" w:cs="仿宋_GB2312"/>
          <w:kern w:val="2"/>
          <w:sz w:val="32"/>
          <w:szCs w:val="32"/>
          <w:lang w:val="en-US" w:eastAsia="zh-CN" w:bidi="ar-SA"/>
        </w:rPr>
        <w:t>升了用户使用体验。</w:t>
      </w:r>
      <w:r>
        <w:rPr>
          <w:rFonts w:hint="eastAsia" w:ascii="仿宋_GB2312" w:hAnsi="仿宋_GB2312" w:eastAsia="仿宋_GB2312" w:cs="仿宋_GB2312"/>
          <w:color w:val="auto"/>
          <w:kern w:val="2"/>
          <w:sz w:val="32"/>
          <w:szCs w:val="32"/>
          <w:lang w:val="en-US" w:eastAsia="zh-CN" w:bidi="ar-SA"/>
        </w:rPr>
        <w:t>优化面向企业群众的咨询互动平台，全面推行“简单咨询留言1个工作日答复”制度，政府门户网站首页设置“智能问答”，提供简明政策问答、政</w:t>
      </w:r>
      <w:r>
        <w:rPr>
          <w:rFonts w:hint="default" w:ascii="仿宋_GB2312" w:hAnsi="仿宋_GB2312" w:eastAsia="仿宋_GB2312" w:cs="仿宋_GB2312"/>
          <w:color w:val="auto"/>
          <w:kern w:val="2"/>
          <w:sz w:val="32"/>
          <w:szCs w:val="32"/>
          <w:lang w:val="en-US" w:eastAsia="zh-CN" w:bidi="ar-SA"/>
        </w:rPr>
        <w:t>务服务事项办理查询、政策文件和解读智能推送等服务</w:t>
      </w:r>
      <w:r>
        <w:rPr>
          <w:rFonts w:hint="eastAsia" w:ascii="仿宋_GB2312" w:hAnsi="仿宋_GB2312" w:eastAsia="仿宋_GB2312" w:cs="仿宋_GB2312"/>
          <w:color w:val="auto"/>
          <w:kern w:val="2"/>
          <w:sz w:val="32"/>
          <w:szCs w:val="32"/>
          <w:lang w:val="en-US" w:eastAsia="zh-CN" w:bidi="ar-SA"/>
        </w:rPr>
        <w:t>。  </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持续推进政务公开专区建设，不断深化拓展专区服务功能。结合揭榜竞优工作，</w:t>
      </w:r>
      <w:r>
        <w:rPr>
          <w:rFonts w:hint="eastAsia" w:ascii="仿宋_GB2312" w:hAnsi="仿宋_GB2312" w:eastAsia="仿宋_GB2312" w:cs="仿宋_GB2312"/>
          <w:b w:val="0"/>
          <w:bCs w:val="0"/>
          <w:color w:val="auto"/>
          <w:kern w:val="2"/>
          <w:sz w:val="32"/>
          <w:szCs w:val="32"/>
          <w:lang w:val="en-US" w:eastAsia="zh-CN" w:bidi="ar-SA"/>
        </w:rPr>
        <w:t>在县、乡镇（街道）两级政务公开便民服务专区全覆盖基础上，打造政务公开“样板”村（社区）泉塘村、昆仑桥社区。</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3" w:firstLineChars="20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（五）监督保障方面</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围绕2023年国家和省、湘潭市政务公开工作要点，制定工作实施方案，分解任务、压实责任，保障政务公开工作落实落地。继续将政务公开工作纳入绩效考核，采取线上、线下结合方式，强化政务公开工作绩效管理评估。常态化开展政府网站和政务新媒体季度检查和年度考评工作，对我市政府网站和政务新媒体运营情况进行监督检查。加强日常业务指导和培训，不断提升我市政务公开工作水平。</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二、主动公开政府信息情况</w:t>
      </w:r>
    </w:p>
    <w:tbl>
      <w:tblPr>
        <w:tblStyle w:val="4"/>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Times New Roman"/>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Times New Roman"/>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Times New Roman"/>
                <w:sz w:val="21"/>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val="en-US" w:eastAsia="zh-CN" w:bidi="ar"/>
              </w:rPr>
              <w:t>行政</w:t>
            </w:r>
            <w:r>
              <w:rPr>
                <w:rFonts w:hint="eastAsia" w:ascii="宋体" w:hAnsi="Times New Roman" w:eastAsia="宋体" w:cs="宋体"/>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13</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17</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71</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Times New Roman"/>
                <w:sz w:val="21"/>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default" w:ascii="宋体" w:hAnsi="Times New Roman"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102425</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Times New Roman"/>
                <w:sz w:val="21"/>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default" w:ascii="宋体" w:hAnsi="Times New Roman"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69003</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9481</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Times New Roman"/>
                <w:sz w:val="21"/>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default" w:ascii="宋体" w:hAnsi="Times New Roman" w:eastAsia="宋体" w:cs="宋体"/>
                <w:color w:val="000000"/>
                <w:kern w:val="0"/>
                <w:sz w:val="21"/>
                <w:szCs w:val="21"/>
                <w:lang w:val="en-US" w:eastAsia="zh-CN" w:bidi="ar"/>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2772.84</w:t>
            </w:r>
          </w:p>
        </w:tc>
      </w:tr>
    </w:tbl>
    <w:p>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4"/>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52</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34</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47</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w:t>
            </w:r>
            <w:bookmarkStart w:id="0" w:name="_GoBack"/>
            <w:bookmarkEnd w:id="0"/>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w:t>
            </w:r>
          </w:p>
        </w:tc>
      </w:tr>
    </w:tbl>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四、</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政府信息公开行政复议、行政诉讼情况</w:t>
      </w:r>
    </w:p>
    <w:tbl>
      <w:tblPr>
        <w:tblStyle w:val="4"/>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宋体" w:cs="Times New Roman"/>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宋体" w:cs="Times New Roman"/>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宋体" w:cs="Times New Roman"/>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宋体" w:cs="Times New Roman"/>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宋体" w:cs="Times New Roman"/>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sz w:val="21"/>
                <w:szCs w:val="21"/>
              </w:rPr>
            </w:pPr>
            <w:r>
              <w:rPr>
                <w:rFonts w:hint="eastAsia" w:ascii="宋体" w:hAnsi="Times New Roman" w:eastAsia="宋体" w:cs="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3</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1</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6</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2</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12</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1</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2</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3</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3</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宋体" w:hAnsi="Times New Roman" w:eastAsia="宋体" w:cs="Times New Roman"/>
                <w:sz w:val="21"/>
                <w:szCs w:val="21"/>
                <w:lang w:val="en-US" w:eastAsia="zh-CN"/>
              </w:rPr>
            </w:pPr>
            <w:r>
              <w:rPr>
                <w:rFonts w:hint="eastAsia" w:ascii="宋体" w:hAnsi="Times New Roman" w:eastAsia="宋体" w:cs="Times New Roman"/>
                <w:sz w:val="21"/>
                <w:szCs w:val="21"/>
                <w:lang w:val="en-US" w:eastAsia="zh-CN"/>
              </w:rPr>
              <w:t>3</w:t>
            </w:r>
          </w:p>
        </w:tc>
      </w:tr>
    </w:tbl>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right="0"/>
        <w:jc w:val="both"/>
        <w:textAlignment w:val="auto"/>
        <w:rPr>
          <w:rFonts w:hint="eastAsia" w:ascii="黑体" w:hAnsi="黑体" w:eastAsia="黑体" w:cs="黑体"/>
          <w:b w:val="0"/>
          <w:bCs w:val="0"/>
          <w:i w:val="0"/>
          <w:iCs w:val="0"/>
          <w:caps w:val="0"/>
          <w:color w:val="auto"/>
          <w:spacing w:val="0"/>
          <w:sz w:val="32"/>
          <w:szCs w:val="32"/>
        </w:rPr>
      </w:pP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right="0" w:rightChars="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lang w:val="en-US" w:eastAsia="zh-CN"/>
        </w:rPr>
        <w:t>五、</w:t>
      </w:r>
      <w:r>
        <w:rPr>
          <w:rFonts w:hint="eastAsia" w:ascii="黑体" w:hAnsi="黑体" w:eastAsia="黑体" w:cs="黑体"/>
          <w:b w:val="0"/>
          <w:bCs w:val="0"/>
          <w:i w:val="0"/>
          <w:iCs w:val="0"/>
          <w:caps w:val="0"/>
          <w:color w:val="auto"/>
          <w:spacing w:val="0"/>
          <w:sz w:val="32"/>
          <w:szCs w:val="32"/>
        </w:rPr>
        <w:t>存在的主要问题及改进情况</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　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年，我市政务公开工作取得一定成效，但仍存在一些问题和不足。主要是：基层政务公开标准化规范化建设水平需进一步提高</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政策解读</w:t>
      </w:r>
      <w:r>
        <w:rPr>
          <w:rFonts w:hint="eastAsia" w:ascii="仿宋_GB2312" w:hAnsi="仿宋_GB2312" w:eastAsia="仿宋_GB2312" w:cs="仿宋_GB2312"/>
          <w:i w:val="0"/>
          <w:iCs w:val="0"/>
          <w:caps w:val="0"/>
          <w:color w:val="auto"/>
          <w:spacing w:val="0"/>
          <w:sz w:val="32"/>
          <w:szCs w:val="32"/>
          <w:shd w:val="clear" w:fill="FFFFFF"/>
          <w:lang w:val="en-US" w:eastAsia="zh-CN"/>
        </w:rPr>
        <w:t>还不够透彻、通俗易懂；</w:t>
      </w:r>
      <w:r>
        <w:rPr>
          <w:rFonts w:hint="eastAsia" w:ascii="仿宋_GB2312" w:hAnsi="仿宋_GB2312" w:eastAsia="仿宋_GB2312" w:cs="仿宋_GB2312"/>
          <w:i w:val="0"/>
          <w:iCs w:val="0"/>
          <w:caps w:val="0"/>
          <w:color w:val="auto"/>
          <w:spacing w:val="0"/>
          <w:sz w:val="32"/>
          <w:szCs w:val="32"/>
          <w:shd w:val="clear" w:fill="FFFFFF"/>
        </w:rPr>
        <w:t>政务公开工作队伍专业性仍需加强。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56" w:lineRule="exact"/>
        <w:ind w:left="0" w:right="0" w:firstLine="64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下一步，</w:t>
      </w:r>
      <w:r>
        <w:rPr>
          <w:rFonts w:hint="eastAsia" w:ascii="仿宋_GB2312" w:hAnsi="仿宋_GB2312" w:eastAsia="仿宋_GB2312" w:cs="仿宋_GB2312"/>
          <w:i w:val="0"/>
          <w:iCs w:val="0"/>
          <w:caps w:val="0"/>
          <w:color w:val="auto"/>
          <w:spacing w:val="0"/>
          <w:sz w:val="32"/>
          <w:szCs w:val="32"/>
          <w:shd w:val="clear" w:fill="FFFFFF"/>
          <w:lang w:val="en-US" w:eastAsia="zh-CN"/>
        </w:rPr>
        <w:t>我市</w:t>
      </w:r>
      <w:r>
        <w:rPr>
          <w:rFonts w:hint="eastAsia" w:ascii="仿宋_GB2312" w:hAnsi="仿宋_GB2312" w:eastAsia="仿宋_GB2312" w:cs="仿宋_GB2312"/>
          <w:i w:val="0"/>
          <w:iCs w:val="0"/>
          <w:caps w:val="0"/>
          <w:color w:val="auto"/>
          <w:spacing w:val="0"/>
          <w:sz w:val="32"/>
          <w:szCs w:val="32"/>
          <w:shd w:val="clear" w:fill="FFFFFF"/>
        </w:rPr>
        <w:t>将进一步深化政府信息公开工作。</w:t>
      </w:r>
      <w:r>
        <w:rPr>
          <w:rFonts w:hint="eastAsia" w:ascii="仿宋_GB2312" w:hAnsi="仿宋_GB2312" w:eastAsia="仿宋_GB2312" w:cs="仿宋_GB2312"/>
          <w:b/>
          <w:bCs/>
          <w:i w:val="0"/>
          <w:iCs w:val="0"/>
          <w:caps w:val="0"/>
          <w:color w:val="auto"/>
          <w:spacing w:val="0"/>
          <w:sz w:val="32"/>
          <w:szCs w:val="32"/>
          <w:shd w:val="clear" w:fill="FFFFFF"/>
          <w:lang w:val="en-US" w:eastAsia="zh-CN"/>
        </w:rPr>
        <w:t>一</w:t>
      </w:r>
      <w:r>
        <w:rPr>
          <w:rFonts w:hint="eastAsia" w:ascii="仿宋_GB2312" w:hAnsi="仿宋_GB2312" w:eastAsia="仿宋_GB2312" w:cs="仿宋_GB2312"/>
          <w:b/>
          <w:bCs/>
          <w:i w:val="0"/>
          <w:iCs w:val="0"/>
          <w:caps w:val="0"/>
          <w:color w:val="auto"/>
          <w:spacing w:val="0"/>
          <w:sz w:val="32"/>
          <w:szCs w:val="32"/>
          <w:shd w:val="clear" w:fill="FFFFFF"/>
        </w:rPr>
        <w:t>是</w:t>
      </w:r>
      <w:r>
        <w:rPr>
          <w:rFonts w:hint="eastAsia" w:ascii="仿宋_GB2312" w:hAnsi="仿宋_GB2312" w:eastAsia="仿宋_GB2312" w:cs="仿宋_GB2312"/>
          <w:i w:val="0"/>
          <w:iCs w:val="0"/>
          <w:caps w:val="0"/>
          <w:color w:val="auto"/>
          <w:spacing w:val="0"/>
          <w:sz w:val="32"/>
          <w:szCs w:val="32"/>
          <w:shd w:val="clear" w:fill="FFFFFF"/>
        </w:rPr>
        <w:t>加强基层政务公开标准化规范化建设，持续优化完善基层政务公开各领域事项目录</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加大主动公</w:t>
      </w:r>
      <w:r>
        <w:rPr>
          <w:rFonts w:hint="eastAsia" w:ascii="仿宋_GB2312" w:hAnsi="仿宋_GB2312" w:eastAsia="仿宋_GB2312" w:cs="仿宋_GB2312"/>
          <w:color w:val="auto"/>
          <w:sz w:val="32"/>
          <w:szCs w:val="32"/>
          <w:lang w:val="en-US" w:eastAsia="zh-CN"/>
        </w:rPr>
        <w:t>开力度</w:t>
      </w:r>
      <w:r>
        <w:rPr>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eastAsia" w:ascii="仿宋_GB2312" w:hAnsi="仿宋_GB2312" w:eastAsia="仿宋_GB2312" w:cs="仿宋_GB2312"/>
          <w:i w:val="0"/>
          <w:iCs w:val="0"/>
          <w:caps w:val="0"/>
          <w:color w:val="auto"/>
          <w:spacing w:val="0"/>
          <w:sz w:val="32"/>
          <w:szCs w:val="32"/>
          <w:shd w:val="clear" w:fill="FFFFFF"/>
        </w:rPr>
        <w:t>探索创新政府信息精准推送、智能查询</w:t>
      </w:r>
      <w:r>
        <w:rPr>
          <w:rFonts w:hint="eastAsia" w:ascii="仿宋_GB2312" w:hAnsi="仿宋_GB2312" w:eastAsia="仿宋_GB2312" w:cs="仿宋_GB2312"/>
          <w:i w:val="0"/>
          <w:iCs w:val="0"/>
          <w:caps w:val="0"/>
          <w:color w:val="auto"/>
          <w:spacing w:val="0"/>
          <w:sz w:val="32"/>
          <w:szCs w:val="32"/>
          <w:shd w:val="clear" w:fill="FFFFFF"/>
          <w:lang w:val="en-US" w:eastAsia="zh-CN"/>
        </w:rPr>
        <w:t>等信息化功能</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全面提升基层</w:t>
      </w:r>
      <w:r>
        <w:rPr>
          <w:rFonts w:hint="eastAsia" w:ascii="仿宋_GB2312" w:hAnsi="仿宋_GB2312" w:eastAsia="仿宋_GB2312" w:cs="仿宋_GB2312"/>
          <w:color w:val="auto"/>
          <w:sz w:val="32"/>
          <w:szCs w:val="32"/>
          <w:lang w:val="en-US" w:eastAsia="zh-CN"/>
        </w:rPr>
        <w:t>信息公开质量和水平。</w:t>
      </w:r>
      <w:r>
        <w:rPr>
          <w:rFonts w:hint="eastAsia" w:ascii="仿宋_GB2312" w:hAnsi="仿宋_GB2312" w:eastAsia="仿宋_GB2312" w:cs="仿宋_GB2312"/>
          <w:b/>
          <w:bCs/>
          <w:i w:val="0"/>
          <w:iCs w:val="0"/>
          <w:caps w:val="0"/>
          <w:color w:val="auto"/>
          <w:spacing w:val="0"/>
          <w:sz w:val="32"/>
          <w:szCs w:val="32"/>
          <w:shd w:val="clear" w:fill="FFFFFF"/>
          <w:lang w:val="en-US" w:eastAsia="zh-CN"/>
        </w:rPr>
        <w:t>二是</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进一步完善解读内容，注重政策背景、出台目的、重要举措等方面的实质性解读，全面提升解读工作质效。通过多角度多形式，增强解读的直观性和便捷性，对社会关注度高的政策开展重点解读，满足公众的个性化需求</w:t>
      </w:r>
      <w:r>
        <w:rPr>
          <w:rFonts w:ascii="仿宋_GB2312" w:hAnsi="宋体" w:eastAsia="仿宋_GB2312" w:cs="仿宋_GB2312"/>
          <w:i w:val="0"/>
          <w:iCs w:val="0"/>
          <w:caps w:val="0"/>
          <w:color w:val="333333"/>
          <w:spacing w:val="0"/>
          <w:sz w:val="42"/>
          <w:szCs w:val="42"/>
        </w:rPr>
        <w:t>。</w:t>
      </w:r>
      <w:r>
        <w:rPr>
          <w:rFonts w:hint="eastAsia" w:ascii="仿宋_GB2312" w:hAnsi="仿宋_GB2312" w:eastAsia="仿宋_GB2312" w:cs="仿宋_GB2312"/>
          <w:b/>
          <w:bCs/>
          <w:i w:val="0"/>
          <w:iCs w:val="0"/>
          <w:caps w:val="0"/>
          <w:color w:val="auto"/>
          <w:spacing w:val="0"/>
          <w:sz w:val="32"/>
          <w:szCs w:val="32"/>
          <w:shd w:val="clear" w:fill="FFFFFF"/>
          <w:lang w:val="en-US" w:eastAsia="zh-CN"/>
        </w:rPr>
        <w:t>三</w:t>
      </w:r>
      <w:r>
        <w:rPr>
          <w:rFonts w:hint="eastAsia" w:ascii="仿宋_GB2312" w:hAnsi="仿宋_GB2312" w:eastAsia="仿宋_GB2312" w:cs="仿宋_GB2312"/>
          <w:b/>
          <w:bCs/>
          <w:i w:val="0"/>
          <w:iCs w:val="0"/>
          <w:caps w:val="0"/>
          <w:color w:val="auto"/>
          <w:spacing w:val="0"/>
          <w:sz w:val="32"/>
          <w:szCs w:val="32"/>
          <w:shd w:val="clear" w:fill="FFFFFF"/>
        </w:rPr>
        <w:t>是</w:t>
      </w:r>
      <w:r>
        <w:rPr>
          <w:rFonts w:hint="eastAsia" w:ascii="仿宋_GB2312" w:hAnsi="仿宋_GB2312" w:eastAsia="仿宋_GB2312" w:cs="仿宋_GB2312"/>
          <w:color w:val="auto"/>
          <w:sz w:val="32"/>
          <w:szCs w:val="32"/>
          <w:lang w:val="en-US" w:eastAsia="zh-CN"/>
        </w:rPr>
        <w:t>持续开展政务公开业务培训，加强政府信息公开法规及相关政策学习，</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进一步增强</w:t>
      </w:r>
      <w:r>
        <w:rPr>
          <w:rFonts w:hint="default" w:ascii="仿宋_GB2312" w:hAnsi="仿宋_GB2312" w:eastAsia="仿宋_GB2312" w:cs="仿宋_GB2312"/>
          <w:b w:val="0"/>
          <w:bCs w:val="0"/>
          <w:i w:val="0"/>
          <w:iCs w:val="0"/>
          <w:caps w:val="0"/>
          <w:color w:val="auto"/>
          <w:spacing w:val="0"/>
          <w:sz w:val="32"/>
          <w:szCs w:val="32"/>
          <w:shd w:val="clear" w:fill="FFFFFF"/>
          <w:lang w:val="en-US" w:eastAsia="zh-CN"/>
        </w:rPr>
        <w:t>政务公开工作质效</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，全</w:t>
      </w:r>
      <w:r>
        <w:rPr>
          <w:rFonts w:hint="eastAsia" w:ascii="仿宋_GB2312" w:hAnsi="仿宋_GB2312" w:eastAsia="仿宋_GB2312" w:cs="仿宋_GB2312"/>
          <w:color w:val="auto"/>
          <w:sz w:val="32"/>
          <w:szCs w:val="32"/>
          <w:lang w:val="en-US" w:eastAsia="zh-CN"/>
        </w:rPr>
        <w:t>面提升政务公开工作队伍能力和水平。</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rPr>
        <w:t>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依据《湖南省财政厅湖南省发展和改革委员会关于政府信息公开信息处理费管理有关事项的通知》（湘财税[2021]3号）文件，本年度未收取信息处理费。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如需了解更多政府信息，请登录湘乡市人民政府门户网站，地址http://www.xxs.gov.cn/。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DEC9A6"/>
    <w:multiLevelType w:val="singleLevel"/>
    <w:tmpl w:val="73DEC9A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7E4E287A"/>
    <w:rsid w:val="07011E79"/>
    <w:rsid w:val="093B0B24"/>
    <w:rsid w:val="0B3D16AB"/>
    <w:rsid w:val="1088337B"/>
    <w:rsid w:val="12876911"/>
    <w:rsid w:val="17F36C58"/>
    <w:rsid w:val="18274F4F"/>
    <w:rsid w:val="1A773A1E"/>
    <w:rsid w:val="1C225EC8"/>
    <w:rsid w:val="1D6D508D"/>
    <w:rsid w:val="1DF13A4E"/>
    <w:rsid w:val="2CC770A7"/>
    <w:rsid w:val="32841BE7"/>
    <w:rsid w:val="39567866"/>
    <w:rsid w:val="41407A0C"/>
    <w:rsid w:val="45BD65BF"/>
    <w:rsid w:val="4AE536EB"/>
    <w:rsid w:val="542A3A32"/>
    <w:rsid w:val="62E01AAE"/>
    <w:rsid w:val="66352BF9"/>
    <w:rsid w:val="6DC80567"/>
    <w:rsid w:val="704F71D1"/>
    <w:rsid w:val="70E61542"/>
    <w:rsid w:val="735A586E"/>
    <w:rsid w:val="73987D2A"/>
    <w:rsid w:val="77D221D2"/>
    <w:rsid w:val="7D2F55D0"/>
    <w:rsid w:val="7E4E2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3">
    <w:name w:val="Normal (Web)"/>
    <w:basedOn w:val="1"/>
    <w:next w:val="2"/>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2024-01-25T02:28:00Z</dcterms:created>
  <dc:creator>ωёi゛</dc:creator>
  <cp:lastModifiedBy>ωёi゛</cp:lastModifiedBy>
  <cp:lastPrinted>2024-01-31T02:09:00Z</cp:lastPrinted>
  <dcterms:modified xsi:type="dcterms:W3CDTF">2024-02-20T06:37:35Z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FFB884150B7B47CCAC311F66FF944602_11</vt:lpwstr>
  </property>
</Properties>
</file>