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eastAsia="宋体"/>
          <w:b/>
          <w:bCs/>
          <w:kern w:val="0"/>
          <w:sz w:val="52"/>
          <w:szCs w:val="52"/>
        </w:rPr>
      </w:pPr>
      <w:r>
        <w:rPr>
          <w:rFonts w:hint="eastAsia" w:ascii="宋体" w:hAnsi="宋体"/>
          <w:b/>
          <w:bCs/>
          <w:kern w:val="0"/>
          <w:sz w:val="52"/>
          <w:szCs w:val="52"/>
          <w:lang w:eastAsia="zh-CN"/>
        </w:rPr>
        <w:t>湘乡市大坝塘等6座水库除险加固工程施工</w:t>
      </w: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1.1比选人名称：</w:t>
      </w:r>
      <w:r>
        <w:rPr>
          <w:rFonts w:hint="eastAsia" w:ascii="宋体" w:hAnsi="宋体" w:eastAsia="宋体"/>
          <w:sz w:val="24"/>
          <w:lang w:eastAsia="zh-CN"/>
        </w:rPr>
        <w:t>湘乡市水利建设中心</w:t>
      </w:r>
    </w:p>
    <w:p>
      <w:pPr>
        <w:widowControl/>
        <w:spacing w:line="360" w:lineRule="auto"/>
        <w:ind w:firstLine="480" w:firstLineChars="200"/>
        <w:jc w:val="left"/>
        <w:outlineLvl w:val="0"/>
        <w:rPr>
          <w:rFonts w:hint="eastAsia" w:ascii="宋体" w:hAnsi="宋体" w:eastAsia="宋体"/>
          <w:sz w:val="24"/>
        </w:rPr>
      </w:pPr>
      <w:r>
        <w:rPr>
          <w:rFonts w:hint="eastAsia" w:ascii="宋体" w:hAnsi="宋体" w:eastAsia="宋体"/>
          <w:sz w:val="24"/>
        </w:rPr>
        <w:t>1.2比选人地址：</w:t>
      </w:r>
      <w:r>
        <w:rPr>
          <w:rFonts w:hint="eastAsia" w:ascii="宋体" w:hAnsi="宋体" w:eastAsia="宋体"/>
          <w:spacing w:val="15"/>
          <w:kern w:val="0"/>
          <w:sz w:val="24"/>
          <w:lang w:eastAsia="zh-CN"/>
        </w:rPr>
        <w:t>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w:t>
      </w:r>
      <w:r>
        <w:rPr>
          <w:rFonts w:hint="eastAsia" w:ascii="宋体" w:hAnsi="宋体"/>
          <w:sz w:val="24"/>
          <w:lang w:eastAsia="zh-CN"/>
        </w:rPr>
        <w:t>大坝塘、洄水湾、花石、高胜、石坝、龙庵6座水库</w:t>
      </w:r>
      <w:r>
        <w:rPr>
          <w:rFonts w:hint="eastAsia" w:ascii="宋体" w:hAnsi="宋体" w:eastAsia="宋体"/>
          <w:sz w:val="24"/>
          <w:lang w:eastAsia="zh-CN"/>
        </w:rPr>
        <w:t>除险加固工</w:t>
      </w:r>
      <w:r>
        <w:rPr>
          <w:rFonts w:hint="eastAsia" w:ascii="宋体" w:hAnsi="宋体" w:eastAsia="宋体" w:cs="Times New Roman"/>
          <w:sz w:val="24"/>
          <w:lang w:val="en-US" w:eastAsia="zh-CN"/>
        </w:rPr>
        <w:t>程项目总投资约1696.85万元，资金来源于国债资金及地方配套，项目已具备选定</w:t>
      </w:r>
      <w:r>
        <w:rPr>
          <w:rFonts w:hint="eastAsia" w:ascii="宋体" w:hAnsi="宋体" w:eastAsia="宋体"/>
          <w:sz w:val="24"/>
        </w:rPr>
        <w:t>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w:t>
      </w:r>
      <w:r>
        <w:rPr>
          <w:rFonts w:hint="eastAsia" w:ascii="宋体" w:hAnsi="宋体"/>
          <w:sz w:val="24"/>
          <w:u w:val="single"/>
          <w:lang w:eastAsia="zh-CN"/>
        </w:rPr>
        <w:t>大坝塘、洄水湾、花石、高胜、石坝、龙庵6座水库</w:t>
      </w:r>
      <w:r>
        <w:rPr>
          <w:rFonts w:hint="eastAsia" w:ascii="宋体" w:hAnsi="宋体" w:eastAsia="宋体"/>
          <w:sz w:val="24"/>
          <w:u w:val="single"/>
          <w:lang w:eastAsia="zh-CN"/>
        </w:rPr>
        <w:t>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sz w:val="24"/>
          <w:u w:val="single"/>
          <w:lang w:eastAsia="zh-CN"/>
        </w:rPr>
        <w:t>湘乡市大坝塘、洄水湾、花石、高胜、石坝、龙庵6座水库除险加固工程施工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4.</w:t>
      </w:r>
      <w:r>
        <w:rPr>
          <w:rFonts w:hint="eastAsia" w:ascii="宋体" w:hAnsi="宋体" w:eastAsia="宋体"/>
          <w:sz w:val="24"/>
          <w:lang w:val="en-US" w:eastAsia="zh-CN"/>
        </w:rPr>
        <w:t>2</w:t>
      </w:r>
      <w:r>
        <w:rPr>
          <w:rFonts w:hint="eastAsia" w:ascii="宋体" w:hAnsi="宋体" w:eastAsia="宋体" w:cs="Times New Roman"/>
          <w:kern w:val="2"/>
          <w:sz w:val="24"/>
          <w:szCs w:val="24"/>
          <w:lang w:val="en-US" w:eastAsia="zh-CN" w:bidi="ar-SA"/>
        </w:rPr>
        <w:t>必须是在水利部水利建设市场监管平台和湖南省水利建设市场综合监管系统建立信用档案的市场主体单位</w:t>
      </w:r>
      <w:r>
        <w:rPr>
          <w:rFonts w:hint="eastAsia" w:ascii="宋体" w:hAnsi="宋体" w:eastAsia="宋体"/>
          <w:sz w:val="24"/>
          <w:u w:val="none"/>
        </w:rPr>
        <w:t>。</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分(北京时间，节假日除外，下同)止在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15</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w:t>
      </w:r>
      <w:r>
        <w:rPr>
          <w:rFonts w:hint="eastAsia"/>
          <w:kern w:val="2"/>
          <w:highlight w:val="none"/>
          <w:u w:val="single"/>
          <w:lang w:val="en-US" w:eastAsia="zh-CN"/>
        </w:rPr>
        <w:t>30</w:t>
      </w:r>
      <w:r>
        <w:rPr>
          <w:rFonts w:hint="eastAsia" w:ascii="宋体" w:hAnsi="宋体" w:eastAsia="宋体"/>
          <w:kern w:val="2"/>
          <w:highlight w:val="none"/>
          <w:u w:val="single"/>
        </w:rPr>
        <w:t xml:space="preserve"> </w:t>
      </w:r>
      <w:r>
        <w:rPr>
          <w:rFonts w:hint="eastAsia" w:ascii="宋体" w:hAnsi="宋体" w:eastAsia="宋体"/>
          <w:kern w:val="2"/>
          <w:highlight w:val="none"/>
        </w:rPr>
        <w:t>分（北京时间），地点为</w:t>
      </w:r>
      <w:r>
        <w:rPr>
          <w:rFonts w:hint="eastAsia" w:ascii="宋体" w:hAnsi="宋体" w:eastAsia="宋体"/>
          <w:kern w:val="2"/>
          <w:highlight w:val="none"/>
          <w:u w:val="single"/>
        </w:rPr>
        <w:t xml:space="preserve"> 湘</w:t>
      </w:r>
      <w:r>
        <w:rPr>
          <w:rFonts w:hint="eastAsia" w:ascii="宋体" w:hAnsi="宋体" w:eastAsia="宋体"/>
          <w:kern w:val="2"/>
          <w:highlight w:val="none"/>
          <w:u w:val="single"/>
          <w:lang w:eastAsia="zh-CN"/>
        </w:rPr>
        <w:t>乡</w:t>
      </w:r>
      <w:r>
        <w:rPr>
          <w:rFonts w:hint="eastAsia" w:ascii="宋体" w:hAnsi="宋体" w:eastAsia="宋体"/>
          <w:kern w:val="2"/>
          <w:highlight w:val="none"/>
          <w:u w:val="single"/>
        </w:rPr>
        <w:t>市水利局会议室。</w:t>
      </w:r>
      <w:r>
        <w:rPr>
          <w:rFonts w:hint="eastAsia" w:ascii="宋体" w:hAnsi="宋体" w:eastAsia="宋体"/>
          <w:kern w:val="2"/>
          <w:highlight w:val="none"/>
        </w:rPr>
        <w:t>本次比选将于上述投标截止的同</w:t>
      </w:r>
      <w:r>
        <w:rPr>
          <w:rFonts w:hint="eastAsia" w:ascii="宋体" w:hAnsi="宋体" w:eastAsia="宋体"/>
          <w:kern w:val="2"/>
        </w:rPr>
        <w:t>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比 选 人：</w:t>
      </w:r>
      <w:r>
        <w:rPr>
          <w:rFonts w:hint="eastAsia" w:ascii="宋体" w:hAnsi="宋体" w:eastAsia="宋体"/>
          <w:spacing w:val="15"/>
          <w:kern w:val="0"/>
          <w:sz w:val="24"/>
          <w:lang w:eastAsia="zh-CN"/>
        </w:rPr>
        <w:t>湘乡市水利建设中心</w:t>
      </w:r>
      <w:r>
        <w:rPr>
          <w:rFonts w:hint="eastAsia" w:ascii="宋体" w:hAnsi="宋体" w:eastAsia="宋体"/>
          <w:spacing w:val="15"/>
          <w:kern w:val="0"/>
          <w:sz w:val="24"/>
        </w:rPr>
        <w:t xml:space="preserve"> </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地    址：</w:t>
      </w:r>
      <w:r>
        <w:rPr>
          <w:rFonts w:hint="eastAsia" w:ascii="宋体" w:hAnsi="宋体" w:eastAsia="宋体"/>
          <w:sz w:val="24"/>
        </w:rPr>
        <w:t>湘乡市东风路</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联 系 人：</w:t>
      </w:r>
      <w:r>
        <w:rPr>
          <w:rFonts w:hint="eastAsia" w:ascii="宋体" w:hAnsi="宋体"/>
          <w:spacing w:val="15"/>
          <w:kern w:val="0"/>
          <w:sz w:val="24"/>
          <w:lang w:eastAsia="zh-CN"/>
        </w:rPr>
        <w:t>陈</w:t>
      </w:r>
      <w:r>
        <w:rPr>
          <w:rFonts w:hint="eastAsia" w:ascii="宋体" w:hAnsi="宋体" w:eastAsia="宋体"/>
          <w:spacing w:val="15"/>
          <w:kern w:val="0"/>
          <w:sz w:val="24"/>
          <w:lang w:eastAsia="zh-CN"/>
        </w:rPr>
        <w:t>先生</w:t>
      </w:r>
    </w:p>
    <w:p>
      <w:pPr>
        <w:ind w:firstLine="540" w:firstLineChars="200"/>
      </w:pPr>
      <w:r>
        <w:rPr>
          <w:rFonts w:hint="eastAsia" w:ascii="宋体" w:hAnsi="宋体" w:eastAsia="宋体"/>
          <w:spacing w:val="15"/>
          <w:kern w:val="0"/>
          <w:sz w:val="24"/>
        </w:rPr>
        <w:t>电    话：</w:t>
      </w:r>
      <w:r>
        <w:rPr>
          <w:rFonts w:hint="eastAsia" w:ascii="宋体" w:hAnsi="宋体" w:eastAsia="宋体"/>
          <w:spacing w:val="15"/>
          <w:kern w:val="0"/>
          <w:sz w:val="24"/>
          <w:lang w:val="en-US" w:eastAsia="zh-CN"/>
        </w:rPr>
        <w:t>0731-56771944</w:t>
      </w:r>
      <w:r>
        <w:rPr>
          <w:rFonts w:hint="eastAsia" w:ascii="宋体" w:hAnsi="宋体" w:eastAsia="宋体"/>
          <w:spacing w:val="15"/>
          <w:kern w:val="0"/>
          <w:sz w:val="24"/>
        </w:rPr>
        <w:t xml:space="preserve">         </w:t>
      </w:r>
    </w:p>
    <w:p>
      <w:pPr>
        <w:widowControl/>
        <w:spacing w:line="360" w:lineRule="auto"/>
        <w:ind w:left="105" w:leftChars="50" w:firstLine="405" w:firstLineChars="150"/>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陈先生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湘乡市大坝塘、洄水湾、花石、高胜、石坝、龙庵等6座水库除险加固工程施工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国债资金及地方配套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25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15</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30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1、项目名称：</w:t>
      </w:r>
      <w:r>
        <w:rPr>
          <w:rFonts w:hint="eastAsia" w:ascii="宋体" w:hAnsi="宋体"/>
          <w:kern w:val="0"/>
          <w:sz w:val="24"/>
          <w:lang w:eastAsia="zh-CN"/>
        </w:rPr>
        <w:t>湘乡市大坝塘等6座水库除险加固工程施工</w:t>
      </w:r>
      <w:r>
        <w:rPr>
          <w:rFonts w:hint="eastAsia" w:ascii="宋体" w:hAnsi="宋体" w:eastAsia="宋体"/>
          <w:kern w:val="0"/>
          <w:sz w:val="24"/>
        </w:rPr>
        <w:t>选定招标代理机构</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w:t>
      </w:r>
      <w:r>
        <w:rPr>
          <w:rFonts w:hint="eastAsia" w:ascii="宋体" w:hAnsi="宋体" w:eastAsia="宋体"/>
          <w:kern w:val="0"/>
          <w:sz w:val="24"/>
          <w:lang w:eastAsia="zh-CN"/>
        </w:rPr>
        <w:t>湘乡市</w:t>
      </w:r>
      <w:r>
        <w:rPr>
          <w:rFonts w:hint="eastAsia" w:ascii="宋体" w:hAnsi="宋体"/>
          <w:kern w:val="0"/>
          <w:sz w:val="24"/>
          <w:lang w:eastAsia="zh-CN"/>
        </w:rPr>
        <w:t>大坝塘、洄水湾、花石、高胜、石坝、龙庵6座水库</w:t>
      </w:r>
      <w:r>
        <w:rPr>
          <w:rFonts w:hint="eastAsia" w:ascii="宋体" w:hAnsi="宋体" w:eastAsia="宋体"/>
          <w:kern w:val="0"/>
          <w:sz w:val="24"/>
          <w:lang w:eastAsia="zh-CN"/>
        </w:rPr>
        <w:t>除险加固工程施工</w:t>
      </w:r>
      <w:r>
        <w:rPr>
          <w:rFonts w:hint="eastAsia" w:ascii="宋体" w:hAnsi="宋体" w:eastAsia="宋体"/>
          <w:kern w:val="0"/>
          <w:sz w:val="24"/>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湘乡市大坝塘、洄水湾、花石、高胜、石坝、龙庵6座水库除险加固工程施工</w:t>
      </w:r>
      <w:r>
        <w:rPr>
          <w:rFonts w:hint="eastAsia" w:ascii="宋体" w:hAnsi="宋体" w:eastAsia="宋体"/>
          <w:kern w:val="0"/>
          <w:sz w:val="24"/>
        </w:rPr>
        <w:t>招标代理。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w:t>
      </w:r>
      <w:r>
        <w:rPr>
          <w:rFonts w:hint="eastAsia" w:ascii="宋体" w:hAnsi="宋体"/>
          <w:kern w:val="0"/>
          <w:sz w:val="24"/>
          <w:lang w:val="en-US" w:eastAsia="zh-CN"/>
        </w:rPr>
        <w:t>1696.85万元</w:t>
      </w:r>
      <w:r>
        <w:rPr>
          <w:rFonts w:hint="eastAsia" w:ascii="宋体" w:hAnsi="宋体" w:eastAsia="宋体"/>
          <w:kern w:val="0"/>
          <w:sz w:val="24"/>
          <w:lang w:val="en-US" w:eastAsia="zh-CN"/>
        </w:rPr>
        <w:t>，资金来源于</w:t>
      </w:r>
      <w:r>
        <w:rPr>
          <w:rFonts w:hint="eastAsia" w:ascii="宋体" w:hAnsi="宋体"/>
          <w:kern w:val="0"/>
          <w:sz w:val="24"/>
          <w:lang w:val="en-US" w:eastAsia="zh-CN"/>
        </w:rPr>
        <w:t>国债资金及地方配套</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8.组织开标、评标。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9.配合招标人组建评标委员会，配合招标人对评标报告进行复核，编制招标情况书面报告，并将评审报告报送比选人，并报相关主管部门审批。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10.向中标人和未中标人发出中标结果。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11.完成比选人交办的与招标有关的其他事宜。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520" w:lineRule="exact"/>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本次</w:t>
      </w:r>
      <w:r>
        <w:rPr>
          <w:rFonts w:hint="eastAsia" w:ascii="宋体" w:hAnsi="宋体" w:eastAsia="宋体"/>
          <w:spacing w:val="15"/>
          <w:kern w:val="0"/>
          <w:sz w:val="24"/>
          <w:lang w:eastAsia="zh-CN"/>
        </w:rPr>
        <w:t>比选</w:t>
      </w:r>
      <w:r>
        <w:rPr>
          <w:rFonts w:hint="eastAsia" w:ascii="宋体" w:hAnsi="宋体" w:eastAsia="宋体"/>
          <w:spacing w:val="15"/>
          <w:kern w:val="0"/>
          <w:sz w:val="24"/>
        </w:rPr>
        <w:t>将于上述投标截止的同一时间、同一地点公开开标。投标单位法定代表人或授权委托人须亲自参加开标会议，不参加开标会议者，取消其投标资格。</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投标单位在提交比选申请文件的同时须提供以下资料原件参加验证：</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法定代表人身份证明（原件）及本人身份证（原件）或法定代表人授权委托书（原件）及被委托人身份证（原件）；</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注：验证不合格的比选申请单位其投标将视为不合格比选申请人。</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主持人按下列程序进行开标：</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 宣布开标纪律。</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 公布在投标截止时间前递交比选申请文件的比选申请人名称，并点名确认比选申请人是否到场。</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 宣布开标人、唱标人、记录人、监标人等有关人员姓名。</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 检验比选申请人资格文件证明（法定代表人身份证明和本人身份证原件或被授权人的身份证及授权书），检查比选申请文件的密封情况，并当场宣布检验结果。</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 宣布开标顺序。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 当众开标，公布比选申请人名称、投标报价及其他内容，并记录。</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 比选申请人代表、比选人代表、监标人、记录人等有关人员在开标记录上签字确认。</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 评标程序。</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1、检查比选申请文件是否完整、资格证明是否齐全、有无计算上的错误。</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2、同一数值的表达不一致时，以文字表达为准。比选申请人不接受对其错误的修正，其投标将被拒绝。</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3、对于比选申请文件中不构成实质性偏差的不正规、不一致、或不规则，比选人可以接受，但这种接受将影响比选申请人的综合得分。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4、在详细评审前，评审委员会审查每份比选申请文件是否实质上响应比选文件的要求。</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5、实质上没有响应比选文件要求的投标书将被拒绝。</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1、评审委员会将只对实质上响应比选文件要求的投标进行详细评审。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2、详细评审按附件1-</w:t>
      </w:r>
      <w:r>
        <w:rPr>
          <w:rFonts w:hint="eastAsia" w:ascii="宋体" w:hAnsi="宋体" w:eastAsia="宋体"/>
          <w:spacing w:val="15"/>
          <w:kern w:val="0"/>
          <w:sz w:val="24"/>
          <w:lang w:val="en-US" w:eastAsia="zh-CN"/>
        </w:rPr>
        <w:t>3</w:t>
      </w:r>
      <w:r>
        <w:rPr>
          <w:rFonts w:hint="eastAsia" w:ascii="宋体" w:hAnsi="宋体" w:eastAsia="宋体"/>
          <w:spacing w:val="15"/>
          <w:kern w:val="0"/>
          <w:sz w:val="24"/>
        </w:rPr>
        <w:t>确定的标准进行综合评分。</w:t>
      </w:r>
    </w:p>
    <w:p>
      <w:pPr>
        <w:widowControl/>
        <w:spacing w:line="520" w:lineRule="exact"/>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1.《中标通知书》将作为签订合同的依据，也是合同文件的组成部分。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2.比选人和中标人应当自中标通知书发出之日起2个工作日内，根据比选文件和比选申请文件订立合同。</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1.本比选文件未尽事宜，按国家相关法律法规的规定执行。</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2.当递交比选申请文件的比选申请人少于</w:t>
      </w:r>
      <w:r>
        <w:rPr>
          <w:rFonts w:hint="eastAsia" w:ascii="宋体" w:hAnsi="宋体" w:eastAsia="宋体"/>
          <w:spacing w:val="15"/>
          <w:kern w:val="0"/>
          <w:sz w:val="24"/>
          <w:lang w:val="en-US" w:eastAsia="zh-CN"/>
        </w:rPr>
        <w:t>3</w:t>
      </w:r>
      <w:r>
        <w:rPr>
          <w:rFonts w:hint="eastAsia" w:ascii="宋体" w:hAnsi="宋体" w:eastAsia="宋体"/>
          <w:spacing w:val="15"/>
          <w:kern w:val="0"/>
          <w:sz w:val="24"/>
        </w:rPr>
        <w:t>家时，应重新组织</w:t>
      </w:r>
      <w:r>
        <w:rPr>
          <w:rFonts w:hint="eastAsia" w:ascii="宋体" w:hAnsi="宋体" w:eastAsia="宋体"/>
          <w:spacing w:val="15"/>
          <w:kern w:val="0"/>
          <w:sz w:val="24"/>
          <w:lang w:eastAsia="zh-CN"/>
        </w:rPr>
        <w:t>比选</w:t>
      </w:r>
      <w:r>
        <w:rPr>
          <w:rFonts w:hint="eastAsia" w:ascii="宋体" w:hAnsi="宋体" w:eastAsia="宋体"/>
          <w:spacing w:val="15"/>
          <w:kern w:val="0"/>
          <w:sz w:val="24"/>
        </w:rPr>
        <w:t>。</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1、比选申请文件未按要求密封。</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3、比选申请文件附有比选人不能接受的条件。</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4、投标有效期不足。</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5、验证不合格的。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6、出现两个或两个以上报价的。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7、出现关键内容字迹模糊无法辩认的。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8、出现比选申请文件前后矛盾。</w:t>
      </w:r>
    </w:p>
    <w:p>
      <w:pPr>
        <w:widowControl/>
        <w:spacing w:line="520" w:lineRule="exact"/>
        <w:ind w:firstLine="810" w:firstLineChars="300"/>
        <w:rPr>
          <w:rFonts w:hint="eastAsia" w:ascii="宋体" w:hAnsi="宋体" w:eastAsia="宋体"/>
          <w:spacing w:val="15"/>
          <w:kern w:val="0"/>
          <w:sz w:val="24"/>
        </w:rPr>
      </w:pPr>
      <w:r>
        <w:rPr>
          <w:rFonts w:hint="eastAsia" w:ascii="宋体" w:hAnsi="宋体" w:eastAsia="宋体"/>
          <w:spacing w:val="15"/>
          <w:kern w:val="0"/>
          <w:sz w:val="24"/>
        </w:rPr>
        <w:t>9、按照相关法律法规，应视为废标的其他情形。</w:t>
      </w:r>
    </w:p>
    <w:p>
      <w:pPr>
        <w:widowControl/>
        <w:spacing w:line="520" w:lineRule="exact"/>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比选申请文件递交时间和密封及标识检查记录表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比选申请人身份证明验证表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开标记录表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 xml:space="preserve">评审委员会成员签到表 </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评审委员会成员承诺词</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资格审查表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符合性审查表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废标情况说明</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符合要求的比选申请人名单</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比选申请人资信业绩及其它因素评分表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招标代理方案评分表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投标报价评分表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综合得分计算表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序号</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评审因素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286"/>
        <w:gridCol w:w="359"/>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286"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6"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1</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4</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w:t>
            </w:r>
            <w:bookmarkStart w:id="1" w:name="_GoBack"/>
            <w:bookmarkEnd w:id="1"/>
            <w:r>
              <w:rPr>
                <w:rFonts w:hint="eastAsia" w:ascii="宋体" w:hAnsi="宋体" w:eastAsia="宋体"/>
                <w:kern w:val="0"/>
                <w:szCs w:val="21"/>
                <w:highlight w:val="none"/>
              </w:rPr>
              <w:t>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w:t>
      </w:r>
      <w:r>
        <w:rPr>
          <w:rFonts w:hint="eastAsia" w:ascii="宋体" w:hAnsi="宋体" w:eastAsia="宋体"/>
          <w:b w:val="0"/>
          <w:bCs w:val="0"/>
          <w:sz w:val="18"/>
          <w:szCs w:val="18"/>
          <w:lang w:eastAsia="zh-CN"/>
        </w:rPr>
        <w:t>项目负责人</w:t>
      </w:r>
      <w:r>
        <w:rPr>
          <w:rFonts w:hint="eastAsia" w:ascii="宋体" w:hAnsi="宋体" w:eastAsia="宋体"/>
          <w:b w:val="0"/>
          <w:bCs w:val="0"/>
          <w:sz w:val="18"/>
          <w:szCs w:val="18"/>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180" w:firstLineChars="1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3.</w:t>
      </w:r>
      <w:r>
        <w:rPr>
          <w:rFonts w:hint="eastAsia" w:ascii="宋体" w:hAnsi="宋体" w:eastAsia="宋体"/>
          <w:b w:val="0"/>
          <w:bCs w:val="0"/>
          <w:sz w:val="18"/>
          <w:szCs w:val="18"/>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szCs w:val="21"/>
          <w:highlight w:val="none"/>
          <w:u w:val="single"/>
        </w:rPr>
      </w:pPr>
      <w:r>
        <w:rPr>
          <w:rFonts w:hint="eastAsia" w:ascii="宋体" w:hAnsi="宋体" w:eastAsia="宋体"/>
          <w:highlight w:val="none"/>
        </w:rPr>
        <w:t>比选申请人资信业绩及其它因素评分表（满分100分，权重0.</w:t>
      </w:r>
      <w:r>
        <w:rPr>
          <w:rFonts w:hint="eastAsia" w:ascii="宋体" w:hAnsi="宋体" w:eastAsia="宋体"/>
          <w:highlight w:val="none"/>
          <w:lang w:val="en-US" w:eastAsia="zh-CN"/>
        </w:rPr>
        <w:t>45</w:t>
      </w:r>
      <w:r>
        <w:rPr>
          <w:rFonts w:hint="eastAsia" w:ascii="宋体" w:hAnsi="宋体" w:eastAsia="宋体"/>
          <w:highlight w:val="none"/>
        </w:rPr>
        <w:t>）</w:t>
      </w:r>
    </w:p>
    <w:tbl>
      <w:tblPr>
        <w:tblStyle w:val="3"/>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6"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287"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6"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6"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（2021.2-2024.2）</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有单个水利工程项目公开招标（电子招标）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bl>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numPr>
          <w:ilvl w:val="0"/>
          <w:numId w:val="0"/>
        </w:numPr>
        <w:spacing w:line="300" w:lineRule="auto"/>
        <w:ind w:firstLine="360" w:firstLineChars="2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numPr>
          <w:ilvl w:val="0"/>
          <w:numId w:val="0"/>
        </w:numPr>
        <w:spacing w:line="300" w:lineRule="auto"/>
        <w:ind w:firstLine="180" w:firstLineChars="1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3.</w:t>
      </w:r>
      <w:r>
        <w:rPr>
          <w:rFonts w:hint="eastAsia" w:ascii="宋体" w:hAnsi="宋体" w:eastAsia="宋体"/>
          <w:b w:val="0"/>
          <w:bCs w:val="0"/>
          <w:sz w:val="18"/>
          <w:szCs w:val="18"/>
          <w:highlight w:val="none"/>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highlight w:val="none"/>
        </w:rPr>
      </w:pPr>
      <w:r>
        <w:rPr>
          <w:rFonts w:hint="eastAsia" w:ascii="宋体" w:hAnsi="宋体" w:eastAsia="宋体"/>
          <w:highlight w:val="none"/>
        </w:rPr>
        <w:t>招标代理方案评分表（满分100分，权重0.</w:t>
      </w:r>
      <w:r>
        <w:rPr>
          <w:rFonts w:hint="eastAsia" w:ascii="宋体" w:hAnsi="宋体" w:eastAsia="宋体"/>
          <w:highlight w:val="none"/>
          <w:lang w:val="en-US" w:eastAsia="zh-CN"/>
        </w:rPr>
        <w:t>40</w:t>
      </w:r>
      <w:r>
        <w:rPr>
          <w:rFonts w:hint="eastAsia" w:ascii="宋体" w:hAnsi="宋体" w:eastAsia="宋体"/>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sz w:val="32"/>
          <w:szCs w:val="32"/>
          <w:highlight w:val="none"/>
        </w:rPr>
      </w:pPr>
      <w:r>
        <w:rPr>
          <w:rFonts w:hint="eastAsia" w:ascii="宋体" w:hAnsi="宋体" w:eastAsia="宋体"/>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r>
        <w:rPr>
          <w:rFonts w:hint="eastAsia" w:ascii="宋体" w:hAnsi="宋体" w:eastAsia="宋体"/>
          <w:b w:val="0"/>
          <w:bCs/>
          <w:color w:val="000000"/>
          <w:sz w:val="21"/>
          <w:szCs w:val="21"/>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中标候选人公示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NGQ4ZDU3NzQ0ZWI0NjMxODU5ZDRkNjZhZmEyMTMifQ=="/>
  </w:docVars>
  <w:rsids>
    <w:rsidRoot w:val="00000000"/>
    <w:rsid w:val="12EC05B5"/>
    <w:rsid w:val="18206475"/>
    <w:rsid w:val="1CD52EDE"/>
    <w:rsid w:val="1DA1330C"/>
    <w:rsid w:val="240C6975"/>
    <w:rsid w:val="2D025963"/>
    <w:rsid w:val="332E6356"/>
    <w:rsid w:val="4334492C"/>
    <w:rsid w:val="48641EAF"/>
    <w:rsid w:val="4A481324"/>
    <w:rsid w:val="4A78588E"/>
    <w:rsid w:val="4CCF7068"/>
    <w:rsid w:val="4E9409E1"/>
    <w:rsid w:val="5AA77D51"/>
    <w:rsid w:val="60196568"/>
    <w:rsid w:val="62A9504C"/>
    <w:rsid w:val="647F62B3"/>
    <w:rsid w:val="676F7BC1"/>
    <w:rsid w:val="6819768D"/>
    <w:rsid w:val="6C2E24BF"/>
    <w:rsid w:val="73501307"/>
    <w:rsid w:val="7BDB5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autoRedefine/>
    <w:uiPriority w:val="0"/>
    <w:pPr>
      <w:jc w:val="left"/>
    </w:pPr>
  </w:style>
  <w:style w:type="paragraph" w:customStyle="1" w:styleId="5">
    <w:name w:val="标题 11"/>
    <w:basedOn w:val="1"/>
    <w:link w:val="10"/>
    <w:autoRedefine/>
    <w:qFormat/>
    <w:uiPriority w:val="0"/>
    <w:pPr>
      <w:keepNext/>
      <w:keepLines/>
      <w:spacing w:before="340" w:after="330" w:line="578" w:lineRule="auto"/>
      <w:outlineLvl w:val="0"/>
    </w:pPr>
    <w:rPr>
      <w:b/>
      <w:bCs/>
      <w:kern w:val="44"/>
      <w:sz w:val="44"/>
      <w:szCs w:val="44"/>
    </w:rPr>
  </w:style>
  <w:style w:type="paragraph" w:customStyle="1" w:styleId="6">
    <w:name w:val="标题 21"/>
    <w:basedOn w:val="1"/>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semiHidden/>
    <w:qFormat/>
    <w:uiPriority w:val="0"/>
  </w:style>
  <w:style w:type="table" w:customStyle="1" w:styleId="9">
    <w:name w:val="普通表格1"/>
    <w:autoRedefine/>
    <w:semiHidden/>
    <w:qFormat/>
    <w:uiPriority w:val="0"/>
  </w:style>
  <w:style w:type="character" w:customStyle="1" w:styleId="10">
    <w:name w:val="标题 1 Char"/>
    <w:link w:val="5"/>
    <w:autoRedefine/>
    <w:qFormat/>
    <w:uiPriority w:val="0"/>
    <w:rPr>
      <w:b/>
      <w:bCs/>
      <w:kern w:val="44"/>
      <w:sz w:val="44"/>
      <w:szCs w:val="44"/>
    </w:rPr>
  </w:style>
  <w:style w:type="paragraph" w:customStyle="1" w:styleId="11">
    <w:name w:val="批注文字1"/>
    <w:basedOn w:val="1"/>
    <w:autoRedefine/>
    <w:qFormat/>
    <w:uiPriority w:val="0"/>
    <w:pPr>
      <w:jc w:val="left"/>
    </w:pPr>
  </w:style>
  <w:style w:type="paragraph" w:customStyle="1" w:styleId="12">
    <w:name w:val="正文文本1"/>
    <w:basedOn w:val="1"/>
    <w:autoRedefine/>
    <w:qFormat/>
    <w:uiPriority w:val="0"/>
    <w:pPr>
      <w:ind w:left="361"/>
    </w:pPr>
    <w:rPr>
      <w:rFonts w:ascii="宋体" w:hAnsi="宋体" w:eastAsia="宋体"/>
      <w:sz w:val="24"/>
      <w:szCs w:val="24"/>
    </w:rPr>
  </w:style>
  <w:style w:type="paragraph" w:customStyle="1" w:styleId="13">
    <w:name w:val="页脚1"/>
    <w:basedOn w:val="1"/>
    <w:autoRedefine/>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qFormat/>
    <w:uiPriority w:val="0"/>
    <w:pPr>
      <w:widowControl/>
      <w:spacing w:after="158"/>
      <w:jc w:val="left"/>
    </w:pPr>
    <w:rPr>
      <w:rFonts w:ascii="宋体" w:hAnsi="宋体"/>
      <w:kern w:val="0"/>
      <w:sz w:val="24"/>
    </w:rPr>
  </w:style>
  <w:style w:type="paragraph" w:styleId="16">
    <w:name w:val="List Paragraph"/>
    <w:basedOn w:val="1"/>
    <w:autoRedefine/>
    <w:qFormat/>
    <w:uiPriority w:val="0"/>
    <w:pPr>
      <w:ind w:left="361" w:firstLine="480"/>
    </w:pPr>
    <w:rPr>
      <w:rFonts w:ascii="宋体" w:hAnsi="宋体" w:eastAsia="宋体"/>
    </w:rPr>
  </w:style>
  <w:style w:type="paragraph" w:customStyle="1" w:styleId="17">
    <w:name w:val="Table Paragraph"/>
    <w:basedOn w:val="1"/>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4</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Administrator</cp:lastModifiedBy>
  <dcterms:modified xsi:type="dcterms:W3CDTF">2024-02-21T02:19:09Z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F9C8FCDC1A144111B19B869C2CA0558D_13</vt:lpwstr>
  </property>
</Properties>
</file>