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pacing w:line="600" w:lineRule="exact"/>
        <w:jc w:val="center"/>
        <w:rPr>
          <w:rFonts w:ascii="方正小标宋_GBK" w:eastAsia="方正小标宋_GBK" w:cs="方正小标宋_GBK"/>
          <w:sz w:val="36"/>
          <w:szCs w:val="36"/>
        </w:rPr>
      </w:pPr>
      <w:r>
        <w:rPr>
          <w:rFonts w:hint="eastAsia" w:ascii="方正小标宋_GBK" w:eastAsia="方正小标宋_GBK" w:cs="方正小标宋_GBK"/>
          <w:sz w:val="36"/>
          <w:szCs w:val="36"/>
          <w:lang w:val="en-US" w:eastAsia="zh-CN"/>
        </w:rPr>
        <w:t>东郊乡2023年</w:t>
      </w:r>
      <w:r>
        <w:rPr>
          <w:rFonts w:hint="eastAsia" w:ascii="方正小标宋_GBK" w:eastAsia="方正小标宋_GBK" w:cs="方正小标宋_GBK"/>
          <w:bCs/>
          <w:sz w:val="36"/>
          <w:szCs w:val="36"/>
        </w:rPr>
        <w:t>部门整体预算绩效评价报告</w:t>
      </w:r>
    </w:p>
    <w:tbl>
      <w:tblPr>
        <w:tblStyle w:val="5"/>
        <w:tblW w:w="97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650"/>
        <w:gridCol w:w="7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15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部门概况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东郊乡人民政府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15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年度预算金额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3876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15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主管部门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湘乡市财政局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  <w:jc w:val="center"/>
        </w:trPr>
        <w:tc>
          <w:tcPr>
            <w:tcW w:w="1015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单位基本职能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76" w:lineRule="exact"/>
              <w:ind w:right="880" w:rightChars="419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制定和组织实施经济、科技和社会发展计划，组织经济运行，促进经济发展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right="880" w:rightChars="419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2、制定并组织实施村镇建设规划，部署重点项目建设，地方道路建设及公共设施、水利设施的管理，负责土地、林木、水等自然资源和生态资源的保护。                                                           3、负责本行政区域内民政、计划生育、文化教育、卫生、体育等社会公益事业的综合性工作，维护社会稳定。                                                                                 4、按计划组织本级财政收入和地方税的征收，完成国家财政计划，不断培植税源，管好财政资金，增强财政实力。                                                                           5、抓好精神文明建设，丰富群众文化生活，树立社会主义新风尚。                                             6、完成上级政府交办的其他事项。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7" w:hRule="atLeast"/>
          <w:jc w:val="center"/>
        </w:trPr>
        <w:tc>
          <w:tcPr>
            <w:tcW w:w="1015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绩效完成情况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部门整体支出管理和使用基本情况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2023年，本年度支出3776.51万元，其中：基本支出年初预算3278.06万元，比上年减少510.18万元，减少13.47%；项目支出年初预算598.46万元，比上年增加557.61万元，变化的主要原因：本年度综治经费、人居环境水利建设列入项目支出核算。人员经费完成2793.3万元，比上年减少82.16万元，下降2.86%，变化的主要原因：与上年相比，公务员及事业人员退休；公用经费完成384.4万元，与上年基本一致。“三公”经费支出情况：2023年，“三公”经费完成80946元，比上年减少34693元，下降30%，增减变化的主要原因是：按照上级对“三公"经费的相关文件要求，严格控制费用支出。其中：公务接待费完成80946元，比上年减少34693元，下降30%，增减变化的主要原因是：按照上级对“三公"经费的相关文件要求，严格控制费用支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1015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绩效目标完成情况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1、按月足额发放干部工资。2、保障19村正常运转。3、完成税收收入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1186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万元。4、完成固定资产投资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3.2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亿元。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5、完成招商引资1.3亿元。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015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存在的问题分析及改进措施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存在的问题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一是支出刚性增长，财力保障不足。二是预算编制不够精细、科学，预算约束力有待提高。预算支出的刚性执行不够，各项收入预算有较大的不确定性，导致部分预算支出和时间节点不相匹配。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015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改进措施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 xml:space="preserve"> 进一步落实责任。对照全年收入目标任务，细化量化，分解落实到项目、到税种、到企业，具体到领导、到征管人员，实行责任包干。要实行一把手负总责，分管领导具体抓，集中人力、精力，全力以赴抓征收。要完善财税收入目标管理办法，强化收入督导、考核、奖惩、问责四大机制，加大督收促收力度，实现收入均衡入库。</w:t>
            </w:r>
          </w:p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进一步完善措施。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大力盘活闲置固定资产，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强化非税收入征收管理，加大对票据使用情况的监管，做到以票管收，确保各项非税收入及时足额入库。 </w:t>
            </w:r>
          </w:p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进一步加强监管。遵循厉行节约原则，牢固树立过紧日子思想，切实降低行政运行成本，大力压缩非生产性开支，全面提高资金使用效益。</w:t>
            </w:r>
          </w:p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015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其他需要说明问题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2ZGEyYWUzNmFkZWI3NmU2MzJiYTI3NDg4MDA2YjQifQ=="/>
  </w:docVars>
  <w:rsids>
    <w:rsidRoot w:val="00000000"/>
    <w:rsid w:val="002E1F6F"/>
    <w:rsid w:val="01FF0D6A"/>
    <w:rsid w:val="04190A4D"/>
    <w:rsid w:val="05E05ABA"/>
    <w:rsid w:val="0F581C3B"/>
    <w:rsid w:val="129F0DCF"/>
    <w:rsid w:val="14F90946"/>
    <w:rsid w:val="1E0D7FBF"/>
    <w:rsid w:val="27CD59BD"/>
    <w:rsid w:val="2BA16A9A"/>
    <w:rsid w:val="31682C84"/>
    <w:rsid w:val="32AF4B06"/>
    <w:rsid w:val="347A6238"/>
    <w:rsid w:val="34811092"/>
    <w:rsid w:val="3796189E"/>
    <w:rsid w:val="395E01E5"/>
    <w:rsid w:val="5F626CA2"/>
    <w:rsid w:val="652F3965"/>
    <w:rsid w:val="656100E2"/>
    <w:rsid w:val="674E7C4A"/>
    <w:rsid w:val="6C1A398C"/>
    <w:rsid w:val="727A6404"/>
    <w:rsid w:val="753E24C2"/>
    <w:rsid w:val="78E977D3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unhideWhenUsed/>
    <w:qFormat/>
    <w:uiPriority w:val="0"/>
    <w:pPr>
      <w:ind w:firstLine="420" w:firstLineChars="200"/>
    </w:pPr>
    <w:rPr>
      <w:rFonts w:hint="eastAsia"/>
      <w:sz w:val="21"/>
      <w:szCs w:val="24"/>
    </w:rPr>
  </w:style>
  <w:style w:type="paragraph" w:styleId="3">
    <w:name w:val="footer"/>
    <w:basedOn w:val="1"/>
    <w:next w:val="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4">
    <w:name w:val="UserStyle_2"/>
    <w:basedOn w:val="1"/>
    <w:next w:val="1"/>
    <w:autoRedefine/>
    <w:qFormat/>
    <w:uiPriority w:val="0"/>
    <w:pPr>
      <w:spacing w:before="100" w:beforeAutospacing="1" w:after="100" w:afterAutospacing="1" w:line="240" w:lineRule="auto"/>
      <w:ind w:left="1680"/>
    </w:pPr>
    <w:rPr>
      <w:rFonts w:ascii="Calibri" w:hAnsi="Calibri" w:eastAsia="宋体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1073</Words>
  <Characters>1163</Characters>
  <Lines>0</Lines>
  <Paragraphs>0</Paragraphs>
  <TotalTime>0</TotalTime>
  <ScaleCrop>false</ScaleCrop>
  <LinksUpToDate>false</LinksUpToDate>
  <CharactersWithSpaces>1426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2023-04-25T02:21:00Z</dcterms:created>
  <dc:creator>admin</dc:creator>
  <cp:lastModifiedBy>admin</cp:lastModifiedBy>
  <dcterms:modified xsi:type="dcterms:W3CDTF">2024-03-25T01:58:24Z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46594815FC1D4C5D8A51FF747A7840DD_12</vt:lpwstr>
  </property>
</Properties>
</file>