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kinsoku/>
        <w:overflowPunct/>
        <w:topLinePunct w:val="0"/>
        <w:autoSpaceDE/>
        <w:autoSpaceDN/>
        <w:bidi w:val="0"/>
        <w:adjustRightInd/>
        <w:spacing w:line="600" w:lineRule="exact"/>
        <w:jc w:val="left"/>
        <w:rPr>
          <w:rFonts w:hint="eastAsia" w:ascii="黑体" w:eastAsia="黑体"/>
          <w:sz w:val="44"/>
          <w:szCs w:val="44"/>
          <w:lang w:val="en-US" w:eastAsia="zh-CN"/>
        </w:rPr>
      </w:pPr>
      <w:r>
        <w:rPr>
          <w:rFonts w:hint="eastAsia" w:ascii="仿宋_GB2312" w:hAnsi="宋体" w:eastAsia="仿宋_GB2312" w:cs="宋体"/>
          <w:color w:val="000000"/>
          <w:kern w:val="0"/>
          <w:sz w:val="32"/>
          <w:szCs w:val="32"/>
          <w:lang w:val="en-US" w:eastAsia="zh-CN"/>
        </w:rPr>
        <w:t>附件</w:t>
      </w:r>
    </w:p>
    <w:p>
      <w:pPr>
        <w:keepNext w:val="0"/>
        <w:keepLines w:val="0"/>
        <w:kinsoku/>
        <w:overflowPunct/>
        <w:topLinePunct w:val="0"/>
        <w:autoSpaceDE/>
        <w:autoSpaceDN/>
        <w:bidi w:val="0"/>
        <w:adjustRightInd/>
        <w:spacing w:line="600" w:lineRule="exact"/>
        <w:jc w:val="center"/>
        <w:rPr>
          <w:rFonts w:hint="eastAsia" w:ascii="黑体" w:eastAsia="黑体"/>
          <w:sz w:val="44"/>
          <w:szCs w:val="44"/>
        </w:rPr>
      </w:pPr>
    </w:p>
    <w:p>
      <w:pPr>
        <w:keepNext w:val="0"/>
        <w:keepLines w:val="0"/>
        <w:widowControl/>
        <w:tabs>
          <w:tab w:val="left" w:pos="8280"/>
        </w:tabs>
        <w:kinsoku/>
        <w:overflowPunct/>
        <w:topLinePunct w:val="0"/>
        <w:autoSpaceDE/>
        <w:autoSpaceDN/>
        <w:bidi w:val="0"/>
        <w:adjustRightInd/>
        <w:spacing w:line="600" w:lineRule="exact"/>
        <w:ind w:leftChars="100" w:right="186"/>
        <w:jc w:val="center"/>
        <w:rPr>
          <w:rFonts w:hint="eastAsia" w:asciiTheme="majorEastAsia" w:hAnsiTheme="majorEastAsia" w:eastAsiaTheme="majorEastAsia" w:cstheme="majorEastAsia"/>
          <w:b/>
          <w:bCs w:val="0"/>
          <w:color w:val="000000"/>
          <w:kern w:val="0"/>
          <w:sz w:val="44"/>
          <w:szCs w:val="44"/>
        </w:rPr>
      </w:pPr>
      <w:r>
        <w:rPr>
          <w:rFonts w:hint="eastAsia" w:asciiTheme="majorEastAsia" w:hAnsiTheme="majorEastAsia" w:eastAsiaTheme="majorEastAsia" w:cstheme="majorEastAsia"/>
          <w:b/>
          <w:bCs w:val="0"/>
          <w:color w:val="000000"/>
          <w:kern w:val="0"/>
          <w:sz w:val="44"/>
          <w:szCs w:val="44"/>
        </w:rPr>
        <w:t>关于</w:t>
      </w:r>
      <w:r>
        <w:rPr>
          <w:rFonts w:hint="eastAsia" w:asciiTheme="majorEastAsia" w:hAnsiTheme="majorEastAsia" w:eastAsiaTheme="majorEastAsia" w:cstheme="majorEastAsia"/>
          <w:b/>
          <w:bCs w:val="0"/>
          <w:color w:val="000000"/>
          <w:kern w:val="0"/>
          <w:sz w:val="44"/>
          <w:szCs w:val="44"/>
          <w:lang w:val="en-US" w:eastAsia="zh-CN"/>
        </w:rPr>
        <w:t>规范</w:t>
      </w:r>
      <w:r>
        <w:rPr>
          <w:rFonts w:hint="eastAsia" w:asciiTheme="majorEastAsia" w:hAnsiTheme="majorEastAsia" w:eastAsiaTheme="majorEastAsia" w:cstheme="majorEastAsia"/>
          <w:b/>
          <w:bCs w:val="0"/>
          <w:color w:val="000000"/>
          <w:kern w:val="0"/>
          <w:sz w:val="44"/>
          <w:szCs w:val="44"/>
          <w:lang w:eastAsia="zh-CN"/>
        </w:rPr>
        <w:t>我市</w:t>
      </w:r>
      <w:r>
        <w:rPr>
          <w:rFonts w:hint="eastAsia" w:asciiTheme="majorEastAsia" w:hAnsiTheme="majorEastAsia" w:eastAsiaTheme="majorEastAsia" w:cstheme="majorEastAsia"/>
          <w:b/>
          <w:bCs w:val="0"/>
          <w:color w:val="000000"/>
          <w:kern w:val="0"/>
          <w:sz w:val="44"/>
          <w:szCs w:val="44"/>
        </w:rPr>
        <w:t>物业服务收费</w:t>
      </w:r>
    </w:p>
    <w:p>
      <w:pPr>
        <w:keepNext w:val="0"/>
        <w:keepLines w:val="0"/>
        <w:widowControl/>
        <w:tabs>
          <w:tab w:val="left" w:pos="8280"/>
        </w:tabs>
        <w:kinsoku/>
        <w:overflowPunct/>
        <w:topLinePunct w:val="0"/>
        <w:autoSpaceDE/>
        <w:autoSpaceDN/>
        <w:bidi w:val="0"/>
        <w:adjustRightInd/>
        <w:spacing w:line="600" w:lineRule="exact"/>
        <w:ind w:leftChars="100" w:right="186"/>
        <w:jc w:val="center"/>
        <w:rPr>
          <w:rFonts w:hint="eastAsia" w:asciiTheme="majorEastAsia" w:hAnsiTheme="majorEastAsia" w:eastAsiaTheme="majorEastAsia" w:cstheme="majorEastAsia"/>
          <w:b/>
          <w:bCs w:val="0"/>
          <w:color w:val="000000"/>
          <w:kern w:val="0"/>
          <w:sz w:val="44"/>
          <w:szCs w:val="44"/>
        </w:rPr>
      </w:pPr>
      <w:r>
        <w:rPr>
          <w:rFonts w:hint="eastAsia" w:asciiTheme="majorEastAsia" w:hAnsiTheme="majorEastAsia" w:eastAsiaTheme="majorEastAsia" w:cstheme="majorEastAsia"/>
          <w:b/>
          <w:bCs w:val="0"/>
          <w:color w:val="000000"/>
          <w:kern w:val="0"/>
          <w:sz w:val="44"/>
          <w:szCs w:val="44"/>
          <w:lang w:val="en-US" w:eastAsia="zh-CN"/>
        </w:rPr>
        <w:t>管理</w:t>
      </w:r>
      <w:r>
        <w:rPr>
          <w:rFonts w:hint="eastAsia" w:asciiTheme="majorEastAsia" w:hAnsiTheme="majorEastAsia" w:eastAsiaTheme="majorEastAsia" w:cstheme="majorEastAsia"/>
          <w:b/>
          <w:bCs w:val="0"/>
          <w:color w:val="000000"/>
          <w:kern w:val="0"/>
          <w:sz w:val="44"/>
          <w:szCs w:val="44"/>
          <w:lang w:eastAsia="zh-CN"/>
        </w:rPr>
        <w:t>有关</w:t>
      </w:r>
      <w:r>
        <w:rPr>
          <w:rFonts w:hint="eastAsia" w:asciiTheme="majorEastAsia" w:hAnsiTheme="majorEastAsia" w:eastAsiaTheme="majorEastAsia" w:cstheme="majorEastAsia"/>
          <w:b/>
          <w:bCs w:val="0"/>
          <w:color w:val="000000"/>
          <w:kern w:val="0"/>
          <w:sz w:val="44"/>
          <w:szCs w:val="44"/>
          <w:lang w:val="en-US" w:eastAsia="zh-CN"/>
        </w:rPr>
        <w:t>事项</w:t>
      </w:r>
      <w:r>
        <w:rPr>
          <w:rFonts w:hint="eastAsia" w:asciiTheme="majorEastAsia" w:hAnsiTheme="majorEastAsia" w:eastAsiaTheme="majorEastAsia" w:cstheme="majorEastAsia"/>
          <w:b/>
          <w:bCs w:val="0"/>
          <w:color w:val="000000"/>
          <w:kern w:val="0"/>
          <w:sz w:val="44"/>
          <w:szCs w:val="44"/>
        </w:rPr>
        <w:t>的通知</w:t>
      </w:r>
    </w:p>
    <w:p>
      <w:pPr>
        <w:keepNext w:val="0"/>
        <w:keepLines w:val="0"/>
        <w:pageBreakBefore w:val="0"/>
        <w:widowControl/>
        <w:kinsoku/>
        <w:wordWrap/>
        <w:overflowPunct/>
        <w:topLinePunct w:val="0"/>
        <w:autoSpaceDE/>
        <w:autoSpaceDN/>
        <w:bidi w:val="0"/>
        <w:adjustRightInd/>
        <w:snapToGrid w:val="0"/>
        <w:spacing w:line="600" w:lineRule="exact"/>
        <w:ind w:right="0"/>
        <w:jc w:val="center"/>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(征求意见稿）</w:t>
      </w:r>
    </w:p>
    <w:p>
      <w:pPr>
        <w:keepNext w:val="0"/>
        <w:keepLines w:val="0"/>
        <w:pageBreakBefore w:val="0"/>
        <w:widowControl/>
        <w:kinsoku/>
        <w:wordWrap/>
        <w:overflowPunct/>
        <w:topLinePunct w:val="0"/>
        <w:autoSpaceDE/>
        <w:autoSpaceDN/>
        <w:bidi w:val="0"/>
        <w:adjustRightInd/>
        <w:snapToGrid w:val="0"/>
        <w:spacing w:line="600" w:lineRule="exact"/>
        <w:ind w:right="0"/>
        <w:textAlignment w:val="auto"/>
        <w:rPr>
          <w:rFonts w:hint="default" w:ascii="仿宋_GB2312" w:hAnsi="宋体" w:eastAsia="仿宋_GB2312" w:cs="宋体"/>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val="0"/>
        <w:spacing w:line="600" w:lineRule="exact"/>
        <w:ind w:right="0"/>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各建设单位、物业服务企业</w:t>
      </w:r>
      <w:r>
        <w:rPr>
          <w:rFonts w:hint="eastAsia" w:ascii="仿宋_GB2312" w:hAnsi="宋体" w:eastAsia="仿宋_GB2312" w:cs="宋体"/>
          <w:color w:val="000000"/>
          <w:kern w:val="0"/>
          <w:sz w:val="32"/>
          <w:szCs w:val="32"/>
        </w:rPr>
        <w:t>：</w:t>
      </w:r>
    </w:p>
    <w:p>
      <w:pPr>
        <w:keepNext w:val="0"/>
        <w:keepLines w:val="0"/>
        <w:pageBreakBefore w:val="0"/>
        <w:widowControl/>
        <w:kinsoku/>
        <w:wordWrap/>
        <w:overflowPunct/>
        <w:topLinePunct w:val="0"/>
        <w:autoSpaceDE/>
        <w:autoSpaceDN/>
        <w:bidi w:val="0"/>
        <w:adjustRightInd/>
        <w:snapToGrid w:val="0"/>
        <w:spacing w:line="600" w:lineRule="exact"/>
        <w:ind w:right="0"/>
        <w:jc w:val="left"/>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　　</w:t>
      </w:r>
      <w:r>
        <w:rPr>
          <w:rFonts w:hint="eastAsia" w:ascii="仿宋_GB2312" w:hAnsi="宋体" w:eastAsia="仿宋_GB2312" w:cs="宋体"/>
          <w:color w:val="000000"/>
          <w:kern w:val="0"/>
          <w:sz w:val="32"/>
          <w:szCs w:val="32"/>
        </w:rPr>
        <w:t>为进一步规范</w:t>
      </w:r>
      <w:r>
        <w:rPr>
          <w:rFonts w:hint="eastAsia" w:ascii="仿宋_GB2312" w:hAnsi="宋体" w:eastAsia="仿宋_GB2312" w:cs="宋体"/>
          <w:color w:val="000000"/>
          <w:kern w:val="0"/>
          <w:sz w:val="32"/>
          <w:szCs w:val="32"/>
          <w:lang w:eastAsia="zh-CN"/>
        </w:rPr>
        <w:t>我市</w:t>
      </w:r>
      <w:r>
        <w:rPr>
          <w:rFonts w:hint="eastAsia" w:ascii="仿宋_GB2312" w:hAnsi="宋体" w:eastAsia="仿宋_GB2312" w:cs="宋体"/>
          <w:color w:val="000000"/>
          <w:kern w:val="0"/>
          <w:sz w:val="32"/>
          <w:szCs w:val="32"/>
        </w:rPr>
        <w:t>物业服务收费行为，维护业主、物业使用人和物业服务企业的合法权益，根据《湖南省物业管理</w:t>
      </w:r>
      <w:r>
        <w:rPr>
          <w:rFonts w:hint="eastAsia" w:ascii="仿宋_GB2312" w:hAnsi="宋体" w:eastAsia="仿宋_GB2312" w:cs="宋体"/>
          <w:color w:val="000000"/>
          <w:kern w:val="0"/>
          <w:sz w:val="32"/>
          <w:szCs w:val="32"/>
          <w:lang w:eastAsia="zh-CN"/>
        </w:rPr>
        <w:t>条例</w:t>
      </w: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eastAsia="zh-CN"/>
        </w:rPr>
        <w:t>《湖南省定价目录》</w:t>
      </w:r>
      <w:r>
        <w:rPr>
          <w:rFonts w:hint="eastAsia" w:ascii="仿宋_GB2312" w:hAnsi="宋体" w:eastAsia="仿宋_GB2312" w:cs="宋体"/>
          <w:color w:val="000000"/>
          <w:kern w:val="0"/>
          <w:sz w:val="32"/>
          <w:szCs w:val="32"/>
        </w:rPr>
        <w:t>《湖南省物业服务收费管理办法》（湘发改价</w:t>
      </w:r>
      <w:r>
        <w:rPr>
          <w:rFonts w:hint="eastAsia" w:ascii="仿宋_GB2312" w:hAnsi="宋体" w:eastAsia="仿宋_GB2312" w:cs="宋体"/>
          <w:color w:val="000000"/>
          <w:kern w:val="0"/>
          <w:sz w:val="32"/>
          <w:szCs w:val="32"/>
          <w:lang w:eastAsia="zh-CN"/>
        </w:rPr>
        <w:t>费规</w:t>
      </w:r>
      <w:r>
        <w:rPr>
          <w:rFonts w:hint="eastAsia" w:ascii="仿宋_GB2312" w:hAnsi="宋体" w:eastAsia="仿宋_GB2312" w:cs="宋体"/>
          <w:color w:val="000000"/>
          <w:kern w:val="0"/>
          <w:sz w:val="32"/>
          <w:szCs w:val="32"/>
        </w:rPr>
        <w:t>〔20</w:t>
      </w:r>
      <w:r>
        <w:rPr>
          <w:rFonts w:hint="eastAsia" w:ascii="仿宋_GB2312" w:hAnsi="宋体" w:eastAsia="仿宋_GB2312" w:cs="宋体"/>
          <w:color w:val="000000"/>
          <w:kern w:val="0"/>
          <w:sz w:val="32"/>
          <w:szCs w:val="32"/>
          <w:lang w:val="en-US" w:eastAsia="zh-CN"/>
        </w:rPr>
        <w:t>22</w:t>
      </w: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val="en-US" w:eastAsia="zh-CN"/>
        </w:rPr>
        <w:t>271</w:t>
      </w:r>
      <w:r>
        <w:rPr>
          <w:rFonts w:hint="eastAsia" w:ascii="仿宋_GB2312" w:hAnsi="宋体" w:eastAsia="仿宋_GB2312" w:cs="宋体"/>
          <w:color w:val="000000"/>
          <w:kern w:val="0"/>
          <w:sz w:val="32"/>
          <w:szCs w:val="32"/>
        </w:rPr>
        <w:t>号）</w:t>
      </w:r>
      <w:r>
        <w:rPr>
          <w:rFonts w:hint="eastAsia" w:ascii="仿宋_GB2312" w:hAnsi="宋体" w:eastAsia="仿宋_GB2312" w:cs="宋体"/>
          <w:color w:val="000000"/>
          <w:kern w:val="0"/>
          <w:sz w:val="32"/>
          <w:szCs w:val="32"/>
          <w:lang w:eastAsia="zh-CN"/>
        </w:rPr>
        <w:t>等有关</w:t>
      </w:r>
      <w:r>
        <w:rPr>
          <w:rFonts w:hint="eastAsia" w:ascii="仿宋_GB2312" w:hAnsi="宋体" w:eastAsia="仿宋_GB2312" w:cs="宋体"/>
          <w:color w:val="000000"/>
          <w:kern w:val="0"/>
          <w:sz w:val="32"/>
          <w:szCs w:val="32"/>
        </w:rPr>
        <w:t>规定，结合我市实际，现就</w:t>
      </w:r>
      <w:r>
        <w:rPr>
          <w:rFonts w:hint="eastAsia" w:ascii="仿宋_GB2312" w:hAnsi="宋体" w:eastAsia="仿宋_GB2312" w:cs="宋体"/>
          <w:color w:val="000000"/>
          <w:kern w:val="0"/>
          <w:sz w:val="32"/>
          <w:szCs w:val="32"/>
          <w:lang w:eastAsia="zh-CN"/>
        </w:rPr>
        <w:t>规范</w:t>
      </w:r>
      <w:r>
        <w:rPr>
          <w:rFonts w:hint="eastAsia" w:ascii="仿宋_GB2312" w:hAnsi="宋体" w:eastAsia="仿宋_GB2312" w:cs="宋体"/>
          <w:color w:val="000000"/>
          <w:kern w:val="0"/>
          <w:sz w:val="32"/>
          <w:szCs w:val="32"/>
        </w:rPr>
        <w:t>我市物业服务收费</w:t>
      </w:r>
      <w:r>
        <w:rPr>
          <w:rFonts w:hint="eastAsia" w:ascii="仿宋_GB2312" w:hAnsi="宋体" w:eastAsia="仿宋_GB2312" w:cs="宋体"/>
          <w:color w:val="000000"/>
          <w:kern w:val="0"/>
          <w:sz w:val="32"/>
          <w:szCs w:val="32"/>
          <w:lang w:eastAsia="zh-CN"/>
        </w:rPr>
        <w:t>管理的有关</w:t>
      </w:r>
      <w:r>
        <w:rPr>
          <w:rFonts w:hint="eastAsia" w:ascii="仿宋_GB2312" w:hAnsi="宋体" w:eastAsia="仿宋_GB2312" w:cs="宋体"/>
          <w:color w:val="000000"/>
          <w:kern w:val="0"/>
          <w:sz w:val="32"/>
          <w:szCs w:val="32"/>
          <w:lang w:val="en-US" w:eastAsia="zh-CN"/>
        </w:rPr>
        <w:t>事项</w:t>
      </w:r>
      <w:r>
        <w:rPr>
          <w:rFonts w:hint="eastAsia" w:ascii="仿宋_GB2312" w:hAnsi="宋体" w:eastAsia="仿宋_GB2312" w:cs="宋体"/>
          <w:color w:val="000000"/>
          <w:kern w:val="0"/>
          <w:sz w:val="32"/>
          <w:szCs w:val="32"/>
        </w:rPr>
        <w:t>通知如下</w:t>
      </w:r>
      <w:r>
        <w:rPr>
          <w:rFonts w:ascii="仿宋_GB2312" w:hAnsi="宋体" w:eastAsia="仿宋_GB2312" w:cs="宋体"/>
          <w:color w:val="000000"/>
          <w:kern w:val="0"/>
          <w:sz w:val="32"/>
          <w:szCs w:val="32"/>
        </w:rPr>
        <w:t>：</w:t>
      </w:r>
    </w:p>
    <w:p>
      <w:pPr>
        <w:keepNext w:val="0"/>
        <w:keepLines w:val="0"/>
        <w:pageBreakBefore w:val="0"/>
        <w:widowControl/>
        <w:numPr>
          <w:ilvl w:val="0"/>
          <w:numId w:val="0"/>
        </w:numPr>
        <w:kinsoku/>
        <w:wordWrap/>
        <w:overflowPunct/>
        <w:topLinePunct w:val="0"/>
        <w:autoSpaceDE/>
        <w:autoSpaceDN/>
        <w:bidi w:val="0"/>
        <w:adjustRightInd/>
        <w:snapToGrid w:val="0"/>
        <w:spacing w:line="600" w:lineRule="exact"/>
        <w:ind w:right="0" w:rightChars="0" w:firstLine="666"/>
        <w:jc w:val="both"/>
        <w:textAlignment w:val="auto"/>
        <w:rPr>
          <w:rFonts w:hint="eastAsia" w:ascii="黑体" w:hAnsi="黑体" w:eastAsia="黑体" w:cs="黑体"/>
          <w:color w:val="000000"/>
          <w:kern w:val="0"/>
          <w:sz w:val="32"/>
          <w:szCs w:val="32"/>
          <w:lang w:eastAsia="zh-CN"/>
        </w:rPr>
      </w:pPr>
      <w:r>
        <w:rPr>
          <w:rFonts w:hint="eastAsia" w:ascii="黑体" w:hAnsi="黑体" w:eastAsia="黑体" w:cs="黑体"/>
          <w:b w:val="0"/>
          <w:bCs/>
          <w:color w:val="000000"/>
          <w:kern w:val="0"/>
          <w:sz w:val="32"/>
          <w:szCs w:val="32"/>
          <w:lang w:eastAsia="zh-CN"/>
        </w:rPr>
        <w:t>一、</w:t>
      </w:r>
      <w:r>
        <w:rPr>
          <w:rFonts w:hint="eastAsia" w:ascii="黑体" w:hAnsi="黑体" w:eastAsia="黑体" w:cs="黑体"/>
          <w:color w:val="000000"/>
          <w:kern w:val="0"/>
          <w:sz w:val="32"/>
          <w:szCs w:val="32"/>
          <w:lang w:eastAsia="zh-CN"/>
        </w:rPr>
        <w:t>物业服务收费定价形式</w:t>
      </w:r>
    </w:p>
    <w:p>
      <w:pPr>
        <w:keepNext w:val="0"/>
        <w:keepLines w:val="0"/>
        <w:pageBreakBefore w:val="0"/>
        <w:widowControl/>
        <w:numPr>
          <w:ilvl w:val="0"/>
          <w:numId w:val="0"/>
        </w:numPr>
        <w:kinsoku/>
        <w:wordWrap/>
        <w:overflowPunct/>
        <w:topLinePunct w:val="0"/>
        <w:autoSpaceDE/>
        <w:autoSpaceDN/>
        <w:bidi w:val="0"/>
        <w:adjustRightInd/>
        <w:snapToGrid w:val="0"/>
        <w:spacing w:line="600" w:lineRule="exact"/>
        <w:ind w:left="640" w:leftChars="0" w:right="0" w:rightChars="0"/>
        <w:jc w:val="both"/>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物业服务收费根据不同物业的性质和特点，分别实行政</w:t>
      </w:r>
    </w:p>
    <w:p>
      <w:pPr>
        <w:keepNext w:val="0"/>
        <w:keepLines w:val="0"/>
        <w:pageBreakBefore w:val="0"/>
        <w:widowControl/>
        <w:numPr>
          <w:ilvl w:val="0"/>
          <w:numId w:val="0"/>
        </w:numPr>
        <w:kinsoku/>
        <w:wordWrap/>
        <w:overflowPunct/>
        <w:topLinePunct w:val="0"/>
        <w:autoSpaceDE/>
        <w:autoSpaceDN/>
        <w:bidi w:val="0"/>
        <w:adjustRightInd/>
        <w:snapToGrid w:val="0"/>
        <w:spacing w:line="600" w:lineRule="exact"/>
        <w:ind w:right="0" w:rightChars="0"/>
        <w:jc w:val="both"/>
        <w:textAlignment w:val="auto"/>
        <w:rPr>
          <w:rFonts w:hint="eastAsia" w:ascii="仿宋_GB2312" w:eastAsia="仿宋_GB2312" w:cs="仿宋_GB2312"/>
          <w:i w:val="0"/>
          <w:caps w:val="0"/>
          <w:color w:val="000000"/>
          <w:spacing w:val="-2"/>
          <w:sz w:val="32"/>
          <w:szCs w:val="32"/>
          <w:lang w:val="en-US" w:eastAsia="zh-CN"/>
        </w:rPr>
      </w:pPr>
      <w:r>
        <w:rPr>
          <w:rFonts w:hint="eastAsia" w:ascii="仿宋_GB2312" w:hAnsi="宋体" w:eastAsia="仿宋_GB2312" w:cs="宋体"/>
          <w:color w:val="000000"/>
          <w:kern w:val="0"/>
          <w:sz w:val="32"/>
          <w:szCs w:val="32"/>
          <w:lang w:eastAsia="zh-CN"/>
        </w:rPr>
        <w:t>府指导价和市场调节价</w:t>
      </w:r>
      <w:r>
        <w:rPr>
          <w:rFonts w:hint="eastAsia" w:ascii="黑体" w:hAnsi="黑体" w:eastAsia="黑体" w:cs="黑体"/>
          <w:color w:val="000000"/>
          <w:kern w:val="0"/>
          <w:sz w:val="32"/>
          <w:szCs w:val="32"/>
          <w:lang w:eastAsia="zh-CN"/>
        </w:rPr>
        <w:t>。</w:t>
      </w:r>
      <w:r>
        <w:rPr>
          <w:rFonts w:hint="eastAsia" w:ascii="仿宋_GB2312" w:hAnsi="Times New Roman" w:eastAsia="仿宋_GB2312" w:cs="仿宋_GB2312"/>
          <w:i w:val="0"/>
          <w:caps w:val="0"/>
          <w:color w:val="000000"/>
          <w:spacing w:val="-2"/>
          <w:sz w:val="32"/>
          <w:szCs w:val="32"/>
        </w:rPr>
        <w:t>业主大会成立之前的普通商品住宅物业服务费收取标准（包括已购车位的物业服务费、装修服务费和装修垃圾清运费）实行政府指导价。别墅（专指带室外庭院独立成栋的商品住宅和联排商品住宅）、其他非住宅，以及业主大会成立之后的普通商品住宅物业服务费收取标准（包括已购车位物业服务费、装修服务费和装修垃圾清运费）实行市场调节价。</w:t>
      </w:r>
      <w:r>
        <w:rPr>
          <w:rFonts w:hint="eastAsia" w:ascii="仿宋_GB2312" w:eastAsia="仿宋_GB2312" w:cs="仿宋_GB2312"/>
          <w:i w:val="0"/>
          <w:caps w:val="0"/>
          <w:color w:val="000000"/>
          <w:spacing w:val="-2"/>
          <w:sz w:val="32"/>
          <w:szCs w:val="32"/>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val="0"/>
        <w:spacing w:line="600" w:lineRule="exact"/>
        <w:ind w:right="0" w:rightChars="0"/>
        <w:jc w:val="both"/>
        <w:textAlignment w:val="auto"/>
        <w:rPr>
          <w:rFonts w:hint="eastAsia" w:ascii="仿宋_GB2312" w:hAnsi="Times New Roman" w:eastAsia="仿宋_GB2312" w:cs="仿宋_GB2312"/>
          <w:i w:val="0"/>
          <w:caps w:val="0"/>
          <w:color w:val="333333"/>
          <w:spacing w:val="0"/>
          <w:sz w:val="32"/>
          <w:szCs w:val="32"/>
        </w:rPr>
      </w:pPr>
      <w:r>
        <w:rPr>
          <w:rFonts w:hint="eastAsia" w:ascii="仿宋_GB2312" w:eastAsia="仿宋_GB2312" w:cs="仿宋_GB2312"/>
          <w:i w:val="0"/>
          <w:caps w:val="0"/>
          <w:color w:val="000000"/>
          <w:spacing w:val="-2"/>
          <w:sz w:val="32"/>
          <w:szCs w:val="32"/>
          <w:lang w:val="en-US" w:eastAsia="zh-CN"/>
        </w:rPr>
        <w:t xml:space="preserve">    实行政府指导价的物业服务收费采取包干制形式。实行市场调节价的物业服务收费可以采取包干制或酬金制等形式，具体由物业服务合同约定。 </w:t>
      </w:r>
      <w:r>
        <w:rPr>
          <w:rFonts w:hint="eastAsia" w:ascii="黑体" w:hAnsi="黑体" w:eastAsia="黑体" w:cs="黑体"/>
          <w:color w:val="000000"/>
          <w:kern w:val="0"/>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val="0"/>
        <w:spacing w:line="600" w:lineRule="exact"/>
        <w:ind w:right="0"/>
        <w:jc w:val="left"/>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lang w:eastAsia="zh-CN"/>
        </w:rPr>
        <w:t>　　二、</w:t>
      </w:r>
      <w:r>
        <w:rPr>
          <w:rFonts w:hint="eastAsia" w:ascii="黑体" w:hAnsi="黑体" w:eastAsia="黑体" w:cs="黑体"/>
          <w:b w:val="0"/>
          <w:bCs/>
          <w:color w:val="000000"/>
          <w:kern w:val="0"/>
          <w:sz w:val="32"/>
          <w:szCs w:val="32"/>
        </w:rPr>
        <w:t>住宅</w:t>
      </w:r>
      <w:r>
        <w:rPr>
          <w:rFonts w:hint="eastAsia" w:ascii="黑体" w:hAnsi="黑体" w:eastAsia="黑体" w:cs="黑体"/>
          <w:b w:val="0"/>
          <w:bCs/>
          <w:color w:val="000000"/>
          <w:kern w:val="0"/>
          <w:sz w:val="32"/>
          <w:szCs w:val="32"/>
          <w:lang w:eastAsia="zh-CN"/>
        </w:rPr>
        <w:t>公共性</w:t>
      </w:r>
      <w:r>
        <w:rPr>
          <w:rFonts w:hint="eastAsia" w:ascii="黑体" w:hAnsi="黑体" w:eastAsia="黑体" w:cs="黑体"/>
          <w:b w:val="0"/>
          <w:bCs/>
          <w:color w:val="000000"/>
          <w:kern w:val="0"/>
          <w:sz w:val="32"/>
          <w:szCs w:val="32"/>
        </w:rPr>
        <w:t>物业服务</w:t>
      </w:r>
      <w:r>
        <w:rPr>
          <w:rFonts w:hint="eastAsia" w:ascii="黑体" w:hAnsi="黑体" w:eastAsia="黑体" w:cs="黑体"/>
          <w:b w:val="0"/>
          <w:bCs/>
          <w:color w:val="000000"/>
          <w:kern w:val="0"/>
          <w:sz w:val="32"/>
          <w:szCs w:val="32"/>
          <w:lang w:eastAsia="zh-CN"/>
        </w:rPr>
        <w:t>等级和收费基准价</w:t>
      </w:r>
    </w:p>
    <w:p>
      <w:pPr>
        <w:pStyle w:val="4"/>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600" w:lineRule="exact"/>
        <w:ind w:right="0" w:firstLine="640"/>
        <w:jc w:val="both"/>
        <w:textAlignment w:val="auto"/>
        <w:rPr>
          <w:rFonts w:hint="eastAsia" w:ascii="仿宋_GB2312" w:hAnsi="宋体" w:eastAsia="仿宋_GB2312" w:cs="宋体"/>
          <w:color w:val="000000"/>
          <w:kern w:val="0"/>
          <w:sz w:val="32"/>
          <w:szCs w:val="32"/>
        </w:rPr>
      </w:pPr>
      <w:r>
        <w:rPr>
          <w:rFonts w:hint="eastAsia" w:ascii="仿宋_GB2312" w:eastAsia="仿宋_GB2312"/>
          <w:b w:val="0"/>
          <w:bCs w:val="0"/>
          <w:color w:val="000000"/>
          <w:sz w:val="32"/>
          <w:szCs w:val="32"/>
          <w:u w:val="none"/>
          <w:lang w:eastAsia="zh-CN"/>
        </w:rPr>
        <w:t>住宅公共性物业服务项目根据服务内容、服务要求和设施设备配置等情况分为：综合管理服务，公共区域清洁卫生服务，公共区域秩序维护服务，公共区域绿化日常养护服务，以及共用部位、共用设施设备的日常运行、保养及维修服务等五项，等级从低到高，最高为五级</w:t>
      </w:r>
      <w:r>
        <w:rPr>
          <w:rFonts w:hint="eastAsia" w:ascii="仿宋_GB2312" w:hAnsi="宋体" w:eastAsia="仿宋_GB2312" w:cs="宋体"/>
          <w:color w:val="000000"/>
          <w:kern w:val="0"/>
          <w:sz w:val="32"/>
          <w:szCs w:val="32"/>
        </w:rPr>
        <w:t>。</w:t>
      </w:r>
      <w:r>
        <w:rPr>
          <w:rFonts w:hint="eastAsia" w:ascii="仿宋_GB2312" w:eastAsia="仿宋_GB2312"/>
          <w:b w:val="0"/>
          <w:bCs w:val="0"/>
          <w:color w:val="000000"/>
          <w:sz w:val="32"/>
          <w:szCs w:val="32"/>
          <w:u w:val="none"/>
        </w:rPr>
        <w:t>住宅</w:t>
      </w:r>
      <w:r>
        <w:rPr>
          <w:rFonts w:hint="eastAsia" w:ascii="仿宋_GB2312" w:eastAsia="仿宋_GB2312"/>
          <w:b w:val="0"/>
          <w:bCs w:val="0"/>
          <w:color w:val="000000"/>
          <w:sz w:val="32"/>
          <w:szCs w:val="32"/>
          <w:u w:val="none"/>
          <w:lang w:eastAsia="zh-CN"/>
        </w:rPr>
        <w:t>公共性</w:t>
      </w:r>
      <w:r>
        <w:rPr>
          <w:rFonts w:hint="eastAsia" w:ascii="仿宋_GB2312" w:eastAsia="仿宋_GB2312"/>
          <w:b w:val="0"/>
          <w:bCs w:val="0"/>
          <w:color w:val="000000"/>
          <w:sz w:val="32"/>
          <w:szCs w:val="32"/>
          <w:u w:val="none"/>
        </w:rPr>
        <w:t>物业服务收费按照质价相符的原则，分别选择项目等级组合</w:t>
      </w:r>
      <w:r>
        <w:rPr>
          <w:rFonts w:hint="eastAsia" w:ascii="仿宋_GB2312" w:eastAsia="仿宋_GB2312"/>
          <w:b w:val="0"/>
          <w:bCs w:val="0"/>
          <w:color w:val="000000"/>
          <w:sz w:val="32"/>
          <w:szCs w:val="32"/>
          <w:u w:val="none"/>
          <w:lang w:val="en-US" w:eastAsia="zh-CN"/>
        </w:rPr>
        <w:t>确定</w:t>
      </w:r>
      <w:r>
        <w:rPr>
          <w:rFonts w:hint="eastAsia" w:ascii="仿宋_GB2312" w:eastAsia="仿宋_GB2312"/>
          <w:b w:val="0"/>
          <w:bCs w:val="0"/>
          <w:color w:val="000000"/>
          <w:sz w:val="32"/>
          <w:szCs w:val="32"/>
          <w:u w:val="none"/>
        </w:rPr>
        <w:t>，物业服务收费标准为各</w:t>
      </w:r>
      <w:r>
        <w:rPr>
          <w:rFonts w:hint="eastAsia" w:ascii="仿宋_GB2312" w:eastAsia="仿宋_GB2312"/>
          <w:b w:val="0"/>
          <w:bCs w:val="0"/>
          <w:color w:val="000000"/>
          <w:sz w:val="32"/>
          <w:szCs w:val="32"/>
          <w:u w:val="none"/>
          <w:lang w:eastAsia="zh-CN"/>
        </w:rPr>
        <w:t>住宅公共性</w:t>
      </w:r>
      <w:r>
        <w:rPr>
          <w:rFonts w:hint="eastAsia" w:ascii="仿宋_GB2312" w:eastAsia="仿宋_GB2312"/>
          <w:b w:val="0"/>
          <w:bCs w:val="0"/>
          <w:color w:val="000000"/>
          <w:sz w:val="32"/>
          <w:szCs w:val="32"/>
          <w:u w:val="none"/>
        </w:rPr>
        <w:t>物业服务项目收费标准的总和</w:t>
      </w:r>
      <w:r>
        <w:rPr>
          <w:rFonts w:hint="eastAsia" w:ascii="仿宋_GB2312" w:eastAsia="仿宋_GB2312"/>
          <w:b w:val="0"/>
          <w:bCs w:val="0"/>
          <w:color w:val="000000"/>
          <w:sz w:val="32"/>
          <w:szCs w:val="32"/>
          <w:u w:val="none"/>
          <w:lang w:eastAsia="zh-CN"/>
        </w:rPr>
        <w:t>，</w:t>
      </w:r>
      <w:r>
        <w:rPr>
          <w:rFonts w:hint="eastAsia" w:ascii="仿宋_GB2312" w:eastAsia="仿宋_GB2312"/>
          <w:b w:val="0"/>
          <w:bCs w:val="0"/>
          <w:color w:val="000000"/>
          <w:sz w:val="32"/>
          <w:szCs w:val="32"/>
          <w:u w:val="none"/>
        </w:rPr>
        <w:t>最低组合为0.</w:t>
      </w:r>
      <w:r>
        <w:rPr>
          <w:rFonts w:hint="eastAsia" w:ascii="仿宋_GB2312" w:eastAsia="仿宋_GB2312"/>
          <w:b w:val="0"/>
          <w:bCs w:val="0"/>
          <w:color w:val="000000"/>
          <w:sz w:val="32"/>
          <w:szCs w:val="32"/>
          <w:u w:val="none"/>
          <w:lang w:val="en-US" w:eastAsia="zh-CN"/>
        </w:rPr>
        <w:t>42</w:t>
      </w:r>
      <w:r>
        <w:rPr>
          <w:rFonts w:hint="eastAsia" w:ascii="仿宋_GB2312" w:eastAsia="仿宋_GB2312"/>
          <w:b w:val="0"/>
          <w:bCs w:val="0"/>
          <w:color w:val="000000"/>
          <w:sz w:val="32"/>
          <w:szCs w:val="32"/>
          <w:u w:val="none"/>
        </w:rPr>
        <w:t>元/m</w:t>
      </w:r>
      <w:r>
        <w:rPr>
          <w:rFonts w:hint="eastAsia" w:ascii="仿宋_GB2312" w:eastAsia="仿宋_GB2312"/>
          <w:b w:val="0"/>
          <w:bCs w:val="0"/>
          <w:color w:val="000000"/>
          <w:sz w:val="32"/>
          <w:szCs w:val="32"/>
          <w:u w:val="none"/>
          <w:vertAlign w:val="superscript"/>
        </w:rPr>
        <w:t>2</w:t>
      </w:r>
      <w:r>
        <w:rPr>
          <w:rFonts w:hint="eastAsia" w:ascii="仿宋_GB2312" w:eastAsia="仿宋_GB2312"/>
          <w:b w:val="0"/>
          <w:bCs w:val="0"/>
          <w:color w:val="000000"/>
          <w:sz w:val="32"/>
          <w:szCs w:val="32"/>
          <w:u w:val="none"/>
        </w:rPr>
        <w:t>，最高组合为1.8元/m</w:t>
      </w:r>
      <w:r>
        <w:rPr>
          <w:rFonts w:hint="eastAsia" w:ascii="仿宋_GB2312" w:eastAsia="仿宋_GB2312"/>
          <w:b w:val="0"/>
          <w:bCs w:val="0"/>
          <w:color w:val="000000"/>
          <w:sz w:val="32"/>
          <w:szCs w:val="32"/>
          <w:u w:val="none"/>
          <w:vertAlign w:val="superscript"/>
        </w:rPr>
        <w:t>2</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住宅物业服务</w:t>
      </w:r>
      <w:r>
        <w:rPr>
          <w:rFonts w:hint="eastAsia" w:ascii="仿宋_GB2312" w:hAnsi="宋体" w:eastAsia="仿宋_GB2312" w:cs="宋体"/>
          <w:color w:val="000000"/>
          <w:kern w:val="0"/>
          <w:sz w:val="32"/>
          <w:szCs w:val="32"/>
          <w:lang w:eastAsia="zh-CN"/>
        </w:rPr>
        <w:t>等级</w:t>
      </w:r>
      <w:r>
        <w:rPr>
          <w:rFonts w:hint="eastAsia" w:ascii="仿宋_GB2312" w:eastAsia="仿宋_GB2312" w:cs="宋体"/>
          <w:color w:val="000000"/>
          <w:kern w:val="0"/>
          <w:sz w:val="32"/>
          <w:szCs w:val="32"/>
          <w:lang w:eastAsia="zh-CN"/>
        </w:rPr>
        <w:t>、</w:t>
      </w:r>
      <w:r>
        <w:rPr>
          <w:rFonts w:hint="eastAsia" w:ascii="仿宋_GB2312" w:hAnsi="宋体" w:eastAsia="仿宋_GB2312" w:cs="宋体"/>
          <w:color w:val="000000"/>
          <w:kern w:val="0"/>
          <w:sz w:val="32"/>
          <w:szCs w:val="32"/>
          <w:lang w:eastAsia="zh-CN"/>
        </w:rPr>
        <w:t>收费基准价</w:t>
      </w:r>
      <w:r>
        <w:rPr>
          <w:rFonts w:hint="eastAsia" w:ascii="仿宋_GB2312" w:eastAsia="仿宋_GB2312" w:cs="宋体"/>
          <w:color w:val="000000"/>
          <w:kern w:val="0"/>
          <w:sz w:val="32"/>
          <w:szCs w:val="32"/>
          <w:lang w:val="en-US" w:eastAsia="zh-CN"/>
        </w:rPr>
        <w:t>与收费指导价格标准</w:t>
      </w:r>
      <w:r>
        <w:rPr>
          <w:rFonts w:hint="eastAsia" w:ascii="仿宋_GB2312" w:hAnsi="宋体" w:eastAsia="仿宋_GB2312" w:cs="宋体"/>
          <w:color w:val="000000"/>
          <w:kern w:val="0"/>
          <w:sz w:val="32"/>
          <w:szCs w:val="32"/>
        </w:rPr>
        <w:t>见附</w:t>
      </w:r>
      <w:r>
        <w:rPr>
          <w:rFonts w:hint="eastAsia" w:ascii="仿宋_GB2312" w:hAnsi="宋体" w:eastAsia="仿宋_GB2312" w:cs="宋体"/>
          <w:color w:val="000000"/>
          <w:kern w:val="0"/>
          <w:sz w:val="32"/>
          <w:szCs w:val="32"/>
          <w:lang w:eastAsia="zh-CN"/>
        </w:rPr>
        <w:t>件</w:t>
      </w:r>
      <w:r>
        <w:rPr>
          <w:rFonts w:hint="eastAsia" w:ascii="仿宋_GB2312" w:hAnsi="宋体" w:eastAsia="仿宋_GB2312" w:cs="宋体"/>
          <w:color w:val="000000"/>
          <w:kern w:val="0"/>
          <w:sz w:val="32"/>
          <w:szCs w:val="32"/>
          <w:lang w:val="en-US" w:eastAsia="zh-CN"/>
        </w:rPr>
        <w:t>1</w:t>
      </w:r>
      <w:r>
        <w:rPr>
          <w:rFonts w:hint="eastAsia" w:ascii="仿宋_GB2312" w:hAnsi="宋体" w:eastAsia="仿宋_GB2312" w:cs="宋体"/>
          <w:color w:val="000000"/>
          <w:kern w:val="0"/>
          <w:sz w:val="32"/>
          <w:szCs w:val="32"/>
        </w:rPr>
        <w:t>。</w:t>
      </w:r>
    </w:p>
    <w:p>
      <w:pPr>
        <w:pStyle w:val="4"/>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600" w:lineRule="exact"/>
        <w:ind w:right="0" w:firstLine="640"/>
        <w:jc w:val="both"/>
        <w:textAlignment w:val="auto"/>
        <w:rPr>
          <w:rFonts w:hint="default" w:ascii="仿宋_GB2312" w:hAnsi="宋体" w:eastAsia="仿宋_GB2312" w:cs="宋体"/>
          <w:color w:val="000000"/>
          <w:kern w:val="0"/>
          <w:sz w:val="32"/>
          <w:szCs w:val="32"/>
          <w:lang w:val="en-US" w:eastAsia="zh-CN"/>
        </w:rPr>
      </w:pPr>
      <w:r>
        <w:rPr>
          <w:rFonts w:hint="eastAsia" w:ascii="仿宋_GB2312" w:eastAsia="仿宋_GB2312" w:cs="宋体"/>
          <w:color w:val="000000"/>
          <w:kern w:val="0"/>
          <w:sz w:val="32"/>
          <w:szCs w:val="32"/>
          <w:lang w:val="en-US" w:eastAsia="zh-CN"/>
        </w:rPr>
        <w:t>经价格主管部门核准同意，实行政府指导价的普通住宅公共性物业服务收费最高收费标准可在公布对应的收费指导价格上浮15%。</w:t>
      </w:r>
    </w:p>
    <w:p>
      <w:pPr>
        <w:pStyle w:val="4"/>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600" w:lineRule="exact"/>
        <w:ind w:right="0" w:firstLine="640"/>
        <w:jc w:val="both"/>
        <w:textAlignment w:val="auto"/>
        <w:rPr>
          <w:rFonts w:hint="eastAsia" w:ascii="仿宋_GB2312" w:hAnsi="宋体" w:eastAsia="仿宋_GB2312" w:cs="宋体"/>
          <w:color w:val="000000"/>
          <w:kern w:val="0"/>
          <w:sz w:val="32"/>
          <w:szCs w:val="32"/>
        </w:rPr>
      </w:pPr>
      <w:r>
        <w:rPr>
          <w:rFonts w:hint="eastAsia" w:ascii="仿宋_GB2312" w:eastAsia="仿宋_GB2312" w:cs="宋体"/>
          <w:color w:val="000000"/>
          <w:kern w:val="0"/>
          <w:sz w:val="32"/>
          <w:szCs w:val="32"/>
          <w:lang w:val="en-US" w:eastAsia="zh-CN"/>
        </w:rPr>
        <w:t>业主大会成立之前的普通商品住宅小区的已购车位物业服务费、装修管理服务费、装修垃圾清运费、出入证工本费和装修押金实行政府指导价，具体收费标准</w:t>
      </w:r>
      <w:r>
        <w:rPr>
          <w:rFonts w:hint="eastAsia" w:ascii="仿宋_GB2312" w:hAnsi="宋体" w:eastAsia="仿宋_GB2312" w:cs="宋体"/>
          <w:color w:val="000000"/>
          <w:kern w:val="0"/>
          <w:sz w:val="32"/>
          <w:szCs w:val="32"/>
        </w:rPr>
        <w:t>见附</w:t>
      </w:r>
      <w:r>
        <w:rPr>
          <w:rFonts w:hint="eastAsia" w:ascii="仿宋_GB2312" w:hAnsi="宋体" w:eastAsia="仿宋_GB2312" w:cs="宋体"/>
          <w:color w:val="000000"/>
          <w:kern w:val="0"/>
          <w:sz w:val="32"/>
          <w:szCs w:val="32"/>
          <w:lang w:eastAsia="zh-CN"/>
        </w:rPr>
        <w:t>件</w:t>
      </w:r>
      <w:r>
        <w:rPr>
          <w:rFonts w:hint="eastAsia" w:ascii="仿宋_GB2312" w:hAnsi="宋体" w:eastAsia="仿宋_GB2312" w:cs="宋体"/>
          <w:color w:val="000000"/>
          <w:kern w:val="0"/>
          <w:sz w:val="32"/>
          <w:szCs w:val="32"/>
          <w:lang w:val="en-US" w:eastAsia="zh-CN"/>
        </w:rPr>
        <w:t>2</w:t>
      </w:r>
      <w:r>
        <w:rPr>
          <w:rFonts w:hint="eastAsia" w:ascii="仿宋_GB2312" w:hAnsi="宋体" w:eastAsia="仿宋_GB2312" w:cs="宋体"/>
          <w:color w:val="000000"/>
          <w:kern w:val="0"/>
          <w:sz w:val="32"/>
          <w:szCs w:val="32"/>
        </w:rPr>
        <w:t>。</w:t>
      </w:r>
    </w:p>
    <w:p>
      <w:pPr>
        <w:keepNext w:val="0"/>
        <w:keepLines w:val="0"/>
        <w:pageBreakBefore w:val="0"/>
        <w:widowControl/>
        <w:numPr>
          <w:ilvl w:val="0"/>
          <w:numId w:val="0"/>
        </w:numPr>
        <w:kinsoku/>
        <w:wordWrap/>
        <w:overflowPunct/>
        <w:topLinePunct w:val="0"/>
        <w:autoSpaceDE/>
        <w:autoSpaceDN/>
        <w:bidi w:val="0"/>
        <w:adjustRightInd/>
        <w:snapToGrid w:val="0"/>
        <w:spacing w:line="600" w:lineRule="exact"/>
        <w:ind w:left="640" w:leftChars="0" w:right="0" w:rightChars="0"/>
        <w:jc w:val="both"/>
        <w:textAlignment w:val="auto"/>
        <w:rPr>
          <w:rFonts w:hint="eastAsia"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lang w:val="en-US" w:eastAsia="zh-CN"/>
        </w:rPr>
        <w:t>三、物业服务收费标准备案</w:t>
      </w:r>
    </w:p>
    <w:p>
      <w:pPr>
        <w:pStyle w:val="4"/>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600" w:lineRule="exact"/>
        <w:ind w:right="0" w:firstLine="640"/>
        <w:jc w:val="both"/>
        <w:textAlignment w:val="auto"/>
        <w:rPr>
          <w:rFonts w:hint="eastAsia" w:ascii="仿宋_GB2312" w:eastAsia="仿宋_GB2312" w:cs="宋体"/>
          <w:color w:val="000000"/>
          <w:kern w:val="0"/>
          <w:sz w:val="32"/>
          <w:szCs w:val="32"/>
          <w:lang w:val="en-US" w:eastAsia="zh-CN"/>
        </w:rPr>
      </w:pPr>
      <w:r>
        <w:rPr>
          <w:rFonts w:hint="eastAsia" w:ascii="仿宋_GB2312" w:hAnsi="Times New Roman" w:eastAsia="仿宋_GB2312" w:cs="仿宋_GB2312"/>
          <w:i w:val="0"/>
          <w:caps w:val="0"/>
          <w:color w:val="333333"/>
          <w:spacing w:val="0"/>
          <w:sz w:val="32"/>
          <w:szCs w:val="32"/>
        </w:rPr>
        <w:t>业主大会成立之前</w:t>
      </w:r>
      <w:r>
        <w:rPr>
          <w:rFonts w:hint="eastAsia" w:ascii="仿宋_GB2312" w:hAnsi="Times New Roman" w:eastAsia="仿宋_GB2312" w:cs="仿宋_GB2312"/>
          <w:i w:val="0"/>
          <w:caps w:val="0"/>
          <w:color w:val="000000"/>
          <w:spacing w:val="0"/>
          <w:sz w:val="32"/>
          <w:szCs w:val="32"/>
        </w:rPr>
        <w:t>实行政府指导价管理的普通商品住宅前期物业服务费收取标准，由建设单位在商品房开始预售前根据物业特点和服务要求，选择服务项目、服务等级，在政府指导价基准价及浮动幅度内拟定，在商品房买卖合同中与</w:t>
      </w:r>
      <w:r>
        <w:rPr>
          <w:rFonts w:hint="eastAsia" w:ascii="仿宋_GB2312" w:eastAsia="仿宋_GB2312" w:cs="宋体"/>
          <w:color w:val="000000"/>
          <w:kern w:val="0"/>
          <w:sz w:val="32"/>
          <w:szCs w:val="32"/>
          <w:lang w:val="en-US" w:eastAsia="zh-CN"/>
        </w:rPr>
        <w:t>买受人予以约定，且必需明确告知物业买受人及在商品房买卖合同中载明，物业服务收费的最终标准以物业服务人按照法律法规和价格管理政策的规定向发展和改革部门申报备案审查通过的价格标准为准。</w:t>
      </w:r>
    </w:p>
    <w:p>
      <w:pPr>
        <w:pStyle w:val="4"/>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600" w:lineRule="exact"/>
        <w:ind w:right="0" w:firstLine="640"/>
        <w:jc w:val="both"/>
        <w:textAlignment w:val="auto"/>
        <w:rPr>
          <w:rFonts w:hint="eastAsia"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en-US" w:eastAsia="zh-CN"/>
        </w:rPr>
        <w:t>实行政府指导价的普通商品住宅前期物业服务费，由物业服务人与建设单位完成物业承接查验移交完毕后的三十日内，将具体物业服务费收取标准报市发展和改革局备案审查（备案申请表见附件3）。</w:t>
      </w:r>
    </w:p>
    <w:p>
      <w:pPr>
        <w:keepNext w:val="0"/>
        <w:keepLines w:val="0"/>
        <w:pageBreakBefore w:val="0"/>
        <w:widowControl/>
        <w:numPr>
          <w:ilvl w:val="0"/>
          <w:numId w:val="0"/>
        </w:numPr>
        <w:kinsoku/>
        <w:wordWrap/>
        <w:overflowPunct/>
        <w:topLinePunct w:val="0"/>
        <w:autoSpaceDE/>
        <w:autoSpaceDN/>
        <w:bidi w:val="0"/>
        <w:adjustRightInd/>
        <w:snapToGrid w:val="0"/>
        <w:spacing w:line="600" w:lineRule="exact"/>
        <w:ind w:right="0" w:rightChars="0"/>
        <w:jc w:val="both"/>
        <w:textAlignment w:val="auto"/>
        <w:rPr>
          <w:rFonts w:hint="default" w:ascii="仿宋_GB2312" w:hAnsi="宋体" w:eastAsia="仿宋_GB2312" w:cs="宋体"/>
          <w:b w:val="0"/>
          <w:bCs w:val="0"/>
          <w:color w:val="000000"/>
          <w:kern w:val="0"/>
          <w:sz w:val="32"/>
          <w:szCs w:val="32"/>
          <w:u w:val="none"/>
          <w:lang w:val="en-US" w:eastAsia="zh-CN" w:bidi="ar-SA"/>
        </w:rPr>
      </w:pPr>
      <w:r>
        <w:rPr>
          <w:rFonts w:hint="eastAsia" w:ascii="仿宋_GB2312" w:hAnsi="宋体" w:eastAsia="仿宋_GB2312" w:cs="宋体"/>
          <w:b w:val="0"/>
          <w:bCs w:val="0"/>
          <w:color w:val="000000"/>
          <w:kern w:val="0"/>
          <w:sz w:val="32"/>
          <w:szCs w:val="32"/>
          <w:u w:val="none"/>
          <w:lang w:val="en-US" w:eastAsia="zh-CN" w:bidi="ar-SA"/>
        </w:rPr>
        <w:t xml:space="preserve">    前期物业服务人与物业买受人签订的物业服务合同中应明确约定的物业服务质量等级、物业服务内容及通过审查备案的物业服务收费标准。涉及物业买受人共同利益的约定应当一致。同一物业管理区域内相同服务内容和服务等级在相同的物业服务合同期内的住宅项目，其物业服务收费标准应当保持一致。</w:t>
      </w:r>
    </w:p>
    <w:p>
      <w:pPr>
        <w:keepNext w:val="0"/>
        <w:keepLines w:val="0"/>
        <w:pageBreakBefore w:val="0"/>
        <w:widowControl/>
        <w:numPr>
          <w:ilvl w:val="0"/>
          <w:numId w:val="0"/>
        </w:numPr>
        <w:kinsoku/>
        <w:wordWrap/>
        <w:overflowPunct/>
        <w:topLinePunct w:val="0"/>
        <w:autoSpaceDE/>
        <w:autoSpaceDN/>
        <w:bidi w:val="0"/>
        <w:adjustRightInd/>
        <w:snapToGrid w:val="0"/>
        <w:spacing w:line="600" w:lineRule="exact"/>
        <w:ind w:right="0" w:rightChars="0" w:firstLine="640" w:firstLineChars="200"/>
        <w:jc w:val="both"/>
        <w:textAlignment w:val="auto"/>
        <w:rPr>
          <w:rFonts w:hint="eastAsia" w:ascii="黑体" w:hAnsi="黑体" w:eastAsia="黑体" w:cs="黑体"/>
          <w:b w:val="0"/>
          <w:bCs/>
          <w:color w:val="000000"/>
          <w:kern w:val="0"/>
          <w:sz w:val="32"/>
          <w:szCs w:val="32"/>
          <w:lang w:eastAsia="zh-CN"/>
        </w:rPr>
      </w:pPr>
      <w:r>
        <w:rPr>
          <w:rFonts w:hint="eastAsia" w:ascii="黑体" w:hAnsi="黑体" w:eastAsia="黑体" w:cs="黑体"/>
          <w:i w:val="0"/>
          <w:caps w:val="0"/>
          <w:color w:val="333333"/>
          <w:spacing w:val="0"/>
          <w:sz w:val="32"/>
          <w:szCs w:val="32"/>
          <w:lang w:eastAsia="zh-CN"/>
        </w:rPr>
        <w:t>四、</w:t>
      </w:r>
      <w:r>
        <w:rPr>
          <w:rFonts w:hint="eastAsia" w:ascii="黑体" w:hAnsi="黑体" w:eastAsia="黑体" w:cs="黑体"/>
          <w:i w:val="0"/>
          <w:caps w:val="0"/>
          <w:color w:val="333333"/>
          <w:spacing w:val="0"/>
          <w:sz w:val="32"/>
          <w:szCs w:val="32"/>
          <w:lang w:val="en-US" w:eastAsia="zh-CN"/>
        </w:rPr>
        <w:t>空置房</w:t>
      </w:r>
      <w:r>
        <w:rPr>
          <w:rFonts w:hint="eastAsia" w:ascii="黑体" w:hAnsi="黑体" w:eastAsia="黑体" w:cs="黑体"/>
          <w:b w:val="0"/>
          <w:bCs/>
          <w:color w:val="000000"/>
          <w:kern w:val="0"/>
          <w:sz w:val="32"/>
          <w:szCs w:val="32"/>
          <w:lang w:eastAsia="zh-CN"/>
        </w:rPr>
        <w:t>物业服务收费优惠</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0" w:beforeAutospacing="0" w:after="0" w:afterAutospacing="0" w:line="600" w:lineRule="exact"/>
        <w:ind w:right="0" w:rightChars="0" w:firstLine="640"/>
        <w:jc w:val="both"/>
        <w:textAlignment w:val="auto"/>
        <w:rPr>
          <w:rFonts w:hint="default" w:ascii="仿宋_GB2312" w:hAnsi="Times New Roman" w:eastAsia="仿宋_GB2312" w:cs="仿宋_GB2312"/>
          <w:i w:val="0"/>
          <w:caps w:val="0"/>
          <w:color w:val="000000"/>
          <w:spacing w:val="0"/>
          <w:kern w:val="0"/>
          <w:sz w:val="32"/>
          <w:szCs w:val="32"/>
          <w:lang w:val="en-US" w:eastAsia="zh-CN" w:bidi="ar"/>
        </w:rPr>
      </w:pPr>
      <w:r>
        <w:rPr>
          <w:rFonts w:hint="eastAsia" w:ascii="仿宋_GB2312" w:hAnsi="Times New Roman" w:eastAsia="仿宋_GB2312" w:cs="仿宋_GB2312"/>
          <w:i w:val="0"/>
          <w:caps w:val="0"/>
          <w:color w:val="000000"/>
          <w:spacing w:val="0"/>
          <w:kern w:val="0"/>
          <w:sz w:val="32"/>
          <w:szCs w:val="32"/>
          <w:lang w:val="en-US" w:eastAsia="zh-CN" w:bidi="ar"/>
        </w:rPr>
        <w:t>业主按照物业服务合同约定时间，为已办理房屋交付手续但未入住或未使用的空置房交纳物业服务费时，物业服务费按不超过</w:t>
      </w:r>
      <w:r>
        <w:rPr>
          <w:rFonts w:hint="eastAsia" w:ascii="Times New Roman" w:hAnsi="Times New Roman" w:eastAsia="微软雅黑" w:cs="Times New Roman"/>
          <w:i w:val="0"/>
          <w:caps w:val="0"/>
          <w:color w:val="000000"/>
          <w:spacing w:val="0"/>
          <w:kern w:val="0"/>
          <w:sz w:val="32"/>
          <w:szCs w:val="32"/>
          <w:lang w:val="en-US" w:eastAsia="zh-CN" w:bidi="ar"/>
        </w:rPr>
        <w:t>9</w:t>
      </w:r>
      <w:r>
        <w:rPr>
          <w:rFonts w:hint="default" w:ascii="Times New Roman" w:hAnsi="Times New Roman" w:eastAsia="微软雅黑" w:cs="Times New Roman"/>
          <w:i w:val="0"/>
          <w:caps w:val="0"/>
          <w:color w:val="000000"/>
          <w:spacing w:val="0"/>
          <w:kern w:val="0"/>
          <w:sz w:val="32"/>
          <w:szCs w:val="32"/>
          <w:lang w:val="en-US" w:eastAsia="zh-CN" w:bidi="ar"/>
        </w:rPr>
        <w:t>0%</w:t>
      </w:r>
      <w:r>
        <w:rPr>
          <w:rFonts w:hint="eastAsia" w:ascii="仿宋_GB2312" w:hAnsi="Times New Roman" w:eastAsia="仿宋_GB2312" w:cs="仿宋_GB2312"/>
          <w:i w:val="0"/>
          <w:caps w:val="0"/>
          <w:color w:val="000000"/>
          <w:spacing w:val="0"/>
          <w:kern w:val="0"/>
          <w:sz w:val="32"/>
          <w:szCs w:val="32"/>
          <w:lang w:val="en-US" w:eastAsia="zh-CN" w:bidi="ar"/>
        </w:rPr>
        <w:t>交纳。根据湘潭市人民政府令2021年第4号《湘潭市实施</w:t>
      </w:r>
      <w:r>
        <w:rPr>
          <w:rFonts w:hint="eastAsia" w:ascii="仿宋_GB2312" w:hAnsi="宋体" w:eastAsia="仿宋_GB2312" w:cs="宋体"/>
          <w:color w:val="000000"/>
          <w:kern w:val="0"/>
          <w:sz w:val="32"/>
          <w:szCs w:val="32"/>
        </w:rPr>
        <w:t>&lt;</w:t>
      </w:r>
      <w:r>
        <w:rPr>
          <w:rFonts w:hint="eastAsia" w:ascii="仿宋_GB2312" w:eastAsia="仿宋_GB2312" w:cs="宋体"/>
          <w:color w:val="000000"/>
          <w:kern w:val="0"/>
          <w:sz w:val="32"/>
          <w:szCs w:val="32"/>
          <w:lang w:val="en-US" w:eastAsia="zh-CN"/>
        </w:rPr>
        <w:t>湖南省物业管理条例</w:t>
      </w:r>
      <w:r>
        <w:rPr>
          <w:rFonts w:hint="eastAsia" w:ascii="仿宋_GB2312" w:hAnsi="宋体" w:eastAsia="仿宋_GB2312" w:cs="宋体"/>
          <w:color w:val="000000"/>
          <w:kern w:val="0"/>
          <w:sz w:val="32"/>
          <w:szCs w:val="32"/>
        </w:rPr>
        <w:t>&gt;</w:t>
      </w:r>
      <w:r>
        <w:rPr>
          <w:rFonts w:hint="eastAsia" w:ascii="仿宋_GB2312" w:eastAsia="仿宋_GB2312" w:cs="宋体"/>
          <w:color w:val="000000"/>
          <w:kern w:val="0"/>
          <w:sz w:val="32"/>
          <w:szCs w:val="32"/>
          <w:lang w:val="en-US" w:eastAsia="zh-CN"/>
        </w:rPr>
        <w:t>办法</w:t>
      </w:r>
      <w:r>
        <w:rPr>
          <w:rFonts w:hint="eastAsia" w:ascii="仿宋_GB2312" w:eastAsia="仿宋_GB2312" w:cs="宋体"/>
          <w:color w:val="000000"/>
          <w:kern w:val="0"/>
          <w:sz w:val="32"/>
          <w:szCs w:val="32"/>
          <w:lang w:eastAsia="zh-CN"/>
        </w:rPr>
        <w:t>》</w:t>
      </w:r>
      <w:r>
        <w:rPr>
          <w:rFonts w:hint="eastAsia" w:ascii="仿宋_GB2312" w:eastAsia="仿宋_GB2312" w:cs="宋体"/>
          <w:color w:val="000000"/>
          <w:kern w:val="0"/>
          <w:sz w:val="32"/>
          <w:szCs w:val="32"/>
          <w:lang w:val="en-US" w:eastAsia="zh-CN"/>
        </w:rPr>
        <w:t>的规定，已交房但未实际使用或入住的业主，可与物业服务企业协商降低物业服务费，降低比例原则上不低于百分之七十。</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0" w:beforeAutospacing="0" w:after="0" w:afterAutospacing="0" w:line="600" w:lineRule="exact"/>
        <w:ind w:right="0" w:rightChars="0" w:firstLine="640" w:firstLineChars="200"/>
        <w:jc w:val="both"/>
        <w:textAlignment w:val="auto"/>
        <w:rPr>
          <w:rFonts w:hint="eastAsia" w:ascii="黑体" w:hAnsi="黑体" w:eastAsia="黑体" w:cs="黑体"/>
          <w:b w:val="0"/>
          <w:bCs w:val="0"/>
          <w:i w:val="0"/>
          <w:caps w:val="0"/>
          <w:color w:val="000000"/>
          <w:spacing w:val="0"/>
          <w:kern w:val="0"/>
          <w:sz w:val="32"/>
          <w:szCs w:val="32"/>
          <w:lang w:val="en-US" w:eastAsia="zh-CN" w:bidi="ar"/>
        </w:rPr>
      </w:pPr>
      <w:r>
        <w:rPr>
          <w:rFonts w:hint="eastAsia" w:ascii="黑体" w:hAnsi="黑体" w:eastAsia="黑体" w:cs="黑体"/>
          <w:b w:val="0"/>
          <w:bCs w:val="0"/>
          <w:i w:val="0"/>
          <w:caps w:val="0"/>
          <w:color w:val="000000"/>
          <w:spacing w:val="0"/>
          <w:kern w:val="0"/>
          <w:sz w:val="32"/>
          <w:szCs w:val="32"/>
          <w:lang w:val="en-US" w:eastAsia="zh-CN" w:bidi="ar"/>
        </w:rPr>
        <w:t>五、停车库（位）管理</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0" w:beforeAutospacing="0" w:after="0" w:afterAutospacing="0" w:line="600" w:lineRule="exact"/>
        <w:ind w:right="0" w:rightChars="0" w:firstLine="640" w:firstLineChars="200"/>
        <w:jc w:val="both"/>
        <w:textAlignment w:val="auto"/>
        <w:rPr>
          <w:rFonts w:hint="eastAsia" w:ascii="仿宋_GB2312" w:hAnsi="Times New Roman" w:eastAsia="仿宋_GB2312" w:cs="仿宋_GB2312"/>
          <w:i w:val="0"/>
          <w:caps w:val="0"/>
          <w:color w:val="000000"/>
          <w:spacing w:val="0"/>
          <w:kern w:val="0"/>
          <w:sz w:val="32"/>
          <w:szCs w:val="32"/>
          <w:lang w:val="en-US" w:eastAsia="zh-CN" w:bidi="ar"/>
        </w:rPr>
      </w:pPr>
      <w:r>
        <w:rPr>
          <w:rFonts w:hint="eastAsia" w:ascii="仿宋_GB2312" w:hAnsi="Times New Roman" w:eastAsia="仿宋_GB2312" w:cs="仿宋_GB2312"/>
          <w:i w:val="0"/>
          <w:caps w:val="0"/>
          <w:color w:val="000000"/>
          <w:spacing w:val="0"/>
          <w:kern w:val="0"/>
          <w:sz w:val="32"/>
          <w:szCs w:val="32"/>
          <w:lang w:val="en-US" w:eastAsia="zh-CN" w:bidi="ar"/>
        </w:rPr>
        <w:t>建设单位应当按照建设项目规划设计条件和配建标准建设停车库（位），优先满足业主停车需求。商品房销售前，应当制定车库（位）租售方案，明确车库（位）的权属及数量、租赁价格、销售价格、有效期等，并按规定报住房和城乡建设部门备案。</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0" w:beforeAutospacing="0" w:after="0" w:afterAutospacing="0" w:line="600" w:lineRule="exact"/>
        <w:ind w:right="0" w:rightChars="0" w:firstLine="640" w:firstLineChars="200"/>
        <w:jc w:val="both"/>
        <w:textAlignment w:val="auto"/>
        <w:rPr>
          <w:rFonts w:hint="eastAsia" w:ascii="仿宋_GB2312" w:hAnsi="Times New Roman" w:eastAsia="仿宋_GB2312" w:cs="仿宋_GB2312"/>
          <w:i w:val="0"/>
          <w:caps w:val="0"/>
          <w:color w:val="000000"/>
          <w:spacing w:val="0"/>
          <w:kern w:val="0"/>
          <w:sz w:val="32"/>
          <w:szCs w:val="32"/>
          <w:lang w:val="en-US" w:eastAsia="zh-CN" w:bidi="ar"/>
        </w:rPr>
      </w:pPr>
      <w:r>
        <w:rPr>
          <w:rFonts w:hint="eastAsia" w:ascii="仿宋_GB2312" w:hAnsi="Times New Roman" w:eastAsia="仿宋_GB2312" w:cs="仿宋_GB2312"/>
          <w:i w:val="0"/>
          <w:caps w:val="0"/>
          <w:color w:val="000000"/>
          <w:spacing w:val="0"/>
          <w:kern w:val="0"/>
          <w:sz w:val="32"/>
          <w:szCs w:val="32"/>
          <w:lang w:val="en-US" w:eastAsia="zh-CN" w:bidi="ar"/>
        </w:rPr>
        <w:t>建设单位应当在销售场所醒目位置公示已备案的车库（位）租售方案，在有效期内不得以高于备案价格进行租售，不得与商品住房等捆绑租售车库（位）。</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0" w:beforeAutospacing="0" w:after="0" w:afterAutospacing="0" w:line="600" w:lineRule="exact"/>
        <w:ind w:right="0" w:rightChars="0" w:firstLine="640" w:firstLineChars="200"/>
        <w:jc w:val="both"/>
        <w:textAlignment w:val="auto"/>
        <w:rPr>
          <w:rFonts w:hint="default" w:ascii="仿宋_GB2312" w:hAnsi="Times New Roman" w:eastAsia="仿宋_GB2312" w:cs="仿宋_GB2312"/>
          <w:i w:val="0"/>
          <w:caps w:val="0"/>
          <w:color w:val="000000"/>
          <w:spacing w:val="0"/>
          <w:kern w:val="0"/>
          <w:sz w:val="32"/>
          <w:szCs w:val="32"/>
          <w:lang w:val="en-US" w:eastAsia="zh-CN" w:bidi="ar"/>
        </w:rPr>
      </w:pPr>
      <w:r>
        <w:rPr>
          <w:rFonts w:hint="eastAsia" w:ascii="仿宋_GB2312" w:hAnsi="Times New Roman" w:eastAsia="仿宋_GB2312" w:cs="仿宋_GB2312"/>
          <w:i w:val="0"/>
          <w:caps w:val="0"/>
          <w:color w:val="000000"/>
          <w:spacing w:val="0"/>
          <w:kern w:val="0"/>
          <w:sz w:val="32"/>
          <w:szCs w:val="32"/>
          <w:lang w:val="en-US" w:eastAsia="zh-CN" w:bidi="ar"/>
        </w:rPr>
        <w:t>物业管理区域内的机动车停放服务收费按照《湖南省机动车停放服务收费管理办法》有关规定执行。已收取机动车停放服务费的，不得重复收取车位物业服务费。建设单位用于出租的地下停车位，车位物业服务费由建设单位交纳。</w:t>
      </w:r>
    </w:p>
    <w:p>
      <w:pPr>
        <w:keepNext w:val="0"/>
        <w:keepLines w:val="0"/>
        <w:pageBreakBefore w:val="0"/>
        <w:widowControl/>
        <w:numPr>
          <w:ilvl w:val="0"/>
          <w:numId w:val="0"/>
        </w:numPr>
        <w:kinsoku/>
        <w:wordWrap/>
        <w:overflowPunct/>
        <w:topLinePunct w:val="0"/>
        <w:autoSpaceDE/>
        <w:autoSpaceDN/>
        <w:bidi w:val="0"/>
        <w:adjustRightInd/>
        <w:snapToGrid w:val="0"/>
        <w:spacing w:line="600" w:lineRule="exact"/>
        <w:ind w:right="0" w:rightChars="0" w:firstLine="640" w:firstLineChars="200"/>
        <w:jc w:val="both"/>
        <w:textAlignment w:val="auto"/>
        <w:rPr>
          <w:rFonts w:hint="eastAsia" w:ascii="黑体" w:hAnsi="黑体" w:eastAsia="黑体" w:cs="黑体"/>
          <w:b w:val="0"/>
          <w:bCs/>
          <w:color w:val="000000"/>
          <w:kern w:val="0"/>
          <w:sz w:val="32"/>
          <w:szCs w:val="32"/>
          <w:lang w:eastAsia="zh-CN"/>
        </w:rPr>
      </w:pPr>
      <w:r>
        <w:rPr>
          <w:rFonts w:hint="eastAsia" w:ascii="黑体" w:hAnsi="黑体" w:eastAsia="黑体" w:cs="黑体"/>
          <w:i w:val="0"/>
          <w:caps w:val="0"/>
          <w:color w:val="333333"/>
          <w:spacing w:val="0"/>
          <w:kern w:val="0"/>
          <w:sz w:val="32"/>
          <w:szCs w:val="32"/>
          <w:lang w:val="en-US" w:eastAsia="zh-CN" w:bidi="ar"/>
        </w:rPr>
        <w:t>六、物业服务收费实行明码标价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600" w:lineRule="exact"/>
        <w:ind w:left="0" w:right="0" w:firstLine="640"/>
        <w:jc w:val="both"/>
        <w:textAlignment w:val="auto"/>
        <w:rPr>
          <w:rFonts w:hint="eastAsia" w:ascii="仿宋_GB2312" w:hAnsi="Times New Roman" w:eastAsia="仿宋_GB2312" w:cs="仿宋_GB2312"/>
          <w:i w:val="0"/>
          <w:caps w:val="0"/>
          <w:color w:val="000000"/>
          <w:spacing w:val="0"/>
          <w:kern w:val="0"/>
          <w:sz w:val="32"/>
          <w:szCs w:val="32"/>
          <w:lang w:val="en-US" w:eastAsia="zh-CN" w:bidi="ar"/>
        </w:rPr>
      </w:pPr>
      <w:r>
        <w:rPr>
          <w:rFonts w:hint="eastAsia" w:ascii="仿宋_GB2312" w:hAnsi="Times New Roman" w:eastAsia="仿宋_GB2312" w:cs="仿宋_GB2312"/>
          <w:i w:val="0"/>
          <w:caps w:val="0"/>
          <w:color w:val="000000"/>
          <w:spacing w:val="0"/>
          <w:kern w:val="0"/>
          <w:sz w:val="32"/>
          <w:szCs w:val="32"/>
          <w:lang w:val="en-US" w:eastAsia="zh-CN" w:bidi="ar"/>
        </w:rPr>
        <w:t>物业服务人应当在物业管理区域内的显著位置公示物业服务人名称、服务项目、服务质量等级、计费方式、收费标准、收费依据以及市场监管部门的投诉举报电话12315，接</w:t>
      </w:r>
      <w:r>
        <w:rPr>
          <w:rFonts w:hint="eastAsia" w:ascii="仿宋_GB2312" w:hAnsi="Times New Roman" w:eastAsia="仿宋_GB2312" w:cs="仿宋_GB2312"/>
          <w:i w:val="0"/>
          <w:caps w:val="0"/>
          <w:color w:val="000000"/>
          <w:spacing w:val="0"/>
          <w:kern w:val="0"/>
          <w:sz w:val="32"/>
          <w:szCs w:val="32"/>
          <w:lang w:val="en-US" w:eastAsia="zh-CN" w:bidi="ar"/>
        </w:rPr>
        <w:t>受业主监督，不得向业主收取任何未予标明和公示的费用。物业服务人应当于每年第一季度公示上一年度物业服务合同履行情况、物业服务项目收支情况、利用共用部位公共设施设备进行经营等收入和使用情况、本年度物业服务项目收支预算，并应在醒目位置以书面公告的方式告知业主；物业服务人应当及时答复业主提出的质询。</w:t>
      </w:r>
    </w:p>
    <w:p>
      <w:pPr>
        <w:keepNext w:val="0"/>
        <w:keepLines w:val="0"/>
        <w:pageBreakBefore w:val="0"/>
        <w:widowControl/>
        <w:numPr>
          <w:ilvl w:val="0"/>
          <w:numId w:val="0"/>
        </w:numPr>
        <w:kinsoku/>
        <w:wordWrap/>
        <w:overflowPunct/>
        <w:topLinePunct w:val="0"/>
        <w:autoSpaceDE/>
        <w:autoSpaceDN/>
        <w:bidi w:val="0"/>
        <w:adjustRightInd/>
        <w:snapToGrid w:val="0"/>
        <w:spacing w:line="600" w:lineRule="exact"/>
        <w:ind w:right="0" w:rightChars="0" w:firstLine="640" w:firstLineChars="200"/>
        <w:jc w:val="left"/>
        <w:textAlignment w:val="auto"/>
        <w:rPr>
          <w:rFonts w:hint="eastAsia" w:ascii="黑体" w:hAnsi="黑体" w:eastAsia="黑体" w:cs="黑体"/>
          <w:b w:val="0"/>
          <w:bCs/>
          <w:color w:val="000000"/>
          <w:kern w:val="0"/>
          <w:sz w:val="32"/>
          <w:szCs w:val="32"/>
          <w:lang w:eastAsia="zh-CN"/>
        </w:rPr>
      </w:pPr>
      <w:r>
        <w:rPr>
          <w:rFonts w:hint="eastAsia" w:ascii="黑体" w:hAnsi="黑体" w:eastAsia="黑体" w:cs="黑体"/>
          <w:b w:val="0"/>
          <w:bCs/>
          <w:color w:val="000000"/>
          <w:kern w:val="0"/>
          <w:sz w:val="32"/>
          <w:szCs w:val="32"/>
          <w:lang w:val="en-US" w:eastAsia="zh-CN"/>
        </w:rPr>
        <w:t>七</w:t>
      </w:r>
      <w:r>
        <w:rPr>
          <w:rFonts w:hint="eastAsia" w:ascii="黑体" w:hAnsi="黑体" w:eastAsia="黑体" w:cs="黑体"/>
          <w:b w:val="0"/>
          <w:bCs/>
          <w:color w:val="000000"/>
          <w:kern w:val="0"/>
          <w:sz w:val="32"/>
          <w:szCs w:val="32"/>
          <w:lang w:eastAsia="zh-CN"/>
        </w:rPr>
        <w:t>、物业服务收费监管</w:t>
      </w:r>
    </w:p>
    <w:p>
      <w:pPr>
        <w:keepNext w:val="0"/>
        <w:keepLines w:val="0"/>
        <w:pageBreakBefore w:val="0"/>
        <w:widowControl/>
        <w:numPr>
          <w:ilvl w:val="0"/>
          <w:numId w:val="0"/>
        </w:numPr>
        <w:kinsoku/>
        <w:wordWrap/>
        <w:overflowPunct/>
        <w:topLinePunct w:val="0"/>
        <w:autoSpaceDE/>
        <w:autoSpaceDN/>
        <w:bidi w:val="0"/>
        <w:adjustRightInd/>
        <w:snapToGrid w:val="0"/>
        <w:spacing w:line="600" w:lineRule="exact"/>
        <w:ind w:right="0" w:rightChars="0" w:firstLine="666"/>
        <w:jc w:val="both"/>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市发展和改革局会同市住房和城乡建设局负责本行政区域内实行政府指导价的物业服务收费标准的制定。市住房和城乡建设局负责本行政区域内物业服务质量的监督管理，督促物业服务人提供质价相符的物业服务。市市场监督管理局负责对本行政区域内违反相关法律法规和价格管理政策的行为进行监督检查和处罚。在监督检查、价格成本监审过程中，物业服务企业应当予以配合，如实反映情况，提供必要的账簿、合同文件以及其他资料，不得弄虚作假。</w:t>
      </w:r>
    </w:p>
    <w:p>
      <w:pPr>
        <w:keepNext w:val="0"/>
        <w:keepLines w:val="0"/>
        <w:pageBreakBefore w:val="0"/>
        <w:widowControl/>
        <w:numPr>
          <w:ilvl w:val="0"/>
          <w:numId w:val="0"/>
        </w:numPr>
        <w:kinsoku/>
        <w:wordWrap/>
        <w:overflowPunct/>
        <w:topLinePunct w:val="0"/>
        <w:autoSpaceDE/>
        <w:autoSpaceDN/>
        <w:bidi w:val="0"/>
        <w:adjustRightInd/>
        <w:snapToGrid w:val="0"/>
        <w:spacing w:line="600" w:lineRule="exact"/>
        <w:ind w:right="0" w:rightChars="0" w:firstLine="666"/>
        <w:jc w:val="both"/>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物业服务</w:t>
      </w:r>
      <w:r>
        <w:rPr>
          <w:rFonts w:hint="eastAsia" w:ascii="仿宋_GB2312" w:hAnsi="宋体" w:eastAsia="仿宋_GB2312" w:cs="宋体"/>
          <w:color w:val="000000"/>
          <w:kern w:val="0"/>
          <w:sz w:val="32"/>
          <w:szCs w:val="32"/>
          <w:lang w:val="en-US" w:eastAsia="zh-CN"/>
        </w:rPr>
        <w:t>人</w:t>
      </w:r>
      <w:r>
        <w:rPr>
          <w:rFonts w:hint="eastAsia" w:ascii="仿宋_GB2312" w:hAnsi="宋体" w:eastAsia="仿宋_GB2312" w:cs="宋体"/>
          <w:color w:val="000000"/>
          <w:kern w:val="0"/>
          <w:sz w:val="32"/>
          <w:szCs w:val="32"/>
          <w:lang w:eastAsia="zh-CN"/>
        </w:rPr>
        <w:t>有下列行为之一的，由市场监督管理部门按照有关法律法规和规章规定予以处罚：</w:t>
      </w:r>
    </w:p>
    <w:p>
      <w:pPr>
        <w:keepNext w:val="0"/>
        <w:keepLines w:val="0"/>
        <w:pageBreakBefore w:val="0"/>
        <w:widowControl/>
        <w:numPr>
          <w:ilvl w:val="0"/>
          <w:numId w:val="1"/>
        </w:numPr>
        <w:kinsoku/>
        <w:wordWrap/>
        <w:overflowPunct/>
        <w:topLinePunct w:val="0"/>
        <w:autoSpaceDE/>
        <w:autoSpaceDN/>
        <w:bidi w:val="0"/>
        <w:adjustRightInd/>
        <w:snapToGrid w:val="0"/>
        <w:spacing w:line="600" w:lineRule="exact"/>
        <w:ind w:right="0" w:rightChars="0" w:firstLine="666"/>
        <w:jc w:val="both"/>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不遵守政府指导价管理擅自制定或上调收费标准并收取物业服务费的；</w:t>
      </w:r>
    </w:p>
    <w:p>
      <w:pPr>
        <w:keepNext w:val="0"/>
        <w:keepLines w:val="0"/>
        <w:pageBreakBefore w:val="0"/>
        <w:widowControl/>
        <w:numPr>
          <w:ilvl w:val="0"/>
          <w:numId w:val="1"/>
        </w:numPr>
        <w:kinsoku/>
        <w:wordWrap/>
        <w:overflowPunct/>
        <w:topLinePunct w:val="0"/>
        <w:autoSpaceDE/>
        <w:autoSpaceDN/>
        <w:bidi w:val="0"/>
        <w:adjustRightInd/>
        <w:snapToGrid w:val="0"/>
        <w:spacing w:line="600" w:lineRule="exact"/>
        <w:ind w:right="0" w:rightChars="0" w:firstLine="666"/>
        <w:jc w:val="both"/>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超过政府指导价标准收费的；</w:t>
      </w:r>
    </w:p>
    <w:p>
      <w:pPr>
        <w:keepNext w:val="0"/>
        <w:keepLines w:val="0"/>
        <w:pageBreakBefore w:val="0"/>
        <w:widowControl/>
        <w:numPr>
          <w:ilvl w:val="0"/>
          <w:numId w:val="1"/>
        </w:numPr>
        <w:kinsoku/>
        <w:wordWrap/>
        <w:overflowPunct/>
        <w:topLinePunct w:val="0"/>
        <w:autoSpaceDE/>
        <w:autoSpaceDN/>
        <w:bidi w:val="0"/>
        <w:adjustRightInd/>
        <w:snapToGrid w:val="0"/>
        <w:spacing w:line="600" w:lineRule="exact"/>
        <w:ind w:right="0" w:rightChars="0" w:firstLine="666"/>
        <w:jc w:val="both"/>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擅自设立强制性收费项目的；</w:t>
      </w:r>
    </w:p>
    <w:p>
      <w:pPr>
        <w:keepNext w:val="0"/>
        <w:keepLines w:val="0"/>
        <w:pageBreakBefore w:val="0"/>
        <w:widowControl/>
        <w:numPr>
          <w:ilvl w:val="0"/>
          <w:numId w:val="1"/>
        </w:numPr>
        <w:kinsoku/>
        <w:wordWrap/>
        <w:overflowPunct/>
        <w:topLinePunct w:val="0"/>
        <w:autoSpaceDE/>
        <w:autoSpaceDN/>
        <w:bidi w:val="0"/>
        <w:adjustRightInd/>
        <w:snapToGrid w:val="0"/>
        <w:spacing w:line="600" w:lineRule="exact"/>
        <w:ind w:right="0" w:rightChars="0" w:firstLine="666"/>
        <w:jc w:val="both"/>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不实行明码标价或不按规定明码标价的；</w:t>
      </w:r>
    </w:p>
    <w:p>
      <w:pPr>
        <w:keepNext w:val="0"/>
        <w:keepLines w:val="0"/>
        <w:pageBreakBefore w:val="0"/>
        <w:widowControl/>
        <w:numPr>
          <w:ilvl w:val="0"/>
          <w:numId w:val="1"/>
        </w:numPr>
        <w:kinsoku/>
        <w:wordWrap/>
        <w:overflowPunct/>
        <w:topLinePunct w:val="0"/>
        <w:autoSpaceDE/>
        <w:autoSpaceDN/>
        <w:bidi w:val="0"/>
        <w:adjustRightInd/>
        <w:snapToGrid w:val="0"/>
        <w:spacing w:line="600" w:lineRule="exact"/>
        <w:ind w:right="0" w:rightChars="0" w:firstLine="666"/>
        <w:jc w:val="both"/>
        <w:textAlignment w:val="auto"/>
        <w:rPr>
          <w:rFonts w:hint="eastAsia" w:ascii="仿宋_GB2312" w:hAnsi="Times New Roman" w:eastAsia="仿宋_GB2312" w:cs="仿宋_GB2312"/>
          <w:i w:val="0"/>
          <w:caps w:val="0"/>
          <w:color w:val="000000"/>
          <w:spacing w:val="0"/>
          <w:kern w:val="0"/>
          <w:sz w:val="32"/>
          <w:szCs w:val="32"/>
          <w:lang w:val="en-US" w:eastAsia="zh-CN" w:bidi="ar"/>
        </w:rPr>
      </w:pPr>
      <w:r>
        <w:rPr>
          <w:rFonts w:hint="eastAsia" w:ascii="仿宋_GB2312" w:hAnsi="宋体" w:eastAsia="仿宋_GB2312" w:cs="宋体"/>
          <w:color w:val="000000"/>
          <w:kern w:val="0"/>
          <w:sz w:val="32"/>
          <w:szCs w:val="32"/>
          <w:lang w:eastAsia="zh-CN"/>
        </w:rPr>
        <w:t>其他违反价格法律、法规等规定的。</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0" w:beforeAutospacing="0" w:after="0" w:afterAutospacing="0" w:line="600" w:lineRule="exact"/>
        <w:ind w:right="0" w:rightChars="0" w:firstLine="640"/>
        <w:jc w:val="both"/>
        <w:textAlignment w:val="auto"/>
        <w:rPr>
          <w:rFonts w:hint="default" w:ascii="仿宋_GB2312" w:hAnsi="宋体" w:eastAsia="仿宋_GB2312" w:cs="宋体"/>
          <w:color w:val="000000"/>
          <w:kern w:val="0"/>
          <w:sz w:val="32"/>
          <w:szCs w:val="32"/>
          <w:lang w:val="en-US" w:eastAsia="zh-CN" w:bidi="ar-SA"/>
        </w:rPr>
      </w:pPr>
      <w:r>
        <w:rPr>
          <w:rFonts w:hint="eastAsia" w:ascii="黑体" w:hAnsi="黑体" w:eastAsia="黑体" w:cs="黑体"/>
          <w:b w:val="0"/>
          <w:bCs/>
          <w:color w:val="000000"/>
          <w:kern w:val="0"/>
          <w:sz w:val="32"/>
          <w:szCs w:val="32"/>
          <w:lang w:val="en-US" w:eastAsia="zh-CN"/>
        </w:rPr>
        <w:t>八、</w:t>
      </w:r>
      <w:r>
        <w:rPr>
          <w:rFonts w:hint="eastAsia" w:ascii="仿宋_GB2312" w:hAnsi="宋体" w:eastAsia="仿宋_GB2312" w:cs="宋体"/>
          <w:color w:val="000000"/>
          <w:kern w:val="0"/>
          <w:sz w:val="32"/>
          <w:szCs w:val="32"/>
          <w:lang w:val="en-US" w:eastAsia="zh-CN" w:bidi="ar-SA"/>
        </w:rPr>
        <w:t>原</w:t>
      </w:r>
      <w:r>
        <w:rPr>
          <w:rFonts w:hint="eastAsia" w:ascii="仿宋_GB2312" w:eastAsia="仿宋_GB2312" w:cs="宋体"/>
          <w:color w:val="000000"/>
          <w:kern w:val="0"/>
          <w:sz w:val="32"/>
          <w:szCs w:val="32"/>
          <w:lang w:val="en-US" w:eastAsia="zh-CN" w:bidi="ar-SA"/>
        </w:rPr>
        <w:t>已经市价格主管部门审核备案的，其前期物业服务收费标准按原备案标准执行。</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0" w:beforeAutospacing="0" w:after="0" w:afterAutospacing="0" w:line="600" w:lineRule="exact"/>
        <w:ind w:right="0" w:rightChars="0" w:firstLine="640"/>
        <w:jc w:val="both"/>
        <w:textAlignment w:val="auto"/>
        <w:rPr>
          <w:rFonts w:hint="default" w:ascii="仿宋_GB2312" w:hAnsi="Times New Roman" w:eastAsia="仿宋_GB2312" w:cs="仿宋_GB2312"/>
          <w:i w:val="0"/>
          <w:caps w:val="0"/>
          <w:color w:val="333333"/>
          <w:spacing w:val="0"/>
          <w:kern w:val="0"/>
          <w:sz w:val="32"/>
          <w:szCs w:val="32"/>
          <w:lang w:val="en-US" w:eastAsia="zh-CN" w:bidi="ar"/>
        </w:rPr>
      </w:pPr>
      <w:r>
        <w:rPr>
          <w:rFonts w:hint="eastAsia" w:ascii="黑体" w:hAnsi="黑体" w:eastAsia="黑体" w:cs="黑体"/>
          <w:i w:val="0"/>
          <w:caps w:val="0"/>
          <w:color w:val="333333"/>
          <w:spacing w:val="0"/>
          <w:kern w:val="0"/>
          <w:sz w:val="32"/>
          <w:szCs w:val="32"/>
          <w:lang w:val="en-US" w:eastAsia="zh-CN" w:bidi="ar"/>
        </w:rPr>
        <w:t>九、</w:t>
      </w:r>
      <w:r>
        <w:rPr>
          <w:rFonts w:hint="eastAsia" w:ascii="仿宋_GB2312" w:hAnsi="Times New Roman" w:eastAsia="仿宋_GB2312" w:cs="仿宋_GB2312"/>
          <w:i w:val="0"/>
          <w:caps w:val="0"/>
          <w:color w:val="333333"/>
          <w:spacing w:val="0"/>
          <w:kern w:val="0"/>
          <w:sz w:val="32"/>
          <w:szCs w:val="32"/>
          <w:lang w:val="en-US" w:eastAsia="zh-CN" w:bidi="ar"/>
        </w:rPr>
        <w:t>本通知未明确的物业服务收费其他事项，按《湖南省发展和改革委员会 湖南省住房和城乡建设厅 湖南省市场监督管理局关于印发〈湖南省物业服务收费管理办法〉的通知》（湘发改价费规[2022]271号）有关规定执行。</w:t>
      </w:r>
    </w:p>
    <w:p>
      <w:pPr>
        <w:pStyle w:val="4"/>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600" w:lineRule="exact"/>
        <w:ind w:right="0" w:firstLine="640"/>
        <w:jc w:val="both"/>
        <w:textAlignment w:val="auto"/>
        <w:rPr>
          <w:rFonts w:hint="eastAsia" w:ascii="仿宋_GB2312" w:hAnsi="仿宋_GB2312" w:eastAsia="仿宋_GB2312" w:cs="仿宋_GB2312"/>
          <w:b w:val="0"/>
          <w:bCs/>
          <w:color w:val="000000"/>
          <w:sz w:val="32"/>
          <w:szCs w:val="32"/>
          <w:lang w:eastAsia="zh-CN"/>
        </w:rPr>
      </w:pPr>
      <w:r>
        <w:rPr>
          <w:rFonts w:hint="eastAsia" w:ascii="黑体" w:hAnsi="黑体" w:eastAsia="黑体" w:cs="黑体"/>
          <w:i w:val="0"/>
          <w:caps w:val="0"/>
          <w:color w:val="333333"/>
          <w:spacing w:val="0"/>
          <w:kern w:val="0"/>
          <w:sz w:val="32"/>
          <w:szCs w:val="32"/>
          <w:lang w:val="en-US" w:eastAsia="zh-CN" w:bidi="ar"/>
        </w:rPr>
        <w:t>十、</w:t>
      </w:r>
      <w:r>
        <w:rPr>
          <w:rFonts w:hint="eastAsia" w:ascii="仿宋_GB2312" w:hAnsi="Times New Roman" w:eastAsia="仿宋_GB2312" w:cs="仿宋_GB2312"/>
          <w:i w:val="0"/>
          <w:caps w:val="0"/>
          <w:color w:val="333333"/>
          <w:spacing w:val="0"/>
          <w:kern w:val="0"/>
          <w:sz w:val="32"/>
          <w:szCs w:val="32"/>
          <w:lang w:val="en-US" w:eastAsia="zh-CN" w:bidi="ar"/>
        </w:rPr>
        <w:t>本通知自发文之日起施行，执行期间，国家、省、市如有新的规定出台，按新规定执行。《湘乡市发展和改革局 湘乡市住房和城乡建设</w:t>
      </w:r>
      <w:r>
        <w:rPr>
          <w:rFonts w:hint="eastAsia" w:ascii="仿宋_GB2312" w:hAnsi="仿宋_GB2312" w:eastAsia="仿宋_GB2312" w:cs="仿宋_GB2312"/>
          <w:i w:val="0"/>
          <w:caps w:val="0"/>
          <w:color w:val="333333"/>
          <w:spacing w:val="0"/>
          <w:kern w:val="0"/>
          <w:sz w:val="32"/>
          <w:szCs w:val="32"/>
          <w:lang w:val="en-US" w:eastAsia="zh-CN" w:bidi="ar"/>
        </w:rPr>
        <w:t>局&lt;</w:t>
      </w:r>
      <w:r>
        <w:rPr>
          <w:rFonts w:hint="eastAsia" w:ascii="仿宋_GB2312" w:hAnsi="仿宋_GB2312" w:eastAsia="仿宋_GB2312" w:cs="仿宋_GB2312"/>
          <w:b w:val="0"/>
          <w:bCs/>
          <w:color w:val="000000"/>
          <w:sz w:val="32"/>
          <w:szCs w:val="32"/>
          <w:lang w:eastAsia="zh-CN"/>
        </w:rPr>
        <w:t>关于规范湘乡市物业服务收费</w:t>
      </w:r>
      <w:r>
        <w:rPr>
          <w:rFonts w:hint="eastAsia" w:ascii="仿宋_GB2312" w:hAnsi="仿宋_GB2312" w:eastAsia="仿宋_GB2312" w:cs="仿宋_GB2312"/>
          <w:b w:val="0"/>
          <w:bCs/>
          <w:color w:val="000000"/>
          <w:sz w:val="32"/>
          <w:szCs w:val="32"/>
          <w:lang w:val="en-US" w:eastAsia="zh-CN"/>
        </w:rPr>
        <w:t>&gt;</w:t>
      </w:r>
      <w:r>
        <w:rPr>
          <w:rFonts w:hint="eastAsia" w:ascii="仿宋_GB2312" w:hAnsi="仿宋_GB2312" w:eastAsia="仿宋_GB2312" w:cs="仿宋_GB2312"/>
          <w:b w:val="0"/>
          <w:bCs/>
          <w:color w:val="000000"/>
          <w:sz w:val="32"/>
          <w:szCs w:val="32"/>
          <w:lang w:eastAsia="zh-CN"/>
        </w:rPr>
        <w:t>的通知》（湘发改价调[20</w:t>
      </w:r>
      <w:r>
        <w:rPr>
          <w:rFonts w:hint="eastAsia" w:ascii="仿宋_GB2312" w:hAnsi="仿宋_GB2312" w:eastAsia="仿宋_GB2312" w:cs="仿宋_GB2312"/>
          <w:b w:val="0"/>
          <w:bCs/>
          <w:color w:val="000000"/>
          <w:sz w:val="32"/>
          <w:szCs w:val="32"/>
          <w:lang w:val="en-US" w:eastAsia="zh-CN"/>
        </w:rPr>
        <w:t>21</w:t>
      </w:r>
      <w:r>
        <w:rPr>
          <w:rFonts w:hint="eastAsia" w:ascii="仿宋_GB2312" w:hAnsi="仿宋_GB2312" w:eastAsia="仿宋_GB2312" w:cs="仿宋_GB2312"/>
          <w:b w:val="0"/>
          <w:bCs/>
          <w:color w:val="000000"/>
          <w:sz w:val="32"/>
          <w:szCs w:val="32"/>
          <w:lang w:eastAsia="zh-CN"/>
        </w:rPr>
        <w:t>]1号）同时废止。</w:t>
      </w:r>
    </w:p>
    <w:p>
      <w:pPr>
        <w:pStyle w:val="4"/>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600" w:lineRule="exact"/>
        <w:ind w:right="0" w:firstLine="640"/>
        <w:jc w:val="both"/>
        <w:textAlignment w:val="auto"/>
        <w:rPr>
          <w:rFonts w:hint="default" w:ascii="仿宋_GB2312" w:hAnsi="仿宋_GB2312" w:eastAsia="仿宋_GB2312" w:cs="仿宋_GB2312"/>
          <w:b w:val="0"/>
          <w:bCs/>
          <w:color w:val="000000"/>
          <w:sz w:val="32"/>
          <w:szCs w:val="32"/>
          <w:lang w:val="en-US" w:eastAsia="zh-CN"/>
        </w:rPr>
      </w:pPr>
    </w:p>
    <w:p>
      <w:pPr>
        <w:keepNext w:val="0"/>
        <w:keepLines w:val="0"/>
        <w:pageBreakBefore w:val="0"/>
        <w:kinsoku/>
        <w:wordWrap/>
        <w:overflowPunct/>
        <w:topLinePunct w:val="0"/>
        <w:autoSpaceDE/>
        <w:autoSpaceDN/>
        <w:bidi w:val="0"/>
        <w:adjustRightInd/>
        <w:snapToGrid w:val="0"/>
        <w:spacing w:line="600" w:lineRule="exact"/>
        <w:ind w:left="1918" w:leftChars="304" w:right="0" w:hanging="1280" w:hangingChars="400"/>
        <w:textAlignment w:val="auto"/>
        <w:rPr>
          <w:rFonts w:hint="eastAsia" w:ascii="仿宋_GB2312" w:eastAsia="仿宋_GB2312"/>
          <w:color w:val="000000"/>
          <w:sz w:val="32"/>
          <w:szCs w:val="32"/>
        </w:rPr>
      </w:pPr>
      <w:r>
        <w:rPr>
          <w:rFonts w:hint="eastAsia" w:ascii="仿宋_GB2312" w:hAnsi="宋体" w:eastAsia="仿宋_GB2312" w:cs="宋体"/>
          <w:color w:val="000000"/>
          <w:kern w:val="0"/>
          <w:sz w:val="32"/>
          <w:szCs w:val="32"/>
        </w:rPr>
        <w:t>附件</w:t>
      </w:r>
      <w:r>
        <w:rPr>
          <w:rFonts w:hint="eastAsia" w:ascii="仿宋_GB2312" w:hAnsi="宋体" w:eastAsia="仿宋_GB2312" w:cs="宋体"/>
          <w:color w:val="000000"/>
          <w:kern w:val="0"/>
          <w:sz w:val="32"/>
          <w:szCs w:val="32"/>
          <w:lang w:eastAsia="zh-CN"/>
        </w:rPr>
        <w:t>：</w:t>
      </w:r>
      <w:r>
        <w:rPr>
          <w:rFonts w:hint="eastAsia" w:ascii="仿宋_GB2312" w:eastAsia="仿宋_GB2312"/>
          <w:color w:val="000000"/>
          <w:sz w:val="32"/>
          <w:szCs w:val="32"/>
        </w:rPr>
        <w:t>1</w:t>
      </w:r>
      <w:r>
        <w:rPr>
          <w:rFonts w:hint="eastAsia" w:ascii="仿宋_GB2312" w:eastAsia="仿宋_GB2312"/>
          <w:color w:val="000000"/>
          <w:sz w:val="32"/>
          <w:szCs w:val="32"/>
          <w:lang w:val="en-US" w:eastAsia="zh-CN"/>
        </w:rPr>
        <w:t>.</w:t>
      </w:r>
      <w:r>
        <w:rPr>
          <w:rFonts w:hint="eastAsia" w:ascii="仿宋_GB2312" w:eastAsia="仿宋_GB2312"/>
          <w:color w:val="000000"/>
          <w:sz w:val="32"/>
          <w:szCs w:val="32"/>
        </w:rPr>
        <w:t>湘乡市住宅物业服务等级、收费基准价</w:t>
      </w:r>
      <w:r>
        <w:rPr>
          <w:rFonts w:hint="eastAsia" w:ascii="仿宋_GB2312" w:eastAsia="仿宋_GB2312"/>
          <w:color w:val="000000"/>
          <w:sz w:val="32"/>
          <w:szCs w:val="32"/>
          <w:lang w:val="en-US" w:eastAsia="zh-CN"/>
        </w:rPr>
        <w:t>及</w:t>
      </w:r>
      <w:r>
        <w:rPr>
          <w:rFonts w:hint="eastAsia" w:ascii="仿宋_GB2312" w:eastAsia="仿宋_GB2312"/>
          <w:color w:val="000000"/>
          <w:sz w:val="32"/>
          <w:szCs w:val="32"/>
        </w:rPr>
        <w:t>收费指导价格标准</w:t>
      </w:r>
    </w:p>
    <w:p>
      <w:pPr>
        <w:keepNext w:val="0"/>
        <w:keepLines w:val="0"/>
        <w:pageBreakBefore w:val="0"/>
        <w:kinsoku/>
        <w:wordWrap/>
        <w:overflowPunct/>
        <w:topLinePunct w:val="0"/>
        <w:autoSpaceDE/>
        <w:autoSpaceDN/>
        <w:bidi w:val="0"/>
        <w:adjustRightInd/>
        <w:snapToGrid w:val="0"/>
        <w:spacing w:line="600" w:lineRule="exact"/>
        <w:ind w:left="1916" w:leftChars="760" w:right="0" w:hanging="320" w:hangingChars="100"/>
        <w:textAlignment w:val="auto"/>
        <w:rPr>
          <w:rFonts w:hint="eastAsia" w:ascii="仿宋_GB2312" w:eastAsia="仿宋_GB2312"/>
          <w:color w:val="000000"/>
          <w:sz w:val="32"/>
          <w:szCs w:val="32"/>
        </w:rPr>
      </w:pP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w:t>
      </w:r>
      <w:r>
        <w:rPr>
          <w:rFonts w:hint="eastAsia" w:ascii="仿宋_GB2312" w:eastAsia="仿宋_GB2312"/>
          <w:color w:val="000000"/>
          <w:sz w:val="32"/>
          <w:szCs w:val="32"/>
        </w:rPr>
        <w:t>湘乡市实行政府指导价的其他物业服务项目</w:t>
      </w:r>
      <w:r>
        <w:rPr>
          <w:rFonts w:hint="eastAsia" w:ascii="仿宋_GB2312" w:eastAsia="仿宋_GB2312"/>
          <w:color w:val="000000"/>
          <w:sz w:val="32"/>
          <w:szCs w:val="32"/>
          <w:lang w:val="en-US" w:eastAsia="zh-CN"/>
        </w:rPr>
        <w:t>及收费指导价格</w:t>
      </w:r>
      <w:r>
        <w:rPr>
          <w:rFonts w:hint="eastAsia" w:ascii="仿宋_GB2312" w:eastAsia="仿宋_GB2312"/>
          <w:color w:val="000000"/>
          <w:sz w:val="32"/>
          <w:szCs w:val="32"/>
        </w:rPr>
        <w:t>标准</w:t>
      </w:r>
    </w:p>
    <w:p>
      <w:pPr>
        <w:keepNext w:val="0"/>
        <w:keepLines w:val="0"/>
        <w:pageBreakBefore w:val="0"/>
        <w:widowControl/>
        <w:kinsoku/>
        <w:wordWrap/>
        <w:overflowPunct/>
        <w:topLinePunct w:val="0"/>
        <w:autoSpaceDE/>
        <w:autoSpaceDN/>
        <w:bidi w:val="0"/>
        <w:adjustRightInd/>
        <w:snapToGrid w:val="0"/>
        <w:spacing w:line="600" w:lineRule="exact"/>
        <w:ind w:left="1918" w:leftChars="304" w:right="0" w:hanging="1280" w:hangingChars="400"/>
        <w:jc w:val="left"/>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　　</w:t>
      </w:r>
      <w:r>
        <w:rPr>
          <w:rFonts w:hint="eastAsia" w:ascii="仿宋_GB2312" w:hAnsi="宋体" w:eastAsia="仿宋_GB2312" w:cs="宋体"/>
          <w:color w:val="000000"/>
          <w:kern w:val="0"/>
          <w:sz w:val="32"/>
          <w:szCs w:val="32"/>
          <w:lang w:val="en-US" w:eastAsia="zh-CN"/>
        </w:rPr>
        <w:t xml:space="preserve">  </w:t>
      </w:r>
      <w:r>
        <w:rPr>
          <w:rFonts w:hint="eastAsia" w:ascii="仿宋_GB2312" w:hAnsi="宋体" w:eastAsia="仿宋_GB2312" w:cs="宋体"/>
          <w:color w:val="000000"/>
          <w:kern w:val="0"/>
          <w:sz w:val="32"/>
          <w:szCs w:val="32"/>
        </w:rPr>
        <w:t>3</w:t>
      </w:r>
      <w:r>
        <w:rPr>
          <w:rFonts w:hint="eastAsia" w:ascii="仿宋_GB2312" w:hAnsi="宋体" w:eastAsia="仿宋_GB2312" w:cs="宋体"/>
          <w:color w:val="000000"/>
          <w:kern w:val="0"/>
          <w:sz w:val="32"/>
          <w:szCs w:val="32"/>
          <w:lang w:val="en-US" w:eastAsia="zh-CN"/>
        </w:rPr>
        <w:t>.</w:t>
      </w:r>
      <w:r>
        <w:rPr>
          <w:rFonts w:hint="eastAsia" w:ascii="仿宋_GB2312" w:hAnsi="宋体" w:eastAsia="仿宋_GB2312" w:cs="宋体"/>
          <w:color w:val="000000"/>
          <w:kern w:val="0"/>
          <w:sz w:val="32"/>
          <w:szCs w:val="32"/>
        </w:rPr>
        <w:t>普通</w:t>
      </w:r>
      <w:r>
        <w:rPr>
          <w:rFonts w:hint="eastAsia" w:ascii="仿宋_GB2312" w:hAnsi="宋体" w:eastAsia="仿宋_GB2312" w:cs="宋体"/>
          <w:color w:val="000000"/>
          <w:kern w:val="0"/>
          <w:sz w:val="32"/>
          <w:szCs w:val="32"/>
          <w:lang w:val="en-US" w:eastAsia="zh-CN"/>
        </w:rPr>
        <w:t>商品</w:t>
      </w:r>
      <w:r>
        <w:rPr>
          <w:rFonts w:hint="eastAsia" w:ascii="仿宋_GB2312" w:hAnsi="宋体" w:eastAsia="仿宋_GB2312" w:cs="宋体"/>
          <w:color w:val="000000"/>
          <w:kern w:val="0"/>
          <w:sz w:val="32"/>
          <w:szCs w:val="32"/>
        </w:rPr>
        <w:t>住宅前期公共性物业服务收费备案</w:t>
      </w:r>
      <w:r>
        <w:rPr>
          <w:rFonts w:hint="eastAsia" w:ascii="仿宋_GB2312" w:hAnsi="宋体" w:eastAsia="仿宋_GB2312" w:cs="宋体"/>
          <w:color w:val="000000"/>
          <w:kern w:val="0"/>
          <w:sz w:val="32"/>
          <w:szCs w:val="32"/>
          <w:lang w:val="en-US" w:eastAsia="zh-CN"/>
        </w:rPr>
        <w:t>申请</w:t>
      </w:r>
      <w:r>
        <w:rPr>
          <w:rFonts w:hint="eastAsia" w:ascii="仿宋_GB2312" w:hAnsi="宋体" w:eastAsia="仿宋_GB2312" w:cs="宋体"/>
          <w:color w:val="000000"/>
          <w:kern w:val="0"/>
          <w:sz w:val="32"/>
          <w:szCs w:val="32"/>
        </w:rPr>
        <w:t>表</w:t>
      </w:r>
    </w:p>
    <w:p>
      <w:pPr>
        <w:keepNext w:val="0"/>
        <w:keepLines w:val="0"/>
        <w:pageBreakBefore w:val="0"/>
        <w:widowControl/>
        <w:kinsoku/>
        <w:wordWrap/>
        <w:overflowPunct/>
        <w:topLinePunct w:val="0"/>
        <w:autoSpaceDE/>
        <w:autoSpaceDN/>
        <w:bidi w:val="0"/>
        <w:adjustRightInd/>
        <w:snapToGrid w:val="0"/>
        <w:spacing w:line="600" w:lineRule="exact"/>
        <w:ind w:left="1918" w:leftChars="304" w:right="0" w:hanging="1280" w:hangingChars="400"/>
        <w:jc w:val="left"/>
        <w:textAlignment w:val="auto"/>
        <w:rPr>
          <w:rFonts w:hint="eastAsia" w:ascii="仿宋_GB2312" w:hAnsi="宋体"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val="0"/>
        <w:spacing w:line="600" w:lineRule="exact"/>
        <w:ind w:left="1918" w:leftChars="304" w:right="0" w:hanging="1280" w:hangingChars="400"/>
        <w:jc w:val="left"/>
        <w:textAlignment w:val="auto"/>
        <w:rPr>
          <w:rFonts w:hint="eastAsia" w:ascii="仿宋_GB2312" w:hAnsi="宋体"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val="0"/>
        <w:spacing w:line="600" w:lineRule="exact"/>
        <w:ind w:left="1918" w:leftChars="304" w:right="0" w:hanging="1280" w:hangingChars="400"/>
        <w:jc w:val="left"/>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w:t>
      </w:r>
    </w:p>
    <w:p>
      <w:pPr>
        <w:keepNext w:val="0"/>
        <w:keepLines w:val="0"/>
        <w:pageBreakBefore w:val="0"/>
        <w:widowControl/>
        <w:kinsoku/>
        <w:wordWrap/>
        <w:overflowPunct/>
        <w:topLinePunct w:val="0"/>
        <w:autoSpaceDE/>
        <w:autoSpaceDN/>
        <w:bidi w:val="0"/>
        <w:adjustRightInd/>
        <w:snapToGrid w:val="0"/>
        <w:spacing w:line="600" w:lineRule="exact"/>
        <w:ind w:left="1918" w:leftChars="304" w:right="0" w:hanging="1280" w:hangingChars="400"/>
        <w:jc w:val="right"/>
        <w:textAlignment w:val="auto"/>
        <w:rPr>
          <w:rFonts w:hint="eastAsia" w:ascii="仿宋_GB2312" w:hAnsi="宋体" w:eastAsia="仿宋_GB2312" w:cs="宋体"/>
          <w:color w:val="000000"/>
          <w:kern w:val="0"/>
          <w:sz w:val="32"/>
          <w:szCs w:val="32"/>
        </w:rPr>
      </w:pPr>
      <w:r>
        <w:rPr>
          <w:rFonts w:ascii="仿宋_GB2312" w:hAnsi="宋体" w:eastAsia="仿宋_GB2312" w:cs="宋体"/>
          <w:color w:val="000000"/>
          <w:kern w:val="0"/>
          <w:sz w:val="32"/>
          <w:szCs w:val="32"/>
        </w:rPr>
        <w:t>湘</w:t>
      </w:r>
      <w:r>
        <w:rPr>
          <w:rFonts w:hint="eastAsia" w:ascii="仿宋_GB2312" w:hAnsi="宋体" w:eastAsia="仿宋_GB2312" w:cs="宋体"/>
          <w:color w:val="000000"/>
          <w:kern w:val="0"/>
          <w:sz w:val="32"/>
          <w:szCs w:val="32"/>
        </w:rPr>
        <w:t>乡</w:t>
      </w:r>
      <w:r>
        <w:rPr>
          <w:rFonts w:ascii="仿宋_GB2312" w:hAnsi="宋体" w:eastAsia="仿宋_GB2312" w:cs="宋体"/>
          <w:color w:val="000000"/>
          <w:kern w:val="0"/>
          <w:sz w:val="32"/>
          <w:szCs w:val="32"/>
        </w:rPr>
        <w:t>市</w:t>
      </w:r>
      <w:r>
        <w:rPr>
          <w:rFonts w:hint="eastAsia" w:ascii="仿宋_GB2312" w:hAnsi="宋体" w:eastAsia="仿宋_GB2312" w:cs="宋体"/>
          <w:color w:val="000000"/>
          <w:kern w:val="0"/>
          <w:sz w:val="32"/>
          <w:szCs w:val="32"/>
        </w:rPr>
        <w:t>发展和改革</w:t>
      </w:r>
      <w:r>
        <w:rPr>
          <w:rFonts w:ascii="仿宋_GB2312" w:hAnsi="宋体" w:eastAsia="仿宋_GB2312" w:cs="宋体"/>
          <w:color w:val="000000"/>
          <w:kern w:val="0"/>
          <w:sz w:val="32"/>
          <w:szCs w:val="32"/>
        </w:rPr>
        <w:t>局</w:t>
      </w:r>
      <w:r>
        <w:rPr>
          <w:rFonts w:hint="eastAsia" w:ascii="仿宋_GB2312" w:hAnsi="宋体" w:eastAsia="仿宋_GB2312" w:cs="宋体"/>
          <w:color w:val="000000"/>
          <w:kern w:val="0"/>
          <w:sz w:val="32"/>
          <w:szCs w:val="32"/>
        </w:rPr>
        <w:t xml:space="preserve">   </w:t>
      </w:r>
      <w:r>
        <w:rPr>
          <w:rFonts w:hint="eastAsia" w:ascii="仿宋_GB2312" w:hAnsi="宋体" w:eastAsia="仿宋_GB2312" w:cs="宋体"/>
          <w:color w:val="000000"/>
          <w:kern w:val="0"/>
          <w:sz w:val="32"/>
          <w:szCs w:val="32"/>
          <w:lang w:val="en-US" w:eastAsia="zh-CN"/>
        </w:rPr>
        <w:t xml:space="preserve">  </w:t>
      </w:r>
      <w:r>
        <w:rPr>
          <w:rFonts w:hint="eastAsia" w:ascii="仿宋_GB2312" w:hAnsi="宋体" w:eastAsia="仿宋_GB2312" w:cs="宋体"/>
          <w:color w:val="000000"/>
          <w:kern w:val="0"/>
          <w:sz w:val="32"/>
          <w:szCs w:val="32"/>
        </w:rPr>
        <w:t>湘乡市住房和</w:t>
      </w:r>
      <w:r>
        <w:rPr>
          <w:rFonts w:hint="eastAsia" w:ascii="仿宋_GB2312" w:hAnsi="宋体" w:eastAsia="仿宋_GB2312" w:cs="宋体"/>
          <w:color w:val="000000"/>
          <w:kern w:val="0"/>
          <w:sz w:val="32"/>
          <w:szCs w:val="32"/>
          <w:lang w:eastAsia="zh-CN"/>
        </w:rPr>
        <w:t>城乡</w:t>
      </w:r>
      <w:r>
        <w:rPr>
          <w:rFonts w:hint="eastAsia" w:ascii="仿宋_GB2312" w:hAnsi="宋体" w:eastAsia="仿宋_GB2312" w:cs="宋体"/>
          <w:color w:val="000000"/>
          <w:kern w:val="0"/>
          <w:sz w:val="32"/>
          <w:szCs w:val="32"/>
        </w:rPr>
        <w:t>建设局</w:t>
      </w:r>
    </w:p>
    <w:p>
      <w:pPr>
        <w:keepNext w:val="0"/>
        <w:keepLines w:val="0"/>
        <w:pageBreakBefore w:val="0"/>
        <w:widowControl/>
        <w:kinsoku/>
        <w:wordWrap/>
        <w:overflowPunct/>
        <w:topLinePunct w:val="0"/>
        <w:autoSpaceDE/>
        <w:autoSpaceDN/>
        <w:bidi w:val="0"/>
        <w:adjustRightInd/>
        <w:snapToGrid w:val="0"/>
        <w:spacing w:line="600" w:lineRule="exact"/>
        <w:ind w:left="1918" w:leftChars="304" w:right="0" w:hanging="1280" w:hangingChars="400"/>
        <w:jc w:val="right"/>
        <w:textAlignment w:val="auto"/>
        <w:rPr>
          <w:rFonts w:hint="eastAsia" w:ascii="仿宋_GB2312" w:hAnsi="宋体"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val="0"/>
        <w:spacing w:line="600" w:lineRule="exact"/>
        <w:ind w:left="1918" w:leftChars="304" w:right="0" w:hanging="1280" w:hangingChars="400"/>
        <w:jc w:val="right"/>
        <w:textAlignment w:val="auto"/>
        <w:rPr>
          <w:rFonts w:hint="eastAsia" w:ascii="仿宋_GB2312" w:hAnsi="宋体"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val="0"/>
        <w:spacing w:line="600" w:lineRule="exact"/>
        <w:ind w:left="1918" w:leftChars="304" w:right="0" w:hanging="1280" w:hangingChars="400"/>
        <w:jc w:val="right"/>
        <w:textAlignment w:val="auto"/>
        <w:rPr>
          <w:rFonts w:hint="eastAsia" w:ascii="仿宋_GB2312" w:hAnsi="宋体"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val="0"/>
        <w:spacing w:line="600" w:lineRule="exact"/>
        <w:ind w:right="0" w:firstLine="1920" w:firstLineChars="600"/>
        <w:jc w:val="right"/>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湘乡市市场监督管理局</w:t>
      </w:r>
    </w:p>
    <w:p>
      <w:pPr>
        <w:keepNext w:val="0"/>
        <w:keepLines w:val="0"/>
        <w:pageBreakBefore w:val="0"/>
        <w:widowControl/>
        <w:kinsoku/>
        <w:wordWrap/>
        <w:overflowPunct/>
        <w:topLinePunct w:val="0"/>
        <w:autoSpaceDE/>
        <w:autoSpaceDN/>
        <w:bidi w:val="0"/>
        <w:adjustRightInd/>
        <w:snapToGrid w:val="0"/>
        <w:spacing w:line="600" w:lineRule="exact"/>
        <w:ind w:right="0" w:firstLine="480" w:firstLineChars="150"/>
        <w:jc w:val="right"/>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　　　　　　           2024</w:t>
      </w:r>
      <w:r>
        <w:rPr>
          <w:rFonts w:ascii="仿宋_GB2312" w:hAnsi="宋体" w:eastAsia="仿宋_GB2312" w:cs="宋体"/>
          <w:color w:val="000000"/>
          <w:kern w:val="0"/>
          <w:sz w:val="32"/>
          <w:szCs w:val="32"/>
        </w:rPr>
        <w:t>年</w:t>
      </w:r>
      <w:r>
        <w:rPr>
          <w:rFonts w:hint="eastAsia" w:ascii="仿宋_GB2312" w:hAnsi="宋体" w:eastAsia="仿宋_GB2312" w:cs="宋体"/>
          <w:color w:val="000000"/>
          <w:kern w:val="0"/>
          <w:sz w:val="32"/>
          <w:szCs w:val="32"/>
          <w:lang w:val="en-US" w:eastAsia="zh-CN"/>
        </w:rPr>
        <w:t xml:space="preserve"> </w:t>
      </w:r>
      <w:r>
        <w:rPr>
          <w:rFonts w:ascii="仿宋_GB2312" w:hAnsi="宋体" w:eastAsia="仿宋_GB2312" w:cs="宋体"/>
          <w:color w:val="000000"/>
          <w:kern w:val="0"/>
          <w:sz w:val="32"/>
          <w:szCs w:val="32"/>
        </w:rPr>
        <w:t>月</w:t>
      </w:r>
      <w:r>
        <w:rPr>
          <w:rFonts w:hint="eastAsia" w:ascii="仿宋_GB2312" w:hAnsi="宋体" w:eastAsia="仿宋_GB2312" w:cs="宋体"/>
          <w:color w:val="000000"/>
          <w:kern w:val="0"/>
          <w:sz w:val="32"/>
          <w:szCs w:val="32"/>
          <w:lang w:eastAsia="zh-CN"/>
        </w:rPr>
        <w:t>　</w:t>
      </w:r>
      <w:r>
        <w:rPr>
          <w:rFonts w:hint="eastAsia" w:ascii="仿宋_GB2312" w:hAnsi="宋体" w:eastAsia="仿宋_GB2312" w:cs="宋体"/>
          <w:color w:val="000000"/>
          <w:kern w:val="0"/>
          <w:sz w:val="32"/>
          <w:szCs w:val="32"/>
        </w:rPr>
        <w:t>日</w:t>
      </w:r>
      <w:r>
        <w:rPr>
          <w:rFonts w:hint="eastAsia" w:ascii="仿宋_GB2312" w:hAnsi="宋体" w:eastAsia="仿宋_GB2312" w:cs="宋体"/>
          <w:color w:val="000000"/>
          <w:kern w:val="0"/>
          <w:sz w:val="32"/>
          <w:szCs w:val="32"/>
          <w:lang w:eastAsia="zh-CN"/>
        </w:rPr>
        <w:t>　</w:t>
      </w:r>
      <w:r>
        <w:rPr>
          <w:rFonts w:hint="eastAsia" w:ascii="仿宋_GB2312" w:hAnsi="宋体" w:eastAsia="仿宋_GB2312" w:cs="宋体"/>
          <w:color w:val="000000"/>
          <w:kern w:val="0"/>
          <w:sz w:val="32"/>
          <w:szCs w:val="32"/>
          <w:lang w:val="en-US" w:eastAsia="zh-CN"/>
        </w:rPr>
        <w:t xml:space="preserve">              </w:t>
      </w:r>
    </w:p>
    <w:p>
      <w:pPr>
        <w:keepNext w:val="0"/>
        <w:keepLines w:val="0"/>
        <w:kinsoku/>
        <w:overflowPunct/>
        <w:topLinePunct w:val="0"/>
        <w:autoSpaceDE/>
        <w:autoSpaceDN/>
        <w:bidi w:val="0"/>
        <w:adjustRightInd/>
        <w:spacing w:line="600" w:lineRule="exact"/>
        <w:jc w:val="left"/>
        <w:rPr>
          <w:rFonts w:hint="eastAsia" w:ascii="宋体" w:hAnsi="宋体" w:cs="宋体"/>
          <w:color w:val="000000"/>
          <w:kern w:val="0"/>
          <w:szCs w:val="21"/>
          <w:lang w:bidi="ar"/>
        </w:rPr>
      </w:pPr>
    </w:p>
    <w:p>
      <w:pPr>
        <w:keepNext w:val="0"/>
        <w:keepLines w:val="0"/>
        <w:kinsoku/>
        <w:overflowPunct/>
        <w:topLinePunct w:val="0"/>
        <w:autoSpaceDE/>
        <w:autoSpaceDN/>
        <w:bidi w:val="0"/>
        <w:adjustRightInd/>
        <w:spacing w:line="600" w:lineRule="exact"/>
        <w:jc w:val="left"/>
        <w:rPr>
          <w:rFonts w:hint="eastAsia" w:ascii="宋体" w:hAnsi="宋体" w:cs="宋体"/>
          <w:color w:val="000000"/>
          <w:kern w:val="0"/>
          <w:szCs w:val="21"/>
          <w:lang w:bidi="ar"/>
        </w:rPr>
      </w:pPr>
    </w:p>
    <w:p>
      <w:pPr>
        <w:keepNext w:val="0"/>
        <w:keepLines w:val="0"/>
        <w:widowControl/>
        <w:kinsoku/>
        <w:overflowPunct/>
        <w:topLinePunct w:val="0"/>
        <w:autoSpaceDE/>
        <w:autoSpaceDN/>
        <w:bidi w:val="0"/>
        <w:adjustRightInd/>
        <w:spacing w:line="600" w:lineRule="exact"/>
        <w:jc w:val="left"/>
        <w:rPr>
          <w:rFonts w:hint="default" w:ascii="仿宋_GB2312" w:eastAsia="仿宋_GB2312"/>
          <w:sz w:val="32"/>
          <w:szCs w:val="32"/>
          <w:lang w:val="en-US" w:eastAsia="zh-CN"/>
        </w:rPr>
      </w:pPr>
    </w:p>
    <w:p>
      <w:pPr>
        <w:pageBreakBefore/>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附件1：</w:t>
      </w:r>
    </w:p>
    <w:p>
      <w:pPr>
        <w:jc w:val="center"/>
        <w:rPr>
          <w:rFonts w:hint="eastAsia" w:ascii="宋体" w:hAnsi="宋体" w:cs="宋体"/>
          <w:b/>
          <w:bCs/>
          <w:color w:val="000000"/>
          <w:sz w:val="36"/>
          <w:szCs w:val="36"/>
        </w:rPr>
      </w:pPr>
      <w:r>
        <w:rPr>
          <w:rFonts w:hint="eastAsia" w:ascii="宋体" w:hAnsi="宋体" w:cs="宋体"/>
          <w:b/>
          <w:bCs/>
          <w:color w:val="000000"/>
          <w:sz w:val="36"/>
          <w:szCs w:val="36"/>
        </w:rPr>
        <w:t>湘乡市住宅物业服务等级</w:t>
      </w:r>
      <w:r>
        <w:rPr>
          <w:rFonts w:hint="eastAsia" w:ascii="宋体" w:hAnsi="宋体" w:cs="宋体"/>
          <w:b/>
          <w:bCs/>
          <w:color w:val="000000"/>
          <w:sz w:val="36"/>
          <w:szCs w:val="36"/>
          <w:lang w:val="en-US" w:eastAsia="zh-CN"/>
        </w:rPr>
        <w:t>及</w:t>
      </w:r>
      <w:r>
        <w:rPr>
          <w:rFonts w:hint="eastAsia" w:ascii="宋体" w:hAnsi="宋体" w:cs="宋体"/>
          <w:b/>
          <w:bCs/>
          <w:color w:val="000000"/>
          <w:sz w:val="36"/>
          <w:szCs w:val="36"/>
        </w:rPr>
        <w:t>收费基准价</w:t>
      </w:r>
    </w:p>
    <w:p>
      <w:pPr>
        <w:jc w:val="center"/>
        <w:rPr>
          <w:rFonts w:hint="eastAsia" w:ascii="宋体" w:hAnsi="宋体" w:cs="宋体"/>
          <w:b/>
          <w:bCs/>
          <w:color w:val="000000"/>
          <w:sz w:val="32"/>
          <w:szCs w:val="32"/>
        </w:rPr>
      </w:pPr>
      <w:r>
        <w:rPr>
          <w:rFonts w:hint="eastAsia" w:ascii="宋体" w:hAnsi="宋体" w:cs="宋体"/>
          <w:b/>
          <w:bCs/>
          <w:color w:val="000000"/>
          <w:sz w:val="32"/>
          <w:szCs w:val="32"/>
        </w:rPr>
        <w:t>（一）综合管理服务等级</w:t>
      </w:r>
      <w:r>
        <w:rPr>
          <w:rFonts w:hint="eastAsia" w:ascii="宋体" w:hAnsi="宋体" w:cs="宋体"/>
          <w:b/>
          <w:bCs/>
          <w:color w:val="000000"/>
          <w:sz w:val="32"/>
          <w:szCs w:val="32"/>
          <w:lang w:val="en-US" w:eastAsia="zh-CN"/>
        </w:rPr>
        <w:t>及</w:t>
      </w:r>
      <w:r>
        <w:rPr>
          <w:rFonts w:hint="eastAsia" w:ascii="宋体" w:hAnsi="宋体" w:cs="宋体"/>
          <w:b/>
          <w:bCs/>
          <w:color w:val="000000"/>
          <w:sz w:val="32"/>
          <w:szCs w:val="32"/>
        </w:rPr>
        <w:t>收费基准价表</w:t>
      </w:r>
    </w:p>
    <w:p>
      <w:pPr>
        <w:jc w:val="right"/>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24"/>
          <w:szCs w:val="24"/>
          <w:lang w:val="en-US" w:eastAsia="zh-CN"/>
        </w:rPr>
        <w:t xml:space="preserve">  </w:t>
      </w:r>
      <w:r>
        <w:rPr>
          <w:rFonts w:hint="eastAsia" w:ascii="仿宋_GB2312" w:hAnsi="仿宋_GB2312" w:eastAsia="仿宋_GB2312" w:cs="仿宋_GB2312"/>
          <w:color w:val="000000"/>
          <w:sz w:val="24"/>
          <w:szCs w:val="24"/>
        </w:rPr>
        <w:t>　单位：元/月·平方米（建筑面积）</w:t>
      </w:r>
    </w:p>
    <w:tbl>
      <w:tblPr>
        <w:tblStyle w:val="5"/>
        <w:tblW w:w="0" w:type="auto"/>
        <w:tblInd w:w="0" w:type="dxa"/>
        <w:tblLayout w:type="fixed"/>
        <w:tblCellMar>
          <w:top w:w="15" w:type="dxa"/>
          <w:left w:w="15" w:type="dxa"/>
          <w:bottom w:w="15" w:type="dxa"/>
          <w:right w:w="15" w:type="dxa"/>
        </w:tblCellMar>
      </w:tblPr>
      <w:tblGrid>
        <w:gridCol w:w="519"/>
        <w:gridCol w:w="569"/>
        <w:gridCol w:w="875"/>
        <w:gridCol w:w="6356"/>
        <w:gridCol w:w="870"/>
      </w:tblGrid>
      <w:tr>
        <w:tblPrEx>
          <w:tblCellMar>
            <w:top w:w="15" w:type="dxa"/>
            <w:left w:w="15" w:type="dxa"/>
            <w:bottom w:w="15" w:type="dxa"/>
            <w:right w:w="15" w:type="dxa"/>
          </w:tblCellMar>
        </w:tblPrEx>
        <w:trPr>
          <w:trHeight w:val="657" w:hRule="exact"/>
          <w:tblHeader/>
        </w:trPr>
        <w:tc>
          <w:tcPr>
            <w:tcW w:w="51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级别</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序号</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内  容</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服     务     要     求</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kern w:val="0"/>
                <w:szCs w:val="21"/>
                <w:lang w:bidi="ar"/>
              </w:rPr>
            </w:pPr>
            <w:r>
              <w:rPr>
                <w:rFonts w:hint="eastAsia" w:ascii="宋体" w:hAnsi="宋体" w:cs="宋体"/>
                <w:b/>
                <w:color w:val="000000"/>
                <w:kern w:val="0"/>
                <w:szCs w:val="21"/>
                <w:lang w:bidi="ar"/>
              </w:rPr>
              <w:t>收费</w:t>
            </w:r>
          </w:p>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基准价</w:t>
            </w:r>
          </w:p>
        </w:tc>
      </w:tr>
      <w:tr>
        <w:tblPrEx>
          <w:tblCellMar>
            <w:top w:w="15" w:type="dxa"/>
            <w:left w:w="15" w:type="dxa"/>
            <w:bottom w:w="15" w:type="dxa"/>
            <w:right w:w="15" w:type="dxa"/>
          </w:tblCellMar>
        </w:tblPrEx>
        <w:trPr>
          <w:trHeight w:val="602" w:hRule="exact"/>
          <w:tblHeader/>
        </w:trPr>
        <w:tc>
          <w:tcPr>
            <w:tcW w:w="51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一级</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管理处设置</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小区内不设置管理处，管理人员每日巡查小区一次以上，发现问题及时处理。</w:t>
            </w:r>
          </w:p>
        </w:tc>
        <w:tc>
          <w:tcPr>
            <w:tcW w:w="87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69</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69</w:t>
            </w: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管理人员要求</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w:t>
            </w:r>
            <w:r>
              <w:rPr>
                <w:rStyle w:val="10"/>
                <w:rFonts w:hint="default"/>
                <w:lang w:bidi="ar"/>
              </w:rPr>
              <w:t>）小区经理持证上岗</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2</w:t>
            </w:r>
            <w:r>
              <w:rPr>
                <w:rStyle w:val="10"/>
                <w:rFonts w:hint="default"/>
                <w:lang w:bidi="ar"/>
              </w:rPr>
              <w:t>）管理人员挂牌上岗。</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服务时间</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周一至周日在指定地点进行业务接待。</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日常管理与服务</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w:t>
            </w:r>
            <w:r>
              <w:rPr>
                <w:rStyle w:val="10"/>
                <w:rFonts w:hint="default"/>
                <w:lang w:bidi="ar"/>
              </w:rPr>
              <w:t>）服务规范应符合物业管理行业规范要求。</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2</w:t>
            </w:r>
            <w:r>
              <w:rPr>
                <w:rStyle w:val="10"/>
                <w:rFonts w:hint="default"/>
                <w:lang w:bidi="ar"/>
              </w:rPr>
              <w:t>）</w:t>
            </w:r>
            <w:r>
              <w:rPr>
                <w:rStyle w:val="9"/>
                <w:lang w:bidi="ar"/>
              </w:rPr>
              <w:t>24</w:t>
            </w:r>
            <w:r>
              <w:rPr>
                <w:rStyle w:val="10"/>
                <w:rFonts w:hint="default"/>
                <w:lang w:bidi="ar"/>
              </w:rPr>
              <w:t>小时受理业主或使用人报修。急修二小时内到现场处理，一般修理三天内完成（预约除外）。</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3</w:t>
            </w:r>
            <w:r>
              <w:rPr>
                <w:rStyle w:val="10"/>
                <w:rFonts w:hint="default"/>
                <w:lang w:bidi="ar"/>
              </w:rPr>
              <w:t>）对业主或使用人的投诉在七天内答复处理。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4</w:t>
            </w:r>
            <w:r>
              <w:rPr>
                <w:rStyle w:val="10"/>
                <w:rFonts w:hint="default"/>
                <w:lang w:bidi="ar"/>
              </w:rPr>
              <w:t>）告知业主或使用人装修须知，监督装修过程，对违规装修、违章搭建及时劝阻、制止或报告。</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6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5</w:t>
            </w:r>
            <w:r>
              <w:rPr>
                <w:rStyle w:val="10"/>
                <w:rFonts w:hint="default"/>
                <w:lang w:bidi="ar"/>
              </w:rPr>
              <w:t>）建立财务制度，对物业服务费的收支进行财务管理，做到运作规范，账目清晰。</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5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6</w:t>
            </w:r>
            <w:r>
              <w:rPr>
                <w:rStyle w:val="10"/>
                <w:rFonts w:hint="default"/>
                <w:lang w:bidi="ar"/>
              </w:rPr>
              <w:t>）建立小区物业管理档案（包括设备管理档案、业主资料档案等）。</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7</w:t>
            </w:r>
            <w:r>
              <w:rPr>
                <w:rStyle w:val="10"/>
                <w:rFonts w:hint="default"/>
                <w:lang w:bidi="ar"/>
              </w:rPr>
              <w:t>）可采取走访、恳谈会、问卷调查、通讯等多种形式与业主或使用人进行沟通，每年的沟通面不低于小区住户的</w:t>
            </w:r>
            <w:r>
              <w:rPr>
                <w:rStyle w:val="9"/>
                <w:lang w:bidi="ar"/>
              </w:rPr>
              <w:t>30%</w:t>
            </w:r>
            <w:r>
              <w:rPr>
                <w:rStyle w:val="10"/>
                <w:rFonts w:hint="default"/>
                <w:lang w:bidi="ar"/>
              </w:rPr>
              <w:t>。</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25"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（8）服务窗口应公开办事制度、办事纪律、收费项目和收费标准。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（9）综合管理的其它服务项目达到约定的服务标准。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4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（10）对违反小区公约（临时公约）或政府有关规定的行为进行劝阻、制止或报有关部门处理。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97" w:hRule="exact"/>
          <w:tblHeader/>
        </w:trPr>
        <w:tc>
          <w:tcPr>
            <w:tcW w:w="51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管理处</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设置</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小区内设置管理处，配置简单办公设备，配有电话。</w:t>
            </w:r>
          </w:p>
        </w:tc>
        <w:tc>
          <w:tcPr>
            <w:tcW w:w="87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color w:val="000000"/>
                <w:kern w:val="0"/>
                <w:szCs w:val="21"/>
                <w:lang w:bidi="ar"/>
              </w:rPr>
            </w:pPr>
            <w:r>
              <w:rPr>
                <w:rFonts w:hint="eastAsia"/>
                <w:color w:val="000000"/>
                <w:kern w:val="0"/>
                <w:szCs w:val="21"/>
                <w:lang w:bidi="ar"/>
              </w:rPr>
              <w:t>0.103</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0.1</w:t>
            </w:r>
            <w:r>
              <w:rPr>
                <w:rFonts w:hint="eastAsia"/>
                <w:color w:val="000000"/>
                <w:kern w:val="0"/>
                <w:szCs w:val="21"/>
                <w:lang w:val="en-US" w:eastAsia="zh-CN" w:bidi="ar"/>
              </w:rPr>
              <w:t>03</w:t>
            </w: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管理人员要求</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w:t>
            </w:r>
            <w:r>
              <w:rPr>
                <w:rStyle w:val="10"/>
                <w:rFonts w:hint="default"/>
                <w:lang w:bidi="ar"/>
              </w:rPr>
              <w:t>）小区经理有物业管理员上岗证和小区经理上岗证。</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2</w:t>
            </w:r>
            <w:r>
              <w:rPr>
                <w:rStyle w:val="10"/>
                <w:rFonts w:hint="default"/>
                <w:lang w:bidi="ar"/>
              </w:rPr>
              <w:t>）管理人员服装统一，挂牌上岗。</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5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服务时间</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周一至周五在小区管理处进行业务接待，周六、周日在指定地点进行业务接待。</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日常管理与服务</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w:t>
            </w:r>
            <w:r>
              <w:rPr>
                <w:rStyle w:val="10"/>
                <w:rFonts w:hint="default"/>
                <w:lang w:bidi="ar"/>
              </w:rPr>
              <w:t>）服务规范应符合物业管理行业规范要求。</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6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2</w:t>
            </w:r>
            <w:r>
              <w:rPr>
                <w:rStyle w:val="10"/>
                <w:rFonts w:hint="default"/>
                <w:lang w:bidi="ar"/>
              </w:rPr>
              <w:t>）</w:t>
            </w:r>
            <w:r>
              <w:rPr>
                <w:rStyle w:val="9"/>
                <w:lang w:bidi="ar"/>
              </w:rPr>
              <w:t>24</w:t>
            </w:r>
            <w:r>
              <w:rPr>
                <w:rStyle w:val="10"/>
                <w:rFonts w:hint="default"/>
                <w:lang w:bidi="ar"/>
              </w:rPr>
              <w:t>小时受理业主或使用人报修。急修</w:t>
            </w:r>
            <w:r>
              <w:rPr>
                <w:rStyle w:val="9"/>
                <w:lang w:bidi="ar"/>
              </w:rPr>
              <w:t>1</w:t>
            </w:r>
            <w:r>
              <w:rPr>
                <w:rStyle w:val="10"/>
                <w:rFonts w:hint="default"/>
                <w:lang w:bidi="ar"/>
              </w:rPr>
              <w:t>小时内到现场处理，一般修理二天内完成（预约除外）。</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3</w:t>
            </w:r>
            <w:r>
              <w:rPr>
                <w:rStyle w:val="10"/>
                <w:rFonts w:hint="default"/>
                <w:lang w:bidi="ar"/>
              </w:rPr>
              <w:t>）对业主或使用人的投诉在五天内答复处理。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0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4</w:t>
            </w:r>
            <w:r>
              <w:rPr>
                <w:rStyle w:val="10"/>
                <w:rFonts w:hint="default"/>
                <w:lang w:bidi="ar"/>
              </w:rPr>
              <w:t>）告知业主或使用人装修须知，监督装修过程，对违规装修、违章搭建及时劝阻、制止或报告。</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70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5</w:t>
            </w:r>
            <w:r>
              <w:rPr>
                <w:rStyle w:val="10"/>
                <w:rFonts w:hint="default"/>
                <w:lang w:bidi="ar"/>
              </w:rPr>
              <w:t>）建立财务制度，对物业服务费的收支进行财务管理，做到运作规范，账目清晰。</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6</w:t>
            </w:r>
            <w:r>
              <w:rPr>
                <w:rStyle w:val="10"/>
                <w:rFonts w:hint="default"/>
                <w:lang w:bidi="ar"/>
              </w:rPr>
              <w:t>）建立小区物业管理档案（包括设备管理档案、业主资料档案等）。</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7</w:t>
            </w:r>
            <w:r>
              <w:rPr>
                <w:rStyle w:val="10"/>
                <w:rFonts w:hint="default"/>
                <w:lang w:bidi="ar"/>
              </w:rPr>
              <w:t>）制定小区物业管理与物业服务工作计划，并组织实施。</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8</w:t>
            </w:r>
            <w:r>
              <w:rPr>
                <w:rStyle w:val="10"/>
                <w:rFonts w:hint="default"/>
                <w:lang w:bidi="ar"/>
              </w:rPr>
              <w:t>）对小区房屋维修资金进行账务管理，做到运作规范，账目清晰。</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9</w:t>
            </w:r>
            <w:r>
              <w:rPr>
                <w:rStyle w:val="10"/>
                <w:rFonts w:hint="default"/>
                <w:lang w:bidi="ar"/>
              </w:rPr>
              <w:t>）可采取走访、恳谈会、问卷调查、通讯等多种形式与业主或使用人进行沟通，每年的沟通面不低于小区住户的</w:t>
            </w:r>
            <w:r>
              <w:rPr>
                <w:rStyle w:val="9"/>
                <w:lang w:bidi="ar"/>
              </w:rPr>
              <w:t>50%</w:t>
            </w:r>
            <w:r>
              <w:rPr>
                <w:rStyle w:val="10"/>
                <w:rFonts w:hint="default"/>
                <w:lang w:bidi="ar"/>
              </w:rPr>
              <w:t>。</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10</w:t>
            </w:r>
            <w:r>
              <w:rPr>
                <w:rStyle w:val="10"/>
                <w:rFonts w:hint="default"/>
                <w:lang w:bidi="ar"/>
              </w:rPr>
              <w:t>）服务窗口应公开办事制度、办事纪律、收费项目和标准。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11</w:t>
            </w:r>
            <w:r>
              <w:rPr>
                <w:rStyle w:val="10"/>
                <w:rFonts w:hint="default"/>
                <w:lang w:bidi="ar"/>
              </w:rPr>
              <w:t>）综合管理的其它服务项目达到约定的服务标准。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4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12</w:t>
            </w:r>
            <w:r>
              <w:rPr>
                <w:rStyle w:val="10"/>
                <w:rFonts w:hint="default"/>
                <w:lang w:bidi="ar"/>
              </w:rPr>
              <w:t>）对违反管理规约（临时管理规约）或政府有关规定的行为进行劝阻、制止或报有关部门处理。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三级</w:t>
            </w: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管理处设置</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w:t>
            </w:r>
            <w:r>
              <w:rPr>
                <w:rStyle w:val="10"/>
                <w:rFonts w:hint="default"/>
                <w:lang w:bidi="ar"/>
              </w:rPr>
              <w:t>）小区内设置管理处。</w:t>
            </w:r>
          </w:p>
        </w:tc>
        <w:tc>
          <w:tcPr>
            <w:tcW w:w="87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137</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w:t>
            </w:r>
            <w:r>
              <w:rPr>
                <w:rFonts w:hint="eastAsia"/>
                <w:color w:val="000000"/>
                <w:kern w:val="0"/>
                <w:szCs w:val="21"/>
                <w:lang w:val="en-US" w:eastAsia="zh-CN" w:bidi="ar"/>
              </w:rPr>
              <w:t>137</w:t>
            </w: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2</w:t>
            </w:r>
            <w:r>
              <w:rPr>
                <w:rStyle w:val="10"/>
                <w:rFonts w:hint="default"/>
                <w:lang w:bidi="ar"/>
              </w:rPr>
              <w:t>）办公场所整洁有序。</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3</w:t>
            </w:r>
            <w:r>
              <w:rPr>
                <w:rStyle w:val="10"/>
                <w:rFonts w:hint="default"/>
                <w:lang w:bidi="ar"/>
              </w:rPr>
              <w:t>）配置一般的办公用品（如办公家具、电话等）。</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管理人员要求</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w:t>
            </w:r>
            <w:r>
              <w:rPr>
                <w:rStyle w:val="10"/>
                <w:rFonts w:hint="default"/>
                <w:lang w:bidi="ar"/>
              </w:rPr>
              <w:t>）小区经理持证上岗，有三年以上物业管理工作经历。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2</w:t>
            </w:r>
            <w:r>
              <w:rPr>
                <w:rStyle w:val="10"/>
                <w:rFonts w:hint="default"/>
                <w:lang w:bidi="ar"/>
              </w:rPr>
              <w:t>）管理人员服装统一，挂牌上岗，仪表整洁。</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服务时间</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周一至周日在管理处进行业务接待，并提供服务。</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日常管理与服务</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w:t>
            </w:r>
            <w:r>
              <w:rPr>
                <w:rStyle w:val="10"/>
                <w:rFonts w:hint="default"/>
                <w:lang w:bidi="ar"/>
              </w:rPr>
              <w:t>）服务规范应符合物业管理行业规范要求。</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2</w:t>
            </w:r>
            <w:r>
              <w:rPr>
                <w:rStyle w:val="10"/>
                <w:rFonts w:hint="default"/>
                <w:lang w:bidi="ar"/>
              </w:rPr>
              <w:t>）</w:t>
            </w:r>
            <w:r>
              <w:rPr>
                <w:rStyle w:val="9"/>
                <w:lang w:bidi="ar"/>
              </w:rPr>
              <w:t>24</w:t>
            </w:r>
            <w:r>
              <w:rPr>
                <w:rStyle w:val="10"/>
                <w:rFonts w:hint="default"/>
                <w:lang w:bidi="ar"/>
              </w:rPr>
              <w:t>小时受理业主或使用人报修。急修半小时内到现场处理，一般修理一天内完成（预约除外）。</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3</w:t>
            </w:r>
            <w:r>
              <w:rPr>
                <w:rStyle w:val="10"/>
                <w:rFonts w:hint="default"/>
                <w:lang w:bidi="ar"/>
              </w:rPr>
              <w:t>）对业主或使用人的投诉在三天内答复处理。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4</w:t>
            </w:r>
            <w:r>
              <w:rPr>
                <w:rStyle w:val="10"/>
                <w:rFonts w:hint="default"/>
                <w:lang w:bidi="ar"/>
              </w:rPr>
              <w:t>）制定小区房屋装修申请、审批、巡视、验收等装修管理制度，建立业主或使用人房屋装修档案，对不符合规定的行为、现象及时劝阻、制止或报告。</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8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5</w:t>
            </w:r>
            <w:r>
              <w:rPr>
                <w:rStyle w:val="10"/>
                <w:rFonts w:hint="default"/>
                <w:lang w:bidi="ar"/>
              </w:rPr>
              <w:t>）建立健全的财务管理制度，对物业服务费和其它费用的收支进行财务管理，做到运作规范，账目清晰。</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6</w:t>
            </w:r>
            <w:r>
              <w:rPr>
                <w:rStyle w:val="10"/>
                <w:rFonts w:hint="default"/>
                <w:lang w:bidi="ar"/>
              </w:rPr>
              <w:t>）建立小区物业管理档案</w:t>
            </w:r>
            <w:r>
              <w:rPr>
                <w:rStyle w:val="9"/>
                <w:lang w:bidi="ar"/>
              </w:rPr>
              <w:t>[</w:t>
            </w:r>
            <w:r>
              <w:rPr>
                <w:rStyle w:val="10"/>
                <w:rFonts w:hint="default"/>
                <w:lang w:bidi="ar"/>
              </w:rPr>
              <w:t>包括物业竣工验收档案、设备管理档案、业主资料档案（含业主房屋装修档案）等</w:t>
            </w:r>
            <w:r>
              <w:rPr>
                <w:rStyle w:val="9"/>
                <w:lang w:bidi="ar"/>
              </w:rPr>
              <w:t>]</w:t>
            </w:r>
            <w:r>
              <w:rPr>
                <w:rStyle w:val="10"/>
                <w:rFonts w:hint="default"/>
                <w:lang w:bidi="ar"/>
              </w:rPr>
              <w:t>。</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7</w:t>
            </w:r>
            <w:r>
              <w:rPr>
                <w:rStyle w:val="10"/>
                <w:rFonts w:hint="default"/>
                <w:lang w:bidi="ar"/>
              </w:rPr>
              <w:t>）制定小区物业管理与物业服务工作计划，并组织实施。</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72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8</w:t>
            </w:r>
            <w:r>
              <w:rPr>
                <w:rStyle w:val="10"/>
                <w:rFonts w:hint="default"/>
                <w:lang w:bidi="ar"/>
              </w:rPr>
              <w:t>）可采取走访、恳谈会、问卷调查、通讯等多种形式与业主或使用人进行沟通，每年的沟通面不低于小区住户的</w:t>
            </w:r>
            <w:r>
              <w:rPr>
                <w:rStyle w:val="9"/>
                <w:lang w:bidi="ar"/>
              </w:rPr>
              <w:t>60%</w:t>
            </w:r>
            <w:r>
              <w:rPr>
                <w:rStyle w:val="10"/>
                <w:rFonts w:hint="default"/>
                <w:lang w:bidi="ar"/>
              </w:rPr>
              <w:t>。</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（9）建立管理处内部管理制度和考核制度。</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10</w:t>
            </w:r>
            <w:r>
              <w:rPr>
                <w:rStyle w:val="10"/>
                <w:rFonts w:hint="default"/>
                <w:lang w:bidi="ar"/>
              </w:rPr>
              <w:t>）服务窗口应公开办事制度、办事纪律、收费项目和标准。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11</w:t>
            </w:r>
            <w:r>
              <w:rPr>
                <w:rStyle w:val="10"/>
                <w:rFonts w:hint="default"/>
                <w:lang w:bidi="ar"/>
              </w:rPr>
              <w:t>）能提供二种以上特约服务（有偿）和二种以上便民（无偿）服务。</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12</w:t>
            </w:r>
            <w:r>
              <w:rPr>
                <w:rStyle w:val="10"/>
                <w:rFonts w:hint="default"/>
                <w:lang w:bidi="ar"/>
              </w:rPr>
              <w:t>）综合管理的其它服务项目达到约定的服务标准。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2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13</w:t>
            </w:r>
            <w:r>
              <w:rPr>
                <w:rStyle w:val="10"/>
                <w:rFonts w:hint="default"/>
                <w:lang w:bidi="ar"/>
              </w:rPr>
              <w:t>）对违反管理规约（临时管理规约）或政府有关规定的行为进行劝阻、制止或报有关部门处理。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四级</w:t>
            </w: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管理处设置</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w:t>
            </w:r>
            <w:r>
              <w:rPr>
                <w:rStyle w:val="10"/>
                <w:rFonts w:hint="default"/>
                <w:lang w:bidi="ar"/>
              </w:rPr>
              <w:t>）小区内设置管理处。</w:t>
            </w:r>
          </w:p>
        </w:tc>
        <w:tc>
          <w:tcPr>
            <w:tcW w:w="87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206</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w:t>
            </w:r>
            <w:r>
              <w:rPr>
                <w:rFonts w:hint="eastAsia"/>
                <w:color w:val="000000"/>
                <w:kern w:val="0"/>
                <w:szCs w:val="21"/>
                <w:lang w:val="en-US" w:eastAsia="zh-CN" w:bidi="ar"/>
              </w:rPr>
              <w:t>206</w:t>
            </w: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2</w:t>
            </w:r>
            <w:r>
              <w:rPr>
                <w:rStyle w:val="10"/>
                <w:rFonts w:hint="default"/>
                <w:lang w:bidi="ar"/>
              </w:rPr>
              <w:t>）办公场所整洁有序。</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3</w:t>
            </w:r>
            <w:r>
              <w:rPr>
                <w:rStyle w:val="10"/>
                <w:rFonts w:hint="default"/>
                <w:lang w:bidi="ar"/>
              </w:rPr>
              <w:t>）配置办公家具、电话、电脑、打印机等办公设施及办公用品。</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管理人员要求</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w:t>
            </w:r>
            <w:r>
              <w:rPr>
                <w:rStyle w:val="10"/>
                <w:rFonts w:hint="default"/>
                <w:lang w:bidi="ar"/>
              </w:rPr>
              <w:t>）小区经理持证上岗，有一年以上小区经理任职经历。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2</w:t>
            </w:r>
            <w:r>
              <w:rPr>
                <w:rStyle w:val="10"/>
                <w:rFonts w:hint="default"/>
                <w:lang w:bidi="ar"/>
              </w:rPr>
              <w:t>）管理人员服装统一，挂牌上岗，仪表整洁规范。</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服务时间</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周一至周日每天</w:t>
            </w:r>
            <w:r>
              <w:rPr>
                <w:rStyle w:val="9"/>
                <w:lang w:bidi="ar"/>
              </w:rPr>
              <w:t>12</w:t>
            </w:r>
            <w:r>
              <w:rPr>
                <w:rStyle w:val="10"/>
                <w:rFonts w:hint="default"/>
                <w:lang w:bidi="ar"/>
              </w:rPr>
              <w:t>小时在管理处进行业务接待，并提供服务。</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日常管理与服务</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w:t>
            </w:r>
            <w:r>
              <w:rPr>
                <w:rStyle w:val="10"/>
                <w:rFonts w:hint="default"/>
                <w:lang w:bidi="ar"/>
              </w:rPr>
              <w:t>）服务规范应符合物业管理行业规范要求。</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9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2</w:t>
            </w:r>
            <w:r>
              <w:rPr>
                <w:rStyle w:val="10"/>
                <w:rFonts w:hint="default"/>
                <w:lang w:bidi="ar"/>
              </w:rPr>
              <w:t>）</w:t>
            </w:r>
            <w:r>
              <w:rPr>
                <w:rStyle w:val="9"/>
                <w:lang w:bidi="ar"/>
              </w:rPr>
              <w:t>24</w:t>
            </w:r>
            <w:r>
              <w:rPr>
                <w:rStyle w:val="10"/>
                <w:rFonts w:hint="default"/>
                <w:lang w:bidi="ar"/>
              </w:rPr>
              <w:t>小时受理业主或使用人报修。急修半小时内到现场处理，一般修理一天内完成（预约除外）。</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3</w:t>
            </w:r>
            <w:r>
              <w:rPr>
                <w:rStyle w:val="10"/>
                <w:rFonts w:hint="default"/>
                <w:lang w:bidi="ar"/>
              </w:rPr>
              <w:t>）对业主或使用人的投诉在</w:t>
            </w:r>
            <w:r>
              <w:rPr>
                <w:rStyle w:val="9"/>
                <w:lang w:bidi="ar"/>
              </w:rPr>
              <w:t>24</w:t>
            </w:r>
            <w:r>
              <w:rPr>
                <w:rStyle w:val="10"/>
                <w:rFonts w:hint="default"/>
                <w:lang w:bidi="ar"/>
              </w:rPr>
              <w:t>小时内答复处理。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5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4</w:t>
            </w:r>
            <w:r>
              <w:rPr>
                <w:rStyle w:val="10"/>
                <w:rFonts w:hint="default"/>
                <w:lang w:bidi="ar"/>
              </w:rPr>
              <w:t>）制定小区房屋装修申请、审批、巡视、验收等装修管理制度，建立业主或使用人房屋装修档案，对不符合规定的行为、现象及时劝阻、制止或报告。</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5</w:t>
            </w:r>
            <w:r>
              <w:rPr>
                <w:rStyle w:val="10"/>
                <w:rFonts w:hint="default"/>
                <w:lang w:bidi="ar"/>
              </w:rPr>
              <w:t>）建立健全的财务管理制度，对物业服务费和其它费用的收支进行财务管理，做到运作规范，账目清晰。</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8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6</w:t>
            </w:r>
            <w:r>
              <w:rPr>
                <w:rStyle w:val="10"/>
                <w:rFonts w:hint="default"/>
                <w:lang w:bidi="ar"/>
              </w:rPr>
              <w:t>）建立档案管理制度，建立齐全的小区物业管理档案</w:t>
            </w:r>
            <w:r>
              <w:rPr>
                <w:rStyle w:val="9"/>
                <w:lang w:bidi="ar"/>
              </w:rPr>
              <w:t>[</w:t>
            </w:r>
            <w:r>
              <w:rPr>
                <w:rStyle w:val="10"/>
                <w:rFonts w:hint="default"/>
                <w:lang w:bidi="ar"/>
              </w:rPr>
              <w:t>包括物业竣工验收档案、设备管理档案、业主资料档案（含业主装修档案）、日常管理档案等。</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7</w:t>
            </w:r>
            <w:r>
              <w:rPr>
                <w:rStyle w:val="10"/>
                <w:rFonts w:hint="default"/>
                <w:lang w:bidi="ar"/>
              </w:rPr>
              <w:t>）制定小区物业管理与物业服务工作计划，并组织实施。</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5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8</w:t>
            </w:r>
            <w:r>
              <w:rPr>
                <w:rStyle w:val="10"/>
                <w:rFonts w:hint="default"/>
                <w:lang w:bidi="ar"/>
              </w:rPr>
              <w:t>）可采取走访、恳谈会、问卷调查、通讯等多种形式与业主或使用人进行沟通，每年的沟通面不低于小区住户的</w:t>
            </w:r>
            <w:r>
              <w:rPr>
                <w:rStyle w:val="9"/>
                <w:lang w:bidi="ar"/>
              </w:rPr>
              <w:t>80%</w:t>
            </w:r>
            <w:r>
              <w:rPr>
                <w:rStyle w:val="10"/>
                <w:rFonts w:hint="default"/>
                <w:lang w:bidi="ar"/>
              </w:rPr>
              <w:t>。</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（9）制定管理处内部管理制度和考核制度。</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10</w:t>
            </w:r>
            <w:r>
              <w:rPr>
                <w:rStyle w:val="10"/>
                <w:rFonts w:hint="default"/>
                <w:lang w:bidi="ar"/>
              </w:rPr>
              <w:t>）运用计算机进行管理（含业主档案、收费管理、设备管理等）。</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11</w:t>
            </w:r>
            <w:r>
              <w:rPr>
                <w:rStyle w:val="10"/>
                <w:rFonts w:hint="default"/>
                <w:lang w:bidi="ar"/>
              </w:rPr>
              <w:t>）服务窗口应公开服务内容和程序、收费项目和标准。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12</w:t>
            </w:r>
            <w:r>
              <w:rPr>
                <w:rStyle w:val="10"/>
                <w:rFonts w:hint="default"/>
                <w:lang w:bidi="ar"/>
              </w:rPr>
              <w:t>）每年对业主或使用人进行一次满意情况测评，对测评结果进行分析并及时整改。</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4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13</w:t>
            </w:r>
            <w:r>
              <w:rPr>
                <w:rStyle w:val="10"/>
                <w:rFonts w:hint="default"/>
                <w:lang w:bidi="ar"/>
              </w:rPr>
              <w:t>）能提供三种以上特约服务（有偿）和两种以上便民（无偿）服务；节假日有专题布置，每年组织两次以上的社区活动。</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14</w:t>
            </w:r>
            <w:r>
              <w:rPr>
                <w:rStyle w:val="10"/>
                <w:rFonts w:hint="default"/>
                <w:lang w:bidi="ar"/>
              </w:rPr>
              <w:t>）综合管理的其它服务项目达到约定的服务标准。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0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15</w:t>
            </w:r>
            <w:r>
              <w:rPr>
                <w:rStyle w:val="10"/>
                <w:rFonts w:hint="default"/>
                <w:lang w:bidi="ar"/>
              </w:rPr>
              <w:t>）对违反管理规约（临时管理规约）或政府有关规定的行为进行劝阻、制止或报有关部门处理。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五级</w:t>
            </w: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管理处设置</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w:t>
            </w:r>
            <w:r>
              <w:rPr>
                <w:rStyle w:val="10"/>
                <w:rFonts w:hint="default"/>
                <w:lang w:bidi="ar"/>
              </w:rPr>
              <w:t>）小区内设置管理处。</w:t>
            </w:r>
          </w:p>
        </w:tc>
        <w:tc>
          <w:tcPr>
            <w:tcW w:w="87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0.2</w:t>
            </w:r>
            <w:r>
              <w:rPr>
                <w:rFonts w:hint="eastAsia"/>
                <w:color w:val="000000"/>
                <w:kern w:val="0"/>
                <w:szCs w:val="21"/>
                <w:lang w:val="en-US" w:eastAsia="zh-CN" w:bidi="ar"/>
              </w:rPr>
              <w:t>76</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0.2</w:t>
            </w:r>
            <w:r>
              <w:rPr>
                <w:rFonts w:hint="eastAsia"/>
                <w:color w:val="000000"/>
                <w:kern w:val="0"/>
                <w:szCs w:val="21"/>
                <w:lang w:val="en-US" w:eastAsia="zh-CN" w:bidi="ar"/>
              </w:rPr>
              <w:t>76</w:t>
            </w: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2</w:t>
            </w:r>
            <w:r>
              <w:rPr>
                <w:rStyle w:val="10"/>
                <w:rFonts w:hint="default"/>
                <w:lang w:bidi="ar"/>
              </w:rPr>
              <w:t>）办公场所整洁有序，有专门的业主或使用人接待区域。</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3</w:t>
            </w:r>
            <w:r>
              <w:rPr>
                <w:rStyle w:val="10"/>
                <w:rFonts w:hint="default"/>
                <w:lang w:bidi="ar"/>
              </w:rPr>
              <w:t>）配置办公家具、电话、传真机、复印机、电脑、打印机、网络等办公设施及办公用品。</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管理人员要求</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w:t>
            </w:r>
            <w:r>
              <w:rPr>
                <w:rStyle w:val="10"/>
                <w:rFonts w:hint="default"/>
                <w:lang w:bidi="ar"/>
              </w:rPr>
              <w:t>）小区经理持证上岗，有二年以上小区经理任职经历。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2</w:t>
            </w:r>
            <w:r>
              <w:rPr>
                <w:rStyle w:val="10"/>
                <w:rFonts w:hint="default"/>
                <w:lang w:bidi="ar"/>
              </w:rPr>
              <w:t>）管理人员服装统一，挂牌上岗，仪表整洁规范。</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服务时间</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周一至周日每天</w:t>
            </w:r>
            <w:r>
              <w:rPr>
                <w:rStyle w:val="9"/>
                <w:lang w:bidi="ar"/>
              </w:rPr>
              <w:t>12</w:t>
            </w:r>
            <w:r>
              <w:rPr>
                <w:rStyle w:val="10"/>
                <w:rFonts w:hint="default"/>
                <w:lang w:bidi="ar"/>
              </w:rPr>
              <w:t>小时在管理处进行业务接待，并提供服务。</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8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日常管理与服务</w:t>
            </w: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w:t>
            </w:r>
            <w:r>
              <w:rPr>
                <w:rStyle w:val="10"/>
                <w:rFonts w:hint="default"/>
                <w:lang w:bidi="ar"/>
              </w:rPr>
              <w:t>）服务规范应符合物业管理行业规范要求。</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70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2</w:t>
            </w:r>
            <w:r>
              <w:rPr>
                <w:rStyle w:val="10"/>
                <w:rFonts w:hint="default"/>
                <w:lang w:bidi="ar"/>
              </w:rPr>
              <w:t>）</w:t>
            </w:r>
            <w:r>
              <w:rPr>
                <w:rStyle w:val="9"/>
                <w:lang w:bidi="ar"/>
              </w:rPr>
              <w:t>24</w:t>
            </w:r>
            <w:r>
              <w:rPr>
                <w:rStyle w:val="10"/>
                <w:rFonts w:hint="default"/>
                <w:lang w:bidi="ar"/>
              </w:rPr>
              <w:t>小时受理业主或使用人报修。接到任何报修半小时内到现场处理（预约除外）。</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4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3</w:t>
            </w:r>
            <w:r>
              <w:rPr>
                <w:rStyle w:val="10"/>
                <w:rFonts w:hint="default"/>
                <w:lang w:bidi="ar"/>
              </w:rPr>
              <w:t>）对业主或使用人的投诉在</w:t>
            </w:r>
            <w:r>
              <w:rPr>
                <w:rStyle w:val="9"/>
                <w:lang w:bidi="ar"/>
              </w:rPr>
              <w:t>24</w:t>
            </w:r>
            <w:r>
              <w:rPr>
                <w:rStyle w:val="10"/>
                <w:rFonts w:hint="default"/>
                <w:lang w:bidi="ar"/>
              </w:rPr>
              <w:t>小时内答复处理。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0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4</w:t>
            </w:r>
            <w:r>
              <w:rPr>
                <w:rStyle w:val="10"/>
                <w:rFonts w:hint="default"/>
                <w:lang w:bidi="ar"/>
              </w:rPr>
              <w:t>）制定小区房屋装修申请、审批、巡视、验收等装修管理制度，建立业主或使用人房屋装修档案，对不符合规定的行为、现象及时劝阻、制止或报告。</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8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5</w:t>
            </w:r>
            <w:r>
              <w:rPr>
                <w:rStyle w:val="10"/>
                <w:rFonts w:hint="default"/>
                <w:lang w:bidi="ar"/>
              </w:rPr>
              <w:t>）建立健全的财务管理制度，对物业服务费和其它费用的收支进行财务管理，做到运作规范，账目清晰。</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0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6</w:t>
            </w:r>
            <w:r>
              <w:rPr>
                <w:rStyle w:val="10"/>
                <w:rFonts w:hint="default"/>
                <w:lang w:bidi="ar"/>
              </w:rPr>
              <w:t>）建立完善的档案管理制度，建立齐全的小区物业管理档案</w:t>
            </w:r>
            <w:r>
              <w:rPr>
                <w:rStyle w:val="9"/>
                <w:lang w:bidi="ar"/>
              </w:rPr>
              <w:t>[</w:t>
            </w:r>
            <w:r>
              <w:rPr>
                <w:rStyle w:val="10"/>
                <w:rFonts w:hint="default"/>
                <w:lang w:bidi="ar"/>
              </w:rPr>
              <w:t>包括物业竣工验收档案、设备管理档案、业主资料档案（含业主装修档案）、日常管理档案等。</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7</w:t>
            </w:r>
            <w:r>
              <w:rPr>
                <w:rStyle w:val="10"/>
                <w:rFonts w:hint="default"/>
                <w:lang w:bidi="ar"/>
              </w:rPr>
              <w:t>）制定小区物业管理与物业服务工作计划，并组织实施。</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2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8</w:t>
            </w:r>
            <w:r>
              <w:rPr>
                <w:rStyle w:val="10"/>
                <w:rFonts w:hint="default"/>
                <w:lang w:bidi="ar"/>
              </w:rPr>
              <w:t>）可采取走访、恳谈会、问卷调查、通讯等多种形式与业主或使用人进行沟通，每年的沟通面不低于小区住户的</w:t>
            </w:r>
            <w:r>
              <w:rPr>
                <w:rStyle w:val="9"/>
                <w:lang w:bidi="ar"/>
              </w:rPr>
              <w:t>90%</w:t>
            </w:r>
            <w:r>
              <w:rPr>
                <w:rStyle w:val="10"/>
                <w:rFonts w:hint="default"/>
                <w:lang w:bidi="ar"/>
              </w:rPr>
              <w:t>。</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（9）制定管理处内部管理制度和考核制度。</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8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（10）广泛运用计算机进行管理（含业主档案、房屋档案、设备档案、收费管理、日常管理等）。</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（11）服务窗口应公开服务内容和程序、收费项目和标准。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（12）每年对业主或使用人进行二次满意情况测评，对测评结果进行分析并及时整改。</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5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13</w:t>
            </w:r>
            <w:r>
              <w:rPr>
                <w:rStyle w:val="10"/>
                <w:rFonts w:hint="default"/>
                <w:lang w:bidi="ar"/>
              </w:rPr>
              <w:t>）能提供五种以上特约服务（有偿）和三种以上便民（无偿）服务；节假日有专题布置，每年组织四次以上的社区活动。</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7"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14</w:t>
            </w:r>
            <w:r>
              <w:rPr>
                <w:rStyle w:val="10"/>
                <w:rFonts w:hint="default"/>
                <w:lang w:bidi="ar"/>
              </w:rPr>
              <w:t>）综合管理的其它服务项目达到约定的服务标准。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62" w:hRule="exact"/>
          <w:tblHeader/>
        </w:trPr>
        <w:tc>
          <w:tcPr>
            <w:tcW w:w="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8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6356"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w:t>
            </w:r>
            <w:r>
              <w:rPr>
                <w:rStyle w:val="9"/>
                <w:lang w:bidi="ar"/>
              </w:rPr>
              <w:t>15</w:t>
            </w:r>
            <w:r>
              <w:rPr>
                <w:rStyle w:val="10"/>
                <w:rFonts w:hint="default"/>
                <w:lang w:bidi="ar"/>
              </w:rPr>
              <w:t>）对违反管理规约（临时管理规约）或政府有关规定的行为进行劝阻、制止或报有关部门处理。</w:t>
            </w: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bl>
    <w:p>
      <w:pPr>
        <w:rPr>
          <w:rFonts w:hint="eastAsia" w:ascii="仿宋_GB2312" w:eastAsia="仿宋_GB2312"/>
          <w:color w:val="000000"/>
          <w:sz w:val="24"/>
          <w:szCs w:val="24"/>
        </w:rPr>
      </w:pPr>
      <w:r>
        <w:rPr>
          <w:rFonts w:hint="eastAsia" w:ascii="仿宋_GB2312" w:eastAsia="仿宋_GB2312"/>
          <w:color w:val="000000"/>
          <w:sz w:val="24"/>
          <w:szCs w:val="24"/>
        </w:rPr>
        <w:t>备注：1.小区内设置管理处的，若建筑面积小于2万平方米，综合管理服务费增加5%。</w:t>
      </w:r>
    </w:p>
    <w:p>
      <w:pPr>
        <w:rPr>
          <w:rFonts w:hint="eastAsia" w:ascii="仿宋_GB2312" w:eastAsia="仿宋_GB2312"/>
          <w:color w:val="000000"/>
          <w:sz w:val="24"/>
          <w:szCs w:val="24"/>
        </w:rPr>
      </w:pPr>
      <w:r>
        <w:rPr>
          <w:rFonts w:hint="eastAsia" w:ascii="仿宋_GB2312" w:eastAsia="仿宋_GB2312"/>
          <w:color w:val="000000"/>
          <w:sz w:val="24"/>
          <w:szCs w:val="24"/>
        </w:rPr>
        <w:t xml:space="preserve">      2.每一级的服务内容与要求应高于并包含低一级的服务内容与要求（一级</w:t>
      </w:r>
    </w:p>
    <w:p>
      <w:pPr>
        <w:rPr>
          <w:rFonts w:hint="eastAsia" w:ascii="仿宋_GB2312" w:eastAsia="仿宋_GB2312"/>
          <w:color w:val="000000"/>
          <w:sz w:val="32"/>
          <w:szCs w:val="32"/>
        </w:rPr>
      </w:pPr>
      <w:r>
        <w:rPr>
          <w:rFonts w:hint="eastAsia" w:ascii="仿宋_GB2312" w:eastAsia="仿宋_GB2312"/>
          <w:color w:val="000000"/>
          <w:sz w:val="24"/>
          <w:szCs w:val="24"/>
        </w:rPr>
        <w:t>　　　除外）。　　</w:t>
      </w:r>
      <w:r>
        <w:rPr>
          <w:rFonts w:hint="eastAsia" w:ascii="仿宋_GB2312" w:eastAsia="仿宋_GB2312"/>
          <w:color w:val="000000"/>
          <w:sz w:val="32"/>
          <w:szCs w:val="32"/>
        </w:rPr>
        <w:t>　</w:t>
      </w:r>
    </w:p>
    <w:p>
      <w:pPr>
        <w:pageBreakBefore/>
        <w:jc w:val="center"/>
        <w:rPr>
          <w:rFonts w:hint="eastAsia" w:ascii="宋体" w:hAnsi="宋体" w:cs="宋体"/>
          <w:b/>
          <w:bCs/>
          <w:color w:val="000000"/>
          <w:sz w:val="32"/>
          <w:szCs w:val="32"/>
        </w:rPr>
      </w:pPr>
      <w:r>
        <w:rPr>
          <w:rFonts w:hint="eastAsia" w:ascii="宋体" w:hAnsi="宋体" w:cs="宋体"/>
          <w:b/>
          <w:bCs/>
          <w:color w:val="000000"/>
          <w:sz w:val="32"/>
          <w:szCs w:val="32"/>
        </w:rPr>
        <w:t>（二）公共区域清洁卫生服务等级</w:t>
      </w:r>
      <w:r>
        <w:rPr>
          <w:rFonts w:hint="eastAsia" w:ascii="宋体" w:hAnsi="宋体" w:cs="宋体"/>
          <w:b/>
          <w:bCs/>
          <w:color w:val="000000"/>
          <w:sz w:val="32"/>
          <w:szCs w:val="32"/>
          <w:lang w:val="en-US" w:eastAsia="zh-CN"/>
        </w:rPr>
        <w:t>及</w:t>
      </w:r>
      <w:r>
        <w:rPr>
          <w:rFonts w:hint="eastAsia" w:ascii="宋体" w:hAnsi="宋体" w:cs="宋体"/>
          <w:b/>
          <w:bCs/>
          <w:color w:val="000000"/>
          <w:sz w:val="32"/>
          <w:szCs w:val="32"/>
        </w:rPr>
        <w:t>收费基准价表</w:t>
      </w:r>
    </w:p>
    <w:p>
      <w:pPr>
        <w:jc w:val="right"/>
        <w:rPr>
          <w:rFonts w:hint="eastAsia" w:ascii="宋体" w:hAnsi="宋体" w:cs="宋体"/>
          <w:b/>
          <w:bCs/>
          <w:color w:val="000000"/>
          <w:sz w:val="32"/>
          <w:szCs w:val="32"/>
        </w:rPr>
      </w:pPr>
      <w:r>
        <w:rPr>
          <w:rFonts w:hint="eastAsia" w:ascii="仿宋_GB2312" w:hAnsi="仿宋_GB2312" w:eastAsia="仿宋_GB2312" w:cs="仿宋_GB2312"/>
          <w:color w:val="000000"/>
          <w:sz w:val="24"/>
          <w:szCs w:val="24"/>
        </w:rPr>
        <w:t>单位：元/月·平方米（建筑面积）</w:t>
      </w:r>
    </w:p>
    <w:tbl>
      <w:tblPr>
        <w:tblStyle w:val="5"/>
        <w:tblW w:w="0" w:type="auto"/>
        <w:tblInd w:w="0" w:type="dxa"/>
        <w:tblLayout w:type="fixed"/>
        <w:tblCellMar>
          <w:top w:w="15" w:type="dxa"/>
          <w:left w:w="15" w:type="dxa"/>
          <w:bottom w:w="15" w:type="dxa"/>
          <w:right w:w="15" w:type="dxa"/>
        </w:tblCellMar>
      </w:tblPr>
      <w:tblGrid>
        <w:gridCol w:w="564"/>
        <w:gridCol w:w="615"/>
        <w:gridCol w:w="585"/>
        <w:gridCol w:w="1335"/>
        <w:gridCol w:w="5280"/>
        <w:gridCol w:w="810"/>
      </w:tblGrid>
      <w:tr>
        <w:tblPrEx>
          <w:tblCellMar>
            <w:top w:w="15" w:type="dxa"/>
            <w:left w:w="15" w:type="dxa"/>
            <w:bottom w:w="15" w:type="dxa"/>
            <w:right w:w="15" w:type="dxa"/>
          </w:tblCellMar>
        </w:tblPrEx>
        <w:trPr>
          <w:trHeight w:val="620" w:hRule="atLeast"/>
        </w:trPr>
        <w:tc>
          <w:tcPr>
            <w:tcW w:w="5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b/>
                <w:color w:val="000000"/>
                <w:szCs w:val="21"/>
              </w:rPr>
            </w:pPr>
            <w:r>
              <w:rPr>
                <w:b/>
                <w:color w:val="000000"/>
                <w:kern w:val="0"/>
                <w:szCs w:val="21"/>
                <w:lang w:bidi="ar"/>
              </w:rPr>
              <w:t>级别</w:t>
            </w:r>
          </w:p>
        </w:tc>
        <w:tc>
          <w:tcPr>
            <w:tcW w:w="6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b/>
                <w:color w:val="000000"/>
                <w:szCs w:val="21"/>
              </w:rPr>
            </w:pPr>
            <w:r>
              <w:rPr>
                <w:b/>
                <w:color w:val="000000"/>
                <w:kern w:val="0"/>
                <w:szCs w:val="21"/>
                <w:lang w:bidi="ar"/>
              </w:rPr>
              <w:t>项目</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b/>
                <w:color w:val="000000"/>
                <w:szCs w:val="21"/>
              </w:rPr>
            </w:pPr>
            <w:r>
              <w:rPr>
                <w:b/>
                <w:color w:val="000000"/>
                <w:kern w:val="0"/>
                <w:szCs w:val="21"/>
                <w:lang w:bidi="ar"/>
              </w:rPr>
              <w:t>序号</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b/>
                <w:color w:val="000000"/>
                <w:szCs w:val="21"/>
              </w:rPr>
            </w:pPr>
            <w:r>
              <w:rPr>
                <w:b/>
                <w:color w:val="000000"/>
                <w:kern w:val="0"/>
                <w:szCs w:val="21"/>
                <w:lang w:bidi="ar"/>
              </w:rPr>
              <w:t>内容</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b/>
                <w:color w:val="000000"/>
                <w:szCs w:val="21"/>
              </w:rPr>
            </w:pPr>
            <w:r>
              <w:rPr>
                <w:b/>
                <w:color w:val="000000"/>
                <w:kern w:val="0"/>
                <w:szCs w:val="21"/>
                <w:lang w:bidi="ar"/>
              </w:rPr>
              <w:t>服务要求</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b/>
                <w:color w:val="000000"/>
                <w:kern w:val="0"/>
                <w:szCs w:val="21"/>
                <w:lang w:bidi="ar"/>
              </w:rPr>
            </w:pPr>
            <w:r>
              <w:rPr>
                <w:b/>
                <w:color w:val="000000"/>
                <w:kern w:val="0"/>
                <w:szCs w:val="21"/>
                <w:lang w:bidi="ar"/>
              </w:rPr>
              <w:t>收费</w:t>
            </w:r>
          </w:p>
          <w:p>
            <w:pPr>
              <w:widowControl/>
              <w:jc w:val="center"/>
              <w:textAlignment w:val="center"/>
              <w:rPr>
                <w:b/>
                <w:color w:val="000000"/>
                <w:szCs w:val="21"/>
              </w:rPr>
            </w:pPr>
            <w:r>
              <w:rPr>
                <w:b/>
                <w:color w:val="000000"/>
                <w:kern w:val="0"/>
                <w:szCs w:val="21"/>
                <w:lang w:bidi="ar"/>
              </w:rPr>
              <w:t>基准价</w:t>
            </w:r>
          </w:p>
        </w:tc>
      </w:tr>
      <w:tr>
        <w:tblPrEx>
          <w:tblCellMar>
            <w:top w:w="15" w:type="dxa"/>
            <w:left w:w="15" w:type="dxa"/>
            <w:bottom w:w="15" w:type="dxa"/>
            <w:right w:w="15" w:type="dxa"/>
          </w:tblCellMar>
        </w:tblPrEx>
        <w:trPr>
          <w:trHeight w:val="455" w:hRule="atLeast"/>
        </w:trPr>
        <w:tc>
          <w:tcPr>
            <w:tcW w:w="5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一级</w:t>
            </w:r>
          </w:p>
        </w:tc>
        <w:tc>
          <w:tcPr>
            <w:tcW w:w="61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w:t>
            </w:r>
            <w:r>
              <w:rPr>
                <w:rStyle w:val="11"/>
                <w:lang w:bidi="ar"/>
              </w:rPr>
              <w:t xml:space="preserve">  </w:t>
            </w:r>
            <w:r>
              <w:rPr>
                <w:rFonts w:hint="eastAsia" w:ascii="宋体" w:hAnsi="宋体" w:cs="宋体"/>
                <w:color w:val="000000"/>
                <w:kern w:val="0"/>
                <w:szCs w:val="21"/>
                <w:lang w:bidi="ar"/>
              </w:rPr>
              <w:t>内</w:t>
            </w:r>
            <w:r>
              <w:rPr>
                <w:rStyle w:val="11"/>
                <w:lang w:bidi="ar"/>
              </w:rPr>
              <w:t xml:space="preserve">   </w:t>
            </w:r>
            <w:r>
              <w:rPr>
                <w:rFonts w:hint="eastAsia" w:ascii="宋体" w:hAnsi="宋体" w:cs="宋体"/>
                <w:color w:val="000000"/>
                <w:kern w:val="0"/>
                <w:szCs w:val="21"/>
                <w:lang w:bidi="ar"/>
              </w:rPr>
              <w:t>公</w:t>
            </w:r>
            <w:r>
              <w:rPr>
                <w:rStyle w:val="11"/>
                <w:lang w:bidi="ar"/>
              </w:rPr>
              <w:t xml:space="preserve">  </w:t>
            </w:r>
            <w:r>
              <w:rPr>
                <w:rFonts w:hint="eastAsia" w:ascii="宋体" w:hAnsi="宋体" w:cs="宋体"/>
                <w:color w:val="000000"/>
                <w:kern w:val="0"/>
                <w:szCs w:val="21"/>
                <w:lang w:bidi="ar"/>
              </w:rPr>
              <w:t>共</w:t>
            </w:r>
            <w:r>
              <w:rPr>
                <w:rStyle w:val="11"/>
                <w:lang w:bidi="ar"/>
              </w:rPr>
              <w:t xml:space="preserve">   </w:t>
            </w:r>
            <w:r>
              <w:rPr>
                <w:rFonts w:hint="eastAsia" w:ascii="宋体" w:hAnsi="宋体" w:cs="宋体"/>
                <w:color w:val="000000"/>
                <w:kern w:val="0"/>
                <w:szCs w:val="21"/>
                <w:lang w:bidi="ar"/>
              </w:rPr>
              <w:t>区</w:t>
            </w:r>
            <w:r>
              <w:rPr>
                <w:rStyle w:val="11"/>
                <w:lang w:bidi="ar"/>
              </w:rPr>
              <w:t xml:space="preserve">  </w:t>
            </w:r>
            <w:r>
              <w:rPr>
                <w:rFonts w:hint="eastAsia" w:ascii="宋体" w:hAnsi="宋体" w:cs="宋体"/>
                <w:color w:val="000000"/>
                <w:kern w:val="0"/>
                <w:szCs w:val="21"/>
                <w:lang w:bidi="ar"/>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地面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隔日清扫一次，地面无垃圾堆积。</w:t>
            </w:r>
          </w:p>
        </w:tc>
        <w:tc>
          <w:tcPr>
            <w:tcW w:w="81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69</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69</w:t>
            </w: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楼梯扶手、栏杆、窗台</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每周擦抹一次。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消防栓、指示牌等公共设施</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每半月擦抹一次。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天花板、公共灯具</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每半年除尘一次。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7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门、窗等玻璃</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每年擦拭三次，其中底层门厅玻璃每二个月擦拭一次。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6</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天台、屋顶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屋顶每半年清扫一次，有天台、内天井的每半月清扫一次。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7</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垃圾收集</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居民自行投放至小区集中投放点。</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7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8</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电梯轿厢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操作板每日擦拭一次，目视无污迹；地面每日清扫一次。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restart"/>
            <w:tcBorders>
              <w:top w:val="single" w:color="auto" w:sz="4" w:space="0"/>
              <w:left w:val="single" w:color="000000" w:sz="4" w:space="0"/>
              <w:right w:val="single" w:color="000000" w:sz="4" w:space="0"/>
            </w:tcBorders>
            <w:noWrap w:val="0"/>
            <w:vAlign w:val="center"/>
          </w:tcPr>
          <w:p>
            <w:pPr>
              <w:jc w:val="center"/>
              <w:rPr>
                <w:rFonts w:hint="eastAsia"/>
                <w:color w:val="000000"/>
                <w:szCs w:val="21"/>
                <w:lang w:val="en-US" w:eastAsia="zh-CN"/>
              </w:rPr>
            </w:pPr>
            <w:r>
              <w:rPr>
                <w:rFonts w:hint="eastAsia"/>
                <w:color w:val="000000"/>
                <w:szCs w:val="21"/>
                <w:lang w:val="en-US" w:eastAsia="zh-CN"/>
              </w:rPr>
              <w:t>楼</w:t>
            </w:r>
          </w:p>
          <w:p>
            <w:pPr>
              <w:jc w:val="center"/>
              <w:rPr>
                <w:rFonts w:hint="eastAsia"/>
                <w:color w:val="000000"/>
                <w:szCs w:val="21"/>
                <w:lang w:val="en-US" w:eastAsia="zh-CN"/>
              </w:rPr>
            </w:pPr>
            <w:r>
              <w:rPr>
                <w:rFonts w:hint="eastAsia"/>
                <w:color w:val="000000"/>
                <w:szCs w:val="21"/>
                <w:lang w:val="en-US" w:eastAsia="zh-CN"/>
              </w:rPr>
              <w:t>外</w:t>
            </w:r>
          </w:p>
          <w:p>
            <w:pPr>
              <w:jc w:val="center"/>
              <w:rPr>
                <w:rFonts w:hint="eastAsia"/>
                <w:color w:val="000000"/>
                <w:szCs w:val="21"/>
                <w:lang w:val="en-US" w:eastAsia="zh-CN"/>
              </w:rPr>
            </w:pPr>
            <w:r>
              <w:rPr>
                <w:rFonts w:hint="eastAsia"/>
                <w:color w:val="000000"/>
                <w:szCs w:val="21"/>
                <w:lang w:val="en-US" w:eastAsia="zh-CN"/>
              </w:rPr>
              <w:t>公</w:t>
            </w:r>
          </w:p>
          <w:p>
            <w:pPr>
              <w:jc w:val="center"/>
              <w:rPr>
                <w:rFonts w:hint="eastAsia"/>
                <w:color w:val="000000"/>
                <w:szCs w:val="21"/>
                <w:lang w:val="en-US" w:eastAsia="zh-CN"/>
              </w:rPr>
            </w:pPr>
            <w:r>
              <w:rPr>
                <w:rFonts w:hint="eastAsia"/>
                <w:color w:val="000000"/>
                <w:szCs w:val="21"/>
                <w:lang w:val="en-US" w:eastAsia="zh-CN"/>
              </w:rPr>
              <w:t>共</w:t>
            </w:r>
          </w:p>
          <w:p>
            <w:pPr>
              <w:jc w:val="center"/>
              <w:rPr>
                <w:rFonts w:hint="eastAsia"/>
                <w:color w:val="000000"/>
                <w:szCs w:val="21"/>
                <w:lang w:val="en-US" w:eastAsia="zh-CN"/>
              </w:rPr>
            </w:pPr>
            <w:r>
              <w:rPr>
                <w:rFonts w:hint="eastAsia"/>
                <w:color w:val="000000"/>
                <w:szCs w:val="21"/>
                <w:lang w:val="en-US" w:eastAsia="zh-CN"/>
              </w:rPr>
              <w:t>区</w:t>
            </w:r>
          </w:p>
          <w:p>
            <w:pPr>
              <w:jc w:val="center"/>
              <w:rPr>
                <w:color w:val="000000"/>
                <w:szCs w:val="21"/>
              </w:rPr>
            </w:pPr>
            <w:r>
              <w:rPr>
                <w:rFonts w:hint="eastAsia"/>
                <w:color w:val="000000"/>
                <w:szCs w:val="21"/>
                <w:lang w:val="en-US" w:eastAsia="zh-CN"/>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9</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道路地面、绿地、明沟</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道路地面、绿地每日清扫一次，无明显暴露垃圾，无卫生死角；明沟每周清扫一次。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54"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10</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公共灯具、宣传栏、小品等</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每月擦抹一次。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6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垃圾厢（房）</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每日清扫洗刷一次以上，保持垃圾厢（房）及其周围清洁；建筑垃圾有固定堆放点；设有灭蝇装置。</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消毒灭害</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每季对窨井、明沟、垃圾房喷洒药水一次（</w:t>
            </w:r>
            <w:r>
              <w:rPr>
                <w:rStyle w:val="11"/>
                <w:lang w:bidi="ar"/>
              </w:rPr>
              <w:t>6</w:t>
            </w:r>
            <w:r>
              <w:rPr>
                <w:rFonts w:hint="eastAsia" w:ascii="宋体" w:hAnsi="宋体" w:cs="宋体"/>
                <w:color w:val="000000"/>
                <w:kern w:val="0"/>
                <w:szCs w:val="21"/>
                <w:lang w:bidi="ar"/>
              </w:rPr>
              <w:t>、</w:t>
            </w:r>
            <w:r>
              <w:rPr>
                <w:rStyle w:val="11"/>
                <w:lang w:bidi="ar"/>
              </w:rPr>
              <w:t>7</w:t>
            </w:r>
            <w:r>
              <w:rPr>
                <w:rFonts w:hint="eastAsia" w:ascii="宋体" w:hAnsi="宋体" w:cs="宋体"/>
                <w:color w:val="000000"/>
                <w:kern w:val="0"/>
                <w:szCs w:val="21"/>
                <w:lang w:bidi="ar"/>
              </w:rPr>
              <w:t>、</w:t>
            </w:r>
            <w:r>
              <w:rPr>
                <w:rStyle w:val="11"/>
                <w:lang w:bidi="ar"/>
              </w:rPr>
              <w:t>8</w:t>
            </w:r>
            <w:r>
              <w:rPr>
                <w:rFonts w:hint="eastAsia" w:ascii="宋体" w:hAnsi="宋体" w:cs="宋体"/>
                <w:color w:val="000000"/>
                <w:kern w:val="0"/>
                <w:szCs w:val="21"/>
                <w:lang w:bidi="ar"/>
              </w:rPr>
              <w:t>月每月喷洒一次），每半年灭鼠一次。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15" w:hRule="atLeast"/>
        </w:trPr>
        <w:tc>
          <w:tcPr>
            <w:tcW w:w="5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二级</w:t>
            </w:r>
          </w:p>
        </w:tc>
        <w:tc>
          <w:tcPr>
            <w:tcW w:w="61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w:t>
            </w:r>
            <w:r>
              <w:rPr>
                <w:rStyle w:val="11"/>
                <w:lang w:bidi="ar"/>
              </w:rPr>
              <w:t xml:space="preserve">  </w:t>
            </w:r>
            <w:r>
              <w:rPr>
                <w:rFonts w:hint="eastAsia" w:ascii="宋体" w:hAnsi="宋体" w:cs="宋体"/>
                <w:color w:val="000000"/>
                <w:kern w:val="0"/>
                <w:szCs w:val="21"/>
                <w:lang w:bidi="ar"/>
              </w:rPr>
              <w:t>内</w:t>
            </w:r>
            <w:r>
              <w:rPr>
                <w:rStyle w:val="11"/>
                <w:lang w:bidi="ar"/>
              </w:rPr>
              <w:t xml:space="preserve">   </w:t>
            </w:r>
            <w:r>
              <w:rPr>
                <w:rFonts w:hint="eastAsia" w:ascii="宋体" w:hAnsi="宋体" w:cs="宋体"/>
                <w:color w:val="000000"/>
                <w:kern w:val="0"/>
                <w:szCs w:val="21"/>
                <w:lang w:bidi="ar"/>
              </w:rPr>
              <w:t>公</w:t>
            </w:r>
            <w:r>
              <w:rPr>
                <w:rStyle w:val="11"/>
                <w:lang w:bidi="ar"/>
              </w:rPr>
              <w:t xml:space="preserve">  </w:t>
            </w:r>
            <w:r>
              <w:rPr>
                <w:rFonts w:hint="eastAsia" w:ascii="宋体" w:hAnsi="宋体" w:cs="宋体"/>
                <w:color w:val="000000"/>
                <w:kern w:val="0"/>
                <w:szCs w:val="21"/>
                <w:lang w:bidi="ar"/>
              </w:rPr>
              <w:t>共</w:t>
            </w:r>
            <w:r>
              <w:rPr>
                <w:rStyle w:val="11"/>
                <w:lang w:bidi="ar"/>
              </w:rPr>
              <w:t xml:space="preserve">   </w:t>
            </w:r>
            <w:r>
              <w:rPr>
                <w:rFonts w:hint="eastAsia" w:ascii="宋体" w:hAnsi="宋体" w:cs="宋体"/>
                <w:color w:val="000000"/>
                <w:kern w:val="0"/>
                <w:szCs w:val="21"/>
                <w:lang w:bidi="ar"/>
              </w:rPr>
              <w:t>区</w:t>
            </w:r>
            <w:r>
              <w:rPr>
                <w:rStyle w:val="11"/>
                <w:lang w:bidi="ar"/>
              </w:rPr>
              <w:t xml:space="preserve">  </w:t>
            </w:r>
            <w:r>
              <w:rPr>
                <w:rFonts w:hint="eastAsia" w:ascii="宋体" w:hAnsi="宋体" w:cs="宋体"/>
                <w:color w:val="000000"/>
                <w:kern w:val="0"/>
                <w:szCs w:val="21"/>
                <w:lang w:bidi="ar"/>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地面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每日清扫一次，其中门厅每日清扫二次，每周拖洗二次，地面清洁。</w:t>
            </w:r>
          </w:p>
        </w:tc>
        <w:tc>
          <w:tcPr>
            <w:tcW w:w="81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color w:val="000000"/>
                <w:kern w:val="0"/>
                <w:szCs w:val="21"/>
                <w:lang w:bidi="ar"/>
              </w:rPr>
            </w:pPr>
            <w:r>
              <w:rPr>
                <w:rFonts w:hint="eastAsia"/>
                <w:color w:val="000000"/>
                <w:kern w:val="0"/>
                <w:szCs w:val="21"/>
                <w:lang w:bidi="ar"/>
              </w:rPr>
              <w:t>0.103</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0.1</w:t>
            </w:r>
            <w:r>
              <w:rPr>
                <w:rFonts w:hint="eastAsia"/>
                <w:color w:val="000000"/>
                <w:kern w:val="0"/>
                <w:szCs w:val="21"/>
                <w:lang w:val="en-US" w:eastAsia="zh-CN" w:bidi="ar"/>
              </w:rPr>
              <w:t>03</w:t>
            </w:r>
          </w:p>
        </w:tc>
      </w:tr>
      <w:tr>
        <w:tblPrEx>
          <w:tblCellMar>
            <w:top w:w="15" w:type="dxa"/>
            <w:left w:w="15" w:type="dxa"/>
            <w:bottom w:w="15" w:type="dxa"/>
            <w:right w:w="15" w:type="dxa"/>
          </w:tblCellMar>
        </w:tblPrEx>
        <w:trPr>
          <w:trHeight w:val="63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楼梯扶手、栏杆、窗台</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每周擦抹二次。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消防栓、指示牌等公共设施</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每半月擦抹一次。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天花板、公共灯具</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每半年除尘一次。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门、窗等玻璃</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每二个月擦拭一次，其中底层门厅玻璃每月擦拭一次。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6</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天台、屋顶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屋顶每半年清扫一次，有天台、内天井的每周清扫一次。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2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7</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垃圾收集</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居民自行投放至小区集中投放点。</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1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000000"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8</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电梯轿厢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每日擦拭、清扫一次以上，操作板处无污迹无灰尘。</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restart"/>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color w:val="000000"/>
                <w:szCs w:val="21"/>
                <w:lang w:val="en-US" w:eastAsia="zh-CN"/>
              </w:rPr>
            </w:pPr>
            <w:r>
              <w:rPr>
                <w:rFonts w:hint="eastAsia"/>
                <w:color w:val="000000"/>
                <w:szCs w:val="21"/>
                <w:lang w:val="en-US" w:eastAsia="zh-CN"/>
              </w:rPr>
              <w:t>楼</w:t>
            </w:r>
          </w:p>
          <w:p>
            <w:pPr>
              <w:jc w:val="center"/>
              <w:rPr>
                <w:rFonts w:hint="eastAsia"/>
                <w:color w:val="000000"/>
                <w:szCs w:val="21"/>
                <w:lang w:val="en-US" w:eastAsia="zh-CN"/>
              </w:rPr>
            </w:pPr>
            <w:r>
              <w:rPr>
                <w:rFonts w:hint="eastAsia"/>
                <w:color w:val="000000"/>
                <w:szCs w:val="21"/>
                <w:lang w:val="en-US" w:eastAsia="zh-CN"/>
              </w:rPr>
              <w:t>外</w:t>
            </w:r>
          </w:p>
          <w:p>
            <w:pPr>
              <w:jc w:val="center"/>
              <w:rPr>
                <w:rFonts w:hint="eastAsia"/>
                <w:color w:val="000000"/>
                <w:szCs w:val="21"/>
                <w:lang w:val="en-US" w:eastAsia="zh-CN"/>
              </w:rPr>
            </w:pPr>
            <w:r>
              <w:rPr>
                <w:rFonts w:hint="eastAsia"/>
                <w:color w:val="000000"/>
                <w:szCs w:val="21"/>
                <w:lang w:val="en-US" w:eastAsia="zh-CN"/>
              </w:rPr>
              <w:t>公</w:t>
            </w:r>
          </w:p>
          <w:p>
            <w:pPr>
              <w:jc w:val="center"/>
              <w:rPr>
                <w:rFonts w:hint="eastAsia"/>
                <w:color w:val="000000"/>
                <w:szCs w:val="21"/>
                <w:lang w:val="en-US" w:eastAsia="zh-CN"/>
              </w:rPr>
            </w:pPr>
            <w:r>
              <w:rPr>
                <w:rFonts w:hint="eastAsia"/>
                <w:color w:val="000000"/>
                <w:szCs w:val="21"/>
                <w:lang w:val="en-US" w:eastAsia="zh-CN"/>
              </w:rPr>
              <w:t>共</w:t>
            </w:r>
          </w:p>
          <w:p>
            <w:pPr>
              <w:jc w:val="center"/>
              <w:rPr>
                <w:rFonts w:hint="eastAsia"/>
                <w:color w:val="000000"/>
                <w:szCs w:val="21"/>
                <w:lang w:val="en-US" w:eastAsia="zh-CN"/>
              </w:rPr>
            </w:pPr>
            <w:r>
              <w:rPr>
                <w:rFonts w:hint="eastAsia"/>
                <w:color w:val="000000"/>
                <w:szCs w:val="21"/>
                <w:lang w:val="en-US" w:eastAsia="zh-CN"/>
              </w:rPr>
              <w:t>区</w:t>
            </w:r>
          </w:p>
          <w:p>
            <w:pPr>
              <w:jc w:val="center"/>
              <w:rPr>
                <w:color w:val="000000"/>
                <w:szCs w:val="21"/>
              </w:rPr>
            </w:pPr>
            <w:r>
              <w:rPr>
                <w:rFonts w:hint="eastAsia"/>
                <w:color w:val="000000"/>
                <w:szCs w:val="21"/>
                <w:lang w:val="en-US" w:eastAsia="zh-CN"/>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9</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道路地面、绿地、明沟</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道路地面、绿地每日清扫二次，保持地面、绿地清洁；明沟每周清扫一次。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1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10</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公共灯具、宣传栏、小品等</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每半月擦抹一次，表面无污迹。</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垃圾厢（房）</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每日清扫洗刷一次以上，保持垃圾厢（房）及其周围清洁；建筑垃圾有固定堆放点；设有灭蝇装置。</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消毒灭害</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每季对窨井、明沟、垃圾房喷洒药水一次（</w:t>
            </w:r>
            <w:r>
              <w:rPr>
                <w:rStyle w:val="11"/>
                <w:lang w:bidi="ar"/>
              </w:rPr>
              <w:t>6</w:t>
            </w:r>
            <w:r>
              <w:rPr>
                <w:rFonts w:hint="eastAsia" w:ascii="宋体" w:hAnsi="宋体" w:cs="宋体"/>
                <w:color w:val="000000"/>
                <w:kern w:val="0"/>
                <w:szCs w:val="21"/>
                <w:lang w:bidi="ar"/>
              </w:rPr>
              <w:t>、</w:t>
            </w:r>
            <w:r>
              <w:rPr>
                <w:rStyle w:val="11"/>
                <w:lang w:bidi="ar"/>
              </w:rPr>
              <w:t>7</w:t>
            </w:r>
            <w:r>
              <w:rPr>
                <w:rFonts w:hint="eastAsia" w:ascii="宋体" w:hAnsi="宋体" w:cs="宋体"/>
                <w:color w:val="000000"/>
                <w:kern w:val="0"/>
                <w:szCs w:val="21"/>
                <w:lang w:bidi="ar"/>
              </w:rPr>
              <w:t>、</w:t>
            </w:r>
            <w:r>
              <w:rPr>
                <w:rStyle w:val="11"/>
                <w:lang w:bidi="ar"/>
              </w:rPr>
              <w:t>8</w:t>
            </w:r>
            <w:r>
              <w:rPr>
                <w:rFonts w:hint="eastAsia" w:ascii="宋体" w:hAnsi="宋体" w:cs="宋体"/>
                <w:color w:val="000000"/>
                <w:kern w:val="0"/>
                <w:szCs w:val="21"/>
                <w:lang w:bidi="ar"/>
              </w:rPr>
              <w:t>月每月喷洒一次），每半年灭鼠一次。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0" w:hRule="atLeast"/>
        </w:trPr>
        <w:tc>
          <w:tcPr>
            <w:tcW w:w="5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三级</w:t>
            </w:r>
          </w:p>
        </w:tc>
        <w:tc>
          <w:tcPr>
            <w:tcW w:w="615"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w:t>
            </w:r>
            <w:r>
              <w:rPr>
                <w:rStyle w:val="11"/>
                <w:lang w:bidi="ar"/>
              </w:rPr>
              <w:t xml:space="preserve">  </w:t>
            </w:r>
            <w:r>
              <w:rPr>
                <w:rFonts w:hint="eastAsia" w:ascii="宋体" w:hAnsi="宋体" w:cs="宋体"/>
                <w:color w:val="000000"/>
                <w:kern w:val="0"/>
                <w:szCs w:val="21"/>
                <w:lang w:bidi="ar"/>
              </w:rPr>
              <w:t>内</w:t>
            </w:r>
            <w:r>
              <w:rPr>
                <w:rStyle w:val="11"/>
                <w:lang w:bidi="ar"/>
              </w:rPr>
              <w:t xml:space="preserve">   </w:t>
            </w:r>
            <w:r>
              <w:rPr>
                <w:rFonts w:hint="eastAsia" w:ascii="宋体" w:hAnsi="宋体" w:cs="宋体"/>
                <w:color w:val="000000"/>
                <w:kern w:val="0"/>
                <w:szCs w:val="21"/>
                <w:lang w:bidi="ar"/>
              </w:rPr>
              <w:t>公</w:t>
            </w:r>
            <w:r>
              <w:rPr>
                <w:rStyle w:val="11"/>
                <w:lang w:bidi="ar"/>
              </w:rPr>
              <w:t xml:space="preserve">  </w:t>
            </w:r>
            <w:r>
              <w:rPr>
                <w:rFonts w:hint="eastAsia" w:ascii="宋体" w:hAnsi="宋体" w:cs="宋体"/>
                <w:color w:val="000000"/>
                <w:kern w:val="0"/>
                <w:szCs w:val="21"/>
                <w:lang w:bidi="ar"/>
              </w:rPr>
              <w:t>共</w:t>
            </w:r>
            <w:r>
              <w:rPr>
                <w:rStyle w:val="11"/>
                <w:lang w:bidi="ar"/>
              </w:rPr>
              <w:t xml:space="preserve">   </w:t>
            </w:r>
            <w:r>
              <w:rPr>
                <w:rFonts w:hint="eastAsia" w:ascii="宋体" w:hAnsi="宋体" w:cs="宋体"/>
                <w:color w:val="000000"/>
                <w:kern w:val="0"/>
                <w:szCs w:val="21"/>
                <w:lang w:bidi="ar"/>
              </w:rPr>
              <w:t>区</w:t>
            </w:r>
            <w:r>
              <w:rPr>
                <w:rStyle w:val="11"/>
                <w:lang w:bidi="ar"/>
              </w:rPr>
              <w:t xml:space="preserve">  </w:t>
            </w:r>
            <w:r>
              <w:rPr>
                <w:rFonts w:hint="eastAsia" w:ascii="宋体" w:hAnsi="宋体" w:cs="宋体"/>
                <w:color w:val="000000"/>
                <w:kern w:val="0"/>
                <w:szCs w:val="21"/>
                <w:lang w:bidi="ar"/>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地面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每日清扫一次，其中门厅每日清扫二次，隔日拖洗一次，地面清洁。</w:t>
            </w:r>
          </w:p>
        </w:tc>
        <w:tc>
          <w:tcPr>
            <w:tcW w:w="81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0.1</w:t>
            </w:r>
            <w:r>
              <w:rPr>
                <w:rFonts w:hint="eastAsia"/>
                <w:color w:val="000000"/>
                <w:kern w:val="0"/>
                <w:szCs w:val="21"/>
                <w:lang w:val="en-US" w:eastAsia="zh-CN" w:bidi="ar"/>
              </w:rPr>
              <w:t>37</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0.1</w:t>
            </w:r>
            <w:r>
              <w:rPr>
                <w:rFonts w:hint="eastAsia"/>
                <w:color w:val="000000"/>
                <w:kern w:val="0"/>
                <w:szCs w:val="21"/>
                <w:lang w:val="en-US" w:eastAsia="zh-CN" w:bidi="ar"/>
              </w:rPr>
              <w:t>37</w:t>
            </w:r>
          </w:p>
        </w:tc>
      </w:tr>
      <w:tr>
        <w:tblPrEx>
          <w:tblCellMar>
            <w:top w:w="15" w:type="dxa"/>
            <w:left w:w="15" w:type="dxa"/>
            <w:bottom w:w="15" w:type="dxa"/>
            <w:right w:w="15" w:type="dxa"/>
          </w:tblCellMar>
        </w:tblPrEx>
        <w:trPr>
          <w:trHeight w:val="60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楼梯扶手、栏杆、窗台</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每周擦抹二次，保持基本无灰尘。</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0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消防栓、指示牌等公共设施</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每周擦抹一次，外表基本无灰尘、无污渍。</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15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天花板、公共灯具</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每季除尘一次，目视基本无灰尘、无蜘蛛网。</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门、窗等玻璃</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每月擦拭一次，其中门厅玻璃每月二次，目视明亮无污迹。</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6</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天台、屋顶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保持清洁、无垃圾。</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7</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垃圾收集</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高层按幢设置垃圾收集点，多层按物业管理需要配置收集点，收集点每日清理二次，收集点周围地面无散落垃圾，无污迹，无明显异味。</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8</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电梯轿厢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每日擦拭、清扫一次以上，保持目视干净无污迹。</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restart"/>
            <w:tcBorders>
              <w:top w:val="single" w:color="auto" w:sz="4" w:space="0"/>
              <w:left w:val="single" w:color="000000" w:sz="4" w:space="0"/>
              <w:right w:val="single" w:color="000000" w:sz="4" w:space="0"/>
            </w:tcBorders>
            <w:noWrap w:val="0"/>
            <w:vAlign w:val="center"/>
          </w:tcPr>
          <w:p>
            <w:pPr>
              <w:jc w:val="center"/>
              <w:rPr>
                <w:rFonts w:hint="eastAsia"/>
                <w:color w:val="000000"/>
                <w:szCs w:val="21"/>
                <w:lang w:val="en-US" w:eastAsia="zh-CN"/>
              </w:rPr>
            </w:pPr>
            <w:r>
              <w:rPr>
                <w:rFonts w:hint="eastAsia"/>
                <w:color w:val="000000"/>
                <w:szCs w:val="21"/>
                <w:lang w:val="en-US" w:eastAsia="zh-CN"/>
              </w:rPr>
              <w:t>楼</w:t>
            </w:r>
          </w:p>
          <w:p>
            <w:pPr>
              <w:jc w:val="center"/>
              <w:rPr>
                <w:rFonts w:hint="eastAsia"/>
                <w:color w:val="000000"/>
                <w:szCs w:val="21"/>
                <w:lang w:val="en-US" w:eastAsia="zh-CN"/>
              </w:rPr>
            </w:pPr>
            <w:r>
              <w:rPr>
                <w:rFonts w:hint="eastAsia"/>
                <w:color w:val="000000"/>
                <w:szCs w:val="21"/>
                <w:lang w:val="en-US" w:eastAsia="zh-CN"/>
              </w:rPr>
              <w:t>外</w:t>
            </w:r>
          </w:p>
          <w:p>
            <w:pPr>
              <w:jc w:val="center"/>
              <w:rPr>
                <w:rFonts w:hint="eastAsia"/>
                <w:color w:val="000000"/>
                <w:szCs w:val="21"/>
                <w:lang w:val="en-US" w:eastAsia="zh-CN"/>
              </w:rPr>
            </w:pPr>
            <w:r>
              <w:rPr>
                <w:rFonts w:hint="eastAsia"/>
                <w:color w:val="000000"/>
                <w:szCs w:val="21"/>
                <w:lang w:val="en-US" w:eastAsia="zh-CN"/>
              </w:rPr>
              <w:t>公</w:t>
            </w:r>
          </w:p>
          <w:p>
            <w:pPr>
              <w:jc w:val="center"/>
              <w:rPr>
                <w:rFonts w:hint="eastAsia"/>
                <w:color w:val="000000"/>
                <w:szCs w:val="21"/>
                <w:lang w:val="en-US" w:eastAsia="zh-CN"/>
              </w:rPr>
            </w:pPr>
            <w:r>
              <w:rPr>
                <w:rFonts w:hint="eastAsia"/>
                <w:color w:val="000000"/>
                <w:szCs w:val="21"/>
                <w:lang w:val="en-US" w:eastAsia="zh-CN"/>
              </w:rPr>
              <w:t>共</w:t>
            </w:r>
          </w:p>
          <w:p>
            <w:pPr>
              <w:jc w:val="center"/>
              <w:rPr>
                <w:rFonts w:hint="eastAsia"/>
                <w:color w:val="000000"/>
                <w:szCs w:val="21"/>
                <w:lang w:val="en-US" w:eastAsia="zh-CN"/>
              </w:rPr>
            </w:pPr>
            <w:r>
              <w:rPr>
                <w:rFonts w:hint="eastAsia"/>
                <w:color w:val="000000"/>
                <w:szCs w:val="21"/>
                <w:lang w:val="en-US" w:eastAsia="zh-CN"/>
              </w:rPr>
              <w:t>区</w:t>
            </w:r>
          </w:p>
          <w:p>
            <w:pPr>
              <w:jc w:val="center"/>
              <w:rPr>
                <w:color w:val="000000"/>
                <w:szCs w:val="21"/>
              </w:rPr>
            </w:pPr>
            <w:r>
              <w:rPr>
                <w:rFonts w:hint="eastAsia"/>
                <w:color w:val="000000"/>
                <w:szCs w:val="21"/>
                <w:lang w:val="en-US" w:eastAsia="zh-CN"/>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9</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道路地面、绿地、明沟</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道路地面、绿地每日清扫二次，目视地面、绿地清洁无杂物；明沟每周清扫二次，明沟无杂物、无积水。</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0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10</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公共灯具、宣传栏、小品等</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每周擦抹一次，表面无污迹。</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垃圾厢（房）</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有专人管理。生活、建筑垃圾封闭存放，垃圾厢（房）每日冲洗二次，垃圾厢（房）及其周围基本整洁、无污渍、无积水、无明显异味，灭害措施完善。</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0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果皮箱、垃圾桶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合理设置。每日清理一次，擦拭一次，箱（桶）无满溢、无异味、无污迹。</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0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消毒灭害</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每季对窨井、明沟、垃圾房喷洒药水一次（</w:t>
            </w:r>
            <w:r>
              <w:rPr>
                <w:rStyle w:val="11"/>
                <w:lang w:bidi="ar"/>
              </w:rPr>
              <w:t>6</w:t>
            </w:r>
            <w:r>
              <w:rPr>
                <w:rFonts w:hint="eastAsia" w:ascii="宋体" w:hAnsi="宋体" w:cs="宋体"/>
                <w:color w:val="000000"/>
                <w:kern w:val="0"/>
                <w:szCs w:val="21"/>
                <w:lang w:bidi="ar"/>
              </w:rPr>
              <w:t>、</w:t>
            </w:r>
            <w:r>
              <w:rPr>
                <w:rStyle w:val="11"/>
                <w:lang w:bidi="ar"/>
              </w:rPr>
              <w:t>7</w:t>
            </w:r>
            <w:r>
              <w:rPr>
                <w:rFonts w:hint="eastAsia" w:ascii="宋体" w:hAnsi="宋体" w:cs="宋体"/>
                <w:color w:val="000000"/>
                <w:kern w:val="0"/>
                <w:szCs w:val="21"/>
                <w:lang w:bidi="ar"/>
              </w:rPr>
              <w:t>、</w:t>
            </w:r>
            <w:r>
              <w:rPr>
                <w:rStyle w:val="11"/>
                <w:lang w:bidi="ar"/>
              </w:rPr>
              <w:t>8</w:t>
            </w:r>
            <w:r>
              <w:rPr>
                <w:rFonts w:hint="eastAsia" w:ascii="宋体" w:hAnsi="宋体" w:cs="宋体"/>
                <w:color w:val="000000"/>
                <w:kern w:val="0"/>
                <w:szCs w:val="21"/>
                <w:lang w:bidi="ar"/>
              </w:rPr>
              <w:t>月每月喷洒一次），每半年灭鼠一次。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四级</w:t>
            </w:r>
          </w:p>
        </w:tc>
        <w:tc>
          <w:tcPr>
            <w:tcW w:w="615"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w:t>
            </w:r>
            <w:r>
              <w:rPr>
                <w:rStyle w:val="11"/>
                <w:lang w:bidi="ar"/>
              </w:rPr>
              <w:t xml:space="preserve">  </w:t>
            </w:r>
            <w:r>
              <w:rPr>
                <w:rFonts w:hint="eastAsia" w:ascii="宋体" w:hAnsi="宋体" w:cs="宋体"/>
                <w:color w:val="000000"/>
                <w:kern w:val="0"/>
                <w:szCs w:val="21"/>
                <w:lang w:bidi="ar"/>
              </w:rPr>
              <w:t>内</w:t>
            </w:r>
            <w:r>
              <w:rPr>
                <w:rStyle w:val="11"/>
                <w:lang w:bidi="ar"/>
              </w:rPr>
              <w:t xml:space="preserve">   </w:t>
            </w:r>
            <w:r>
              <w:rPr>
                <w:rFonts w:hint="eastAsia" w:ascii="宋体" w:hAnsi="宋体" w:cs="宋体"/>
                <w:color w:val="000000"/>
                <w:kern w:val="0"/>
                <w:szCs w:val="21"/>
                <w:lang w:bidi="ar"/>
              </w:rPr>
              <w:t>公</w:t>
            </w:r>
            <w:r>
              <w:rPr>
                <w:rStyle w:val="11"/>
                <w:lang w:bidi="ar"/>
              </w:rPr>
              <w:t xml:space="preserve">  </w:t>
            </w:r>
            <w:r>
              <w:rPr>
                <w:rFonts w:hint="eastAsia" w:ascii="宋体" w:hAnsi="宋体" w:cs="宋体"/>
                <w:color w:val="000000"/>
                <w:kern w:val="0"/>
                <w:szCs w:val="21"/>
                <w:lang w:bidi="ar"/>
              </w:rPr>
              <w:t>共</w:t>
            </w:r>
            <w:r>
              <w:rPr>
                <w:rStyle w:val="11"/>
                <w:lang w:bidi="ar"/>
              </w:rPr>
              <w:t xml:space="preserve">   </w:t>
            </w:r>
            <w:r>
              <w:rPr>
                <w:rFonts w:hint="eastAsia" w:ascii="宋体" w:hAnsi="宋体" w:cs="宋体"/>
                <w:color w:val="000000"/>
                <w:kern w:val="0"/>
                <w:szCs w:val="21"/>
                <w:lang w:bidi="ar"/>
              </w:rPr>
              <w:t>区</w:t>
            </w:r>
            <w:r>
              <w:rPr>
                <w:rStyle w:val="11"/>
                <w:lang w:bidi="ar"/>
              </w:rPr>
              <w:t xml:space="preserve">  </w:t>
            </w:r>
            <w:r>
              <w:rPr>
                <w:rFonts w:hint="eastAsia" w:ascii="宋体" w:hAnsi="宋体" w:cs="宋体"/>
                <w:color w:val="000000"/>
                <w:kern w:val="0"/>
                <w:szCs w:val="21"/>
                <w:lang w:bidi="ar"/>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地面和墙面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每日清扫一次，其中门厅每日清扫二次，地面每日拖洗一次以上；大堂、门厅花岗石、大理石每季保养一次，保持材质原貌，干净、无灰尘。</w:t>
            </w:r>
          </w:p>
        </w:tc>
        <w:tc>
          <w:tcPr>
            <w:tcW w:w="81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172</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w:t>
            </w:r>
            <w:r>
              <w:rPr>
                <w:rFonts w:hint="eastAsia"/>
                <w:color w:val="000000"/>
                <w:kern w:val="0"/>
                <w:szCs w:val="21"/>
                <w:lang w:val="en-US" w:eastAsia="zh-CN" w:bidi="ar"/>
              </w:rPr>
              <w:t>172</w:t>
            </w: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楼梯扶手、栏杆、窗台</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隔日擦抹一次，保持干净、无灰尘。</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消防栓、指示牌等公共设施</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每周擦抹二次，目视无灰尘、无污渍。</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49"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天花板、公共灯具</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每月除尘一次，目视干净，无蜘蛛网。</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门、窗等玻璃</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每半月擦拭一次，其中门厅玻璃每周一次，目视洁净、光亮、无灰尘。</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6</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天台、屋顶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保持清洁、无垃圾。</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7</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垃圾收集</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按楼层设置垃圾收集点，每日清理二次，收集点周围地面无散落垃圾、无污迹、无异味。</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8</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电梯轿厢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每日擦拭、清扫一次以上；每月对电梯门壁打蜡上光一次，表面光亮，无污迹。</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9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restart"/>
            <w:tcBorders>
              <w:top w:val="single" w:color="auto" w:sz="4" w:space="0"/>
              <w:left w:val="single" w:color="000000" w:sz="4" w:space="0"/>
              <w:right w:val="single" w:color="000000" w:sz="4" w:space="0"/>
            </w:tcBorders>
            <w:noWrap w:val="0"/>
            <w:vAlign w:val="center"/>
          </w:tcPr>
          <w:p>
            <w:pPr>
              <w:jc w:val="center"/>
              <w:rPr>
                <w:rFonts w:hint="eastAsia"/>
                <w:color w:val="000000"/>
                <w:szCs w:val="21"/>
                <w:lang w:val="en-US" w:eastAsia="zh-CN"/>
              </w:rPr>
            </w:pPr>
            <w:r>
              <w:rPr>
                <w:rFonts w:hint="eastAsia"/>
                <w:color w:val="000000"/>
                <w:szCs w:val="21"/>
                <w:lang w:val="en-US" w:eastAsia="zh-CN"/>
              </w:rPr>
              <w:t>楼</w:t>
            </w:r>
          </w:p>
          <w:p>
            <w:pPr>
              <w:jc w:val="center"/>
              <w:rPr>
                <w:rFonts w:hint="eastAsia"/>
                <w:color w:val="000000"/>
                <w:szCs w:val="21"/>
                <w:lang w:val="en-US" w:eastAsia="zh-CN"/>
              </w:rPr>
            </w:pPr>
            <w:r>
              <w:rPr>
                <w:rFonts w:hint="eastAsia"/>
                <w:color w:val="000000"/>
                <w:szCs w:val="21"/>
                <w:lang w:val="en-US" w:eastAsia="zh-CN"/>
              </w:rPr>
              <w:t>外</w:t>
            </w:r>
          </w:p>
          <w:p>
            <w:pPr>
              <w:jc w:val="center"/>
              <w:rPr>
                <w:rFonts w:hint="eastAsia"/>
                <w:color w:val="000000"/>
                <w:szCs w:val="21"/>
                <w:lang w:val="en-US" w:eastAsia="zh-CN"/>
              </w:rPr>
            </w:pPr>
            <w:r>
              <w:rPr>
                <w:rFonts w:hint="eastAsia"/>
                <w:color w:val="000000"/>
                <w:szCs w:val="21"/>
                <w:lang w:val="en-US" w:eastAsia="zh-CN"/>
              </w:rPr>
              <w:t>公</w:t>
            </w:r>
          </w:p>
          <w:p>
            <w:pPr>
              <w:jc w:val="center"/>
              <w:rPr>
                <w:rFonts w:hint="eastAsia"/>
                <w:color w:val="000000"/>
                <w:szCs w:val="21"/>
                <w:lang w:val="en-US" w:eastAsia="zh-CN"/>
              </w:rPr>
            </w:pPr>
            <w:r>
              <w:rPr>
                <w:rFonts w:hint="eastAsia"/>
                <w:color w:val="000000"/>
                <w:szCs w:val="21"/>
                <w:lang w:val="en-US" w:eastAsia="zh-CN"/>
              </w:rPr>
              <w:t>共</w:t>
            </w:r>
          </w:p>
          <w:p>
            <w:pPr>
              <w:jc w:val="center"/>
              <w:rPr>
                <w:rFonts w:hint="eastAsia"/>
                <w:color w:val="000000"/>
                <w:szCs w:val="21"/>
                <w:lang w:val="en-US" w:eastAsia="zh-CN"/>
              </w:rPr>
            </w:pPr>
            <w:r>
              <w:rPr>
                <w:rFonts w:hint="eastAsia"/>
                <w:color w:val="000000"/>
                <w:szCs w:val="21"/>
                <w:lang w:val="en-US" w:eastAsia="zh-CN"/>
              </w:rPr>
              <w:t>区</w:t>
            </w:r>
          </w:p>
          <w:p>
            <w:pPr>
              <w:jc w:val="center"/>
              <w:rPr>
                <w:color w:val="000000"/>
                <w:szCs w:val="21"/>
              </w:rPr>
            </w:pPr>
            <w:r>
              <w:rPr>
                <w:rFonts w:hint="eastAsia"/>
                <w:color w:val="000000"/>
                <w:szCs w:val="21"/>
                <w:lang w:val="en-US" w:eastAsia="zh-CN"/>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9</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道路地面、绿地、明沟</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道路、地面、绿地每日清扫二次以上，广场砖地面每半月冲洗一次；目视地面干净，地面垃圾滞留时间不能超过二小时；明沟每日清扫一次，明沟无杂物、无积水。</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10</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公共灯具、宣传栏、小品等</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每周擦抹二次，目视无灰尘、明亮清洁（</w:t>
            </w:r>
            <w:r>
              <w:rPr>
                <w:rStyle w:val="11"/>
                <w:lang w:bidi="ar"/>
              </w:rPr>
              <w:t>2</w:t>
            </w:r>
            <w:r>
              <w:rPr>
                <w:rFonts w:hint="eastAsia" w:ascii="宋体" w:hAnsi="宋体" w:cs="宋体"/>
                <w:color w:val="000000"/>
                <w:kern w:val="0"/>
                <w:szCs w:val="21"/>
                <w:lang w:bidi="ar"/>
              </w:rPr>
              <w:t>米以上部位每半月擦抹、除尘一次）。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水景</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每周二次打捞漂浮杂物，保持水体清洁，水面无漂浮物；定期对水体投放药剂或进行其他处理，保持水体无异味。</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2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垃圾厢房</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有专人管理。生活、建筑垃圾封闭存放，垃圾厢（房）每日清理、冲洗二次以上，垃圾厢（房）整体清洁、无异味，灭害措施完善。</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果皮箱、垃圾桶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合理设置。每日清理二次，擦拭一次，箱（桶）无满溢、无异味、无污迹。</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14</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消毒灭害</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每月对窨井、明沟、垃圾房喷洒药水一次，每半年灭鼠一次。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0" w:hRule="atLeast"/>
        </w:trPr>
        <w:tc>
          <w:tcPr>
            <w:tcW w:w="5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五级</w:t>
            </w:r>
          </w:p>
        </w:tc>
        <w:tc>
          <w:tcPr>
            <w:tcW w:w="615" w:type="dxa"/>
            <w:vMerge w:val="restart"/>
            <w:tcBorders>
              <w:top w:val="single" w:color="auto" w:sz="4" w:space="0"/>
              <w:left w:val="single" w:color="000000" w:sz="4" w:space="0"/>
              <w:bottom w:val="single" w:color="auto"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w:t>
            </w:r>
            <w:r>
              <w:rPr>
                <w:rStyle w:val="11"/>
                <w:lang w:bidi="ar"/>
              </w:rPr>
              <w:t xml:space="preserve">  </w:t>
            </w:r>
            <w:r>
              <w:rPr>
                <w:rFonts w:hint="eastAsia" w:ascii="宋体" w:hAnsi="宋体" w:cs="宋体"/>
                <w:color w:val="000000"/>
                <w:kern w:val="0"/>
                <w:szCs w:val="21"/>
                <w:lang w:bidi="ar"/>
              </w:rPr>
              <w:t>内</w:t>
            </w:r>
            <w:r>
              <w:rPr>
                <w:rStyle w:val="11"/>
                <w:lang w:bidi="ar"/>
              </w:rPr>
              <w:t xml:space="preserve">   </w:t>
            </w:r>
            <w:r>
              <w:rPr>
                <w:rFonts w:hint="eastAsia" w:ascii="宋体" w:hAnsi="宋体" w:cs="宋体"/>
                <w:color w:val="000000"/>
                <w:kern w:val="0"/>
                <w:szCs w:val="21"/>
                <w:lang w:bidi="ar"/>
              </w:rPr>
              <w:t>公</w:t>
            </w:r>
            <w:r>
              <w:rPr>
                <w:rStyle w:val="11"/>
                <w:lang w:bidi="ar"/>
              </w:rPr>
              <w:t xml:space="preserve">  </w:t>
            </w:r>
            <w:r>
              <w:rPr>
                <w:rFonts w:hint="eastAsia" w:ascii="宋体" w:hAnsi="宋体" w:cs="宋体"/>
                <w:color w:val="000000"/>
                <w:kern w:val="0"/>
                <w:szCs w:val="21"/>
                <w:lang w:bidi="ar"/>
              </w:rPr>
              <w:t>共</w:t>
            </w:r>
            <w:r>
              <w:rPr>
                <w:rStyle w:val="11"/>
                <w:lang w:bidi="ar"/>
              </w:rPr>
              <w:t xml:space="preserve">   </w:t>
            </w:r>
            <w:r>
              <w:rPr>
                <w:rFonts w:hint="eastAsia" w:ascii="宋体" w:hAnsi="宋体" w:cs="宋体"/>
                <w:color w:val="000000"/>
                <w:kern w:val="0"/>
                <w:szCs w:val="21"/>
                <w:lang w:bidi="ar"/>
              </w:rPr>
              <w:t>区</w:t>
            </w:r>
            <w:r>
              <w:rPr>
                <w:rStyle w:val="11"/>
                <w:lang w:bidi="ar"/>
              </w:rPr>
              <w:t xml:space="preserve">  </w:t>
            </w:r>
            <w:r>
              <w:rPr>
                <w:rFonts w:hint="eastAsia" w:ascii="宋体" w:hAnsi="宋体" w:cs="宋体"/>
                <w:color w:val="000000"/>
                <w:kern w:val="0"/>
                <w:szCs w:val="21"/>
                <w:lang w:bidi="ar"/>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地面和墙面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地面每日循环清扫、拖洗保洁；墙面保持无灰尘、无污渍；大堂、门厅大理石、花岗石地面每月保养一次，保持材质原貌，干净、有光泽。</w:t>
            </w:r>
          </w:p>
        </w:tc>
        <w:tc>
          <w:tcPr>
            <w:tcW w:w="81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0.2</w:t>
            </w:r>
            <w:r>
              <w:rPr>
                <w:rFonts w:hint="eastAsia"/>
                <w:color w:val="000000"/>
                <w:kern w:val="0"/>
                <w:szCs w:val="21"/>
                <w:lang w:val="en-US" w:eastAsia="zh-CN" w:bidi="ar"/>
              </w:rPr>
              <w:t>07</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0.2</w:t>
            </w:r>
            <w:r>
              <w:rPr>
                <w:rFonts w:hint="eastAsia"/>
                <w:color w:val="000000"/>
                <w:kern w:val="0"/>
                <w:szCs w:val="21"/>
                <w:lang w:val="en-US" w:eastAsia="zh-CN" w:bidi="ar"/>
              </w:rPr>
              <w:t>07</w:t>
            </w:r>
          </w:p>
        </w:tc>
      </w:tr>
      <w:tr>
        <w:tblPrEx>
          <w:tblCellMar>
            <w:top w:w="15" w:type="dxa"/>
            <w:left w:w="15" w:type="dxa"/>
            <w:bottom w:w="15" w:type="dxa"/>
            <w:right w:w="15" w:type="dxa"/>
          </w:tblCellMar>
        </w:tblPrEx>
        <w:trPr>
          <w:trHeight w:val="49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楼梯扶手、栏杆、窗台</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每日擦抹一次，保持干净、无灰尘。</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9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消防栓、指示牌等公共设施</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隔日擦抹一次，表面干净、无灰尘、无污渍。</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9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天花板、公共灯具</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每半月除尘一次，目视无灰尘、无污迹、无蜘蛛网。</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门、窗等玻璃</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保持洁净、光亮、无灰尘、无污迹。</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1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6</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天台、屋顶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保持清洁、无垃圾。</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7</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垃圾收集</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按楼层设置垃圾收集点，每日早晚定时清理二次；垃圾收集点周围地面无散落垃圾、无污迹、无异味。</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8</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电梯轿厢</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每日循环保洁（如有地毯每日换洗一次）；操作板每日消毒一次；每半月对电梯门壁打蜡上光一次，表面光亮、无污迹；轿厢壁无浮尘，不锈钢表面光亮、无污迹。</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restart"/>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color w:val="000000"/>
                <w:szCs w:val="21"/>
                <w:lang w:val="en-US" w:eastAsia="zh-CN"/>
              </w:rPr>
            </w:pPr>
          </w:p>
          <w:p>
            <w:pPr>
              <w:jc w:val="center"/>
              <w:rPr>
                <w:rFonts w:hint="eastAsia"/>
                <w:color w:val="000000"/>
                <w:szCs w:val="21"/>
                <w:lang w:val="en-US" w:eastAsia="zh-CN"/>
              </w:rPr>
            </w:pPr>
          </w:p>
          <w:p>
            <w:pPr>
              <w:jc w:val="center"/>
              <w:rPr>
                <w:rFonts w:hint="eastAsia"/>
                <w:color w:val="000000"/>
                <w:szCs w:val="21"/>
                <w:lang w:val="en-US" w:eastAsia="zh-CN"/>
              </w:rPr>
            </w:pPr>
          </w:p>
          <w:p>
            <w:pPr>
              <w:jc w:val="center"/>
              <w:rPr>
                <w:rFonts w:hint="eastAsia"/>
                <w:color w:val="000000"/>
                <w:szCs w:val="21"/>
                <w:lang w:val="en-US" w:eastAsia="zh-CN"/>
              </w:rPr>
            </w:pPr>
            <w:r>
              <w:rPr>
                <w:rFonts w:hint="eastAsia"/>
                <w:color w:val="000000"/>
                <w:szCs w:val="21"/>
                <w:lang w:val="en-US" w:eastAsia="zh-CN"/>
              </w:rPr>
              <w:t>楼</w:t>
            </w:r>
          </w:p>
          <w:p>
            <w:pPr>
              <w:jc w:val="center"/>
              <w:rPr>
                <w:rFonts w:hint="eastAsia"/>
                <w:color w:val="000000"/>
                <w:szCs w:val="21"/>
                <w:lang w:val="en-US" w:eastAsia="zh-CN"/>
              </w:rPr>
            </w:pPr>
            <w:r>
              <w:rPr>
                <w:rFonts w:hint="eastAsia"/>
                <w:color w:val="000000"/>
                <w:szCs w:val="21"/>
                <w:lang w:val="en-US" w:eastAsia="zh-CN"/>
              </w:rPr>
              <w:t>外</w:t>
            </w:r>
          </w:p>
          <w:p>
            <w:pPr>
              <w:jc w:val="center"/>
              <w:rPr>
                <w:rFonts w:hint="eastAsia"/>
                <w:color w:val="000000"/>
                <w:szCs w:val="21"/>
                <w:lang w:val="en-US" w:eastAsia="zh-CN"/>
              </w:rPr>
            </w:pPr>
            <w:r>
              <w:rPr>
                <w:rFonts w:hint="eastAsia"/>
                <w:color w:val="000000"/>
                <w:szCs w:val="21"/>
                <w:lang w:val="en-US" w:eastAsia="zh-CN"/>
              </w:rPr>
              <w:t>公</w:t>
            </w:r>
          </w:p>
          <w:p>
            <w:pPr>
              <w:jc w:val="center"/>
              <w:rPr>
                <w:rFonts w:hint="eastAsia"/>
                <w:color w:val="000000"/>
                <w:szCs w:val="21"/>
                <w:lang w:val="en-US" w:eastAsia="zh-CN"/>
              </w:rPr>
            </w:pPr>
            <w:r>
              <w:rPr>
                <w:rFonts w:hint="eastAsia"/>
                <w:color w:val="000000"/>
                <w:szCs w:val="21"/>
                <w:lang w:val="en-US" w:eastAsia="zh-CN"/>
              </w:rPr>
              <w:t>共</w:t>
            </w:r>
          </w:p>
          <w:p>
            <w:pPr>
              <w:jc w:val="center"/>
              <w:rPr>
                <w:rFonts w:hint="eastAsia"/>
                <w:color w:val="000000"/>
                <w:szCs w:val="21"/>
                <w:lang w:val="en-US" w:eastAsia="zh-CN"/>
              </w:rPr>
            </w:pPr>
            <w:r>
              <w:rPr>
                <w:rFonts w:hint="eastAsia"/>
                <w:color w:val="000000"/>
                <w:szCs w:val="21"/>
                <w:lang w:val="en-US" w:eastAsia="zh-CN"/>
              </w:rPr>
              <w:t>区</w:t>
            </w:r>
          </w:p>
          <w:p>
            <w:pPr>
              <w:jc w:val="center"/>
              <w:rPr>
                <w:rFonts w:hint="default" w:eastAsia="宋体"/>
                <w:color w:val="000000"/>
                <w:szCs w:val="21"/>
                <w:lang w:val="en-US" w:eastAsia="zh-CN"/>
              </w:rPr>
            </w:pPr>
            <w:r>
              <w:rPr>
                <w:rFonts w:hint="eastAsia"/>
                <w:color w:val="000000"/>
                <w:szCs w:val="21"/>
                <w:lang w:val="en-US" w:eastAsia="zh-CN"/>
              </w:rPr>
              <w:t>域</w:t>
            </w: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9</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道路地面、绿地、明沟</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道路、地面、绿地每日循环清扫保洁，广场砖地面每周冲洗一次；目视地面干净，地面垃圾滞留时间不超过一小时；明沟每日清扫一次，无杂物，无积水。</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9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10</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公共灯具、宣传栏、小品等</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每日擦抹一次，目视无灰尘、明亮清洁（</w:t>
            </w:r>
            <w:r>
              <w:rPr>
                <w:rStyle w:val="11"/>
                <w:lang w:bidi="ar"/>
              </w:rPr>
              <w:t>2</w:t>
            </w:r>
            <w:r>
              <w:rPr>
                <w:rFonts w:hint="eastAsia" w:ascii="宋体" w:hAnsi="宋体" w:cs="宋体"/>
                <w:color w:val="000000"/>
                <w:kern w:val="0"/>
                <w:szCs w:val="21"/>
                <w:lang w:bidi="ar"/>
              </w:rPr>
              <w:t>米以上部分每半月擦抹、除尘一次）。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水景</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打捞漂浮杂物，保持水体清洁，水面无漂浮物；定期对水体投放药剂或进行其它处理，保持水体无异味。</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0"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垃圾厢（房）</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有先进的垃圾处理方式（如分类收集垃圾、压缩垃圾、生物分解有机垃圾等），对垃圾厢（房）循环保洁，垃圾厢（房）整洁、干净、无异味，灭害措施完善。</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99"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kern w:val="0"/>
                <w:szCs w:val="21"/>
                <w:lang w:bidi="ar"/>
              </w:rPr>
            </w:pPr>
            <w:r>
              <w:rPr>
                <w:color w:val="000000"/>
                <w:kern w:val="0"/>
                <w:szCs w:val="21"/>
                <w:lang w:bidi="ar"/>
              </w:rPr>
              <w:t>果皮箱、</w:t>
            </w:r>
          </w:p>
          <w:p>
            <w:pPr>
              <w:widowControl/>
              <w:jc w:val="center"/>
              <w:textAlignment w:val="center"/>
              <w:rPr>
                <w:color w:val="000000"/>
                <w:szCs w:val="21"/>
              </w:rPr>
            </w:pPr>
            <w:r>
              <w:rPr>
                <w:color w:val="000000"/>
                <w:kern w:val="0"/>
                <w:szCs w:val="21"/>
                <w:lang w:bidi="ar"/>
              </w:rPr>
              <w:t>垃圾桶</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合理设置。随时清理擦拭，箱（桶）无异味、无污迹。</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95" w:hRule="atLeast"/>
        </w:trPr>
        <w:tc>
          <w:tcPr>
            <w:tcW w:w="5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15" w:type="dxa"/>
            <w:vMerge w:val="continue"/>
            <w:tcBorders>
              <w:top w:val="single" w:color="auto" w:sz="4" w:space="0"/>
              <w:left w:val="single" w:color="000000" w:sz="4" w:space="0"/>
              <w:bottom w:val="single" w:color="auto" w:sz="4" w:space="0"/>
              <w:right w:val="single" w:color="000000" w:sz="4" w:space="0"/>
            </w:tcBorders>
            <w:noWrap w:val="0"/>
            <w:vAlign w:val="center"/>
          </w:tcPr>
          <w:p>
            <w:pPr>
              <w:jc w:val="center"/>
              <w:rPr>
                <w:color w:val="000000"/>
                <w:szCs w:val="21"/>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14</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消毒灭害</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每月对窨井、明沟、垃圾房喷洒药水一次，每半年灭鼠一次。</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bl>
    <w:p>
      <w:pPr>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备注：</w:t>
      </w:r>
      <w:r>
        <w:rPr>
          <w:rStyle w:val="11"/>
          <w:lang w:bidi="ar"/>
        </w:rPr>
        <w:t>1</w:t>
      </w:r>
      <w:r>
        <w:rPr>
          <w:rFonts w:hint="eastAsia" w:ascii="宋体" w:hAnsi="宋体" w:cs="宋体"/>
          <w:color w:val="000000"/>
          <w:kern w:val="0"/>
          <w:szCs w:val="21"/>
          <w:lang w:bidi="ar"/>
        </w:rPr>
        <w:t>、有无电梯、消防栓不作为保洁费用增减条件。</w:t>
      </w:r>
    </w:p>
    <w:p>
      <w:pPr>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 xml:space="preserve">      </w:t>
      </w:r>
      <w:r>
        <w:rPr>
          <w:rStyle w:val="11"/>
          <w:lang w:bidi="ar"/>
        </w:rPr>
        <w:t>2</w:t>
      </w:r>
      <w:r>
        <w:rPr>
          <w:rFonts w:hint="eastAsia" w:ascii="宋体" w:hAnsi="宋体" w:cs="宋体"/>
          <w:color w:val="000000"/>
          <w:kern w:val="0"/>
          <w:szCs w:val="21"/>
          <w:lang w:bidi="ar"/>
        </w:rPr>
        <w:t>、公共部位无窗户玻璃的物业小区，若选择一级或二级保洁服务的，收费标准减</w:t>
      </w:r>
      <w:r>
        <w:rPr>
          <w:rStyle w:val="11"/>
          <w:lang w:bidi="ar"/>
        </w:rPr>
        <w:t>0.01</w:t>
      </w:r>
      <w:r>
        <w:rPr>
          <w:rFonts w:hint="eastAsia" w:ascii="宋体" w:hAnsi="宋体" w:cs="宋体"/>
          <w:color w:val="000000"/>
          <w:kern w:val="0"/>
          <w:szCs w:val="21"/>
          <w:lang w:bidi="ar"/>
        </w:rPr>
        <w:t>元，选择三级（含三级）以上的，应减</w:t>
      </w:r>
      <w:r>
        <w:rPr>
          <w:rStyle w:val="11"/>
          <w:lang w:bidi="ar"/>
        </w:rPr>
        <w:t>0.03</w:t>
      </w:r>
      <w:r>
        <w:rPr>
          <w:rFonts w:hint="eastAsia" w:ascii="宋体" w:hAnsi="宋体" w:cs="宋体"/>
          <w:color w:val="000000"/>
          <w:kern w:val="0"/>
          <w:szCs w:val="21"/>
          <w:lang w:bidi="ar"/>
        </w:rPr>
        <w:t>元。</w:t>
      </w:r>
    </w:p>
    <w:p>
      <w:pPr>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 xml:space="preserve">      3、因弃用垃圾井而改作按层每天两次收集垃圾的，收费标准可上浮0.02元。</w:t>
      </w:r>
    </w:p>
    <w:p>
      <w:pPr>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 xml:space="preserve">      4、无水景的物业小区，若选择四级或五级保洁服务，收费标准减0.02元。</w:t>
      </w:r>
    </w:p>
    <w:p>
      <w:pPr>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 xml:space="preserve">      5、外墙清洗的频次、标准自行约定，费用另行结算分摊。</w:t>
      </w:r>
    </w:p>
    <w:p>
      <w:pPr>
        <w:rPr>
          <w:rFonts w:hint="eastAsia" w:ascii="仿宋_GB2312" w:eastAsia="仿宋_GB2312"/>
          <w:color w:val="000000"/>
          <w:sz w:val="32"/>
          <w:szCs w:val="32"/>
        </w:rPr>
      </w:pPr>
      <w:r>
        <w:rPr>
          <w:rFonts w:hint="eastAsia" w:ascii="宋体" w:hAnsi="宋体" w:cs="宋体"/>
          <w:color w:val="000000"/>
          <w:kern w:val="0"/>
          <w:szCs w:val="21"/>
          <w:lang w:bidi="ar"/>
        </w:rPr>
        <w:t xml:space="preserve">      6、每一级服务内容与要求应高于并包含低一级的服务内容与要求（一级除外）。</w:t>
      </w:r>
    </w:p>
    <w:p>
      <w:pPr>
        <w:jc w:val="center"/>
        <w:rPr>
          <w:rFonts w:hint="eastAsia" w:ascii="仿宋_GB2312" w:eastAsia="仿宋_GB2312"/>
          <w:color w:val="000000"/>
          <w:sz w:val="32"/>
          <w:szCs w:val="32"/>
        </w:rPr>
      </w:pPr>
    </w:p>
    <w:p>
      <w:pPr>
        <w:pageBreakBefore/>
        <w:jc w:val="center"/>
        <w:rPr>
          <w:rFonts w:hint="eastAsia" w:ascii="仿宋_GB2312" w:eastAsia="仿宋_GB2312"/>
          <w:b/>
          <w:bCs/>
          <w:color w:val="000000"/>
          <w:sz w:val="32"/>
          <w:szCs w:val="32"/>
        </w:rPr>
      </w:pPr>
      <w:r>
        <w:rPr>
          <w:rFonts w:hint="eastAsia" w:ascii="仿宋_GB2312" w:eastAsia="仿宋_GB2312"/>
          <w:b/>
          <w:bCs/>
          <w:color w:val="000000"/>
          <w:sz w:val="32"/>
          <w:szCs w:val="32"/>
        </w:rPr>
        <w:t>（三）公共区域秩序维护服务等级</w:t>
      </w:r>
      <w:r>
        <w:rPr>
          <w:rFonts w:hint="eastAsia" w:ascii="仿宋_GB2312" w:eastAsia="仿宋_GB2312"/>
          <w:b/>
          <w:bCs/>
          <w:color w:val="000000"/>
          <w:sz w:val="32"/>
          <w:szCs w:val="32"/>
          <w:lang w:val="en-US" w:eastAsia="zh-CN"/>
        </w:rPr>
        <w:t>及</w:t>
      </w:r>
      <w:r>
        <w:rPr>
          <w:rFonts w:hint="eastAsia" w:ascii="仿宋_GB2312" w:eastAsia="仿宋_GB2312"/>
          <w:b/>
          <w:bCs/>
          <w:color w:val="000000"/>
          <w:sz w:val="32"/>
          <w:szCs w:val="32"/>
        </w:rPr>
        <w:t>收费基准价表</w:t>
      </w:r>
    </w:p>
    <w:p>
      <w:pPr>
        <w:jc w:val="right"/>
        <w:rPr>
          <w:rFonts w:hint="eastAsia" w:ascii="仿宋_GB2312" w:eastAsia="仿宋_GB2312"/>
          <w:color w:val="000000"/>
          <w:sz w:val="32"/>
          <w:szCs w:val="32"/>
        </w:rPr>
      </w:pPr>
      <w:r>
        <w:rPr>
          <w:rFonts w:hint="eastAsia" w:ascii="仿宋_GB2312" w:hAnsi="仿宋_GB2312" w:eastAsia="仿宋_GB2312" w:cs="仿宋_GB2312"/>
          <w:color w:val="000000"/>
          <w:sz w:val="24"/>
          <w:szCs w:val="24"/>
        </w:rPr>
        <w:t>单位：元/月·平方米（建筑面积）</w:t>
      </w:r>
    </w:p>
    <w:tbl>
      <w:tblPr>
        <w:tblStyle w:val="5"/>
        <w:tblW w:w="9114" w:type="dxa"/>
        <w:tblInd w:w="0" w:type="dxa"/>
        <w:tblLayout w:type="fixed"/>
        <w:tblCellMar>
          <w:top w:w="15" w:type="dxa"/>
          <w:left w:w="15" w:type="dxa"/>
          <w:bottom w:w="15" w:type="dxa"/>
          <w:right w:w="15" w:type="dxa"/>
        </w:tblCellMar>
      </w:tblPr>
      <w:tblGrid>
        <w:gridCol w:w="764"/>
        <w:gridCol w:w="569"/>
        <w:gridCol w:w="1154"/>
        <w:gridCol w:w="5877"/>
        <w:gridCol w:w="750"/>
      </w:tblGrid>
      <w:tr>
        <w:tblPrEx>
          <w:tblCellMar>
            <w:top w:w="15" w:type="dxa"/>
            <w:left w:w="15" w:type="dxa"/>
            <w:bottom w:w="15" w:type="dxa"/>
            <w:right w:w="15" w:type="dxa"/>
          </w:tblCellMar>
        </w:tblPrEx>
        <w:trPr>
          <w:trHeight w:val="562"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b/>
                <w:color w:val="000000"/>
                <w:szCs w:val="21"/>
              </w:rPr>
            </w:pPr>
            <w:r>
              <w:rPr>
                <w:b/>
                <w:color w:val="000000"/>
                <w:kern w:val="0"/>
                <w:szCs w:val="21"/>
                <w:lang w:bidi="ar"/>
              </w:rPr>
              <w:t>级别</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b/>
                <w:color w:val="000000"/>
                <w:szCs w:val="21"/>
              </w:rPr>
            </w:pPr>
            <w:r>
              <w:rPr>
                <w:b/>
                <w:color w:val="000000"/>
                <w:kern w:val="0"/>
                <w:szCs w:val="21"/>
                <w:lang w:bidi="ar"/>
              </w:rPr>
              <w:t>序号</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b/>
                <w:color w:val="000000"/>
                <w:szCs w:val="21"/>
              </w:rPr>
            </w:pPr>
            <w:r>
              <w:rPr>
                <w:b/>
                <w:color w:val="000000"/>
                <w:kern w:val="0"/>
                <w:szCs w:val="21"/>
                <w:lang w:bidi="ar"/>
              </w:rPr>
              <w:t>内容</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b/>
                <w:color w:val="000000"/>
                <w:szCs w:val="21"/>
              </w:rPr>
            </w:pPr>
            <w:r>
              <w:rPr>
                <w:b/>
                <w:color w:val="000000"/>
                <w:kern w:val="0"/>
                <w:szCs w:val="21"/>
                <w:lang w:bidi="ar"/>
              </w:rPr>
              <w:t>服务要求</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b/>
                <w:color w:val="000000"/>
                <w:kern w:val="0"/>
                <w:szCs w:val="21"/>
                <w:lang w:bidi="ar"/>
              </w:rPr>
            </w:pPr>
            <w:r>
              <w:rPr>
                <w:b/>
                <w:color w:val="000000"/>
                <w:kern w:val="0"/>
                <w:szCs w:val="21"/>
                <w:lang w:bidi="ar"/>
              </w:rPr>
              <w:t>收费</w:t>
            </w:r>
          </w:p>
          <w:p>
            <w:pPr>
              <w:widowControl/>
              <w:jc w:val="center"/>
              <w:textAlignment w:val="center"/>
              <w:rPr>
                <w:b/>
                <w:color w:val="000000"/>
                <w:szCs w:val="21"/>
              </w:rPr>
            </w:pPr>
            <w:r>
              <w:rPr>
                <w:b/>
                <w:color w:val="000000"/>
                <w:kern w:val="0"/>
                <w:szCs w:val="21"/>
                <w:lang w:bidi="ar"/>
              </w:rPr>
              <w:t>基准价</w:t>
            </w:r>
          </w:p>
        </w:tc>
      </w:tr>
      <w:tr>
        <w:tblPrEx>
          <w:tblCellMar>
            <w:top w:w="15" w:type="dxa"/>
            <w:left w:w="15" w:type="dxa"/>
            <w:bottom w:w="15" w:type="dxa"/>
            <w:right w:w="15" w:type="dxa"/>
          </w:tblCellMar>
        </w:tblPrEx>
        <w:trPr>
          <w:trHeight w:val="391" w:hRule="atLeast"/>
        </w:trPr>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一级</w:t>
            </w: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人员要求</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）专职保安人员，身体健康，工作认真负责。</w:t>
            </w:r>
          </w:p>
        </w:tc>
        <w:tc>
          <w:tcPr>
            <w:tcW w:w="75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69</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69</w:t>
            </w:r>
          </w:p>
        </w:tc>
      </w:tr>
      <w:tr>
        <w:tblPrEx>
          <w:tblCellMar>
            <w:top w:w="15" w:type="dxa"/>
            <w:left w:w="15" w:type="dxa"/>
            <w:bottom w:w="15" w:type="dxa"/>
            <w:right w:w="15" w:type="dxa"/>
          </w:tblCellMar>
        </w:tblPrEx>
        <w:trPr>
          <w:trHeight w:val="35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）对小区日常护卫事项做出正确反应，能正确使用消防器材。</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1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）上岗时佩带统一标志，穿戴统一制服。</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57"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）主出入口</w:t>
            </w:r>
            <w:r>
              <w:rPr>
                <w:color w:val="000000"/>
                <w:kern w:val="0"/>
                <w:szCs w:val="21"/>
                <w:lang w:bidi="ar"/>
              </w:rPr>
              <w:t>24</w:t>
            </w:r>
            <w:r>
              <w:rPr>
                <w:rFonts w:hint="eastAsia" w:ascii="宋体" w:hAnsi="宋体" w:cs="宋体"/>
                <w:color w:val="000000"/>
                <w:kern w:val="0"/>
                <w:szCs w:val="21"/>
                <w:lang w:bidi="ar"/>
              </w:rPr>
              <w:t>小时值班看守，边门定时开放。</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）对进出车辆进行管理和疏导，保持出入口畅通；阻止小商小贩、外来人员随意进入小区。</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5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巡逻岗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）每天不定时在小区内巡逻。</w:t>
            </w:r>
            <w:r>
              <w:rPr>
                <w:color w:val="000000"/>
                <w:kern w:val="0"/>
                <w:szCs w:val="21"/>
                <w:lang w:bidi="ar"/>
              </w:rPr>
              <w:t xml:space="preserve">    </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96"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）在遇到突发事件时，采取必要措施并及时报告管理处和相关部门。</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车辆管理</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）设置简易的交通标志。</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1"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）地面有停车点，车辆停放有序（非机动车）。</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82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）收费管理的车库（棚）应</w:t>
            </w:r>
            <w:r>
              <w:rPr>
                <w:color w:val="000000"/>
                <w:kern w:val="0"/>
                <w:szCs w:val="21"/>
                <w:lang w:bidi="ar"/>
              </w:rPr>
              <w:t>24</w:t>
            </w:r>
            <w:r>
              <w:rPr>
                <w:rFonts w:hint="eastAsia" w:ascii="宋体" w:hAnsi="宋体" w:cs="宋体"/>
                <w:color w:val="000000"/>
                <w:kern w:val="0"/>
                <w:szCs w:val="21"/>
                <w:lang w:bidi="ar"/>
              </w:rPr>
              <w:t>小时有专人管理，车辆停放有序，备有必需的消防器材，车库（棚）场地整洁，有照明，无渗漏，无明显积水，无易燃、易爆及危险物品存放。</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60" w:hRule="atLeast"/>
        </w:trPr>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二级</w:t>
            </w: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人员要求</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）专职保安人员，身体健康，工作认真负责。</w:t>
            </w:r>
          </w:p>
        </w:tc>
        <w:tc>
          <w:tcPr>
            <w:tcW w:w="75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color w:val="000000"/>
                <w:kern w:val="0"/>
                <w:szCs w:val="21"/>
                <w:lang w:bidi="ar"/>
              </w:rPr>
            </w:pPr>
            <w:r>
              <w:rPr>
                <w:rFonts w:hint="eastAsia"/>
                <w:color w:val="000000"/>
                <w:kern w:val="0"/>
                <w:szCs w:val="21"/>
                <w:lang w:bidi="ar"/>
              </w:rPr>
              <w:t>0.123</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0.1</w:t>
            </w:r>
            <w:r>
              <w:rPr>
                <w:rFonts w:hint="eastAsia"/>
                <w:color w:val="000000"/>
                <w:kern w:val="0"/>
                <w:szCs w:val="21"/>
                <w:lang w:val="en-US" w:eastAsia="zh-CN" w:bidi="ar"/>
              </w:rPr>
              <w:t>23</w:t>
            </w:r>
          </w:p>
        </w:tc>
      </w:tr>
      <w:tr>
        <w:tblPrEx>
          <w:tblCellMar>
            <w:top w:w="15" w:type="dxa"/>
            <w:left w:w="15" w:type="dxa"/>
            <w:bottom w:w="15" w:type="dxa"/>
            <w:right w:w="15" w:type="dxa"/>
          </w:tblCellMar>
        </w:tblPrEx>
        <w:trPr>
          <w:trHeight w:val="327"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）对小区日常护卫事项做出正确反应，能正确使用消防器材。</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54"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）上岗时佩带统一标志，穿戴统一制服。</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31"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）主出入口</w:t>
            </w:r>
            <w:r>
              <w:rPr>
                <w:color w:val="000000"/>
                <w:kern w:val="0"/>
                <w:szCs w:val="21"/>
                <w:lang w:bidi="ar"/>
              </w:rPr>
              <w:t>24</w:t>
            </w:r>
            <w:r>
              <w:rPr>
                <w:rFonts w:hint="eastAsia" w:ascii="宋体" w:hAnsi="宋体" w:cs="宋体"/>
                <w:color w:val="000000"/>
                <w:kern w:val="0"/>
                <w:szCs w:val="21"/>
                <w:lang w:bidi="ar"/>
              </w:rPr>
              <w:t>小时值班看守，边门定时开放并专人看管，门卫有交接班记录。</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04"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）对进出车辆进行管理和疏导，保持出入口畅通；阻止小商小贩、外来人员随意进入小区。</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86"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巡逻岗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）白天巡逻次数不少于四次，夜间重点部位巡逻二次，并有巡逻记录。</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72"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）在遇到突发事件时，采取必要措施并及时报告管理处和相关部门。</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82"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车辆管理</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）地面、墙面设置简易的交通标志。</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2"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）车辆按规定有序停放，对乱停车辆进行引导或搬迁。</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7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）收费管理的车库（棚）应</w:t>
            </w:r>
            <w:r>
              <w:rPr>
                <w:color w:val="000000"/>
                <w:kern w:val="0"/>
                <w:szCs w:val="21"/>
                <w:lang w:bidi="ar"/>
              </w:rPr>
              <w:t>24</w:t>
            </w:r>
            <w:r>
              <w:rPr>
                <w:rFonts w:hint="eastAsia" w:ascii="宋体" w:hAnsi="宋体" w:cs="宋体"/>
                <w:color w:val="000000"/>
                <w:kern w:val="0"/>
                <w:szCs w:val="21"/>
                <w:lang w:bidi="ar"/>
              </w:rPr>
              <w:t>小时有专人管理，车辆停放有序，备有必需的消防器械，车库（棚）场地整洁，有照明，无渗漏，无明显积水，无易燃、易爆及危险物品存放。</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三级</w:t>
            </w: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人员要求</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）专职保安人员中</w:t>
            </w:r>
            <w:r>
              <w:rPr>
                <w:color w:val="000000"/>
                <w:kern w:val="0"/>
                <w:szCs w:val="21"/>
                <w:lang w:bidi="ar"/>
              </w:rPr>
              <w:t>55</w:t>
            </w:r>
            <w:r>
              <w:rPr>
                <w:rFonts w:hint="eastAsia" w:ascii="宋体" w:hAnsi="宋体" w:cs="宋体"/>
                <w:color w:val="000000"/>
                <w:kern w:val="0"/>
                <w:szCs w:val="21"/>
                <w:lang w:bidi="ar"/>
              </w:rPr>
              <w:t>周岁以下的人员占总数的</w:t>
            </w:r>
            <w:r>
              <w:rPr>
                <w:color w:val="000000"/>
                <w:kern w:val="0"/>
                <w:szCs w:val="21"/>
                <w:lang w:bidi="ar"/>
              </w:rPr>
              <w:t>60%</w:t>
            </w:r>
            <w:r>
              <w:rPr>
                <w:rFonts w:hint="eastAsia" w:ascii="宋体" w:hAnsi="宋体" w:cs="宋体"/>
                <w:color w:val="000000"/>
                <w:kern w:val="0"/>
                <w:szCs w:val="21"/>
                <w:lang w:bidi="ar"/>
              </w:rPr>
              <w:t>以上，身体健康，工作认真负责。</w:t>
            </w:r>
          </w:p>
        </w:tc>
        <w:tc>
          <w:tcPr>
            <w:tcW w:w="750" w:type="dxa"/>
            <w:vMerge w:val="restart"/>
            <w:tcBorders>
              <w:top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0.1</w:t>
            </w:r>
            <w:r>
              <w:rPr>
                <w:rFonts w:hint="eastAsia"/>
                <w:color w:val="000000"/>
                <w:kern w:val="0"/>
                <w:szCs w:val="21"/>
                <w:lang w:val="en-US" w:eastAsia="zh-CN" w:bidi="ar"/>
              </w:rPr>
              <w:t>86</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0.1</w:t>
            </w:r>
            <w:r>
              <w:rPr>
                <w:rFonts w:hint="eastAsia"/>
                <w:color w:val="000000"/>
                <w:kern w:val="0"/>
                <w:szCs w:val="21"/>
                <w:lang w:val="en-US" w:eastAsia="zh-CN" w:bidi="ar"/>
              </w:rPr>
              <w:t>86</w:t>
            </w: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）有较强的安全防范能力，能正确使用各类消防、物防、技防器械和设备。</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）上岗时佩带统一标志，穿戴统一制服，配备对讲装置或必要的安全护卫器械。</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）小区出入口</w:t>
            </w:r>
            <w:r>
              <w:rPr>
                <w:color w:val="000000"/>
                <w:kern w:val="0"/>
                <w:szCs w:val="21"/>
                <w:lang w:bidi="ar"/>
              </w:rPr>
              <w:t>24</w:t>
            </w:r>
            <w:r>
              <w:rPr>
                <w:rFonts w:hint="eastAsia" w:ascii="宋体" w:hAnsi="宋体" w:cs="宋体"/>
                <w:color w:val="000000"/>
                <w:kern w:val="0"/>
                <w:szCs w:val="21"/>
                <w:lang w:bidi="ar"/>
              </w:rPr>
              <w:t>小时值班看守，并有交接班记录和外来车辆的登记记录。</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w:t>
            </w:r>
            <w:r>
              <w:rPr>
                <w:color w:val="000000"/>
                <w:kern w:val="0"/>
                <w:szCs w:val="21"/>
                <w:lang w:bidi="ar"/>
              </w:rPr>
              <w:t xml:space="preserve"> </w:t>
            </w:r>
            <w:r>
              <w:rPr>
                <w:rFonts w:hint="eastAsia" w:ascii="宋体" w:hAnsi="宋体" w:cs="宋体"/>
                <w:color w:val="000000"/>
                <w:kern w:val="0"/>
                <w:szCs w:val="21"/>
                <w:lang w:bidi="ar"/>
              </w:rPr>
              <w:t>封闭管理小区对外来人员或送货人员进行记录，阻止未经许可的外来人员进入小区。</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）保持出入口环境整洁、有序、道路畅通；对大型物件搬出实行记录。</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巡逻岗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）白天每二小时巡逻一次，夜间每三小时巡逻一次，重点部位有明确的巡逻要求，并有巡逻记录。</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）在遇到异常情况、突发事件时，采取相应的应对措施，及时报告管理处和相关部门。</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技防设施和救助</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）小区应具备录像监控、楼宇对讲、周界报警等三项以上技防设施，</w:t>
            </w:r>
            <w:r>
              <w:rPr>
                <w:color w:val="000000"/>
                <w:kern w:val="0"/>
                <w:szCs w:val="21"/>
                <w:lang w:bidi="ar"/>
              </w:rPr>
              <w:t>24</w:t>
            </w:r>
            <w:r>
              <w:rPr>
                <w:rFonts w:hint="eastAsia" w:ascii="宋体" w:hAnsi="宋体" w:cs="宋体"/>
                <w:color w:val="000000"/>
                <w:kern w:val="0"/>
                <w:szCs w:val="21"/>
                <w:lang w:bidi="ar"/>
              </w:rPr>
              <w:t>小时开通，并有人驻守，注视各设备所传达的信息。</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（监控岗）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）监控中心收到报警信号后，保安人员应按规定及时赶到现场进行处理，同时应接受用户救助的要求，解答用户的询问。</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车辆管理</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）地面、墙面按车辆道路行驶要求设立指示牌，车辆基本停放在规定的范围内。</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63"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）及时处理车辆停放不规范的现象。</w:t>
            </w:r>
          </w:p>
        </w:tc>
        <w:tc>
          <w:tcPr>
            <w:tcW w:w="750" w:type="dxa"/>
            <w:vMerge w:val="continue"/>
            <w:tcBorders>
              <w:top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四级</w:t>
            </w: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人员要求</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）专职保安人员中</w:t>
            </w:r>
            <w:r>
              <w:rPr>
                <w:color w:val="000000"/>
                <w:kern w:val="0"/>
                <w:szCs w:val="21"/>
                <w:lang w:bidi="ar"/>
              </w:rPr>
              <w:t>45</w:t>
            </w:r>
            <w:r>
              <w:rPr>
                <w:rFonts w:hint="eastAsia" w:ascii="宋体" w:hAnsi="宋体" w:cs="宋体"/>
                <w:color w:val="000000"/>
                <w:kern w:val="0"/>
                <w:szCs w:val="21"/>
                <w:lang w:bidi="ar"/>
              </w:rPr>
              <w:t>周岁以下的人员占总数的</w:t>
            </w:r>
            <w:r>
              <w:rPr>
                <w:color w:val="000000"/>
                <w:kern w:val="0"/>
                <w:szCs w:val="21"/>
                <w:lang w:bidi="ar"/>
              </w:rPr>
              <w:t>40%</w:t>
            </w:r>
            <w:r>
              <w:rPr>
                <w:rFonts w:hint="eastAsia" w:ascii="宋体" w:hAnsi="宋体" w:cs="宋体"/>
                <w:color w:val="000000"/>
                <w:kern w:val="0"/>
                <w:szCs w:val="21"/>
                <w:lang w:bidi="ar"/>
              </w:rPr>
              <w:t>以上，身体健康，工作认真负责并定期接受专业培训。</w:t>
            </w:r>
          </w:p>
        </w:tc>
        <w:tc>
          <w:tcPr>
            <w:tcW w:w="75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0.2</w:t>
            </w:r>
            <w:r>
              <w:rPr>
                <w:rFonts w:hint="eastAsia"/>
                <w:color w:val="000000"/>
                <w:kern w:val="0"/>
                <w:szCs w:val="21"/>
                <w:lang w:val="en-US" w:eastAsia="zh-CN" w:bidi="ar"/>
              </w:rPr>
              <w:t>76</w:t>
            </w: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0.2</w:t>
            </w:r>
            <w:r>
              <w:rPr>
                <w:rFonts w:hint="eastAsia"/>
                <w:color w:val="000000"/>
                <w:kern w:val="0"/>
                <w:szCs w:val="21"/>
                <w:lang w:val="en-US" w:eastAsia="zh-CN" w:bidi="ar"/>
              </w:rPr>
              <w:t>76</w:t>
            </w:r>
          </w:p>
        </w:tc>
      </w:tr>
      <w:tr>
        <w:tblPrEx>
          <w:tblCellMar>
            <w:top w:w="15" w:type="dxa"/>
            <w:left w:w="15" w:type="dxa"/>
            <w:bottom w:w="15" w:type="dxa"/>
            <w:right w:w="15" w:type="dxa"/>
          </w:tblCellMar>
        </w:tblPrEx>
        <w:trPr>
          <w:trHeight w:val="5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）能处理和应对小区公共秩序维护工作，能正确使用各类消防、物防、技防器械和设备。</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5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）上岗时佩带统一标志，穿戴统一制服，仪容仪表规范整齐。</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1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）配备对讲装置和其他必备的安全护卫器械。</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）各出入口</w:t>
            </w:r>
            <w:r>
              <w:rPr>
                <w:color w:val="000000"/>
                <w:kern w:val="0"/>
                <w:szCs w:val="21"/>
                <w:lang w:bidi="ar"/>
              </w:rPr>
              <w:t>24</w:t>
            </w:r>
            <w:r>
              <w:rPr>
                <w:rFonts w:hint="eastAsia" w:ascii="宋体" w:hAnsi="宋体" w:cs="宋体"/>
                <w:color w:val="000000"/>
                <w:kern w:val="0"/>
                <w:szCs w:val="21"/>
                <w:lang w:bidi="ar"/>
              </w:rPr>
              <w:t>小时值班看守，其中主出入口双人值勤，</w:t>
            </w:r>
            <w:r>
              <w:rPr>
                <w:color w:val="000000"/>
                <w:kern w:val="0"/>
                <w:szCs w:val="21"/>
                <w:lang w:bidi="ar"/>
              </w:rPr>
              <w:t>6:00-20:00</w:t>
            </w:r>
            <w:r>
              <w:rPr>
                <w:rFonts w:hint="eastAsia" w:ascii="宋体" w:hAnsi="宋体" w:cs="宋体"/>
                <w:color w:val="000000"/>
                <w:kern w:val="0"/>
                <w:szCs w:val="21"/>
                <w:lang w:bidi="ar"/>
              </w:rPr>
              <w:t>立岗，并有详细交接班记录和外来车辆的登记记录。</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）外来人员进入小区，通过对讲系统联系住户，决定是否放行。</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）对进出小区的车辆进行管理和疏导，保持出入口环境整洁、有序、道路畅通；对大型物件搬出实行记录。</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巡逻岗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）保安人员手持巡更采集器，按指定的时间和路线每二小时巡查一次，重点部位应设巡更点。有巡更记录。</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）接到火警、警情后十分钟内到达现场，协助保护现场，并报告管理处与警方。</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）在遇到异常情况或住户紧急求助时，十分钟内赶到现场，采取相应措施。</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技防设施和救助</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）小区设有监控中心，应具备录像监控（监控点应至少覆盖单元进出口、小区主要道路出入口）、楼宇对讲、周界报警、住户报警、门锁智能卡等</w:t>
            </w:r>
            <w:r>
              <w:rPr>
                <w:color w:val="000000"/>
                <w:kern w:val="0"/>
                <w:szCs w:val="21"/>
                <w:lang w:bidi="ar"/>
              </w:rPr>
              <w:t>4</w:t>
            </w:r>
            <w:r>
              <w:rPr>
                <w:rFonts w:hint="eastAsia" w:ascii="宋体" w:hAnsi="宋体" w:cs="宋体"/>
                <w:color w:val="000000"/>
                <w:kern w:val="0"/>
                <w:szCs w:val="21"/>
                <w:lang w:bidi="ar"/>
              </w:rPr>
              <w:t>项以上技防设施，</w:t>
            </w:r>
            <w:r>
              <w:rPr>
                <w:color w:val="000000"/>
                <w:kern w:val="0"/>
                <w:szCs w:val="21"/>
                <w:lang w:bidi="ar"/>
              </w:rPr>
              <w:t>24</w:t>
            </w:r>
            <w:r>
              <w:rPr>
                <w:rFonts w:hint="eastAsia" w:ascii="宋体" w:hAnsi="宋体" w:cs="宋体"/>
                <w:color w:val="000000"/>
                <w:kern w:val="0"/>
                <w:szCs w:val="21"/>
                <w:lang w:bidi="ar"/>
              </w:rPr>
              <w:t>小时开通，并有人驻守，注视各设备所传达的信息。</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（监控岗）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）控制中心接到报警信号后，保安人员五分钟内赶到现场进行处理，同时中心应接受用户救助要求，解答用户询问。</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车辆管理</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）地面、墙面按车辆道路行驶要求设立指示牌和地标，车辆行驶有规定路线，车辆停放有序。</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69"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）有专职人员</w:t>
            </w:r>
            <w:r>
              <w:rPr>
                <w:color w:val="000000"/>
                <w:kern w:val="0"/>
                <w:szCs w:val="21"/>
                <w:lang w:bidi="ar"/>
              </w:rPr>
              <w:t>24</w:t>
            </w:r>
            <w:r>
              <w:rPr>
                <w:rFonts w:hint="eastAsia" w:ascii="宋体" w:hAnsi="宋体" w:cs="宋体"/>
                <w:color w:val="000000"/>
                <w:kern w:val="0"/>
                <w:szCs w:val="21"/>
                <w:lang w:bidi="ar"/>
              </w:rPr>
              <w:t>小时巡视和协助停车事宜。</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五级</w:t>
            </w: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1</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人员要求</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）专职保安人员，以中青年为主，</w:t>
            </w:r>
            <w:r>
              <w:rPr>
                <w:color w:val="000000"/>
                <w:kern w:val="0"/>
                <w:szCs w:val="21"/>
                <w:lang w:bidi="ar"/>
              </w:rPr>
              <w:t>45</w:t>
            </w:r>
            <w:r>
              <w:rPr>
                <w:rFonts w:hint="eastAsia" w:ascii="宋体" w:hAnsi="宋体" w:cs="宋体"/>
                <w:color w:val="000000"/>
                <w:kern w:val="0"/>
                <w:szCs w:val="21"/>
                <w:lang w:bidi="ar"/>
              </w:rPr>
              <w:t>周岁以下的人员占总数</w:t>
            </w:r>
            <w:r>
              <w:rPr>
                <w:color w:val="000000"/>
                <w:kern w:val="0"/>
                <w:szCs w:val="21"/>
                <w:lang w:bidi="ar"/>
              </w:rPr>
              <w:t>60%</w:t>
            </w:r>
            <w:r>
              <w:rPr>
                <w:rFonts w:hint="eastAsia" w:ascii="宋体" w:hAnsi="宋体" w:cs="宋体"/>
                <w:color w:val="000000"/>
                <w:kern w:val="0"/>
                <w:szCs w:val="21"/>
                <w:lang w:bidi="ar"/>
              </w:rPr>
              <w:t>以上，身体健康，工作认真负责并定期接受培训。</w:t>
            </w:r>
          </w:p>
        </w:tc>
        <w:tc>
          <w:tcPr>
            <w:tcW w:w="75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345</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w:t>
            </w:r>
            <w:r>
              <w:rPr>
                <w:rFonts w:hint="eastAsia"/>
                <w:color w:val="000000"/>
                <w:kern w:val="0"/>
                <w:szCs w:val="21"/>
                <w:lang w:val="en-US" w:eastAsia="zh-CN" w:bidi="ar"/>
              </w:rPr>
              <w:t>345</w:t>
            </w:r>
          </w:p>
        </w:tc>
      </w:tr>
      <w:tr>
        <w:tblPrEx>
          <w:tblCellMar>
            <w:top w:w="15" w:type="dxa"/>
            <w:left w:w="15" w:type="dxa"/>
            <w:bottom w:w="15" w:type="dxa"/>
            <w:right w:w="15" w:type="dxa"/>
          </w:tblCellMar>
        </w:tblPrEx>
        <w:trPr>
          <w:trHeight w:val="60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）能处理和应对小区公共秩序维护工作，能正确使用各类消防、物防、技防器械和设备，能够熟悉、掌握各类刑事、治安案件和各类灾害事故的应急预案。</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0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）上岗时佩带统一标志，穿戴统一制服（精致），装备佩戴规范，仪容仪表规范整齐，当值时坐姿挺直，站岗时不倚不靠。</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31"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）配备对讲装置和其他必备的安全护卫器械。</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2</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）各出入口</w:t>
            </w:r>
            <w:r>
              <w:rPr>
                <w:color w:val="000000"/>
                <w:kern w:val="0"/>
                <w:szCs w:val="21"/>
                <w:lang w:bidi="ar"/>
              </w:rPr>
              <w:t xml:space="preserve">24 </w:t>
            </w:r>
            <w:r>
              <w:rPr>
                <w:rFonts w:hint="eastAsia" w:ascii="宋体" w:hAnsi="宋体" w:cs="宋体"/>
                <w:color w:val="000000"/>
                <w:kern w:val="0"/>
                <w:szCs w:val="21"/>
                <w:lang w:bidi="ar"/>
              </w:rPr>
              <w:t>小时值班看守，其中主出入口双人值勤，</w:t>
            </w:r>
            <w:r>
              <w:rPr>
                <w:color w:val="000000"/>
                <w:kern w:val="0"/>
                <w:szCs w:val="21"/>
                <w:lang w:bidi="ar"/>
              </w:rPr>
              <w:t>6:00-20:00</w:t>
            </w:r>
            <w:r>
              <w:rPr>
                <w:rFonts w:hint="eastAsia" w:ascii="宋体" w:hAnsi="宋体" w:cs="宋体"/>
                <w:color w:val="000000"/>
                <w:kern w:val="0"/>
                <w:szCs w:val="21"/>
                <w:lang w:bidi="ar"/>
              </w:rPr>
              <w:t>立岗，并有详细交接班记录和外来车辆的登记记录。</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）对外来人员进入小区，通过联系住户，决定是否放行。</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）对进出小区的车辆进行管理和疏导，保持出入口环境整洁、有序、道路畅通；对大型物件搬出实行记录。</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139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3</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巡逻岗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）保安人员按指定的时间和路线每二小时巡查一次，重点部位（小区道路、单元出入口、楼层和地下车库）应设巡更点，在正常情况下到达每个巡更点的时间误差不超过二分钟，有巡更记录。</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889"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）接到火警、警情后五分钟内到达现场，协助保护现场，并报告管理处与警方。</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）在遇到异常情况或住户紧急求助时，三分钟内赶到现场，采取相应措施。</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8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4</w:t>
            </w: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技防设施和救助</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）小区设有监控中心，应具备录像监控（监控点至少覆盖单元进出口、小区主要道路出入口）、楼宇对讲（可视）、周界报警（全封闭）、住户（</w:t>
            </w:r>
            <w:r>
              <w:rPr>
                <w:color w:val="000000"/>
                <w:kern w:val="0"/>
                <w:szCs w:val="21"/>
                <w:lang w:bidi="ar"/>
              </w:rPr>
              <w:t>100%</w:t>
            </w:r>
            <w:r>
              <w:rPr>
                <w:rFonts w:hint="eastAsia" w:ascii="宋体" w:hAnsi="宋体" w:cs="宋体"/>
                <w:color w:val="000000"/>
                <w:kern w:val="0"/>
                <w:szCs w:val="21"/>
                <w:lang w:bidi="ar"/>
              </w:rPr>
              <w:t>安装）报警（对讲功能）、门锁智能卡等五项以上技防设施，</w:t>
            </w:r>
            <w:r>
              <w:rPr>
                <w:color w:val="000000"/>
                <w:kern w:val="0"/>
                <w:szCs w:val="21"/>
                <w:lang w:bidi="ar"/>
              </w:rPr>
              <w:t>24</w:t>
            </w:r>
            <w:r>
              <w:rPr>
                <w:rFonts w:hint="eastAsia" w:ascii="宋体" w:hAnsi="宋体" w:cs="宋体"/>
                <w:color w:val="000000"/>
                <w:kern w:val="0"/>
                <w:szCs w:val="21"/>
                <w:lang w:bidi="ar"/>
              </w:rPr>
              <w:t>小时开通，并有人驻守，注视各设备所传达的信息。</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74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（监控岗）</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）监控中心接到报警信号后，保安人员三分钟内赶到现场进行处理，同时中心应接受用户救助的要求，解答用户的询问。</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）小区应有火警、水警、警情应急预案，并在监控中心控制室内悬挂；每年应组织不少于</w:t>
            </w:r>
            <w:r>
              <w:rPr>
                <w:color w:val="000000"/>
                <w:kern w:val="0"/>
                <w:szCs w:val="21"/>
                <w:lang w:bidi="ar"/>
              </w:rPr>
              <w:t>1</w:t>
            </w:r>
            <w:r>
              <w:rPr>
                <w:rFonts w:hint="eastAsia" w:ascii="宋体" w:hAnsi="宋体" w:cs="宋体"/>
                <w:color w:val="000000"/>
                <w:kern w:val="0"/>
                <w:szCs w:val="21"/>
                <w:lang w:bidi="ar"/>
              </w:rPr>
              <w:t>次的应急预案演习。</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849"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5</w:t>
            </w:r>
          </w:p>
        </w:tc>
        <w:tc>
          <w:tcPr>
            <w:tcW w:w="115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车辆管理</w:t>
            </w: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）地面、墙面按车辆道路行驶要求设立指示牌和地标，车辆行驶有规定路线，车辆停放有序。</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64"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）有专职人员</w:t>
            </w:r>
            <w:r>
              <w:rPr>
                <w:color w:val="000000"/>
                <w:kern w:val="0"/>
                <w:szCs w:val="21"/>
                <w:lang w:bidi="ar"/>
              </w:rPr>
              <w:t>24</w:t>
            </w:r>
            <w:r>
              <w:rPr>
                <w:rFonts w:hint="eastAsia" w:ascii="宋体" w:hAnsi="宋体" w:cs="宋体"/>
                <w:color w:val="000000"/>
                <w:kern w:val="0"/>
                <w:szCs w:val="21"/>
                <w:lang w:bidi="ar"/>
              </w:rPr>
              <w:t>小时巡视和协助停车事宜。</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52"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587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）收费管理的车库应</w:t>
            </w:r>
            <w:r>
              <w:rPr>
                <w:color w:val="000000"/>
                <w:kern w:val="0"/>
                <w:szCs w:val="21"/>
                <w:lang w:bidi="ar"/>
              </w:rPr>
              <w:t>24</w:t>
            </w:r>
            <w:r>
              <w:rPr>
                <w:rFonts w:hint="eastAsia" w:ascii="宋体" w:hAnsi="宋体" w:cs="宋体"/>
                <w:color w:val="000000"/>
                <w:kern w:val="0"/>
                <w:szCs w:val="21"/>
                <w:lang w:bidi="ar"/>
              </w:rPr>
              <w:t>小时有专人管理，车辆停放有序，车库内配置道闸和录像监视，地面、墙面按车辆道路行驶要求设立指示牌和地标，照明、消防器械配置齐全，车库场地每日清洁一次，无渗漏，无积水，通风良好，无易燃、易爆及危险物品存放。</w:t>
            </w:r>
          </w:p>
        </w:tc>
        <w:tc>
          <w:tcPr>
            <w:tcW w:w="75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bl>
    <w:p>
      <w:pPr>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备注：</w:t>
      </w:r>
    </w:p>
    <w:p>
      <w:pPr>
        <w:rPr>
          <w:rFonts w:hint="eastAsia" w:ascii="宋体" w:hAnsi="宋体" w:eastAsia="宋体" w:cs="宋体"/>
          <w:color w:val="000000"/>
          <w:kern w:val="0"/>
          <w:szCs w:val="21"/>
          <w:lang w:eastAsia="zh-CN" w:bidi="ar"/>
        </w:rPr>
      </w:pPr>
      <w:r>
        <w:rPr>
          <w:color w:val="000000"/>
          <w:kern w:val="0"/>
          <w:szCs w:val="21"/>
          <w:lang w:bidi="ar"/>
        </w:rPr>
        <w:t xml:space="preserve">     1</w:t>
      </w:r>
      <w:r>
        <w:rPr>
          <w:rFonts w:hint="eastAsia" w:ascii="宋体" w:hAnsi="宋体" w:cs="宋体"/>
          <w:color w:val="000000"/>
          <w:kern w:val="0"/>
          <w:szCs w:val="21"/>
          <w:lang w:bidi="ar"/>
        </w:rPr>
        <w:t>、公共区域秩序维护服务的收费标准，按小区两处出入口（一级有一个是次出入口）配置岗位的标准进行测算。如小区规划出入口多于或少于二个的，按实际配置增减费用。</w:t>
      </w:r>
    </w:p>
    <w:p>
      <w:pPr>
        <w:rPr>
          <w:rFonts w:hint="eastAsia" w:ascii="宋体" w:hAnsi="宋体" w:eastAsia="宋体" w:cs="宋体"/>
          <w:color w:val="000000"/>
          <w:kern w:val="0"/>
          <w:szCs w:val="21"/>
          <w:lang w:eastAsia="zh-CN" w:bidi="ar"/>
        </w:rPr>
      </w:pPr>
      <w:r>
        <w:rPr>
          <w:color w:val="000000"/>
          <w:kern w:val="0"/>
          <w:szCs w:val="21"/>
          <w:lang w:bidi="ar"/>
        </w:rPr>
        <w:t xml:space="preserve">     2</w:t>
      </w:r>
      <w:r>
        <w:rPr>
          <w:rFonts w:hint="eastAsia" w:ascii="宋体" w:hAnsi="宋体" w:cs="宋体"/>
          <w:color w:val="000000"/>
          <w:kern w:val="0"/>
          <w:szCs w:val="21"/>
          <w:lang w:bidi="ar"/>
        </w:rPr>
        <w:t>、小区建筑面积小于</w:t>
      </w:r>
      <w:r>
        <w:rPr>
          <w:color w:val="000000"/>
          <w:kern w:val="0"/>
          <w:szCs w:val="21"/>
          <w:lang w:bidi="ar"/>
        </w:rPr>
        <w:t>1.5</w:t>
      </w:r>
      <w:r>
        <w:rPr>
          <w:rFonts w:hint="eastAsia" w:ascii="宋体" w:hAnsi="宋体" w:cs="宋体"/>
          <w:color w:val="000000"/>
          <w:kern w:val="0"/>
          <w:szCs w:val="21"/>
          <w:lang w:bidi="ar"/>
        </w:rPr>
        <w:t>万平方米的，费用增加</w:t>
      </w:r>
      <w:r>
        <w:rPr>
          <w:color w:val="000000"/>
          <w:kern w:val="0"/>
          <w:szCs w:val="21"/>
          <w:lang w:bidi="ar"/>
        </w:rPr>
        <w:t>10</w:t>
      </w:r>
      <w:r>
        <w:rPr>
          <w:rFonts w:hint="eastAsia" w:ascii="宋体" w:hAnsi="宋体" w:cs="宋体"/>
          <w:color w:val="000000"/>
          <w:kern w:val="0"/>
          <w:szCs w:val="21"/>
          <w:lang w:bidi="ar"/>
        </w:rPr>
        <w:t>％；小区建筑面积在</w:t>
      </w:r>
      <w:r>
        <w:rPr>
          <w:color w:val="000000"/>
          <w:kern w:val="0"/>
          <w:szCs w:val="21"/>
          <w:lang w:bidi="ar"/>
        </w:rPr>
        <w:t>1.5</w:t>
      </w:r>
      <w:r>
        <w:rPr>
          <w:rFonts w:hint="eastAsia" w:ascii="宋体" w:hAnsi="宋体" w:cs="宋体"/>
          <w:color w:val="000000"/>
          <w:kern w:val="0"/>
          <w:szCs w:val="21"/>
          <w:lang w:bidi="ar"/>
        </w:rPr>
        <w:t>万至</w:t>
      </w:r>
      <w:r>
        <w:rPr>
          <w:color w:val="000000"/>
          <w:kern w:val="0"/>
          <w:szCs w:val="21"/>
          <w:lang w:bidi="ar"/>
        </w:rPr>
        <w:t>5</w:t>
      </w:r>
      <w:r>
        <w:rPr>
          <w:rFonts w:hint="eastAsia" w:ascii="宋体" w:hAnsi="宋体" w:cs="宋体"/>
          <w:color w:val="000000"/>
          <w:kern w:val="0"/>
          <w:szCs w:val="21"/>
          <w:lang w:bidi="ar"/>
        </w:rPr>
        <w:t>万平方米（包括</w:t>
      </w:r>
      <w:r>
        <w:rPr>
          <w:color w:val="000000"/>
          <w:kern w:val="0"/>
          <w:szCs w:val="21"/>
          <w:lang w:bidi="ar"/>
        </w:rPr>
        <w:t>5</w:t>
      </w:r>
      <w:r>
        <w:rPr>
          <w:rFonts w:hint="eastAsia" w:ascii="宋体" w:hAnsi="宋体" w:cs="宋体"/>
          <w:color w:val="000000"/>
          <w:kern w:val="0"/>
          <w:szCs w:val="21"/>
          <w:lang w:bidi="ar"/>
        </w:rPr>
        <w:t>万平方米）之间的，费用增加</w:t>
      </w:r>
      <w:r>
        <w:rPr>
          <w:color w:val="000000"/>
          <w:kern w:val="0"/>
          <w:szCs w:val="21"/>
          <w:lang w:bidi="ar"/>
        </w:rPr>
        <w:t>5</w:t>
      </w:r>
      <w:r>
        <w:rPr>
          <w:rFonts w:hint="eastAsia" w:ascii="宋体" w:hAnsi="宋体" w:cs="宋体"/>
          <w:color w:val="000000"/>
          <w:kern w:val="0"/>
          <w:szCs w:val="21"/>
          <w:lang w:bidi="ar"/>
        </w:rPr>
        <w:t>％；小区建筑面积在</w:t>
      </w:r>
      <w:r>
        <w:rPr>
          <w:color w:val="000000"/>
          <w:kern w:val="0"/>
          <w:szCs w:val="21"/>
          <w:lang w:bidi="ar"/>
        </w:rPr>
        <w:t>5</w:t>
      </w:r>
      <w:r>
        <w:rPr>
          <w:rFonts w:hint="eastAsia" w:ascii="宋体" w:hAnsi="宋体" w:cs="宋体"/>
          <w:color w:val="000000"/>
          <w:kern w:val="0"/>
          <w:szCs w:val="21"/>
          <w:lang w:bidi="ar"/>
        </w:rPr>
        <w:t>万至</w:t>
      </w:r>
      <w:r>
        <w:rPr>
          <w:color w:val="000000"/>
          <w:kern w:val="0"/>
          <w:szCs w:val="21"/>
          <w:lang w:bidi="ar"/>
        </w:rPr>
        <w:t>15</w:t>
      </w:r>
      <w:r>
        <w:rPr>
          <w:rFonts w:hint="eastAsia" w:ascii="宋体" w:hAnsi="宋体" w:cs="宋体"/>
          <w:color w:val="000000"/>
          <w:kern w:val="0"/>
          <w:szCs w:val="21"/>
          <w:lang w:bidi="ar"/>
        </w:rPr>
        <w:t>万平方米（包括</w:t>
      </w:r>
      <w:r>
        <w:rPr>
          <w:color w:val="000000"/>
          <w:kern w:val="0"/>
          <w:szCs w:val="21"/>
          <w:lang w:bidi="ar"/>
        </w:rPr>
        <w:t>15</w:t>
      </w:r>
      <w:r>
        <w:rPr>
          <w:rFonts w:hint="eastAsia" w:ascii="宋体" w:hAnsi="宋体" w:cs="宋体"/>
          <w:color w:val="000000"/>
          <w:kern w:val="0"/>
          <w:szCs w:val="21"/>
          <w:lang w:bidi="ar"/>
        </w:rPr>
        <w:t>万平方米）之间的，费用不变，小区建筑面积在</w:t>
      </w:r>
      <w:r>
        <w:rPr>
          <w:color w:val="000000"/>
          <w:kern w:val="0"/>
          <w:szCs w:val="21"/>
          <w:lang w:bidi="ar"/>
        </w:rPr>
        <w:t>15</w:t>
      </w:r>
      <w:r>
        <w:rPr>
          <w:rFonts w:hint="eastAsia" w:ascii="宋体" w:hAnsi="宋体" w:cs="宋体"/>
          <w:color w:val="000000"/>
          <w:kern w:val="0"/>
          <w:szCs w:val="21"/>
          <w:lang w:bidi="ar"/>
        </w:rPr>
        <w:t>万至</w:t>
      </w:r>
      <w:r>
        <w:rPr>
          <w:color w:val="000000"/>
          <w:kern w:val="0"/>
          <w:szCs w:val="21"/>
          <w:lang w:bidi="ar"/>
        </w:rPr>
        <w:t>20</w:t>
      </w:r>
      <w:r>
        <w:rPr>
          <w:rFonts w:hint="eastAsia" w:ascii="宋体" w:hAnsi="宋体" w:cs="宋体"/>
          <w:color w:val="000000"/>
          <w:kern w:val="0"/>
          <w:szCs w:val="21"/>
          <w:lang w:bidi="ar"/>
        </w:rPr>
        <w:t>万平方米之间的，费用减少</w:t>
      </w:r>
      <w:r>
        <w:rPr>
          <w:color w:val="000000"/>
          <w:kern w:val="0"/>
          <w:szCs w:val="21"/>
          <w:lang w:bidi="ar"/>
        </w:rPr>
        <w:t>5</w:t>
      </w:r>
      <w:r>
        <w:rPr>
          <w:rFonts w:hint="eastAsia" w:ascii="宋体" w:hAnsi="宋体" w:cs="宋体"/>
          <w:color w:val="000000"/>
          <w:kern w:val="0"/>
          <w:szCs w:val="21"/>
          <w:lang w:bidi="ar"/>
        </w:rPr>
        <w:t>％；小区建筑面积大于</w:t>
      </w:r>
      <w:r>
        <w:rPr>
          <w:color w:val="000000"/>
          <w:kern w:val="0"/>
          <w:szCs w:val="21"/>
          <w:lang w:bidi="ar"/>
        </w:rPr>
        <w:t>20</w:t>
      </w:r>
      <w:r>
        <w:rPr>
          <w:rFonts w:hint="eastAsia" w:ascii="宋体" w:hAnsi="宋体" w:cs="宋体"/>
          <w:color w:val="000000"/>
          <w:kern w:val="0"/>
          <w:szCs w:val="21"/>
          <w:lang w:bidi="ar"/>
        </w:rPr>
        <w:t>万平方米的，费用减少</w:t>
      </w:r>
      <w:r>
        <w:rPr>
          <w:color w:val="000000"/>
          <w:kern w:val="0"/>
          <w:szCs w:val="21"/>
          <w:lang w:bidi="ar"/>
        </w:rPr>
        <w:t>10</w:t>
      </w:r>
      <w:r>
        <w:rPr>
          <w:rFonts w:hint="eastAsia" w:ascii="宋体" w:hAnsi="宋体" w:cs="宋体"/>
          <w:color w:val="000000"/>
          <w:kern w:val="0"/>
          <w:szCs w:val="21"/>
          <w:lang w:bidi="ar"/>
        </w:rPr>
        <w:t>％。</w:t>
      </w:r>
    </w:p>
    <w:p>
      <w:pPr>
        <w:rPr>
          <w:rFonts w:hint="eastAsia" w:ascii="宋体" w:hAnsi="宋体" w:eastAsia="宋体" w:cs="宋体"/>
          <w:color w:val="000000"/>
          <w:kern w:val="0"/>
          <w:szCs w:val="21"/>
          <w:lang w:eastAsia="zh-CN" w:bidi="ar"/>
        </w:rPr>
      </w:pPr>
      <w:r>
        <w:rPr>
          <w:color w:val="000000"/>
          <w:kern w:val="0"/>
          <w:szCs w:val="21"/>
          <w:lang w:bidi="ar"/>
        </w:rPr>
        <w:t xml:space="preserve">     3</w:t>
      </w:r>
      <w:r>
        <w:rPr>
          <w:rFonts w:hint="eastAsia" w:ascii="宋体" w:hAnsi="宋体" w:cs="宋体"/>
          <w:color w:val="000000"/>
          <w:kern w:val="0"/>
          <w:szCs w:val="21"/>
          <w:lang w:bidi="ar"/>
        </w:rPr>
        <w:t>、本价格不包括车辆管理人员和各类收费停车（场）库（包括机动车与非机动车）所发生的各类费用。</w:t>
      </w:r>
    </w:p>
    <w:p>
      <w:pPr>
        <w:rPr>
          <w:rFonts w:hint="eastAsia" w:ascii="宋体" w:hAnsi="宋体" w:cs="宋体"/>
          <w:color w:val="000000"/>
          <w:kern w:val="0"/>
          <w:szCs w:val="21"/>
          <w:lang w:bidi="ar"/>
        </w:rPr>
      </w:pPr>
      <w:r>
        <w:rPr>
          <w:color w:val="000000"/>
          <w:kern w:val="0"/>
          <w:szCs w:val="21"/>
          <w:lang w:bidi="ar"/>
        </w:rPr>
        <w:t xml:space="preserve">     4</w:t>
      </w:r>
      <w:r>
        <w:rPr>
          <w:rFonts w:hint="eastAsia" w:ascii="宋体" w:hAnsi="宋体" w:cs="宋体"/>
          <w:color w:val="000000"/>
          <w:kern w:val="0"/>
          <w:szCs w:val="21"/>
          <w:lang w:bidi="ar"/>
        </w:rPr>
        <w:t>、每一级服务内容与要求应高于并包含低一级的服务内容与要求（一级除外）。</w:t>
      </w:r>
    </w:p>
    <w:p>
      <w:pPr>
        <w:rPr>
          <w:rFonts w:hint="eastAsia" w:ascii="宋体" w:hAnsi="宋体" w:cs="宋体"/>
          <w:color w:val="000000"/>
          <w:kern w:val="0"/>
          <w:szCs w:val="21"/>
          <w:lang w:bidi="ar"/>
        </w:rPr>
      </w:pPr>
    </w:p>
    <w:p>
      <w:pPr>
        <w:pageBreakBefore/>
        <w:jc w:val="center"/>
        <w:rPr>
          <w:rFonts w:hint="eastAsia" w:ascii="仿宋_GB2312" w:eastAsia="仿宋_GB2312"/>
          <w:b/>
          <w:bCs/>
          <w:color w:val="000000"/>
          <w:sz w:val="32"/>
          <w:szCs w:val="32"/>
        </w:rPr>
      </w:pPr>
      <w:r>
        <w:rPr>
          <w:rFonts w:hint="eastAsia" w:ascii="仿宋_GB2312" w:eastAsia="仿宋_GB2312"/>
          <w:b/>
          <w:bCs/>
          <w:color w:val="000000"/>
          <w:sz w:val="32"/>
          <w:szCs w:val="32"/>
        </w:rPr>
        <w:t>（四）公共区域绿化日常养护服务等级</w:t>
      </w:r>
      <w:r>
        <w:rPr>
          <w:rFonts w:hint="eastAsia" w:ascii="仿宋_GB2312" w:eastAsia="仿宋_GB2312"/>
          <w:b/>
          <w:bCs/>
          <w:color w:val="000000"/>
          <w:sz w:val="32"/>
          <w:szCs w:val="32"/>
          <w:lang w:val="en-US" w:eastAsia="zh-CN"/>
        </w:rPr>
        <w:t>及</w:t>
      </w:r>
      <w:r>
        <w:rPr>
          <w:rFonts w:hint="eastAsia" w:ascii="仿宋_GB2312" w:eastAsia="仿宋_GB2312"/>
          <w:b/>
          <w:bCs/>
          <w:color w:val="000000"/>
          <w:sz w:val="32"/>
          <w:szCs w:val="32"/>
        </w:rPr>
        <w:t>收费基准价表</w:t>
      </w:r>
    </w:p>
    <w:p>
      <w:pPr>
        <w:jc w:val="right"/>
        <w:rPr>
          <w:rFonts w:hint="eastAsia" w:ascii="仿宋_GB2312" w:eastAsia="仿宋_GB2312"/>
          <w:color w:val="000000"/>
          <w:sz w:val="32"/>
          <w:szCs w:val="32"/>
        </w:rPr>
      </w:pPr>
      <w:r>
        <w:rPr>
          <w:rFonts w:hint="eastAsia" w:ascii="仿宋_GB2312" w:hAnsi="仿宋_GB2312" w:eastAsia="仿宋_GB2312" w:cs="仿宋_GB2312"/>
          <w:color w:val="000000"/>
          <w:sz w:val="24"/>
          <w:szCs w:val="24"/>
        </w:rPr>
        <w:t>单位：元/月·平方米（建筑面积）</w:t>
      </w:r>
    </w:p>
    <w:tbl>
      <w:tblPr>
        <w:tblStyle w:val="5"/>
        <w:tblW w:w="0" w:type="auto"/>
        <w:tblInd w:w="0" w:type="dxa"/>
        <w:tblLayout w:type="fixed"/>
        <w:tblCellMar>
          <w:top w:w="15" w:type="dxa"/>
          <w:left w:w="15" w:type="dxa"/>
          <w:bottom w:w="15" w:type="dxa"/>
          <w:right w:w="15" w:type="dxa"/>
        </w:tblCellMar>
      </w:tblPr>
      <w:tblGrid>
        <w:gridCol w:w="629"/>
        <w:gridCol w:w="1847"/>
        <w:gridCol w:w="884"/>
        <w:gridCol w:w="1379"/>
        <w:gridCol w:w="3927"/>
        <w:gridCol w:w="709"/>
      </w:tblGrid>
      <w:tr>
        <w:tblPrEx>
          <w:tblCellMar>
            <w:top w:w="15" w:type="dxa"/>
            <w:left w:w="15" w:type="dxa"/>
            <w:bottom w:w="15" w:type="dxa"/>
            <w:right w:w="15" w:type="dxa"/>
          </w:tblCellMar>
        </w:tblPrEx>
        <w:trPr>
          <w:trHeight w:val="640" w:hRule="atLeast"/>
        </w:trPr>
        <w:tc>
          <w:tcPr>
            <w:tcW w:w="6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级别</w:t>
            </w:r>
          </w:p>
        </w:tc>
        <w:tc>
          <w:tcPr>
            <w:tcW w:w="184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基本条件</w:t>
            </w:r>
          </w:p>
        </w:tc>
        <w:tc>
          <w:tcPr>
            <w:tcW w:w="8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内容</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要素</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养护要求（植物）</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kern w:val="0"/>
                <w:szCs w:val="21"/>
                <w:lang w:bidi="ar"/>
              </w:rPr>
            </w:pPr>
            <w:r>
              <w:rPr>
                <w:rFonts w:hint="eastAsia" w:ascii="宋体" w:hAnsi="宋体" w:cs="宋体"/>
                <w:b/>
                <w:color w:val="000000"/>
                <w:kern w:val="0"/>
                <w:szCs w:val="21"/>
                <w:lang w:bidi="ar"/>
              </w:rPr>
              <w:t>收费</w:t>
            </w:r>
          </w:p>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基准价</w:t>
            </w:r>
          </w:p>
        </w:tc>
      </w:tr>
      <w:tr>
        <w:tblPrEx>
          <w:tblCellMar>
            <w:top w:w="15" w:type="dxa"/>
            <w:left w:w="15" w:type="dxa"/>
            <w:bottom w:w="15" w:type="dxa"/>
            <w:right w:w="15" w:type="dxa"/>
          </w:tblCellMar>
        </w:tblPrEx>
        <w:trPr>
          <w:trHeight w:val="315" w:hRule="atLeast"/>
        </w:trPr>
        <w:tc>
          <w:tcPr>
            <w:tcW w:w="62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一级</w:t>
            </w: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、以绿为主。绿地内植物覆盖率在</w:t>
            </w:r>
            <w:r>
              <w:rPr>
                <w:color w:val="000000"/>
                <w:kern w:val="0"/>
                <w:szCs w:val="21"/>
                <w:lang w:bidi="ar"/>
              </w:rPr>
              <w:t>80%</w:t>
            </w:r>
            <w:r>
              <w:rPr>
                <w:rFonts w:hint="eastAsia" w:ascii="宋体" w:hAnsi="宋体" w:cs="宋体"/>
                <w:color w:val="000000"/>
                <w:kern w:val="0"/>
                <w:szCs w:val="21"/>
                <w:lang w:bidi="ar"/>
              </w:rPr>
              <w:t>以上。</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草坪</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年普修二遍以上。</w:t>
            </w:r>
          </w:p>
        </w:tc>
        <w:tc>
          <w:tcPr>
            <w:tcW w:w="70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69</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69</w:t>
            </w:r>
          </w:p>
        </w:tc>
      </w:tr>
      <w:tr>
        <w:tblPrEx>
          <w:tblCellMar>
            <w:top w:w="15" w:type="dxa"/>
            <w:left w:w="15" w:type="dxa"/>
            <w:bottom w:w="15" w:type="dxa"/>
            <w:right w:w="15" w:type="dxa"/>
          </w:tblCellMar>
        </w:tblPrEx>
        <w:trPr>
          <w:trHeight w:val="341"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清杂草</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每年除草三遍以上，控制杂草孳生。</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69"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无明显缺水枯黄，有积水采取排除措施。</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5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控制大面积病虫害发生。</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、乔、灌、草等保存率</w:t>
            </w:r>
            <w:r>
              <w:rPr>
                <w:color w:val="000000"/>
                <w:kern w:val="0"/>
                <w:szCs w:val="21"/>
                <w:lang w:bidi="ar"/>
              </w:rPr>
              <w:t>90%</w:t>
            </w:r>
            <w:r>
              <w:rPr>
                <w:rFonts w:hint="eastAsia" w:ascii="宋体" w:hAnsi="宋体" w:cs="宋体"/>
                <w:color w:val="000000"/>
                <w:kern w:val="0"/>
                <w:szCs w:val="21"/>
                <w:lang w:bidi="ar"/>
              </w:rPr>
              <w:t>以上。</w:t>
            </w:r>
            <w:r>
              <w:rPr>
                <w:color w:val="000000"/>
                <w:kern w:val="0"/>
                <w:szCs w:val="21"/>
                <w:lang w:bidi="ar"/>
              </w:rPr>
              <w:t xml:space="preserve"> </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树木</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乔、灌木每年适时修剪一次；篱、球年修剪二遍以上；地被、攀援植物每年修剪、整理一次以上。</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中耕除草、松土</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年中耕除草不少于三遍，及时拔除大型杂草，控制大面积杂草发生。</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有针对性及时灭治，年喷药不少于二次，控制大面积病虫害发生。</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82"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扶正加固</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发生倒伏及时扶正、抢救。</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78" w:hRule="atLeast"/>
        </w:trPr>
        <w:tc>
          <w:tcPr>
            <w:tcW w:w="62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二级</w:t>
            </w: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、以绿为主，植物造景。绿地内植物覆盖率</w:t>
            </w:r>
            <w:r>
              <w:rPr>
                <w:color w:val="000000"/>
                <w:kern w:val="0"/>
                <w:szCs w:val="21"/>
                <w:lang w:bidi="ar"/>
              </w:rPr>
              <w:t>80%</w:t>
            </w:r>
            <w:r>
              <w:rPr>
                <w:rFonts w:hint="eastAsia" w:ascii="宋体" w:hAnsi="宋体" w:cs="宋体"/>
                <w:color w:val="000000"/>
                <w:kern w:val="0"/>
                <w:szCs w:val="21"/>
                <w:lang w:bidi="ar"/>
              </w:rPr>
              <w:t>以上，绿地基本无裸露。</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草坪</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年普修三遍以上，切边整理一次以上。</w:t>
            </w:r>
          </w:p>
        </w:tc>
        <w:tc>
          <w:tcPr>
            <w:tcW w:w="70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0.1</w:t>
            </w:r>
            <w:r>
              <w:rPr>
                <w:rFonts w:hint="eastAsia"/>
                <w:color w:val="000000"/>
                <w:kern w:val="0"/>
                <w:szCs w:val="21"/>
                <w:lang w:val="en-US" w:eastAsia="zh-CN" w:bidi="ar"/>
              </w:rPr>
              <w:t>14</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0.1</w:t>
            </w:r>
            <w:r>
              <w:rPr>
                <w:rFonts w:hint="eastAsia"/>
                <w:color w:val="000000"/>
                <w:kern w:val="0"/>
                <w:szCs w:val="21"/>
                <w:lang w:val="en-US" w:eastAsia="zh-CN" w:bidi="ar"/>
              </w:rPr>
              <w:t>14</w:t>
            </w:r>
          </w:p>
        </w:tc>
      </w:tr>
      <w:tr>
        <w:tblPrEx>
          <w:tblCellMar>
            <w:top w:w="15" w:type="dxa"/>
            <w:left w:w="15" w:type="dxa"/>
            <w:bottom w:w="15" w:type="dxa"/>
            <w:right w:w="15" w:type="dxa"/>
          </w:tblCellMar>
        </w:tblPrEx>
        <w:trPr>
          <w:trHeight w:val="437"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清杂草</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年普除杂草四遍以上，杂草面积不大于</w:t>
            </w:r>
            <w:r>
              <w:rPr>
                <w:color w:val="000000"/>
                <w:kern w:val="0"/>
                <w:szCs w:val="21"/>
                <w:lang w:bidi="ar"/>
              </w:rPr>
              <w:t>8%</w:t>
            </w:r>
            <w:r>
              <w:rPr>
                <w:rFonts w:hint="eastAsia" w:ascii="宋体" w:hAnsi="宋体" w:cs="宋体"/>
                <w:color w:val="000000"/>
                <w:kern w:val="0"/>
                <w:szCs w:val="21"/>
                <w:lang w:bidi="ar"/>
              </w:rPr>
              <w:t>。</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干旱、高温季节基本保证有效供水，有积水应及时排除。</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1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发现病虫害及时灭杀。</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、绿地保存率</w:t>
            </w:r>
            <w:r>
              <w:rPr>
                <w:color w:val="000000"/>
                <w:kern w:val="0"/>
                <w:szCs w:val="21"/>
                <w:lang w:bidi="ar"/>
              </w:rPr>
              <w:t xml:space="preserve"> 100%</w:t>
            </w:r>
            <w:r>
              <w:rPr>
                <w:rFonts w:hint="eastAsia" w:ascii="宋体" w:hAnsi="宋体" w:cs="宋体"/>
                <w:color w:val="000000"/>
                <w:kern w:val="0"/>
                <w:szCs w:val="21"/>
                <w:lang w:bidi="ar"/>
              </w:rPr>
              <w:t>，乔、灌、草等保存率</w:t>
            </w:r>
            <w:r>
              <w:rPr>
                <w:color w:val="000000"/>
                <w:kern w:val="0"/>
                <w:szCs w:val="21"/>
                <w:lang w:bidi="ar"/>
              </w:rPr>
              <w:t>95%</w:t>
            </w:r>
            <w:r>
              <w:rPr>
                <w:rFonts w:hint="eastAsia" w:ascii="宋体" w:hAnsi="宋体" w:cs="宋体"/>
                <w:color w:val="000000"/>
                <w:kern w:val="0"/>
                <w:szCs w:val="21"/>
                <w:lang w:bidi="ar"/>
              </w:rPr>
              <w:t>以上，大乔木保存率</w:t>
            </w:r>
            <w:r>
              <w:rPr>
                <w:color w:val="000000"/>
                <w:kern w:val="0"/>
                <w:szCs w:val="21"/>
                <w:lang w:bidi="ar"/>
              </w:rPr>
              <w:t>98%</w:t>
            </w:r>
            <w:r>
              <w:rPr>
                <w:rFonts w:hint="eastAsia" w:ascii="宋体" w:hAnsi="宋体" w:cs="宋体"/>
                <w:color w:val="000000"/>
                <w:kern w:val="0"/>
                <w:szCs w:val="21"/>
                <w:lang w:bidi="ar"/>
              </w:rPr>
              <w:t>以上。绿地设施基本完好。</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树木</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乔、灌木按规范修剪每年二遍以上；篱、球每年修剪三次以上；地被、攀援植物每年修剪、整理不少于二次。</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中耕除草、</w:t>
            </w:r>
          </w:p>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松土</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每年中耕除草四次以上。</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28"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每年普施基肥一遍。</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519"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有针对性及时灭治，每年喷药不少于二次，控制大面积病虫害发生。</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56"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扶正加固</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发生倒伏及时扶正、加固。</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18" w:hRule="atLeast"/>
        </w:trPr>
        <w:tc>
          <w:tcPr>
            <w:tcW w:w="62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三级</w:t>
            </w:r>
          </w:p>
        </w:tc>
        <w:tc>
          <w:tcPr>
            <w:tcW w:w="184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、利用植物、山石、水体等设置景点。</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草坪</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每年普修四遍以上，草面基本平整。</w:t>
            </w:r>
          </w:p>
        </w:tc>
        <w:tc>
          <w:tcPr>
            <w:tcW w:w="70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0.1</w:t>
            </w:r>
            <w:r>
              <w:rPr>
                <w:rFonts w:hint="eastAsia"/>
                <w:color w:val="000000"/>
                <w:kern w:val="0"/>
                <w:szCs w:val="21"/>
                <w:lang w:val="en-US" w:eastAsia="zh-CN" w:bidi="ar"/>
              </w:rPr>
              <w:t>72</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0.1</w:t>
            </w:r>
            <w:r>
              <w:rPr>
                <w:rFonts w:hint="eastAsia"/>
                <w:color w:val="000000"/>
                <w:kern w:val="0"/>
                <w:szCs w:val="21"/>
                <w:lang w:val="en-US" w:eastAsia="zh-CN" w:bidi="ar"/>
              </w:rPr>
              <w:t>72</w:t>
            </w: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、绿地内植物覆盖率</w:t>
            </w:r>
            <w:r>
              <w:rPr>
                <w:color w:val="000000"/>
                <w:kern w:val="0"/>
                <w:szCs w:val="21"/>
                <w:lang w:bidi="ar"/>
              </w:rPr>
              <w:t>80%</w:t>
            </w:r>
            <w:r>
              <w:rPr>
                <w:rFonts w:hint="eastAsia" w:ascii="宋体" w:hAnsi="宋体" w:cs="宋体"/>
                <w:color w:val="000000"/>
                <w:kern w:val="0"/>
                <w:szCs w:val="21"/>
                <w:lang w:bidi="ar"/>
              </w:rPr>
              <w:t>以上，且群落、层次明显。并有花卉布置。</w:t>
            </w: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清杂草</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每年普除杂草五遍以上，杂草面积不大于</w:t>
            </w:r>
            <w:r>
              <w:rPr>
                <w:color w:val="000000"/>
                <w:kern w:val="0"/>
                <w:szCs w:val="21"/>
                <w:lang w:bidi="ar"/>
              </w:rPr>
              <w:t>6%</w:t>
            </w:r>
            <w:r>
              <w:rPr>
                <w:rFonts w:hint="eastAsia" w:ascii="宋体" w:hAnsi="宋体" w:cs="宋体"/>
                <w:color w:val="000000"/>
                <w:kern w:val="0"/>
                <w:szCs w:val="21"/>
                <w:lang w:bidi="ar"/>
              </w:rPr>
              <w:t>。</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及时灌溉，保证有效供水，有积水及时排除。</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每年普施有机肥一遍。</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发现病虫害及时灭杀。</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、绿地保存率</w:t>
            </w:r>
            <w:r>
              <w:rPr>
                <w:color w:val="000000"/>
                <w:kern w:val="0"/>
                <w:szCs w:val="21"/>
                <w:lang w:bidi="ar"/>
              </w:rPr>
              <w:t xml:space="preserve"> 100%</w:t>
            </w:r>
            <w:r>
              <w:rPr>
                <w:rFonts w:hint="eastAsia" w:ascii="宋体" w:hAnsi="宋体" w:cs="宋体"/>
                <w:color w:val="000000"/>
                <w:kern w:val="0"/>
                <w:szCs w:val="21"/>
                <w:lang w:bidi="ar"/>
              </w:rPr>
              <w:t>（包括经过规定手续变更）。乔、灌、草等保存率</w:t>
            </w:r>
            <w:r>
              <w:rPr>
                <w:color w:val="000000"/>
                <w:kern w:val="0"/>
                <w:szCs w:val="21"/>
                <w:lang w:bidi="ar"/>
              </w:rPr>
              <w:t>95%</w:t>
            </w:r>
            <w:r>
              <w:rPr>
                <w:rFonts w:hint="eastAsia" w:ascii="宋体" w:hAnsi="宋体" w:cs="宋体"/>
                <w:color w:val="000000"/>
                <w:kern w:val="0"/>
                <w:szCs w:val="21"/>
                <w:lang w:bidi="ar"/>
              </w:rPr>
              <w:t>以上，大乔木保存率</w:t>
            </w:r>
            <w:r>
              <w:rPr>
                <w:color w:val="000000"/>
                <w:kern w:val="0"/>
                <w:szCs w:val="21"/>
                <w:lang w:bidi="ar"/>
              </w:rPr>
              <w:t>98%</w:t>
            </w:r>
            <w:r>
              <w:rPr>
                <w:rFonts w:hint="eastAsia" w:ascii="宋体" w:hAnsi="宋体" w:cs="宋体"/>
                <w:color w:val="000000"/>
                <w:kern w:val="0"/>
                <w:szCs w:val="21"/>
                <w:lang w:bidi="ar"/>
              </w:rPr>
              <w:t>以上。绿地设施及硬质景观保持长年基本完好。</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树木</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r>
              <w:rPr>
                <w:color w:val="000000"/>
                <w:kern w:val="0"/>
                <w:szCs w:val="21"/>
                <w:lang w:bidi="ar"/>
              </w:rPr>
              <w:t xml:space="preserve"> </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乔、灌木修剪每年二遍以上，无二级枯枝；蓠、球超过齐平线</w:t>
            </w:r>
            <w:r>
              <w:rPr>
                <w:color w:val="000000"/>
                <w:kern w:val="0"/>
                <w:szCs w:val="21"/>
                <w:lang w:bidi="ar"/>
              </w:rPr>
              <w:t>10cm</w:t>
            </w:r>
            <w:r>
              <w:rPr>
                <w:rFonts w:hint="eastAsia" w:ascii="宋体" w:hAnsi="宋体" w:cs="宋体"/>
                <w:color w:val="000000"/>
                <w:kern w:val="0"/>
                <w:szCs w:val="21"/>
                <w:lang w:bidi="ar"/>
              </w:rPr>
              <w:t>应修剪，每年不少于四遍，做到表面圆整，基本无脱节；地被、攀援植物适时修剪，每年不少于二次。</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中耕除草、松土</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每年中耕除草五次以上，土壤基本疏松。</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按植物品种、生长状况、土壤条件适当施肥；每年普施基肥一遍，部分花灌木增施追肥一次。</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有针对性及时灭治，主要病虫害发生低于</w:t>
            </w:r>
            <w:r>
              <w:rPr>
                <w:color w:val="000000"/>
                <w:kern w:val="0"/>
                <w:szCs w:val="21"/>
                <w:lang w:bidi="ar"/>
              </w:rPr>
              <w:t>10</w:t>
            </w:r>
            <w:r>
              <w:rPr>
                <w:rFonts w:hint="eastAsia" w:ascii="宋体" w:hAnsi="宋体" w:cs="宋体"/>
                <w:color w:val="000000"/>
                <w:kern w:val="0"/>
                <w:szCs w:val="21"/>
                <w:lang w:bidi="ar"/>
              </w:rPr>
              <w:t>％。</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扶正加固</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有倒伏倾向，及时扶正、加固。</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3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其它</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乔灌木生长良好，树冠完整；花灌木基本开花；球、篱、地被生长正常</w:t>
            </w:r>
            <w:r>
              <w:rPr>
                <w:color w:val="000000"/>
                <w:kern w:val="0"/>
                <w:szCs w:val="21"/>
                <w:lang w:bidi="ar"/>
              </w:rPr>
              <w:t>,</w:t>
            </w:r>
            <w:r>
              <w:rPr>
                <w:rFonts w:hint="eastAsia" w:ascii="宋体" w:hAnsi="宋体" w:cs="宋体"/>
                <w:color w:val="000000"/>
                <w:kern w:val="0"/>
                <w:szCs w:val="21"/>
                <w:lang w:bidi="ar"/>
              </w:rPr>
              <w:t>缺枝、空档不明显。</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花坛花境</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布置</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一年中有一次以上花卉布置。</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保持有效供水，无积水。</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补种</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缺枝倒伏不超过十处。</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保持花卉生长良好。</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2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及时做好病虫害防治。</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四级</w:t>
            </w: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、绿地总体布局合理，满足居住环境的需要，集中绿地率</w:t>
            </w:r>
            <w:r>
              <w:rPr>
                <w:color w:val="000000"/>
                <w:kern w:val="0"/>
                <w:szCs w:val="21"/>
                <w:lang w:bidi="ar"/>
              </w:rPr>
              <w:t>10%</w:t>
            </w:r>
            <w:r>
              <w:rPr>
                <w:rFonts w:hint="eastAsia" w:ascii="宋体" w:hAnsi="宋体" w:cs="宋体"/>
                <w:color w:val="000000"/>
                <w:kern w:val="0"/>
                <w:szCs w:val="21"/>
                <w:lang w:bidi="ar"/>
              </w:rPr>
              <w:t>以上。</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草坪</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草坪保持平整，草高不超过</w:t>
            </w:r>
            <w:r>
              <w:rPr>
                <w:color w:val="000000"/>
                <w:kern w:val="0"/>
                <w:szCs w:val="21"/>
                <w:lang w:bidi="ar"/>
              </w:rPr>
              <w:t>8cm</w:t>
            </w:r>
            <w:r>
              <w:rPr>
                <w:rFonts w:hint="eastAsia" w:ascii="宋体" w:hAnsi="宋体" w:cs="宋体"/>
                <w:color w:val="000000"/>
                <w:kern w:val="0"/>
                <w:szCs w:val="21"/>
                <w:lang w:bidi="ar"/>
              </w:rPr>
              <w:t>。</w:t>
            </w:r>
          </w:p>
        </w:tc>
        <w:tc>
          <w:tcPr>
            <w:tcW w:w="70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258</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w:t>
            </w:r>
            <w:r>
              <w:rPr>
                <w:rFonts w:hint="eastAsia"/>
                <w:color w:val="000000"/>
                <w:kern w:val="0"/>
                <w:szCs w:val="21"/>
                <w:lang w:val="en-US" w:eastAsia="zh-CN" w:bidi="ar"/>
              </w:rPr>
              <w:t>258</w:t>
            </w:r>
          </w:p>
        </w:tc>
      </w:tr>
      <w:tr>
        <w:tblPrEx>
          <w:tblCellMar>
            <w:top w:w="15" w:type="dxa"/>
            <w:left w:w="15" w:type="dxa"/>
            <w:bottom w:w="15" w:type="dxa"/>
            <w:right w:w="15" w:type="dxa"/>
          </w:tblCellMar>
        </w:tblPrEx>
        <w:trPr>
          <w:trHeight w:val="3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清杂草</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每年清除杂草七遍以上，杂草面积不大于</w:t>
            </w:r>
            <w:r>
              <w:rPr>
                <w:color w:val="000000"/>
                <w:kern w:val="0"/>
                <w:szCs w:val="21"/>
                <w:lang w:bidi="ar"/>
              </w:rPr>
              <w:t>5%</w:t>
            </w:r>
            <w:r>
              <w:rPr>
                <w:rFonts w:hint="eastAsia" w:ascii="宋体" w:hAnsi="宋体" w:cs="宋体"/>
                <w:color w:val="000000"/>
                <w:kern w:val="0"/>
                <w:szCs w:val="21"/>
                <w:lang w:bidi="ar"/>
              </w:rPr>
              <w:t>。</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常年保证有效供水，有低洼及时整平，基本无积水。</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、利用植物、山石、水景等设置景点，且与环境协调。</w:t>
            </w: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按肥力、草种、生长情况及时施肥，每年二遍以上。</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及时做好病虫害防治。</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其它</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草地生长正常，斑秃黄萎低于</w:t>
            </w:r>
            <w:r>
              <w:rPr>
                <w:color w:val="000000"/>
                <w:kern w:val="0"/>
                <w:szCs w:val="21"/>
                <w:lang w:bidi="ar"/>
              </w:rPr>
              <w:t>5%</w:t>
            </w:r>
            <w:r>
              <w:rPr>
                <w:rFonts w:hint="eastAsia" w:ascii="宋体" w:hAnsi="宋体" w:cs="宋体"/>
                <w:color w:val="000000"/>
                <w:kern w:val="0"/>
                <w:szCs w:val="21"/>
                <w:lang w:bidi="ar"/>
              </w:rPr>
              <w:t>。</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85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、乔、灌、地被、草配植合理，层次较丰富，景观好。花坛、花境面积占绿地总面积的</w:t>
            </w:r>
            <w:r>
              <w:rPr>
                <w:color w:val="000000"/>
                <w:kern w:val="0"/>
                <w:szCs w:val="21"/>
                <w:lang w:bidi="ar"/>
              </w:rPr>
              <w:t>0.5%</w:t>
            </w:r>
            <w:r>
              <w:rPr>
                <w:rFonts w:hint="eastAsia" w:ascii="宋体" w:hAnsi="宋体" w:cs="宋体"/>
                <w:color w:val="000000"/>
                <w:kern w:val="0"/>
                <w:szCs w:val="21"/>
                <w:lang w:bidi="ar"/>
              </w:rPr>
              <w:t>以上。</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树木</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乔、灌木修剪每年三次以上，基本做到无枯枝、萌蘖枝；蓠、球、造型植物及时修剪，每年不少于五遍，做到枝叶紧密、圆整、无脱节；地被、攀援植物修剪及时，每年不少于三次，基本无枯枝。</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中耕除草、松土</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适时中耕除草</w:t>
            </w:r>
            <w:r>
              <w:rPr>
                <w:color w:val="000000"/>
                <w:kern w:val="0"/>
                <w:szCs w:val="21"/>
                <w:lang w:bidi="ar"/>
              </w:rPr>
              <w:t>,</w:t>
            </w:r>
            <w:r>
              <w:rPr>
                <w:rFonts w:hint="eastAsia" w:ascii="宋体" w:hAnsi="宋体" w:cs="宋体"/>
                <w:color w:val="000000"/>
                <w:kern w:val="0"/>
                <w:szCs w:val="21"/>
                <w:lang w:bidi="ar"/>
              </w:rPr>
              <w:t>做到基本无杂草，土壤疏松。</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48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按植物品种、生长状况、土壤条件适时施肥，每年普施基肥不少于一遍，花灌木增施追肥一遍。</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防治结合、及时灭治，主要病虫害发生低于</w:t>
            </w:r>
            <w:r>
              <w:rPr>
                <w:color w:val="000000"/>
                <w:kern w:val="0"/>
                <w:szCs w:val="21"/>
                <w:lang w:bidi="ar"/>
              </w:rPr>
              <w:t>5</w:t>
            </w:r>
            <w:r>
              <w:rPr>
                <w:rFonts w:hint="eastAsia" w:ascii="宋体" w:hAnsi="宋体" w:cs="宋体"/>
                <w:color w:val="000000"/>
                <w:kern w:val="0"/>
                <w:szCs w:val="21"/>
                <w:lang w:bidi="ar"/>
              </w:rPr>
              <w:t>％。</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扶正加固</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树木基本无倾斜。</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其它</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乔灌木生长良好，树冠完整；花灌木按时开花结果；球、篱、地被生长良好，无缺枝、空档。</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、绿地保存率</w:t>
            </w:r>
            <w:r>
              <w:rPr>
                <w:color w:val="000000"/>
                <w:kern w:val="0"/>
                <w:szCs w:val="21"/>
                <w:lang w:bidi="ar"/>
              </w:rPr>
              <w:t>100%</w:t>
            </w:r>
            <w:r>
              <w:rPr>
                <w:rFonts w:hint="eastAsia" w:ascii="宋体" w:hAnsi="宋体" w:cs="宋体"/>
                <w:color w:val="000000"/>
                <w:kern w:val="0"/>
                <w:szCs w:val="21"/>
                <w:lang w:bidi="ar"/>
              </w:rPr>
              <w:t>，乔、灌、草等保存率</w:t>
            </w:r>
            <w:r>
              <w:rPr>
                <w:color w:val="000000"/>
                <w:kern w:val="0"/>
                <w:szCs w:val="21"/>
                <w:lang w:bidi="ar"/>
              </w:rPr>
              <w:t>98%</w:t>
            </w:r>
            <w:r>
              <w:rPr>
                <w:rFonts w:hint="eastAsia" w:ascii="宋体" w:hAnsi="宋体" w:cs="宋体"/>
                <w:color w:val="000000"/>
                <w:kern w:val="0"/>
                <w:szCs w:val="21"/>
                <w:lang w:bidi="ar"/>
              </w:rPr>
              <w:t>以上。绿地设施、硬质景观保持完好。</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花坛花境</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布置</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一年中有两次以上花卉布置，三季有花。</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保持有效供水，无积水。</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补种</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缺枝倒伏不超过五处。</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及时清除枯萎的花蒂、黄叶、杂草、垃圾；每年施基肥一次，每次布置前施复合肥一次。</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90"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适时做好病虫害防治。</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五级</w:t>
            </w: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、绿地总体布局均衡，生态、景观效应显著，集中绿地率</w:t>
            </w:r>
            <w:r>
              <w:rPr>
                <w:color w:val="000000"/>
                <w:kern w:val="0"/>
                <w:szCs w:val="21"/>
                <w:lang w:bidi="ar"/>
              </w:rPr>
              <w:t>20%</w:t>
            </w:r>
            <w:r>
              <w:rPr>
                <w:rFonts w:hint="eastAsia" w:ascii="宋体" w:hAnsi="宋体" w:cs="宋体"/>
                <w:color w:val="000000"/>
                <w:kern w:val="0"/>
                <w:szCs w:val="21"/>
                <w:lang w:bidi="ar"/>
              </w:rPr>
              <w:t>以上。</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草坪</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草坪常年保持平整，边缘清晰，草高不超过</w:t>
            </w:r>
            <w:r>
              <w:rPr>
                <w:color w:val="000000"/>
                <w:kern w:val="0"/>
                <w:szCs w:val="21"/>
                <w:lang w:bidi="ar"/>
              </w:rPr>
              <w:t>6cm</w:t>
            </w:r>
            <w:r>
              <w:rPr>
                <w:rFonts w:hint="eastAsia" w:ascii="宋体" w:hAnsi="宋体" w:cs="宋体"/>
                <w:color w:val="000000"/>
                <w:kern w:val="0"/>
                <w:szCs w:val="21"/>
                <w:lang w:bidi="ar"/>
              </w:rPr>
              <w:t>。</w:t>
            </w:r>
          </w:p>
        </w:tc>
        <w:tc>
          <w:tcPr>
            <w:tcW w:w="70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374</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w:t>
            </w:r>
            <w:r>
              <w:rPr>
                <w:rFonts w:hint="eastAsia"/>
                <w:color w:val="000000"/>
                <w:kern w:val="0"/>
                <w:szCs w:val="21"/>
                <w:lang w:val="en-US" w:eastAsia="zh-CN" w:bidi="ar"/>
              </w:rPr>
              <w:t>374</w:t>
            </w:r>
          </w:p>
        </w:tc>
      </w:tr>
      <w:tr>
        <w:tblPrEx>
          <w:tblCellMar>
            <w:top w:w="15" w:type="dxa"/>
            <w:left w:w="15" w:type="dxa"/>
            <w:bottom w:w="15" w:type="dxa"/>
            <w:right w:w="15" w:type="dxa"/>
          </w:tblCellMar>
        </w:tblPrEx>
        <w:trPr>
          <w:trHeight w:val="37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清杂草</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及时清除杂草</w:t>
            </w:r>
            <w:r>
              <w:rPr>
                <w:color w:val="000000"/>
                <w:kern w:val="0"/>
                <w:szCs w:val="21"/>
                <w:lang w:bidi="ar"/>
              </w:rPr>
              <w:t>,</w:t>
            </w:r>
            <w:r>
              <w:rPr>
                <w:rFonts w:hint="eastAsia" w:ascii="宋体" w:hAnsi="宋体" w:cs="宋体"/>
                <w:color w:val="000000"/>
                <w:kern w:val="0"/>
                <w:szCs w:val="21"/>
                <w:lang w:bidi="ar"/>
              </w:rPr>
              <w:t>做到基本无杂草。</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常年保持有效供水，草地充分生长，有覆沙调整，地形平整、流畅。</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、运用植物、山石、水体等设置景点，且与环境协调，效果好。</w:t>
            </w: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按肥力、草种、生长情况，适时适量施有机复合肥二到三遍。</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预防为主、综合治理，严格控制病虫害。</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其它</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绿草如茵</w:t>
            </w:r>
            <w:r>
              <w:rPr>
                <w:color w:val="000000"/>
                <w:kern w:val="0"/>
                <w:szCs w:val="21"/>
                <w:lang w:bidi="ar"/>
              </w:rPr>
              <w:t>,</w:t>
            </w:r>
            <w:r>
              <w:rPr>
                <w:rFonts w:hint="eastAsia" w:ascii="宋体" w:hAnsi="宋体" w:cs="宋体"/>
                <w:color w:val="000000"/>
                <w:kern w:val="0"/>
                <w:szCs w:val="21"/>
                <w:lang w:bidi="ar"/>
              </w:rPr>
              <w:t>斑秃黄萎低于</w:t>
            </w:r>
            <w:r>
              <w:rPr>
                <w:color w:val="000000"/>
                <w:kern w:val="0"/>
                <w:szCs w:val="21"/>
                <w:lang w:bidi="ar"/>
              </w:rPr>
              <w:t>5%</w:t>
            </w:r>
            <w:r>
              <w:rPr>
                <w:rFonts w:hint="eastAsia" w:ascii="宋体" w:hAnsi="宋体" w:cs="宋体"/>
                <w:color w:val="000000"/>
                <w:kern w:val="0"/>
                <w:szCs w:val="21"/>
                <w:lang w:bidi="ar"/>
              </w:rPr>
              <w:t>。</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85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、乔、灌、地被、草配植科学，层次丰富、季相分明。集中绿地布置全冠大树；花坛、花景面积占绿地总面积</w:t>
            </w:r>
            <w:r>
              <w:rPr>
                <w:color w:val="000000"/>
                <w:kern w:val="0"/>
                <w:szCs w:val="21"/>
                <w:lang w:bidi="ar"/>
              </w:rPr>
              <w:t>1%</w:t>
            </w:r>
            <w:r>
              <w:rPr>
                <w:rFonts w:hint="eastAsia" w:ascii="宋体" w:hAnsi="宋体" w:cs="宋体"/>
                <w:color w:val="000000"/>
                <w:kern w:val="0"/>
                <w:szCs w:val="21"/>
                <w:lang w:bidi="ar"/>
              </w:rPr>
              <w:t>以上；植物品种多样（</w:t>
            </w:r>
            <w:r>
              <w:rPr>
                <w:color w:val="000000"/>
                <w:kern w:val="0"/>
                <w:szCs w:val="21"/>
                <w:lang w:bidi="ar"/>
              </w:rPr>
              <w:t>1</w:t>
            </w:r>
            <w:r>
              <w:rPr>
                <w:rFonts w:hint="eastAsia" w:ascii="宋体" w:hAnsi="宋体" w:cs="宋体"/>
                <w:color w:val="000000"/>
                <w:kern w:val="0"/>
                <w:szCs w:val="21"/>
                <w:lang w:bidi="ar"/>
              </w:rPr>
              <w:t>万平方米以上绿地不少于</w:t>
            </w:r>
            <w:r>
              <w:rPr>
                <w:color w:val="000000"/>
                <w:kern w:val="0"/>
                <w:szCs w:val="21"/>
                <w:lang w:bidi="ar"/>
              </w:rPr>
              <w:t>80</w:t>
            </w:r>
            <w:r>
              <w:rPr>
                <w:rFonts w:hint="eastAsia" w:ascii="宋体" w:hAnsi="宋体" w:cs="宋体"/>
                <w:color w:val="000000"/>
                <w:kern w:val="0"/>
                <w:szCs w:val="21"/>
                <w:lang w:bidi="ar"/>
              </w:rPr>
              <w:t>种，</w:t>
            </w:r>
            <w:r>
              <w:rPr>
                <w:color w:val="000000"/>
                <w:kern w:val="0"/>
                <w:szCs w:val="21"/>
                <w:lang w:bidi="ar"/>
              </w:rPr>
              <w:t>2</w:t>
            </w:r>
            <w:r>
              <w:rPr>
                <w:rFonts w:hint="eastAsia" w:ascii="宋体" w:hAnsi="宋体" w:cs="宋体"/>
                <w:color w:val="000000"/>
                <w:kern w:val="0"/>
                <w:szCs w:val="21"/>
                <w:lang w:bidi="ar"/>
              </w:rPr>
              <w:t>万平方米以上绿地不少于</w:t>
            </w:r>
            <w:r>
              <w:rPr>
                <w:color w:val="000000"/>
                <w:kern w:val="0"/>
                <w:szCs w:val="21"/>
                <w:lang w:bidi="ar"/>
              </w:rPr>
              <w:t>100</w:t>
            </w:r>
            <w:r>
              <w:rPr>
                <w:rFonts w:hint="eastAsia" w:ascii="宋体" w:hAnsi="宋体" w:cs="宋体"/>
                <w:color w:val="000000"/>
                <w:kern w:val="0"/>
                <w:szCs w:val="21"/>
                <w:lang w:bidi="ar"/>
              </w:rPr>
              <w:t>种）。</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树木</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乔、灌木修剪每年三遍以上，无枯枝、萌蘖枝；篱、球、造型植物按生长情况，造型要求及时修剪，做到枝叶茂密、圆整、无脱节；地被、攀援植物修剪、整理及时，每年三次以上，基本无枯枝。</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中耕除草、松土</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常年土壤疏松通透，无杂草。</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按植物品种、生长、土壤状况适时适量施肥。每年普施基肥不少于一遍，花灌木增追施复合肥二遍，满足植物生长需要。</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预防为主、生态治理，各类病虫害发生低于</w:t>
            </w:r>
            <w:r>
              <w:rPr>
                <w:color w:val="000000"/>
                <w:kern w:val="0"/>
                <w:szCs w:val="21"/>
                <w:lang w:bidi="ar"/>
              </w:rPr>
              <w:t>5%</w:t>
            </w:r>
            <w:r>
              <w:rPr>
                <w:rFonts w:hint="eastAsia" w:ascii="宋体" w:hAnsi="宋体" w:cs="宋体"/>
                <w:color w:val="000000"/>
                <w:kern w:val="0"/>
                <w:szCs w:val="21"/>
                <w:lang w:bidi="ar"/>
              </w:rPr>
              <w:t>。</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扶正、加固</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树木基本无倾斜。</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其它</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乔灌木生长健壮，树冠完整，形态优美；花灌木按时开花结果；球、篱、地被生长茂盛，无缺枝、空挡。</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、绿地保存率</w:t>
            </w:r>
            <w:r>
              <w:rPr>
                <w:color w:val="000000"/>
                <w:kern w:val="0"/>
                <w:szCs w:val="21"/>
                <w:lang w:bidi="ar"/>
              </w:rPr>
              <w:t>100%</w:t>
            </w:r>
            <w:r>
              <w:rPr>
                <w:rFonts w:hint="eastAsia" w:ascii="宋体" w:hAnsi="宋体" w:cs="宋体"/>
                <w:color w:val="000000"/>
                <w:kern w:val="0"/>
                <w:szCs w:val="21"/>
                <w:lang w:bidi="ar"/>
              </w:rPr>
              <w:t>。乔、灌、草等保存率</w:t>
            </w:r>
            <w:r>
              <w:rPr>
                <w:color w:val="000000"/>
                <w:kern w:val="0"/>
                <w:szCs w:val="21"/>
                <w:lang w:bidi="ar"/>
              </w:rPr>
              <w:t>98%</w:t>
            </w:r>
            <w:r>
              <w:rPr>
                <w:rFonts w:hint="eastAsia" w:ascii="宋体" w:hAnsi="宋体" w:cs="宋体"/>
                <w:color w:val="000000"/>
                <w:kern w:val="0"/>
                <w:szCs w:val="21"/>
                <w:lang w:bidi="ar"/>
              </w:rPr>
              <w:t>以上。绿地设施及硬质景观保持常年完好。</w:t>
            </w:r>
          </w:p>
        </w:tc>
        <w:tc>
          <w:tcPr>
            <w:tcW w:w="8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花坛花境</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布置</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每年中有四次以上花卉布置，四季有花。</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灌、排水</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保持有效供水，无积水。</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补种</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缺枝倒伏及时补种。</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61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修剪、施肥</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及时清除枯萎的花蒂、黄叶、杂草、垃圾。每年施基肥一次，每次布置前施复合肥一次，盛花期追肥适量。</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r>
        <w:tblPrEx>
          <w:tblCellMar>
            <w:top w:w="15" w:type="dxa"/>
            <w:left w:w="15" w:type="dxa"/>
            <w:bottom w:w="15" w:type="dxa"/>
            <w:right w:w="15" w:type="dxa"/>
          </w:tblCellMar>
        </w:tblPrEx>
        <w:trPr>
          <w:trHeight w:val="375" w:hRule="atLeast"/>
        </w:trPr>
        <w:tc>
          <w:tcPr>
            <w:tcW w:w="62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8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8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cs="宋体"/>
                <w:color w:val="000000"/>
                <w:szCs w:val="21"/>
              </w:rPr>
            </w:pPr>
          </w:p>
        </w:tc>
        <w:tc>
          <w:tcPr>
            <w:tcW w:w="137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病虫害防治</w:t>
            </w:r>
          </w:p>
        </w:tc>
        <w:tc>
          <w:tcPr>
            <w:tcW w:w="39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适时做好病虫害防治。</w:t>
            </w:r>
          </w:p>
        </w:tc>
        <w:tc>
          <w:tcPr>
            <w:tcW w:w="70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r>
    </w:tbl>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备注：</w:t>
      </w:r>
    </w:p>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      1、本标准中所指绿地等级收费标准是按月、按绿地面积设置。绿化养护费用分摊公式为：每月每平方米建筑面积绿化养护费用=该级绿地收费标准×绿地面积÷可分摊建筑面积</w:t>
      </w:r>
    </w:p>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      2、绿地以种植面积计算：地下车库顶上绿地按实际种植面积计算；棚架按垂直投影面积计算；行道、散植树按树冠垂直投影面积的1/5计算；嵌草停车地坪按地坪面积的1/10计算；墙面垂直绿化按实际覆盖面积的1/10计算；未定事项可按商定计算。</w:t>
      </w:r>
    </w:p>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      3、绿地面积的计算以建设单位提供的绿化竣工图为主，以实地丈量为辅。</w:t>
      </w:r>
    </w:p>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      4、草坪修剪频次所示为暖地型草的修剪次数，冷地型草修剪频次应酌情增加。混合型运动草坪应增加修剪频次，可按实调整。</w:t>
      </w:r>
    </w:p>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      5、因修剪等产生的废弃物，整理集中堆放，清运及时；树上悬挂物及时清除；发现死树及时清除、适时补种，保持绿地内清洁整齐。</w:t>
      </w:r>
    </w:p>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      6、植物灌溉以保持土壤有效水份为原则，应按气候、立地条件、品种、生长等情况酌情增减浇水次数。</w:t>
      </w:r>
    </w:p>
    <w:p>
      <w:pPr>
        <w:jc w:val="left"/>
        <w:rPr>
          <w:rFonts w:hint="eastAsia" w:ascii="宋体" w:hAnsi="宋体" w:cs="宋体"/>
          <w:color w:val="000000"/>
          <w:kern w:val="0"/>
          <w:szCs w:val="21"/>
          <w:lang w:bidi="ar"/>
        </w:rPr>
      </w:pPr>
      <w:r>
        <w:rPr>
          <w:rFonts w:hint="eastAsia" w:ascii="宋体" w:hAnsi="宋体" w:cs="宋体"/>
          <w:color w:val="000000"/>
          <w:kern w:val="0"/>
          <w:szCs w:val="21"/>
          <w:lang w:bidi="ar"/>
        </w:rPr>
        <w:t xml:space="preserve">      7、使用化学药剂，必须严格执行国家现行有关规定。应选用高效低毒、低残留的药剂控制有害生物的危害，并在喷药前安民告示。</w:t>
      </w:r>
    </w:p>
    <w:p>
      <w:pPr>
        <w:jc w:val="left"/>
        <w:rPr>
          <w:rFonts w:hint="eastAsia" w:ascii="仿宋_GB2312" w:eastAsia="仿宋_GB2312"/>
          <w:color w:val="000000"/>
          <w:sz w:val="32"/>
          <w:szCs w:val="32"/>
        </w:rPr>
      </w:pPr>
      <w:r>
        <w:rPr>
          <w:rFonts w:hint="eastAsia" w:ascii="宋体" w:hAnsi="宋体" w:cs="宋体"/>
          <w:color w:val="000000"/>
          <w:kern w:val="0"/>
          <w:szCs w:val="21"/>
          <w:lang w:bidi="ar"/>
        </w:rPr>
        <w:t xml:space="preserve">      8、每一级服务内容与要求高于并包含低一级的服务内容与要求（一级除外）。</w:t>
      </w:r>
    </w:p>
    <w:p>
      <w:pPr>
        <w:pageBreakBefore/>
        <w:spacing w:line="500" w:lineRule="exact"/>
        <w:jc w:val="center"/>
        <w:rPr>
          <w:rFonts w:hint="eastAsia" w:ascii="仿宋_GB2312" w:eastAsia="仿宋_GB2312"/>
          <w:b/>
          <w:bCs/>
          <w:color w:val="000000"/>
          <w:sz w:val="32"/>
          <w:szCs w:val="32"/>
        </w:rPr>
      </w:pPr>
      <w:r>
        <w:rPr>
          <w:rFonts w:hint="eastAsia" w:ascii="仿宋_GB2312" w:eastAsia="仿宋_GB2312"/>
          <w:b/>
          <w:bCs/>
          <w:color w:val="000000"/>
          <w:sz w:val="32"/>
          <w:szCs w:val="32"/>
        </w:rPr>
        <w:t>（五）共用部位、共用设备设施</w:t>
      </w:r>
    </w:p>
    <w:p>
      <w:pPr>
        <w:spacing w:line="500" w:lineRule="exact"/>
        <w:jc w:val="center"/>
        <w:rPr>
          <w:rFonts w:hint="eastAsia" w:ascii="仿宋_GB2312" w:eastAsia="仿宋_GB2312"/>
          <w:b/>
          <w:bCs/>
          <w:color w:val="000000"/>
          <w:sz w:val="32"/>
          <w:szCs w:val="32"/>
        </w:rPr>
      </w:pPr>
      <w:r>
        <w:rPr>
          <w:rFonts w:hint="eastAsia" w:ascii="仿宋_GB2312" w:eastAsia="仿宋_GB2312"/>
          <w:b/>
          <w:bCs/>
          <w:color w:val="000000"/>
          <w:sz w:val="32"/>
          <w:szCs w:val="32"/>
        </w:rPr>
        <w:t>日常运行、保养、维修服务等</w:t>
      </w:r>
      <w:r>
        <w:rPr>
          <w:rFonts w:hint="eastAsia" w:ascii="仿宋_GB2312" w:eastAsia="仿宋_GB2312"/>
          <w:b/>
          <w:bCs/>
          <w:color w:val="000000"/>
          <w:sz w:val="32"/>
          <w:szCs w:val="32"/>
          <w:lang w:val="en-US" w:eastAsia="zh-CN"/>
        </w:rPr>
        <w:t>级及</w:t>
      </w:r>
      <w:r>
        <w:rPr>
          <w:rFonts w:hint="eastAsia" w:ascii="仿宋_GB2312" w:eastAsia="仿宋_GB2312"/>
          <w:b/>
          <w:bCs/>
          <w:color w:val="000000"/>
          <w:sz w:val="32"/>
          <w:szCs w:val="32"/>
        </w:rPr>
        <w:t>收费基准价表</w:t>
      </w:r>
    </w:p>
    <w:p>
      <w:pPr>
        <w:jc w:val="right"/>
        <w:rPr>
          <w:rFonts w:hint="eastAsia" w:ascii="仿宋_GB2312" w:eastAsia="仿宋_GB2312"/>
          <w:color w:val="000000"/>
          <w:sz w:val="32"/>
          <w:szCs w:val="32"/>
        </w:rPr>
      </w:pPr>
      <w:r>
        <w:rPr>
          <w:rFonts w:hint="eastAsia" w:ascii="仿宋_GB2312" w:hAnsi="仿宋_GB2312" w:eastAsia="仿宋_GB2312" w:cs="仿宋_GB2312"/>
          <w:color w:val="000000"/>
          <w:sz w:val="24"/>
          <w:szCs w:val="24"/>
        </w:rPr>
        <w:t>单位：元/月·平方米（建筑面积）</w:t>
      </w:r>
    </w:p>
    <w:tbl>
      <w:tblPr>
        <w:tblStyle w:val="5"/>
        <w:tblW w:w="0" w:type="auto"/>
        <w:tblInd w:w="0" w:type="dxa"/>
        <w:tblLayout w:type="fixed"/>
        <w:tblCellMar>
          <w:top w:w="15" w:type="dxa"/>
          <w:left w:w="15" w:type="dxa"/>
          <w:bottom w:w="15" w:type="dxa"/>
          <w:right w:w="15" w:type="dxa"/>
        </w:tblCellMar>
      </w:tblPr>
      <w:tblGrid>
        <w:gridCol w:w="730"/>
        <w:gridCol w:w="641"/>
        <w:gridCol w:w="1012"/>
        <w:gridCol w:w="4622"/>
        <w:gridCol w:w="764"/>
        <w:gridCol w:w="1527"/>
      </w:tblGrid>
      <w:tr>
        <w:tblPrEx>
          <w:tblCellMar>
            <w:top w:w="15" w:type="dxa"/>
            <w:left w:w="15" w:type="dxa"/>
            <w:bottom w:w="15" w:type="dxa"/>
            <w:right w:w="15" w:type="dxa"/>
          </w:tblCellMar>
        </w:tblPrEx>
        <w:trPr>
          <w:trHeight w:val="810" w:hRule="atLeast"/>
        </w:trPr>
        <w:tc>
          <w:tcPr>
            <w:tcW w:w="7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项目</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类别</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内容</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运行、保养、维修服务要求</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kern w:val="0"/>
                <w:szCs w:val="21"/>
                <w:lang w:bidi="ar"/>
              </w:rPr>
            </w:pPr>
            <w:r>
              <w:rPr>
                <w:rFonts w:hint="eastAsia" w:ascii="宋体" w:hAnsi="宋体" w:cs="宋体"/>
                <w:b/>
                <w:color w:val="000000"/>
                <w:kern w:val="0"/>
                <w:szCs w:val="21"/>
                <w:lang w:bidi="ar"/>
              </w:rPr>
              <w:t>收费</w:t>
            </w:r>
          </w:p>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基准价</w:t>
            </w:r>
          </w:p>
        </w:tc>
        <w:tc>
          <w:tcPr>
            <w:tcW w:w="15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Cs w:val="21"/>
              </w:rPr>
            </w:pPr>
            <w:r>
              <w:rPr>
                <w:rFonts w:hint="eastAsia" w:ascii="宋体" w:hAnsi="宋体" w:cs="宋体"/>
                <w:b/>
                <w:color w:val="000000"/>
                <w:kern w:val="0"/>
                <w:szCs w:val="21"/>
                <w:lang w:bidi="ar"/>
              </w:rPr>
              <w:t>备注</w:t>
            </w:r>
          </w:p>
        </w:tc>
      </w:tr>
      <w:tr>
        <w:tblPrEx>
          <w:tblCellMar>
            <w:top w:w="15" w:type="dxa"/>
            <w:left w:w="15" w:type="dxa"/>
            <w:bottom w:w="15" w:type="dxa"/>
            <w:right w:w="15" w:type="dxa"/>
          </w:tblCellMar>
        </w:tblPrEx>
        <w:trPr>
          <w:trHeight w:val="555"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公共部位</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一级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房屋结构</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每年一次以上对房屋结构、涉及使用安全的部位进行检查并有记录,</w:t>
            </w:r>
            <w:r>
              <w:rPr>
                <w:rFonts w:hint="eastAsia" w:ascii="宋体" w:hAnsi="宋体" w:cs="宋体"/>
                <w:color w:val="000000"/>
                <w:kern w:val="0"/>
                <w:szCs w:val="21"/>
                <w:lang w:bidi="ar"/>
              </w:rPr>
              <w:t>发现损坏及时安排专项修理并告知相关业主、使用人。</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35</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35</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、一类零星修理的范围包括：（</w:t>
            </w:r>
            <w:r>
              <w:rPr>
                <w:color w:val="000000"/>
                <w:kern w:val="0"/>
                <w:szCs w:val="21"/>
                <w:lang w:bidi="ar"/>
              </w:rPr>
              <w:t>1</w:t>
            </w:r>
            <w:r>
              <w:rPr>
                <w:rFonts w:hint="eastAsia" w:ascii="宋体" w:hAnsi="宋体" w:cs="宋体"/>
                <w:color w:val="000000"/>
                <w:kern w:val="0"/>
                <w:szCs w:val="21"/>
                <w:lang w:bidi="ar"/>
              </w:rPr>
              <w:t>）内外墙面（墙面砖、涂料）小面积修补（每处</w:t>
            </w:r>
            <w:r>
              <w:rPr>
                <w:color w:val="000000"/>
                <w:kern w:val="0"/>
                <w:szCs w:val="21"/>
                <w:lang w:bidi="ar"/>
              </w:rPr>
              <w:t>1</w:t>
            </w:r>
            <w:r>
              <w:rPr>
                <w:rFonts w:hint="eastAsia" w:ascii="宋体" w:hAnsi="宋体" w:cs="宋体"/>
                <w:color w:val="000000"/>
                <w:kern w:val="0"/>
                <w:szCs w:val="21"/>
                <w:lang w:bidi="ar"/>
              </w:rPr>
              <w:t>平方米以下）。（</w:t>
            </w:r>
            <w:r>
              <w:rPr>
                <w:color w:val="000000"/>
                <w:kern w:val="0"/>
                <w:szCs w:val="21"/>
                <w:lang w:bidi="ar"/>
              </w:rPr>
              <w:t>2</w:t>
            </w:r>
            <w:r>
              <w:rPr>
                <w:rFonts w:hint="eastAsia" w:ascii="宋体" w:hAnsi="宋体" w:cs="宋体"/>
                <w:color w:val="000000"/>
                <w:kern w:val="0"/>
                <w:szCs w:val="21"/>
                <w:lang w:bidi="ar"/>
              </w:rPr>
              <w:t>）更换公共走道门窗五金件。（</w:t>
            </w:r>
            <w:r>
              <w:rPr>
                <w:color w:val="000000"/>
                <w:kern w:val="0"/>
                <w:szCs w:val="21"/>
                <w:lang w:bidi="ar"/>
              </w:rPr>
              <w:t>3</w:t>
            </w:r>
            <w:r>
              <w:rPr>
                <w:rFonts w:hint="eastAsia" w:ascii="宋体" w:hAnsi="宋体" w:cs="宋体"/>
                <w:color w:val="000000"/>
                <w:kern w:val="0"/>
                <w:szCs w:val="21"/>
                <w:lang w:bidi="ar"/>
              </w:rPr>
              <w:t>）疏通落水管、污水管等排水、排污管道。（</w:t>
            </w:r>
            <w:r>
              <w:rPr>
                <w:color w:val="000000"/>
                <w:kern w:val="0"/>
                <w:szCs w:val="21"/>
                <w:lang w:bidi="ar"/>
              </w:rPr>
              <w:t>4</w:t>
            </w:r>
            <w:r>
              <w:rPr>
                <w:rFonts w:hint="eastAsia" w:ascii="宋体" w:hAnsi="宋体" w:cs="宋体"/>
                <w:color w:val="000000"/>
                <w:kern w:val="0"/>
                <w:szCs w:val="21"/>
                <w:lang w:bidi="ar"/>
              </w:rPr>
              <w:t>）更换公共走道门窗玻璃（单块面积小于</w:t>
            </w:r>
            <w:r>
              <w:rPr>
                <w:color w:val="000000"/>
                <w:kern w:val="0"/>
                <w:szCs w:val="21"/>
                <w:lang w:bidi="ar"/>
              </w:rPr>
              <w:t>1</w:t>
            </w:r>
            <w:r>
              <w:rPr>
                <w:rFonts w:hint="eastAsia" w:ascii="宋体" w:hAnsi="宋体" w:cs="宋体"/>
                <w:color w:val="000000"/>
                <w:kern w:val="0"/>
                <w:szCs w:val="21"/>
                <w:lang w:bidi="ar"/>
              </w:rPr>
              <w:t>平方米）。（</w:t>
            </w:r>
            <w:r>
              <w:rPr>
                <w:color w:val="000000"/>
                <w:kern w:val="0"/>
                <w:szCs w:val="21"/>
                <w:lang w:bidi="ar"/>
              </w:rPr>
              <w:t>5</w:t>
            </w:r>
            <w:r>
              <w:rPr>
                <w:rFonts w:hint="eastAsia" w:ascii="宋体" w:hAnsi="宋体" w:cs="宋体"/>
                <w:color w:val="000000"/>
                <w:kern w:val="0"/>
                <w:szCs w:val="21"/>
                <w:lang w:bidi="ar"/>
              </w:rPr>
              <w:t>）街坊道路侧石、路面修补（单块长度小于</w:t>
            </w:r>
            <w:r>
              <w:rPr>
                <w:color w:val="000000"/>
                <w:kern w:val="0"/>
                <w:szCs w:val="21"/>
                <w:lang w:bidi="ar"/>
              </w:rPr>
              <w:t>1</w:t>
            </w:r>
            <w:r>
              <w:rPr>
                <w:rFonts w:hint="eastAsia" w:ascii="宋体" w:hAnsi="宋体" w:cs="宋体"/>
                <w:color w:val="000000"/>
                <w:kern w:val="0"/>
                <w:szCs w:val="21"/>
                <w:lang w:bidi="ar"/>
              </w:rPr>
              <w:t>米或面积小于</w:t>
            </w:r>
            <w:r>
              <w:rPr>
                <w:color w:val="000000"/>
                <w:kern w:val="0"/>
                <w:szCs w:val="21"/>
                <w:lang w:bidi="ar"/>
              </w:rPr>
              <w:t>1</w:t>
            </w:r>
            <w:r>
              <w:rPr>
                <w:rFonts w:hint="eastAsia" w:ascii="宋体" w:hAnsi="宋体" w:cs="宋体"/>
                <w:color w:val="000000"/>
                <w:kern w:val="0"/>
                <w:szCs w:val="21"/>
                <w:lang w:bidi="ar"/>
              </w:rPr>
              <w:t>平方米）。（</w:t>
            </w:r>
            <w:r>
              <w:rPr>
                <w:color w:val="000000"/>
                <w:kern w:val="0"/>
                <w:szCs w:val="21"/>
                <w:lang w:bidi="ar"/>
              </w:rPr>
              <w:t>6</w:t>
            </w:r>
            <w:r>
              <w:rPr>
                <w:rFonts w:hint="eastAsia" w:ascii="宋体" w:hAnsi="宋体" w:cs="宋体"/>
                <w:color w:val="000000"/>
                <w:kern w:val="0"/>
                <w:szCs w:val="21"/>
                <w:lang w:bidi="ar"/>
              </w:rPr>
              <w:t>）设施、设备标识修补</w:t>
            </w:r>
            <w:r>
              <w:rPr>
                <w:color w:val="000000"/>
                <w:kern w:val="0"/>
                <w:szCs w:val="21"/>
                <w:lang w:bidi="ar"/>
              </w:rPr>
              <w:t>.</w:t>
            </w:r>
            <w:r>
              <w:rPr>
                <w:rFonts w:hint="eastAsia" w:ascii="宋体" w:hAnsi="宋体" w:cs="宋体"/>
                <w:color w:val="000000"/>
                <w:kern w:val="0"/>
                <w:szCs w:val="21"/>
                <w:lang w:bidi="ar"/>
              </w:rPr>
              <w:t>（</w:t>
            </w:r>
            <w:r>
              <w:rPr>
                <w:color w:val="000000"/>
                <w:kern w:val="0"/>
                <w:szCs w:val="21"/>
                <w:lang w:bidi="ar"/>
              </w:rPr>
              <w:t>7</w:t>
            </w:r>
            <w:r>
              <w:rPr>
                <w:rFonts w:hint="eastAsia" w:ascii="宋体" w:hAnsi="宋体" w:cs="宋体"/>
                <w:color w:val="000000"/>
                <w:kern w:val="0"/>
                <w:szCs w:val="21"/>
                <w:lang w:bidi="ar"/>
              </w:rPr>
              <w:t>）扶手、栏杆、灯杆等补刷油漆。</w:t>
            </w:r>
            <w:r>
              <w:rPr>
                <w:color w:val="000000"/>
                <w:kern w:val="0"/>
                <w:szCs w:val="21"/>
                <w:lang w:bidi="ar"/>
              </w:rPr>
              <w:t>2</w:t>
            </w:r>
            <w:r>
              <w:rPr>
                <w:rFonts w:hint="eastAsia" w:ascii="宋体" w:hAnsi="宋体" w:cs="宋体"/>
                <w:color w:val="000000"/>
                <w:kern w:val="0"/>
                <w:szCs w:val="21"/>
                <w:lang w:bidi="ar"/>
              </w:rPr>
              <w:t>、二、三类零星维修的范围在一类基础上，还包括本类中涉及的其它共用部位或设施的零星维修。</w:t>
            </w:r>
            <w:r>
              <w:rPr>
                <w:color w:val="000000"/>
                <w:kern w:val="0"/>
                <w:szCs w:val="21"/>
                <w:lang w:bidi="ar"/>
              </w:rPr>
              <w:t>3</w:t>
            </w:r>
            <w:r>
              <w:rPr>
                <w:rFonts w:hint="eastAsia" w:ascii="宋体" w:hAnsi="宋体" w:cs="宋体"/>
                <w:color w:val="000000"/>
                <w:kern w:val="0"/>
                <w:szCs w:val="21"/>
                <w:lang w:bidi="ar"/>
              </w:rPr>
              <w:t>、前期物业管理中按有关规定属建设单位负责保养（修）设施（备）的费用由建设单位承担。</w:t>
            </w:r>
          </w:p>
        </w:tc>
      </w:tr>
      <w:tr>
        <w:tblPrEx>
          <w:tblCellMar>
            <w:top w:w="15" w:type="dxa"/>
            <w:left w:w="15" w:type="dxa"/>
            <w:bottom w:w="15" w:type="dxa"/>
            <w:right w:w="15" w:type="dxa"/>
          </w:tblCellMar>
        </w:tblPrEx>
        <w:trPr>
          <w:trHeight w:val="33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门窗</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每半月一次巡视楼内公共部位门窗，保持玻璃、门窗配件完好，开闭正常。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5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楼内墙面、顶面、地面</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墙面、顶面粉刷层无大面积剥落，地坪、地砖平整，有缺损及时修补。</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39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管道、排水沟</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每半年一次对屋面泄水沟、室内外排水管道进行清扫、疏通。</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84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道路、场地等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每月一次巡视街坊路面、侧石、围墙、窨井、健身设施等，要求路面不积水（因市政、管道结构因素除外）、窨井不漫溢、窨井盖无缺损、简易健身设施能正常使用（需更换除外）。</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42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安全标志</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对小区内危险、隐患部位设置安全防范警示标志或维护设施。</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55"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公共部位</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二级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房屋结构</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每年二次以上对房屋结构、涉及使用安全的部位进行检查并有记录,</w:t>
            </w:r>
            <w:r>
              <w:rPr>
                <w:rFonts w:hint="eastAsia" w:ascii="宋体" w:hAnsi="宋体" w:cs="宋体"/>
                <w:color w:val="000000"/>
                <w:kern w:val="0"/>
                <w:szCs w:val="21"/>
                <w:lang w:bidi="ar"/>
              </w:rPr>
              <w:t>发现损坏及时安排专项修理并告知相关业主、使用人。</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55</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eastAsia" w:eastAsia="宋体"/>
                <w:color w:val="000000"/>
                <w:szCs w:val="21"/>
                <w:lang w:val="en-US" w:eastAsia="zh-CN"/>
              </w:rPr>
            </w:pPr>
            <w:r>
              <w:rPr>
                <w:rFonts w:hint="eastAsia"/>
                <w:color w:val="000000"/>
                <w:kern w:val="0"/>
                <w:szCs w:val="21"/>
                <w:lang w:bidi="ar"/>
              </w:rPr>
              <w:t>0.05</w:t>
            </w:r>
            <w:r>
              <w:rPr>
                <w:rFonts w:hint="eastAsia"/>
                <w:color w:val="000000"/>
                <w:kern w:val="0"/>
                <w:szCs w:val="21"/>
                <w:lang w:val="en-US" w:eastAsia="zh-CN" w:bidi="ar"/>
              </w:rPr>
              <w:t>5</w:t>
            </w: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39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门窗</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每周一次巡视楼内公共部位门窗，保持玻璃、门窗配件完好，开闭正常。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5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楼内墙面、顶面、地面</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墙面、顶面粉刷层无明显剥落，面砖、地砖平整不起壳、无缺损，墙面修补应保持与原墙面材质一致。</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5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管道、排水沟、屋顶</w:t>
            </w:r>
          </w:p>
        </w:tc>
        <w:tc>
          <w:tcPr>
            <w:tcW w:w="462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每季一次对屋面泄水沟、楼内外排水管道进行清扫、疏通，保障排水畅通。每半年检查一次屋顶，发现防水层有气臌、碎裂，隔热板有断裂、缺损的，应及时修理。</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312"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5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围墙</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每月一次巡查围墙，发现损坏立即修复；铁栅栏围墙表面无明显锈蚀，保持围墙完好。</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93"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道路、场地等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每半月一次巡查道路、路面、侧石、井盖等，发现损坏及时修复，保持路面基本平整无积水，侧石平直无缺损。</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5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休闲椅、室外健身设施等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每周二次以上巡查，发现损坏立即修复，保证器械、设施的安全使用（如需更换的除外）。</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27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安全标志等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对危险隐患部位设置安全防范警示标志，并在主要通道设置安全疏散指示和事故照明设施。每月检查一次，保证标志清晰完整，设施运行正常。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30"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公共部位</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三级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房屋结构</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每年二次以上对房屋结构进行检查，涉及使用安全的部位每季检查一次，并有记录，发现损坏及时安排专项修理并告知相关业主、使用人。</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color w:val="000000"/>
                <w:kern w:val="0"/>
                <w:szCs w:val="21"/>
                <w:lang w:bidi="ar"/>
              </w:rPr>
            </w:pPr>
            <w:r>
              <w:rPr>
                <w:rFonts w:hint="eastAsia"/>
                <w:color w:val="000000"/>
                <w:kern w:val="0"/>
                <w:szCs w:val="21"/>
                <w:lang w:bidi="ar"/>
              </w:rPr>
              <w:t>0.082</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82</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3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门窗</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每天巡视楼内公共部位门窗，保持玻璃、门窗配件完好，门、窗开闭灵活并无异常声响。</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3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楼内墙面、顶面、地面</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墙面、顶面粉刷层无剥落，面砖、地砖平整不起壳、无缺损。</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3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管道、排水沟、</w:t>
            </w:r>
          </w:p>
        </w:tc>
        <w:tc>
          <w:tcPr>
            <w:tcW w:w="462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每月一次对屋面泄水沟、楼内外排水管道进行清扫、疏通，保障排水畅通（6</w:t>
            </w:r>
            <w:r>
              <w:rPr>
                <w:rFonts w:hint="eastAsia" w:ascii="宋体" w:hAnsi="宋体" w:cs="宋体"/>
                <w:color w:val="000000"/>
                <w:kern w:val="0"/>
                <w:szCs w:val="21"/>
                <w:lang w:bidi="ar"/>
              </w:rPr>
              <w:t>月至</w:t>
            </w:r>
            <w:r>
              <w:rPr>
                <w:color w:val="000000"/>
                <w:kern w:val="0"/>
                <w:szCs w:val="21"/>
                <w:lang w:bidi="ar"/>
              </w:rPr>
              <w:t>9</w:t>
            </w:r>
            <w:r>
              <w:rPr>
                <w:rFonts w:hint="eastAsia" w:ascii="宋体" w:hAnsi="宋体" w:cs="宋体"/>
                <w:color w:val="000000"/>
                <w:kern w:val="0"/>
                <w:szCs w:val="21"/>
                <w:lang w:bidi="ar"/>
              </w:rPr>
              <w:t>月每半月检查一次），每半年检查一次屋顶，发现防水层有气臌、碎裂，隔热板有断裂、缺损的，应及时修理。</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3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屋顶</w:t>
            </w:r>
          </w:p>
        </w:tc>
        <w:tc>
          <w:tcPr>
            <w:tcW w:w="462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3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围墙</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每半月一次巡查围墙，发现损坏立即修复，铁栅栏围墙表面无锈蚀，保持围墙完好。</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3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道路、场地等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每周一次巡查道路、路面、侧石、井盖等，发现损坏及时修复，保持路面平整、无破损、无积水，侧石平直无缺损。</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3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休闲椅、凉亭、</w:t>
            </w:r>
          </w:p>
        </w:tc>
        <w:tc>
          <w:tcPr>
            <w:tcW w:w="462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每日一次对休闲椅、凉亭、雕塑、景观小品等进行巡查，发现损坏立即修复，保持原有面貌，保证其安全使用。</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3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雕塑、景观小品</w:t>
            </w:r>
          </w:p>
        </w:tc>
        <w:tc>
          <w:tcPr>
            <w:tcW w:w="462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3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室外健身设施、</w:t>
            </w:r>
          </w:p>
        </w:tc>
        <w:tc>
          <w:tcPr>
            <w:tcW w:w="462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每日一次巡查，发现损坏立即修复，保证器械、设施的安全使用（如需更换的除外〕。</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3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儿童乐园等</w:t>
            </w:r>
          </w:p>
        </w:tc>
        <w:tc>
          <w:tcPr>
            <w:tcW w:w="462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3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安全标志等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对危险隐患部位设置安全防范警示标志，并在主要通道设置安全疏散指示和事故照明设施，每月检查一次，保证标志清晰完整，设施运行正常。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20"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供水系统</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一级</w:t>
            </w:r>
          </w:p>
        </w:tc>
        <w:tc>
          <w:tcPr>
            <w:tcW w:w="10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普通水泵</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、每周对供水设备检查三次以上，每季对水泵润滑点加油，每季一次对泵房、管道等进行除锈、油漆，每年保养一次水泵，保证二次供水正常，泵房整洁。</w:t>
            </w:r>
          </w:p>
        </w:tc>
        <w:tc>
          <w:tcPr>
            <w:tcW w:w="764"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eastAsia="宋体"/>
                <w:color w:val="000000"/>
                <w:kern w:val="0"/>
                <w:szCs w:val="21"/>
                <w:lang w:val="en-US" w:eastAsia="zh-CN" w:bidi="ar"/>
              </w:rPr>
            </w:pPr>
            <w:r>
              <w:rPr>
                <w:rFonts w:hint="eastAsia"/>
                <w:color w:val="000000"/>
                <w:kern w:val="0"/>
                <w:szCs w:val="21"/>
                <w:lang w:bidi="ar"/>
              </w:rPr>
              <w:t>0.02</w:t>
            </w:r>
            <w:r>
              <w:rPr>
                <w:rFonts w:hint="eastAsia"/>
                <w:color w:val="000000"/>
                <w:kern w:val="0"/>
                <w:szCs w:val="21"/>
                <w:lang w:val="en-US" w:eastAsia="zh-CN" w:bidi="ar"/>
              </w:rPr>
              <w:t>0</w:t>
            </w:r>
          </w:p>
          <w:p>
            <w:pPr>
              <w:widowControl/>
              <w:jc w:val="center"/>
              <w:textAlignment w:val="center"/>
              <w:rPr>
                <w:rFonts w:hint="eastAsia"/>
                <w:color w:val="000000"/>
                <w:kern w:val="0"/>
                <w:szCs w:val="21"/>
                <w:lang w:bidi="ar"/>
              </w:rPr>
            </w:pPr>
          </w:p>
          <w:p>
            <w:pPr>
              <w:widowControl/>
              <w:jc w:val="center"/>
              <w:textAlignment w:val="center"/>
              <w:rPr>
                <w:rFonts w:hint="eastAsia" w:ascii="宋体" w:hAnsi="宋体" w:eastAsia="宋体" w:cs="宋体"/>
                <w:color w:val="000000"/>
                <w:szCs w:val="21"/>
                <w:lang w:val="en-US" w:eastAsia="zh-CN"/>
              </w:rPr>
            </w:pPr>
            <w:r>
              <w:rPr>
                <w:rFonts w:hint="eastAsia"/>
                <w:color w:val="000000"/>
                <w:kern w:val="0"/>
                <w:szCs w:val="21"/>
                <w:lang w:bidi="ar"/>
              </w:rPr>
              <w:t>电梯房0.04</w:t>
            </w:r>
            <w:r>
              <w:rPr>
                <w:rFonts w:hint="eastAsia"/>
                <w:color w:val="000000"/>
                <w:kern w:val="0"/>
                <w:szCs w:val="21"/>
                <w:lang w:val="en-US" w:eastAsia="zh-CN" w:bidi="ar"/>
              </w:rPr>
              <w:t>1</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供水系统成本构成：1</w:t>
            </w:r>
            <w:r>
              <w:rPr>
                <w:rFonts w:hint="eastAsia" w:ascii="宋体" w:hAnsi="宋体" w:cs="宋体"/>
                <w:color w:val="000000"/>
                <w:kern w:val="0"/>
                <w:szCs w:val="21"/>
                <w:lang w:bidi="ar"/>
              </w:rPr>
              <w:t>、普通水泵：（</w:t>
            </w:r>
            <w:r>
              <w:rPr>
                <w:color w:val="000000"/>
                <w:kern w:val="0"/>
                <w:szCs w:val="21"/>
                <w:lang w:bidi="ar"/>
              </w:rPr>
              <w:t>1</w:t>
            </w:r>
            <w:r>
              <w:rPr>
                <w:rFonts w:hint="eastAsia" w:ascii="宋体" w:hAnsi="宋体" w:cs="宋体"/>
                <w:color w:val="000000"/>
                <w:kern w:val="0"/>
                <w:szCs w:val="21"/>
                <w:lang w:bidi="ar"/>
              </w:rPr>
              <w:t>）供水运行（不包括两次供水加压电费）。（</w:t>
            </w:r>
            <w:r>
              <w:rPr>
                <w:color w:val="000000"/>
                <w:kern w:val="0"/>
                <w:szCs w:val="21"/>
                <w:lang w:bidi="ar"/>
              </w:rPr>
              <w:t>2</w:t>
            </w:r>
            <w:r>
              <w:rPr>
                <w:rFonts w:hint="eastAsia" w:ascii="宋体" w:hAnsi="宋体" w:cs="宋体"/>
                <w:color w:val="000000"/>
                <w:kern w:val="0"/>
                <w:szCs w:val="21"/>
                <w:lang w:bidi="ar"/>
              </w:rPr>
              <w:t>）供水设备保养。</w:t>
            </w:r>
            <w:r>
              <w:rPr>
                <w:color w:val="000000"/>
                <w:kern w:val="0"/>
                <w:szCs w:val="21"/>
                <w:lang w:bidi="ar"/>
              </w:rPr>
              <w:t>2</w:t>
            </w:r>
            <w:r>
              <w:rPr>
                <w:rFonts w:hint="eastAsia" w:ascii="宋体" w:hAnsi="宋体" w:cs="宋体"/>
                <w:color w:val="000000"/>
                <w:kern w:val="0"/>
                <w:szCs w:val="21"/>
                <w:lang w:bidi="ar"/>
              </w:rPr>
              <w:t>、变频水泵：（</w:t>
            </w:r>
            <w:r>
              <w:rPr>
                <w:color w:val="000000"/>
                <w:kern w:val="0"/>
                <w:szCs w:val="21"/>
                <w:lang w:bidi="ar"/>
              </w:rPr>
              <w:t>1</w:t>
            </w:r>
            <w:r>
              <w:rPr>
                <w:rFonts w:hint="eastAsia" w:ascii="宋体" w:hAnsi="宋体" w:cs="宋体"/>
                <w:color w:val="000000"/>
                <w:kern w:val="0"/>
                <w:szCs w:val="21"/>
                <w:lang w:bidi="ar"/>
              </w:rPr>
              <w:t>）供水运行（不包括两次供水加压电费）。（</w:t>
            </w:r>
            <w:r>
              <w:rPr>
                <w:color w:val="000000"/>
                <w:kern w:val="0"/>
                <w:szCs w:val="21"/>
                <w:lang w:bidi="ar"/>
              </w:rPr>
              <w:t>2</w:t>
            </w:r>
            <w:r>
              <w:rPr>
                <w:rFonts w:hint="eastAsia" w:ascii="宋体" w:hAnsi="宋体" w:cs="宋体"/>
                <w:color w:val="000000"/>
                <w:kern w:val="0"/>
                <w:szCs w:val="21"/>
                <w:lang w:bidi="ar"/>
              </w:rPr>
              <w:t>）供水设备保养。（</w:t>
            </w:r>
            <w:r>
              <w:rPr>
                <w:color w:val="000000"/>
                <w:kern w:val="0"/>
                <w:szCs w:val="21"/>
                <w:lang w:bidi="ar"/>
              </w:rPr>
              <w:t>3</w:t>
            </w:r>
            <w:r>
              <w:rPr>
                <w:rFonts w:hint="eastAsia" w:ascii="宋体" w:hAnsi="宋体" w:cs="宋体"/>
                <w:color w:val="000000"/>
                <w:kern w:val="0"/>
                <w:szCs w:val="21"/>
                <w:lang w:bidi="ar"/>
              </w:rPr>
              <w:t>）蓄水池清洗。</w:t>
            </w:r>
          </w:p>
        </w:tc>
      </w:tr>
      <w:tr>
        <w:tblPrEx>
          <w:tblCellMar>
            <w:top w:w="15" w:type="dxa"/>
            <w:left w:w="15" w:type="dxa"/>
            <w:bottom w:w="15" w:type="dxa"/>
            <w:right w:w="15" w:type="dxa"/>
          </w:tblCellMar>
        </w:tblPrEx>
        <w:trPr>
          <w:trHeight w:val="586"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、每年定期二次清洗水箱、蓄水池，二次供水水质符合国家生活用水标准。</w:t>
            </w:r>
          </w:p>
        </w:tc>
        <w:tc>
          <w:tcPr>
            <w:tcW w:w="764" w:type="dxa"/>
            <w:vMerge w:val="continue"/>
            <w:tcBorders>
              <w:top w:val="single" w:color="000000" w:sz="4" w:space="0"/>
              <w:left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9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、高层房屋每年二次对减压阀进行测压并做好记录。</w:t>
            </w:r>
          </w:p>
        </w:tc>
        <w:tc>
          <w:tcPr>
            <w:tcW w:w="764" w:type="dxa"/>
            <w:vMerge w:val="continue"/>
            <w:tcBorders>
              <w:top w:val="single" w:color="000000" w:sz="4" w:space="0"/>
              <w:left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2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、水箱、蓄水池盖板应保持完好并加锁，溢流管口必须安装金属防护网并完好，每年秋、冬季对暴露水管进行防冻保养。</w:t>
            </w:r>
          </w:p>
        </w:tc>
        <w:tc>
          <w:tcPr>
            <w:tcW w:w="764" w:type="dxa"/>
            <w:vMerge w:val="continue"/>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2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二级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变频水泵</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764" w:type="dxa"/>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eastAsia="宋体"/>
                <w:color w:val="000000"/>
                <w:kern w:val="0"/>
                <w:szCs w:val="21"/>
                <w:lang w:val="en-US" w:eastAsia="zh-CN" w:bidi="ar"/>
              </w:rPr>
            </w:pPr>
            <w:r>
              <w:rPr>
                <w:rFonts w:hint="eastAsia"/>
                <w:color w:val="000000"/>
                <w:kern w:val="0"/>
                <w:szCs w:val="21"/>
                <w:lang w:bidi="ar"/>
              </w:rPr>
              <w:t>0.04</w:t>
            </w:r>
            <w:r>
              <w:rPr>
                <w:rFonts w:hint="eastAsia"/>
                <w:color w:val="000000"/>
                <w:kern w:val="0"/>
                <w:szCs w:val="21"/>
                <w:lang w:val="en-US" w:eastAsia="zh-CN" w:bidi="ar"/>
              </w:rPr>
              <w:t>1</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eastAsia" w:eastAsia="宋体"/>
                <w:color w:val="000000"/>
                <w:szCs w:val="21"/>
                <w:lang w:val="en-US" w:eastAsia="zh-CN"/>
              </w:rPr>
            </w:pPr>
            <w:r>
              <w:rPr>
                <w:rFonts w:hint="eastAsia"/>
                <w:color w:val="000000"/>
                <w:kern w:val="0"/>
                <w:szCs w:val="21"/>
                <w:lang w:bidi="ar"/>
              </w:rPr>
              <w:t>0.04</w:t>
            </w:r>
            <w:r>
              <w:rPr>
                <w:rFonts w:hint="eastAsia"/>
                <w:color w:val="000000"/>
                <w:kern w:val="0"/>
                <w:szCs w:val="21"/>
                <w:lang w:val="en-US" w:eastAsia="zh-CN" w:bidi="ar"/>
              </w:rPr>
              <w:t>1</w:t>
            </w: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45"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排水系统</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、每天二次检查污水泵、提升泵、排出泵，每季</w:t>
            </w:r>
            <w:r>
              <w:rPr>
                <w:color w:val="000000"/>
                <w:kern w:val="0"/>
                <w:szCs w:val="21"/>
                <w:lang w:bidi="ar"/>
              </w:rPr>
              <w:t>1</w:t>
            </w:r>
            <w:r>
              <w:rPr>
                <w:rFonts w:hint="eastAsia" w:ascii="宋体" w:hAnsi="宋体" w:cs="宋体"/>
                <w:color w:val="000000"/>
                <w:kern w:val="0"/>
                <w:szCs w:val="21"/>
                <w:lang w:bidi="ar"/>
              </w:rPr>
              <w:t>次润滑加油。</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w:t>
            </w:r>
            <w:r>
              <w:rPr>
                <w:rFonts w:hint="eastAsia"/>
                <w:color w:val="000000"/>
                <w:kern w:val="0"/>
                <w:szCs w:val="21"/>
                <w:lang w:val="en-US" w:eastAsia="zh-CN" w:bidi="ar"/>
              </w:rPr>
              <w:t>034</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34</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427"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、每年二次对污水处理系统全面维护保养。</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44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、控制柜电气性能完好，运作正常。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2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、污水处理系统正常运行，周边基本无异味和明显噪声，过滤格栅无堵塞，污水排放符合环保要求。</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50"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公共照明</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一级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公灯</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每周二次巡检公共照明设备，修复损坏的灯座、灯泡、开关等，保持楼道灯、街坊灯95%</w:t>
            </w:r>
            <w:r>
              <w:rPr>
                <w:rFonts w:hint="eastAsia" w:ascii="宋体" w:hAnsi="宋体" w:cs="宋体"/>
                <w:color w:val="000000"/>
                <w:kern w:val="0"/>
                <w:szCs w:val="21"/>
                <w:lang w:bidi="ar"/>
              </w:rPr>
              <w:t>以上的亮灯率。</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21</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ascii="宋体" w:hAnsi="宋体" w:eastAsia="宋体" w:cs="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34</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、公共照明成本构成</w:t>
            </w:r>
            <w:r>
              <w:rPr>
                <w:color w:val="000000"/>
                <w:kern w:val="0"/>
                <w:szCs w:val="21"/>
                <w:lang w:bidi="ar"/>
              </w:rPr>
              <w:t>:</w:t>
            </w:r>
            <w:r>
              <w:rPr>
                <w:rFonts w:hint="eastAsia" w:ascii="宋体" w:hAnsi="宋体" w:cs="宋体"/>
                <w:color w:val="000000"/>
                <w:kern w:val="0"/>
                <w:szCs w:val="21"/>
                <w:lang w:bidi="ar"/>
              </w:rPr>
              <w:t>（</w:t>
            </w:r>
            <w:r>
              <w:rPr>
                <w:color w:val="000000"/>
                <w:kern w:val="0"/>
                <w:szCs w:val="21"/>
                <w:lang w:bidi="ar"/>
              </w:rPr>
              <w:t>1</w:t>
            </w:r>
            <w:r>
              <w:rPr>
                <w:rFonts w:hint="eastAsia" w:ascii="宋体" w:hAnsi="宋体" w:cs="宋体"/>
                <w:color w:val="000000"/>
                <w:kern w:val="0"/>
                <w:szCs w:val="21"/>
                <w:lang w:bidi="ar"/>
              </w:rPr>
              <w:t>）公共照明运行（电耗）。（</w:t>
            </w:r>
            <w:r>
              <w:rPr>
                <w:color w:val="000000"/>
                <w:kern w:val="0"/>
                <w:szCs w:val="21"/>
                <w:lang w:bidi="ar"/>
              </w:rPr>
              <w:t>2</w:t>
            </w:r>
            <w:r>
              <w:rPr>
                <w:rFonts w:hint="eastAsia" w:ascii="宋体" w:hAnsi="宋体" w:cs="宋体"/>
                <w:color w:val="000000"/>
                <w:kern w:val="0"/>
                <w:szCs w:val="21"/>
                <w:lang w:bidi="ar"/>
              </w:rPr>
              <w:t>）零星更换灯泡、灯头、灯座、开关等。（</w:t>
            </w:r>
            <w:r>
              <w:rPr>
                <w:color w:val="000000"/>
                <w:kern w:val="0"/>
                <w:szCs w:val="21"/>
                <w:lang w:bidi="ar"/>
              </w:rPr>
              <w:t>3</w:t>
            </w:r>
            <w:r>
              <w:rPr>
                <w:rFonts w:hint="eastAsia" w:ascii="宋体" w:hAnsi="宋体" w:cs="宋体"/>
                <w:color w:val="000000"/>
                <w:kern w:val="0"/>
                <w:szCs w:val="21"/>
                <w:lang w:bidi="ar"/>
              </w:rPr>
              <w:t>）设备的养护。</w:t>
            </w:r>
            <w:r>
              <w:rPr>
                <w:color w:val="000000"/>
                <w:kern w:val="0"/>
                <w:szCs w:val="21"/>
                <w:lang w:bidi="ar"/>
              </w:rPr>
              <w:t>2</w:t>
            </w:r>
            <w:r>
              <w:rPr>
                <w:rFonts w:hint="eastAsia" w:ascii="宋体" w:hAnsi="宋体" w:cs="宋体"/>
                <w:color w:val="000000"/>
                <w:kern w:val="0"/>
                <w:szCs w:val="21"/>
                <w:lang w:bidi="ar"/>
              </w:rPr>
              <w:t>、楼道内使用感应灯的按收费标准酌减</w:t>
            </w:r>
            <w:r>
              <w:rPr>
                <w:color w:val="000000"/>
                <w:kern w:val="0"/>
                <w:szCs w:val="21"/>
                <w:lang w:bidi="ar"/>
              </w:rPr>
              <w:t>0.01</w:t>
            </w:r>
            <w:r>
              <w:rPr>
                <w:rFonts w:hint="eastAsia" w:ascii="宋体" w:hAnsi="宋体" w:cs="宋体"/>
                <w:color w:val="000000"/>
                <w:kern w:val="0"/>
                <w:szCs w:val="21"/>
                <w:lang w:bidi="ar"/>
              </w:rPr>
              <w:t>元计费。</w:t>
            </w:r>
            <w:r>
              <w:rPr>
                <w:color w:val="000000"/>
                <w:kern w:val="0"/>
                <w:szCs w:val="21"/>
                <w:lang w:bidi="ar"/>
              </w:rPr>
              <w:t>3</w:t>
            </w:r>
            <w:r>
              <w:rPr>
                <w:rFonts w:hint="eastAsia" w:ascii="宋体" w:hAnsi="宋体" w:cs="宋体"/>
                <w:color w:val="000000"/>
                <w:kern w:val="0"/>
                <w:szCs w:val="21"/>
                <w:lang w:bidi="ar"/>
              </w:rPr>
              <w:t>、三类中大堂未使用分体空调的，标准酌减</w:t>
            </w:r>
            <w:r>
              <w:rPr>
                <w:color w:val="000000"/>
                <w:kern w:val="0"/>
                <w:szCs w:val="21"/>
                <w:lang w:bidi="ar"/>
              </w:rPr>
              <w:t>0.0</w:t>
            </w:r>
            <w:r>
              <w:rPr>
                <w:rFonts w:hint="eastAsia"/>
                <w:color w:val="000000"/>
                <w:kern w:val="0"/>
                <w:szCs w:val="21"/>
                <w:lang w:bidi="ar"/>
              </w:rPr>
              <w:t>15</w:t>
            </w:r>
            <w:r>
              <w:rPr>
                <w:rFonts w:hint="eastAsia" w:ascii="宋体" w:hAnsi="宋体" w:cs="宋体"/>
                <w:color w:val="000000"/>
                <w:kern w:val="0"/>
                <w:szCs w:val="21"/>
                <w:lang w:bidi="ar"/>
              </w:rPr>
              <w:t>元计费。</w:t>
            </w:r>
          </w:p>
        </w:tc>
      </w:tr>
      <w:tr>
        <w:tblPrEx>
          <w:tblCellMar>
            <w:top w:w="15" w:type="dxa"/>
            <w:left w:w="15" w:type="dxa"/>
            <w:bottom w:w="15" w:type="dxa"/>
            <w:right w:w="15" w:type="dxa"/>
          </w:tblCellMar>
        </w:tblPrEx>
        <w:trPr>
          <w:trHeight w:val="67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公共电气柜</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每月一次对室内、室外的公共电气柜进行巡检、保养，每年一次对电气安全进行检查。</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47"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二级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公灯</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及时修复损坏的灯座、灯泡、开关等，保持灯具完好，小区内楼道灯、街坊灯亮灯率在98%</w:t>
            </w:r>
            <w:r>
              <w:rPr>
                <w:rFonts w:hint="eastAsia" w:ascii="宋体" w:hAnsi="宋体" w:cs="宋体"/>
                <w:color w:val="000000"/>
                <w:kern w:val="0"/>
                <w:szCs w:val="21"/>
                <w:lang w:bidi="ar"/>
              </w:rPr>
              <w:t>以上。</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eastAsia="宋体"/>
                <w:color w:val="000000"/>
                <w:kern w:val="0"/>
                <w:szCs w:val="21"/>
                <w:lang w:val="en-US" w:eastAsia="zh-CN" w:bidi="ar"/>
              </w:rPr>
            </w:pPr>
            <w:r>
              <w:rPr>
                <w:rFonts w:hint="eastAsia"/>
                <w:color w:val="000000"/>
                <w:kern w:val="0"/>
                <w:szCs w:val="21"/>
                <w:lang w:bidi="ar"/>
              </w:rPr>
              <w:t>0.04</w:t>
            </w:r>
            <w:r>
              <w:rPr>
                <w:rFonts w:hint="eastAsia"/>
                <w:color w:val="000000"/>
                <w:kern w:val="0"/>
                <w:szCs w:val="21"/>
                <w:lang w:val="en-US" w:eastAsia="zh-CN" w:bidi="ar"/>
              </w:rPr>
              <w:t>1</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ascii="宋体" w:hAnsi="宋体" w:eastAsia="宋体" w:cs="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55</w:t>
            </w: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02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景观灯、节日彩灯、大堂吊灯等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保持灯具完好，亮灯率在98%</w:t>
            </w:r>
            <w:r>
              <w:rPr>
                <w:rFonts w:hint="eastAsia" w:ascii="宋体" w:hAnsi="宋体" w:cs="宋体"/>
                <w:color w:val="000000"/>
                <w:kern w:val="0"/>
                <w:szCs w:val="21"/>
                <w:lang w:bidi="ar"/>
              </w:rPr>
              <w:t>以上。</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5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公共电气柜</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每日一次巡查室内、室外公共电气柜，每月一次保养室内、室外公共电气柜，每年一次电气安全检查，保证电气设备运行安全正常。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61"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三级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公灯</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及时修复损坏的灯座、灯泡、开关等，保持灯具完好，小区内楼道灯、街坊灯亮灯率在99%</w:t>
            </w:r>
            <w:r>
              <w:rPr>
                <w:rFonts w:hint="eastAsia" w:ascii="宋体" w:hAnsi="宋体" w:cs="宋体"/>
                <w:color w:val="000000"/>
                <w:kern w:val="0"/>
                <w:szCs w:val="21"/>
                <w:lang w:bidi="ar"/>
              </w:rPr>
              <w:t>以上。</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eastAsia="宋体"/>
                <w:color w:val="000000"/>
                <w:kern w:val="0"/>
                <w:szCs w:val="21"/>
                <w:lang w:val="en-US" w:eastAsia="zh-CN" w:bidi="ar"/>
              </w:rPr>
            </w:pPr>
            <w:r>
              <w:rPr>
                <w:rFonts w:hint="eastAsia"/>
                <w:color w:val="000000"/>
                <w:kern w:val="0"/>
                <w:szCs w:val="21"/>
                <w:lang w:bidi="ar"/>
              </w:rPr>
              <w:t>0.05</w:t>
            </w:r>
            <w:r>
              <w:rPr>
                <w:rFonts w:hint="eastAsia"/>
                <w:color w:val="000000"/>
                <w:kern w:val="0"/>
                <w:szCs w:val="21"/>
                <w:lang w:val="en-US" w:eastAsia="zh-CN" w:bidi="ar"/>
              </w:rPr>
              <w:t>5</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ascii="宋体" w:hAnsi="宋体" w:eastAsia="宋体" w:cs="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69</w:t>
            </w: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02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景观灯、节日彩灯、大堂吊灯等</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保持灯具完好，亮灯率在99%</w:t>
            </w:r>
            <w:r>
              <w:rPr>
                <w:rFonts w:hint="eastAsia" w:ascii="宋体" w:hAnsi="宋体" w:cs="宋体"/>
                <w:color w:val="000000"/>
                <w:kern w:val="0"/>
                <w:szCs w:val="21"/>
                <w:lang w:bidi="ar"/>
              </w:rPr>
              <w:t>以上。</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5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公共电气柜</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每日一次巡查室内、室外公共电气柜，每月一次保养室内、室外公共电气柜，每年一次电气安全检查，保证电气设备运行安全正常。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93"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大堂空调</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大堂分体空调使用期间每月清洗一次，每年检查、保养二次，保证其正常使用。</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78"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消防系统</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一级</w:t>
            </w:r>
          </w:p>
        </w:tc>
        <w:tc>
          <w:tcPr>
            <w:tcW w:w="10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消防设施、设备</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、消防泵每月启动一次并作记录，每年保养一次，保证其运行正常。</w:t>
            </w:r>
            <w:r>
              <w:rPr>
                <w:color w:val="000000"/>
                <w:kern w:val="0"/>
                <w:szCs w:val="21"/>
                <w:lang w:bidi="ar"/>
              </w:rPr>
              <w:t xml:space="preserve">                                           </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color w:val="000000"/>
                <w:kern w:val="0"/>
                <w:szCs w:val="21"/>
                <w:lang w:bidi="ar"/>
              </w:rPr>
            </w:pPr>
            <w:r>
              <w:rPr>
                <w:rFonts w:hint="eastAsia"/>
                <w:color w:val="000000"/>
                <w:kern w:val="0"/>
                <w:szCs w:val="21"/>
                <w:lang w:bidi="ar"/>
              </w:rPr>
              <w:t>0.01</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eastAsia" w:ascii="宋体" w:hAnsi="宋体" w:eastAsia="宋体" w:cs="宋体"/>
                <w:color w:val="000000"/>
                <w:szCs w:val="21"/>
                <w:lang w:val="en-US" w:eastAsia="zh-CN"/>
              </w:rPr>
            </w:pPr>
            <w:r>
              <w:rPr>
                <w:rFonts w:hint="eastAsia"/>
                <w:color w:val="000000"/>
                <w:kern w:val="0"/>
                <w:szCs w:val="21"/>
                <w:lang w:bidi="ar"/>
              </w:rPr>
              <w:t>0.01</w:t>
            </w:r>
            <w:r>
              <w:rPr>
                <w:rFonts w:hint="eastAsia"/>
                <w:color w:val="000000"/>
                <w:kern w:val="0"/>
                <w:szCs w:val="21"/>
                <w:lang w:val="en-US" w:eastAsia="zh-CN" w:bidi="ar"/>
              </w:rPr>
              <w:t>3</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、消防系统成本构成：（</w:t>
            </w:r>
            <w:r>
              <w:rPr>
                <w:color w:val="000000"/>
                <w:kern w:val="0"/>
                <w:szCs w:val="21"/>
                <w:lang w:bidi="ar"/>
              </w:rPr>
              <w:t>1</w:t>
            </w:r>
            <w:r>
              <w:rPr>
                <w:rFonts w:hint="eastAsia" w:ascii="宋体" w:hAnsi="宋体" w:cs="宋体"/>
                <w:color w:val="000000"/>
                <w:kern w:val="0"/>
                <w:szCs w:val="21"/>
                <w:lang w:bidi="ar"/>
              </w:rPr>
              <w:t>）消防设施、器材保养。（</w:t>
            </w:r>
            <w:r>
              <w:rPr>
                <w:color w:val="000000"/>
                <w:kern w:val="0"/>
                <w:szCs w:val="21"/>
                <w:lang w:bidi="ar"/>
              </w:rPr>
              <w:t>2</w:t>
            </w:r>
            <w:r>
              <w:rPr>
                <w:rFonts w:hint="eastAsia" w:ascii="宋体" w:hAnsi="宋体" w:cs="宋体"/>
                <w:color w:val="000000"/>
                <w:kern w:val="0"/>
                <w:szCs w:val="21"/>
                <w:lang w:bidi="ar"/>
              </w:rPr>
              <w:t>）消防设施年安全检测。（</w:t>
            </w:r>
            <w:r>
              <w:rPr>
                <w:color w:val="000000"/>
                <w:kern w:val="0"/>
                <w:szCs w:val="21"/>
                <w:lang w:bidi="ar"/>
              </w:rPr>
              <w:t>3</w:t>
            </w:r>
            <w:r>
              <w:rPr>
                <w:rFonts w:hint="eastAsia" w:ascii="宋体" w:hAnsi="宋体" w:cs="宋体"/>
                <w:color w:val="000000"/>
                <w:kern w:val="0"/>
                <w:szCs w:val="21"/>
                <w:lang w:bidi="ar"/>
              </w:rPr>
              <w:t>）灭火器更换（首次配备不计入本费用中）。</w:t>
            </w:r>
            <w:r>
              <w:rPr>
                <w:color w:val="000000"/>
                <w:kern w:val="0"/>
                <w:szCs w:val="21"/>
                <w:lang w:bidi="ar"/>
              </w:rPr>
              <w:t>2</w:t>
            </w:r>
            <w:r>
              <w:rPr>
                <w:rFonts w:hint="eastAsia" w:ascii="宋体" w:hAnsi="宋体" w:cs="宋体"/>
                <w:color w:val="000000"/>
                <w:kern w:val="0"/>
                <w:szCs w:val="21"/>
                <w:lang w:bidi="ar"/>
              </w:rPr>
              <w:t>、地下车库或其它非共用部位设置的消防报警装置维修养护费用未计入此费用中。</w:t>
            </w:r>
            <w:r>
              <w:rPr>
                <w:color w:val="000000"/>
                <w:kern w:val="0"/>
                <w:szCs w:val="21"/>
                <w:lang w:bidi="ar"/>
              </w:rPr>
              <w:t>3</w:t>
            </w:r>
            <w:r>
              <w:rPr>
                <w:rFonts w:hint="eastAsia" w:ascii="宋体" w:hAnsi="宋体" w:cs="宋体"/>
                <w:color w:val="000000"/>
                <w:kern w:val="0"/>
                <w:szCs w:val="21"/>
                <w:lang w:bidi="ar"/>
              </w:rPr>
              <w:t>、不包含消防部门报警联动安装检测费用。</w:t>
            </w:r>
          </w:p>
        </w:tc>
      </w:tr>
      <w:tr>
        <w:tblPrEx>
          <w:tblCellMar>
            <w:top w:w="15" w:type="dxa"/>
            <w:left w:w="15" w:type="dxa"/>
            <w:bottom w:w="15" w:type="dxa"/>
            <w:right w:w="15" w:type="dxa"/>
          </w:tblCellMar>
        </w:tblPrEx>
        <w:trPr>
          <w:trHeight w:val="9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、消防栓每月巡检一次，消防栓箱内各种配件完好。</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68"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、每半年检查一次消防水带，阀杆处加注润滑油等，保持消防器材能随时有效使用。</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9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、按需配备灭火器，每月检查一次灭火器，临近失效立即更新或充压。</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5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二级</w:t>
            </w:r>
          </w:p>
        </w:tc>
        <w:tc>
          <w:tcPr>
            <w:tcW w:w="10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消防设施、设备</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、消防泵每月启动一次并作记录，每年保养一次，保证其运行正常。</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eastAsia="宋体"/>
                <w:color w:val="000000"/>
                <w:kern w:val="0"/>
                <w:szCs w:val="21"/>
                <w:lang w:val="en-US" w:eastAsia="zh-CN" w:bidi="ar"/>
              </w:rPr>
            </w:pPr>
            <w:r>
              <w:rPr>
                <w:rFonts w:hint="eastAsia"/>
                <w:color w:val="000000"/>
                <w:kern w:val="0"/>
                <w:szCs w:val="21"/>
                <w:lang w:bidi="ar"/>
              </w:rPr>
              <w:t>0.02</w:t>
            </w:r>
            <w:r>
              <w:rPr>
                <w:rFonts w:hint="eastAsia"/>
                <w:color w:val="000000"/>
                <w:kern w:val="0"/>
                <w:szCs w:val="21"/>
                <w:lang w:val="en-US" w:eastAsia="zh-CN" w:bidi="ar"/>
              </w:rPr>
              <w:t>1</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ascii="宋体" w:hAnsi="宋体" w:eastAsia="宋体" w:cs="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27</w:t>
            </w: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41"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、消防栓每月巡查一次，消防栓箱内各种配件完好。</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9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、每天检查火警功能、报警功能是否正常。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8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、每年试验一次探测器，并对全部控制装置进行一次试验，火灾探测器投入运行二年后，应每隔三年全部清洗一次，不合格的应当调换。</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41"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5</w:t>
            </w:r>
            <w:r>
              <w:rPr>
                <w:rFonts w:hint="eastAsia" w:ascii="宋体" w:hAnsi="宋体" w:cs="宋体"/>
                <w:color w:val="000000"/>
                <w:kern w:val="0"/>
                <w:szCs w:val="21"/>
                <w:lang w:bidi="ar"/>
              </w:rPr>
              <w:t>、每半年检查一次消防水带、阀杆处加注润滑油并作一次放水检查。</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514"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6</w:t>
            </w:r>
            <w:r>
              <w:rPr>
                <w:rFonts w:hint="eastAsia" w:ascii="宋体" w:hAnsi="宋体" w:cs="宋体"/>
                <w:color w:val="000000"/>
                <w:kern w:val="0"/>
                <w:szCs w:val="21"/>
                <w:lang w:bidi="ar"/>
              </w:rPr>
              <w:t>、每月检查一次灭火器，临近失效立即更新或充压。</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035" w:hRule="atLeast"/>
        </w:trPr>
        <w:tc>
          <w:tcPr>
            <w:tcW w:w="7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避雷系统</w:t>
            </w:r>
          </w:p>
        </w:tc>
        <w:tc>
          <w:tcPr>
            <w:tcW w:w="641" w:type="dxa"/>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避雷设施</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每年检查避雷装置一次，18</w:t>
            </w:r>
            <w:r>
              <w:rPr>
                <w:rFonts w:hint="eastAsia" w:ascii="宋体" w:hAnsi="宋体" w:cs="宋体"/>
                <w:color w:val="000000"/>
                <w:kern w:val="0"/>
                <w:szCs w:val="21"/>
                <w:lang w:bidi="ar"/>
              </w:rPr>
              <w:t>层以上的楼宇每年应测试一次，保证其性能符合国家相关标准。</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color w:val="000000"/>
                <w:kern w:val="0"/>
                <w:szCs w:val="21"/>
                <w:lang w:bidi="ar"/>
              </w:rPr>
            </w:pPr>
            <w:r>
              <w:rPr>
                <w:rFonts w:hint="eastAsia"/>
                <w:color w:val="000000"/>
                <w:kern w:val="0"/>
                <w:szCs w:val="21"/>
                <w:lang w:bidi="ar"/>
              </w:rPr>
              <w:t>0.01</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color w:val="000000"/>
                <w:szCs w:val="21"/>
              </w:rPr>
            </w:pPr>
            <w:r>
              <w:rPr>
                <w:rFonts w:hint="eastAsia"/>
                <w:color w:val="000000"/>
                <w:kern w:val="0"/>
                <w:szCs w:val="21"/>
                <w:lang w:bidi="ar"/>
              </w:rPr>
              <w:t>0.01</w:t>
            </w:r>
          </w:p>
        </w:tc>
        <w:tc>
          <w:tcPr>
            <w:tcW w:w="152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避雷系统成本构成：（1</w:t>
            </w:r>
            <w:r>
              <w:rPr>
                <w:rFonts w:hint="eastAsia" w:ascii="宋体" w:hAnsi="宋体" w:cs="宋体"/>
                <w:color w:val="000000"/>
                <w:kern w:val="0"/>
                <w:szCs w:val="21"/>
                <w:lang w:bidi="ar"/>
              </w:rPr>
              <w:t>）避雷系统保养。（</w:t>
            </w:r>
            <w:r>
              <w:rPr>
                <w:color w:val="000000"/>
                <w:kern w:val="0"/>
                <w:szCs w:val="21"/>
                <w:lang w:bidi="ar"/>
              </w:rPr>
              <w:t>2</w:t>
            </w:r>
            <w:r>
              <w:rPr>
                <w:rFonts w:hint="eastAsia" w:ascii="宋体" w:hAnsi="宋体" w:cs="宋体"/>
                <w:color w:val="000000"/>
                <w:kern w:val="0"/>
                <w:szCs w:val="21"/>
                <w:lang w:bidi="ar"/>
              </w:rPr>
              <w:t>）避雷系统年安全检测费。</w:t>
            </w:r>
          </w:p>
        </w:tc>
      </w:tr>
      <w:tr>
        <w:tblPrEx>
          <w:tblCellMar>
            <w:top w:w="15" w:type="dxa"/>
            <w:left w:w="15" w:type="dxa"/>
            <w:bottom w:w="15" w:type="dxa"/>
            <w:right w:w="15" w:type="dxa"/>
          </w:tblCellMar>
        </w:tblPrEx>
        <w:trPr>
          <w:trHeight w:val="780"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弱电系统</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一级</w:t>
            </w:r>
          </w:p>
        </w:tc>
        <w:tc>
          <w:tcPr>
            <w:tcW w:w="10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电子防盗门</w:t>
            </w:r>
          </w:p>
        </w:tc>
        <w:tc>
          <w:tcPr>
            <w:tcW w:w="462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每月定期保养，保持电子防盗门使用正常。</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eastAsia" w:eastAsia="宋体"/>
                <w:color w:val="000000"/>
                <w:kern w:val="0"/>
                <w:szCs w:val="21"/>
                <w:lang w:val="en-US" w:eastAsia="zh-CN" w:bidi="ar"/>
              </w:rPr>
            </w:pPr>
            <w:r>
              <w:rPr>
                <w:rFonts w:hint="eastAsia"/>
                <w:color w:val="000000"/>
                <w:kern w:val="0"/>
                <w:szCs w:val="21"/>
                <w:lang w:bidi="ar"/>
              </w:rPr>
              <w:t>0.01</w:t>
            </w:r>
            <w:r>
              <w:rPr>
                <w:rFonts w:hint="eastAsia"/>
                <w:color w:val="000000"/>
                <w:kern w:val="0"/>
                <w:szCs w:val="21"/>
                <w:lang w:val="en-US" w:eastAsia="zh-CN" w:bidi="ar"/>
              </w:rPr>
              <w:t>4</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eastAsia" w:ascii="宋体" w:hAnsi="宋体" w:eastAsia="宋体" w:cs="宋体"/>
                <w:color w:val="000000"/>
                <w:szCs w:val="21"/>
                <w:lang w:val="en-US" w:eastAsia="zh-CN"/>
              </w:rPr>
            </w:pPr>
            <w:r>
              <w:rPr>
                <w:rFonts w:hint="eastAsia"/>
                <w:color w:val="000000"/>
                <w:kern w:val="0"/>
                <w:szCs w:val="21"/>
                <w:lang w:bidi="ar"/>
              </w:rPr>
              <w:t>0.00</w:t>
            </w:r>
            <w:r>
              <w:rPr>
                <w:rFonts w:hint="eastAsia"/>
                <w:color w:val="000000"/>
                <w:kern w:val="0"/>
                <w:szCs w:val="21"/>
                <w:lang w:val="en-US" w:eastAsia="zh-CN" w:bidi="ar"/>
              </w:rPr>
              <w:t>7</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成本构成：（1</w:t>
            </w:r>
            <w:r>
              <w:rPr>
                <w:rFonts w:hint="eastAsia" w:ascii="宋体" w:hAnsi="宋体" w:cs="宋体"/>
                <w:color w:val="000000"/>
                <w:kern w:val="0"/>
                <w:szCs w:val="21"/>
                <w:lang w:bidi="ar"/>
              </w:rPr>
              <w:t>）系统运行。（</w:t>
            </w:r>
            <w:r>
              <w:rPr>
                <w:color w:val="000000"/>
                <w:kern w:val="0"/>
                <w:szCs w:val="21"/>
                <w:lang w:bidi="ar"/>
              </w:rPr>
              <w:t>2</w:t>
            </w:r>
            <w:r>
              <w:rPr>
                <w:rFonts w:hint="eastAsia" w:ascii="宋体" w:hAnsi="宋体" w:cs="宋体"/>
                <w:color w:val="000000"/>
                <w:kern w:val="0"/>
                <w:szCs w:val="21"/>
                <w:lang w:bidi="ar"/>
              </w:rPr>
              <w:t>）日常维护保养。（</w:t>
            </w:r>
            <w:r>
              <w:rPr>
                <w:color w:val="000000"/>
                <w:kern w:val="0"/>
                <w:szCs w:val="21"/>
                <w:lang w:bidi="ar"/>
              </w:rPr>
              <w:t>3</w:t>
            </w:r>
            <w:r>
              <w:rPr>
                <w:rFonts w:hint="eastAsia" w:ascii="宋体" w:hAnsi="宋体" w:cs="宋体"/>
                <w:color w:val="000000"/>
                <w:kern w:val="0"/>
                <w:szCs w:val="21"/>
                <w:lang w:bidi="ar"/>
              </w:rPr>
              <w:t>）系统设备的维修（不包括用户室内话机）。</w:t>
            </w:r>
          </w:p>
        </w:tc>
      </w:tr>
      <w:tr>
        <w:tblPrEx>
          <w:tblCellMar>
            <w:top w:w="15" w:type="dxa"/>
            <w:left w:w="15" w:type="dxa"/>
            <w:bottom w:w="15" w:type="dxa"/>
            <w:right w:w="15" w:type="dxa"/>
          </w:tblCellMar>
        </w:tblPrEx>
        <w:trPr>
          <w:trHeight w:val="78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462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21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二级</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楼宇对讲系统（可视）</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不定期进行调试与保养，保证其２４小时运行正常，对讲主机选呼功能正常，且选呼后的对讲（可视）功能正常，语音（图像）清晰，对讲分机开锁功能、门体的闭门器自动闭门功能正常。</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color w:val="000000"/>
                <w:kern w:val="0"/>
                <w:szCs w:val="21"/>
                <w:lang w:bidi="ar"/>
              </w:rPr>
            </w:pPr>
            <w:r>
              <w:rPr>
                <w:rFonts w:hint="eastAsia"/>
                <w:color w:val="000000"/>
                <w:kern w:val="0"/>
                <w:szCs w:val="21"/>
                <w:lang w:bidi="ar"/>
              </w:rPr>
              <w:t>多层</w:t>
            </w:r>
          </w:p>
          <w:p>
            <w:pPr>
              <w:widowControl/>
              <w:jc w:val="center"/>
              <w:textAlignment w:val="center"/>
              <w:rPr>
                <w:rFonts w:hint="default" w:eastAsia="宋体"/>
                <w:color w:val="000000"/>
                <w:kern w:val="0"/>
                <w:szCs w:val="21"/>
                <w:lang w:val="en-US" w:eastAsia="zh-CN" w:bidi="ar"/>
              </w:rPr>
            </w:pPr>
            <w:r>
              <w:rPr>
                <w:rFonts w:hint="eastAsia"/>
                <w:color w:val="000000"/>
                <w:kern w:val="0"/>
                <w:szCs w:val="21"/>
                <w:lang w:bidi="ar"/>
              </w:rPr>
              <w:t>0.0</w:t>
            </w:r>
            <w:r>
              <w:rPr>
                <w:rFonts w:hint="eastAsia"/>
                <w:color w:val="000000"/>
                <w:kern w:val="0"/>
                <w:szCs w:val="21"/>
                <w:lang w:val="en-US" w:eastAsia="zh-CN" w:bidi="ar"/>
              </w:rPr>
              <w:t>55</w:t>
            </w:r>
          </w:p>
          <w:p>
            <w:pPr>
              <w:widowControl/>
              <w:jc w:val="center"/>
              <w:textAlignment w:val="center"/>
              <w:rPr>
                <w:rFonts w:hint="eastAsia"/>
                <w:color w:val="000000"/>
                <w:kern w:val="0"/>
                <w:szCs w:val="21"/>
                <w:lang w:bidi="ar"/>
              </w:rPr>
            </w:pPr>
          </w:p>
          <w:p>
            <w:pPr>
              <w:widowControl/>
              <w:jc w:val="center"/>
              <w:textAlignment w:val="center"/>
              <w:rPr>
                <w:rFonts w:hint="eastAsia"/>
                <w:color w:val="000000"/>
                <w:kern w:val="0"/>
                <w:szCs w:val="21"/>
                <w:lang w:bidi="ar"/>
              </w:rPr>
            </w:pPr>
            <w:r>
              <w:rPr>
                <w:rFonts w:hint="eastAsia"/>
                <w:color w:val="000000"/>
                <w:kern w:val="0"/>
                <w:szCs w:val="21"/>
                <w:lang w:bidi="ar"/>
              </w:rPr>
              <w:t>电梯房</w:t>
            </w:r>
          </w:p>
          <w:p>
            <w:pPr>
              <w:widowControl/>
              <w:jc w:val="center"/>
              <w:textAlignment w:val="center"/>
              <w:rPr>
                <w:rFonts w:hint="default" w:eastAsia="宋体"/>
                <w:color w:val="000000"/>
                <w:szCs w:val="21"/>
                <w:lang w:val="en-US" w:eastAsia="zh-CN"/>
              </w:rPr>
            </w:pPr>
            <w:r>
              <w:rPr>
                <w:rFonts w:hint="eastAsia"/>
                <w:color w:val="000000"/>
                <w:kern w:val="0"/>
                <w:szCs w:val="21"/>
                <w:lang w:bidi="ar"/>
              </w:rPr>
              <w:t>0.0</w:t>
            </w:r>
            <w:r>
              <w:rPr>
                <w:rFonts w:hint="eastAsia"/>
                <w:color w:val="000000"/>
                <w:kern w:val="0"/>
                <w:szCs w:val="21"/>
                <w:lang w:val="en-US" w:eastAsia="zh-CN" w:bidi="ar"/>
              </w:rPr>
              <w:t>55</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成本构成：（1</w:t>
            </w:r>
            <w:r>
              <w:rPr>
                <w:rFonts w:hint="eastAsia" w:ascii="宋体" w:hAnsi="宋体" w:cs="宋体"/>
                <w:color w:val="000000"/>
                <w:kern w:val="0"/>
                <w:szCs w:val="21"/>
                <w:lang w:bidi="ar"/>
              </w:rPr>
              <w:t>）系统运行。（</w:t>
            </w:r>
            <w:r>
              <w:rPr>
                <w:color w:val="000000"/>
                <w:kern w:val="0"/>
                <w:szCs w:val="21"/>
                <w:lang w:bidi="ar"/>
              </w:rPr>
              <w:t>2</w:t>
            </w:r>
            <w:r>
              <w:rPr>
                <w:rFonts w:hint="eastAsia" w:ascii="宋体" w:hAnsi="宋体" w:cs="宋体"/>
                <w:color w:val="000000"/>
                <w:kern w:val="0"/>
                <w:szCs w:val="21"/>
                <w:lang w:bidi="ar"/>
              </w:rPr>
              <w:t>）日常维护保养。（</w:t>
            </w:r>
            <w:r>
              <w:rPr>
                <w:color w:val="000000"/>
                <w:kern w:val="0"/>
                <w:szCs w:val="21"/>
                <w:lang w:bidi="ar"/>
              </w:rPr>
              <w:t>3</w:t>
            </w:r>
            <w:r>
              <w:rPr>
                <w:rFonts w:hint="eastAsia" w:ascii="宋体" w:hAnsi="宋体" w:cs="宋体"/>
                <w:color w:val="000000"/>
                <w:kern w:val="0"/>
                <w:szCs w:val="21"/>
                <w:lang w:bidi="ar"/>
              </w:rPr>
              <w:t>）系统设备的维修。（</w:t>
            </w:r>
            <w:r>
              <w:rPr>
                <w:color w:val="000000"/>
                <w:kern w:val="0"/>
                <w:szCs w:val="21"/>
                <w:lang w:bidi="ar"/>
              </w:rPr>
              <w:t>4</w:t>
            </w:r>
            <w:r>
              <w:rPr>
                <w:rFonts w:hint="eastAsia" w:ascii="宋体" w:hAnsi="宋体" w:cs="宋体"/>
                <w:color w:val="000000"/>
                <w:kern w:val="0"/>
                <w:szCs w:val="21"/>
                <w:lang w:bidi="ar"/>
              </w:rPr>
              <w:t>）每减少一项，费用减少</w:t>
            </w:r>
            <w:r>
              <w:rPr>
                <w:color w:val="000000"/>
                <w:kern w:val="0"/>
                <w:szCs w:val="21"/>
                <w:lang w:bidi="ar"/>
              </w:rPr>
              <w:t>0.01</w:t>
            </w:r>
            <w:r>
              <w:rPr>
                <w:rFonts w:hint="eastAsia"/>
                <w:color w:val="000000"/>
                <w:kern w:val="0"/>
                <w:szCs w:val="21"/>
                <w:lang w:bidi="ar"/>
              </w:rPr>
              <w:t>2</w:t>
            </w:r>
            <w:r>
              <w:rPr>
                <w:rFonts w:hint="eastAsia" w:ascii="宋体" w:hAnsi="宋体" w:cs="宋体"/>
                <w:color w:val="000000"/>
                <w:kern w:val="0"/>
                <w:szCs w:val="21"/>
                <w:lang w:bidi="ar"/>
              </w:rPr>
              <w:t>元。</w:t>
            </w:r>
          </w:p>
        </w:tc>
      </w:tr>
      <w:tr>
        <w:tblPrEx>
          <w:tblCellMar>
            <w:top w:w="15" w:type="dxa"/>
            <w:left w:w="15" w:type="dxa"/>
            <w:bottom w:w="15" w:type="dxa"/>
            <w:right w:w="15" w:type="dxa"/>
          </w:tblCellMar>
        </w:tblPrEx>
        <w:trPr>
          <w:trHeight w:val="874"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住户报警</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不定期进行调试与保养，保证其２４小时运行正常，中心报警控制主机应能准确显示报警或故障发生的信息，并同时发出声光报警信号。</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33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周界报警</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２４小时设防并正常运行，不定期进行调试与保养，保证该系统的警戒线封闭、无盲区和死角，保证中心控制室能通过显示屏、报警控制器或电子地图准确地识别报警区域，收到警情时，能同时发出声光报警信号。</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78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监视系统</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不定期进行调试与保养，保证各项监控设备２４小时正常运行，能清楚显示出入人员的面部特征和车辆的车牌号，录像功能正常。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930"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电子巡更</w:t>
            </w:r>
          </w:p>
        </w:tc>
        <w:tc>
          <w:tcPr>
            <w:tcW w:w="46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根据需要设定巡更路线、时间，不定期地进行调试与保养，保证其正常运行，保持巡更时间、地点、人员和顺序等数据的显示、归档、查询和打印等功能正常，巡更违规记录提示功能正常。</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146" w:hRule="atLeast"/>
        </w:trPr>
        <w:tc>
          <w:tcPr>
            <w:tcW w:w="7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电梯系统</w:t>
            </w:r>
          </w:p>
        </w:tc>
        <w:tc>
          <w:tcPr>
            <w:tcW w:w="64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电梯</w:t>
            </w:r>
          </w:p>
        </w:tc>
        <w:tc>
          <w:tcPr>
            <w:tcW w:w="56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、保证电梯</w:t>
            </w:r>
            <w:r>
              <w:rPr>
                <w:color w:val="000000"/>
                <w:kern w:val="0"/>
                <w:szCs w:val="21"/>
                <w:lang w:bidi="ar"/>
              </w:rPr>
              <w:t>24</w:t>
            </w:r>
            <w:r>
              <w:rPr>
                <w:rFonts w:hint="eastAsia" w:ascii="宋体" w:hAnsi="宋体" w:cs="宋体"/>
                <w:color w:val="000000"/>
                <w:kern w:val="0"/>
                <w:szCs w:val="21"/>
                <w:lang w:bidi="ar"/>
              </w:rPr>
              <w:t>小时运行，轿厢内按钮、灯具等配件保持完好，轿厢整洁。</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eastAsia="宋体"/>
                <w:color w:val="000000"/>
                <w:szCs w:val="21"/>
                <w:lang w:val="en-US" w:eastAsia="zh-CN"/>
              </w:rPr>
            </w:pPr>
            <w:r>
              <w:rPr>
                <w:color w:val="000000"/>
                <w:kern w:val="0"/>
                <w:szCs w:val="21"/>
                <w:lang w:bidi="ar"/>
              </w:rPr>
              <w:t>0.</w:t>
            </w:r>
            <w:r>
              <w:rPr>
                <w:rFonts w:hint="eastAsia"/>
                <w:color w:val="000000"/>
                <w:kern w:val="0"/>
                <w:szCs w:val="21"/>
                <w:lang w:val="en-US" w:eastAsia="zh-CN" w:bidi="ar"/>
              </w:rPr>
              <w:t>28</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、电梯运行费用包括：（</w:t>
            </w:r>
            <w:r>
              <w:rPr>
                <w:color w:val="000000"/>
                <w:kern w:val="0"/>
                <w:szCs w:val="21"/>
                <w:lang w:bidi="ar"/>
              </w:rPr>
              <w:t>1</w:t>
            </w:r>
            <w:r>
              <w:rPr>
                <w:rFonts w:hint="eastAsia" w:ascii="宋体" w:hAnsi="宋体" w:cs="宋体"/>
                <w:color w:val="000000"/>
                <w:kern w:val="0"/>
                <w:szCs w:val="21"/>
                <w:lang w:bidi="ar"/>
              </w:rPr>
              <w:t>）电梯运行（电耗）。（</w:t>
            </w:r>
            <w:r>
              <w:rPr>
                <w:color w:val="000000"/>
                <w:kern w:val="0"/>
                <w:szCs w:val="21"/>
                <w:lang w:bidi="ar"/>
              </w:rPr>
              <w:t>2</w:t>
            </w:r>
            <w:r>
              <w:rPr>
                <w:rFonts w:hint="eastAsia" w:ascii="宋体" w:hAnsi="宋体" w:cs="宋体"/>
                <w:color w:val="000000"/>
                <w:kern w:val="0"/>
                <w:szCs w:val="21"/>
                <w:lang w:bidi="ar"/>
              </w:rPr>
              <w:t>）电梯定期常规保养。（</w:t>
            </w:r>
            <w:r>
              <w:rPr>
                <w:color w:val="000000"/>
                <w:kern w:val="0"/>
                <w:szCs w:val="21"/>
                <w:lang w:bidi="ar"/>
              </w:rPr>
              <w:t>3</w:t>
            </w:r>
            <w:r>
              <w:rPr>
                <w:rFonts w:hint="eastAsia" w:ascii="宋体" w:hAnsi="宋体" w:cs="宋体"/>
                <w:color w:val="000000"/>
                <w:kern w:val="0"/>
                <w:szCs w:val="21"/>
                <w:lang w:bidi="ar"/>
              </w:rPr>
              <w:t>）零星配件及维修（每台电梯年支出</w:t>
            </w:r>
            <w:r>
              <w:rPr>
                <w:color w:val="000000"/>
                <w:kern w:val="0"/>
                <w:szCs w:val="21"/>
                <w:lang w:bidi="ar"/>
              </w:rPr>
              <w:t>1000</w:t>
            </w:r>
            <w:r>
              <w:rPr>
                <w:rFonts w:hint="eastAsia" w:ascii="宋体" w:hAnsi="宋体" w:cs="宋体"/>
                <w:color w:val="000000"/>
                <w:kern w:val="0"/>
                <w:szCs w:val="21"/>
                <w:lang w:bidi="ar"/>
              </w:rPr>
              <w:t>元内）。（</w:t>
            </w:r>
            <w:r>
              <w:rPr>
                <w:color w:val="000000"/>
                <w:kern w:val="0"/>
                <w:szCs w:val="21"/>
                <w:lang w:bidi="ar"/>
              </w:rPr>
              <w:t>4</w:t>
            </w:r>
            <w:r>
              <w:rPr>
                <w:rFonts w:hint="eastAsia" w:ascii="宋体" w:hAnsi="宋体" w:cs="宋体"/>
                <w:color w:val="000000"/>
                <w:kern w:val="0"/>
                <w:szCs w:val="21"/>
                <w:lang w:bidi="ar"/>
              </w:rPr>
              <w:t>）电梯年安全检测。</w:t>
            </w:r>
            <w:r>
              <w:rPr>
                <w:color w:val="000000"/>
                <w:kern w:val="0"/>
                <w:szCs w:val="21"/>
                <w:lang w:bidi="ar"/>
              </w:rPr>
              <w:t>2</w:t>
            </w:r>
            <w:r>
              <w:rPr>
                <w:rFonts w:hint="eastAsia" w:ascii="宋体" w:hAnsi="宋体" w:cs="宋体"/>
                <w:color w:val="000000"/>
                <w:kern w:val="0"/>
                <w:szCs w:val="21"/>
                <w:lang w:bidi="ar"/>
              </w:rPr>
              <w:t>、底层或原始设计不停靠的，不分摊此项费用；如需使用按合同约定结算与分摊。</w:t>
            </w:r>
            <w:r>
              <w:rPr>
                <w:color w:val="000000"/>
                <w:kern w:val="0"/>
                <w:szCs w:val="21"/>
                <w:lang w:bidi="ar"/>
              </w:rPr>
              <w:t>3</w:t>
            </w:r>
            <w:r>
              <w:rPr>
                <w:rFonts w:hint="eastAsia" w:ascii="宋体" w:hAnsi="宋体" w:cs="宋体"/>
                <w:color w:val="000000"/>
                <w:kern w:val="0"/>
                <w:szCs w:val="21"/>
                <w:lang w:bidi="ar"/>
              </w:rPr>
              <w:t>、配置电梯驾驶员的，人工费另按每平方米建筑面积</w:t>
            </w:r>
            <w:r>
              <w:rPr>
                <w:color w:val="000000"/>
                <w:kern w:val="0"/>
                <w:szCs w:val="21"/>
                <w:lang w:bidi="ar"/>
              </w:rPr>
              <w:t>0.08</w:t>
            </w:r>
            <w:r>
              <w:rPr>
                <w:rFonts w:hint="eastAsia" w:ascii="宋体" w:hAnsi="宋体" w:cs="宋体"/>
                <w:color w:val="000000"/>
                <w:kern w:val="0"/>
                <w:szCs w:val="21"/>
                <w:lang w:bidi="ar"/>
              </w:rPr>
              <w:t>元计算。</w:t>
            </w:r>
            <w:r>
              <w:rPr>
                <w:color w:val="000000"/>
                <w:kern w:val="0"/>
                <w:szCs w:val="21"/>
                <w:lang w:bidi="ar"/>
              </w:rPr>
              <w:t>4</w:t>
            </w:r>
            <w:r>
              <w:rPr>
                <w:rFonts w:hint="eastAsia" w:ascii="宋体" w:hAnsi="宋体" w:cs="宋体"/>
                <w:color w:val="000000"/>
                <w:kern w:val="0"/>
                <w:szCs w:val="21"/>
                <w:lang w:bidi="ar"/>
              </w:rPr>
              <w:t>、电梯未实行</w:t>
            </w:r>
            <w:r>
              <w:rPr>
                <w:color w:val="000000"/>
                <w:kern w:val="0"/>
                <w:szCs w:val="21"/>
                <w:lang w:bidi="ar"/>
              </w:rPr>
              <w:t>24</w:t>
            </w:r>
            <w:r>
              <w:rPr>
                <w:rFonts w:hint="eastAsia" w:ascii="宋体" w:hAnsi="宋体" w:cs="宋体"/>
                <w:color w:val="000000"/>
                <w:kern w:val="0"/>
                <w:szCs w:val="21"/>
                <w:lang w:bidi="ar"/>
              </w:rPr>
              <w:t>小时运行的，另按每平方米建筑面积减少</w:t>
            </w:r>
            <w:r>
              <w:rPr>
                <w:color w:val="000000"/>
                <w:kern w:val="0"/>
                <w:szCs w:val="21"/>
                <w:lang w:bidi="ar"/>
              </w:rPr>
              <w:t>0.08</w:t>
            </w:r>
            <w:r>
              <w:rPr>
                <w:rFonts w:hint="eastAsia" w:ascii="宋体" w:hAnsi="宋体" w:cs="宋体"/>
                <w:color w:val="000000"/>
                <w:kern w:val="0"/>
                <w:szCs w:val="21"/>
                <w:lang w:bidi="ar"/>
              </w:rPr>
              <w:t>元计算。</w:t>
            </w:r>
          </w:p>
        </w:tc>
      </w:tr>
      <w:tr>
        <w:tblPrEx>
          <w:tblCellMar>
            <w:top w:w="15" w:type="dxa"/>
            <w:left w:w="15" w:type="dxa"/>
            <w:bottom w:w="15" w:type="dxa"/>
            <w:right w:w="15" w:type="dxa"/>
          </w:tblCellMar>
        </w:tblPrEx>
        <w:trPr>
          <w:trHeight w:val="1726"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、委托专业维修保养单位进行定期保养，每年进行安全检测并持有有效的《安全使用许可证》，物业公司应有专人对电梯保养进行监督，并对电梯运行进行管理。</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1902"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3</w:t>
            </w:r>
            <w:r>
              <w:rPr>
                <w:rFonts w:hint="eastAsia" w:ascii="宋体" w:hAnsi="宋体" w:cs="宋体"/>
                <w:color w:val="000000"/>
                <w:kern w:val="0"/>
                <w:szCs w:val="21"/>
                <w:lang w:bidi="ar"/>
              </w:rPr>
              <w:t>、电梯发生一般故障的，专业维修人员二小时内到达现场修理，发生电梯困人或其它重大事件时，物业管理人员须在五分钟内到现场应急处理，专业技术人员须在半小时内到现场进行救助。</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2755" w:hRule="atLeast"/>
        </w:trPr>
        <w:tc>
          <w:tcPr>
            <w:tcW w:w="7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4</w:t>
            </w:r>
            <w:r>
              <w:rPr>
                <w:rFonts w:hint="eastAsia" w:ascii="宋体" w:hAnsi="宋体" w:cs="宋体"/>
                <w:color w:val="000000"/>
                <w:kern w:val="0"/>
                <w:szCs w:val="21"/>
                <w:lang w:bidi="ar"/>
              </w:rPr>
              <w:t>、电梯门无安全关闭装置、无自动称重感应装置或无紧急呼叫装置须设专人驾驶的，或由业主大会要求专人驾驶的，驾驶员应坚守岗位不脱岗，保障安全运行。</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840" w:hRule="atLeast"/>
        </w:trPr>
        <w:tc>
          <w:tcPr>
            <w:tcW w:w="137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水景（动力）</w:t>
            </w:r>
          </w:p>
        </w:tc>
        <w:tc>
          <w:tcPr>
            <w:tcW w:w="56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1</w:t>
            </w:r>
            <w:r>
              <w:rPr>
                <w:rFonts w:hint="eastAsia" w:ascii="宋体" w:hAnsi="宋体" w:cs="宋体"/>
                <w:color w:val="000000"/>
                <w:kern w:val="0"/>
                <w:szCs w:val="21"/>
                <w:lang w:bidi="ar"/>
              </w:rPr>
              <w:t>、每周一次巡视检查喷水池、水泵及其它附属设施，损坏部位及时修复，保证其正常运行。</w:t>
            </w:r>
          </w:p>
        </w:tc>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按实分摊</w:t>
            </w:r>
          </w:p>
        </w:tc>
        <w:tc>
          <w:tcPr>
            <w:tcW w:w="15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水景费用分摊公式：[</w:t>
            </w:r>
            <w:r>
              <w:rPr>
                <w:rFonts w:hint="eastAsia" w:ascii="宋体" w:hAnsi="宋体" w:cs="宋体"/>
                <w:color w:val="000000"/>
                <w:kern w:val="0"/>
                <w:szCs w:val="21"/>
                <w:lang w:bidi="ar"/>
              </w:rPr>
              <w:t>电价</w:t>
            </w:r>
            <w:r>
              <w:rPr>
                <w:color w:val="000000"/>
                <w:kern w:val="0"/>
                <w:szCs w:val="21"/>
                <w:lang w:bidi="ar"/>
              </w:rPr>
              <w:t>×</w:t>
            </w:r>
            <w:r>
              <w:rPr>
                <w:rFonts w:hint="eastAsia" w:ascii="宋体" w:hAnsi="宋体" w:cs="宋体"/>
                <w:color w:val="000000"/>
                <w:kern w:val="0"/>
                <w:szCs w:val="21"/>
                <w:lang w:bidi="ar"/>
              </w:rPr>
              <w:t>水泵总功率（</w:t>
            </w:r>
            <w:r>
              <w:rPr>
                <w:color w:val="000000"/>
                <w:kern w:val="0"/>
                <w:szCs w:val="21"/>
                <w:lang w:bidi="ar"/>
              </w:rPr>
              <w:t>KW</w:t>
            </w:r>
            <w:r>
              <w:rPr>
                <w:rFonts w:hint="eastAsia" w:ascii="宋体" w:hAnsi="宋体" w:cs="宋体"/>
                <w:color w:val="000000"/>
                <w:kern w:val="0"/>
                <w:szCs w:val="21"/>
                <w:lang w:bidi="ar"/>
              </w:rPr>
              <w:t>）</w:t>
            </w:r>
            <w:r>
              <w:rPr>
                <w:color w:val="000000"/>
                <w:kern w:val="0"/>
                <w:szCs w:val="21"/>
                <w:lang w:bidi="ar"/>
              </w:rPr>
              <w:t>×</w:t>
            </w:r>
            <w:r>
              <w:rPr>
                <w:rFonts w:hint="eastAsia" w:ascii="宋体" w:hAnsi="宋体" w:cs="宋体"/>
                <w:color w:val="000000"/>
                <w:kern w:val="0"/>
                <w:szCs w:val="21"/>
                <w:lang w:bidi="ar"/>
              </w:rPr>
              <w:t>运行时间（小时）</w:t>
            </w:r>
            <w:r>
              <w:rPr>
                <w:color w:val="000000"/>
                <w:kern w:val="0"/>
                <w:szCs w:val="21"/>
                <w:lang w:bidi="ar"/>
              </w:rPr>
              <w:t>+</w:t>
            </w:r>
            <w:r>
              <w:rPr>
                <w:rFonts w:hint="eastAsia" w:ascii="宋体" w:hAnsi="宋体" w:cs="宋体"/>
                <w:color w:val="000000"/>
                <w:kern w:val="0"/>
                <w:szCs w:val="21"/>
                <w:lang w:bidi="ar"/>
              </w:rPr>
              <w:t>水价</w:t>
            </w:r>
            <w:r>
              <w:rPr>
                <w:color w:val="000000"/>
                <w:kern w:val="0"/>
                <w:szCs w:val="21"/>
                <w:lang w:bidi="ar"/>
              </w:rPr>
              <w:t>×</w:t>
            </w:r>
            <w:r>
              <w:rPr>
                <w:rFonts w:hint="eastAsia" w:ascii="宋体" w:hAnsi="宋体" w:cs="宋体"/>
                <w:color w:val="000000"/>
                <w:kern w:val="0"/>
                <w:szCs w:val="21"/>
                <w:lang w:bidi="ar"/>
              </w:rPr>
              <w:t>耗水量</w:t>
            </w:r>
            <w:r>
              <w:rPr>
                <w:color w:val="000000"/>
                <w:kern w:val="0"/>
                <w:szCs w:val="21"/>
                <w:lang w:bidi="ar"/>
              </w:rPr>
              <w:t>+</w:t>
            </w:r>
            <w:r>
              <w:rPr>
                <w:rFonts w:hint="eastAsia" w:ascii="宋体" w:hAnsi="宋体" w:cs="宋体"/>
                <w:color w:val="000000"/>
                <w:kern w:val="0"/>
                <w:szCs w:val="21"/>
                <w:lang w:bidi="ar"/>
              </w:rPr>
              <w:t>设备保养费</w:t>
            </w:r>
            <w:r>
              <w:rPr>
                <w:color w:val="000000"/>
                <w:kern w:val="0"/>
                <w:szCs w:val="21"/>
                <w:lang w:bidi="ar"/>
              </w:rPr>
              <w:t>]÷</w:t>
            </w:r>
            <w:r>
              <w:rPr>
                <w:rFonts w:hint="eastAsia" w:ascii="宋体" w:hAnsi="宋体" w:cs="宋体"/>
                <w:color w:val="000000"/>
                <w:kern w:val="0"/>
                <w:szCs w:val="21"/>
                <w:lang w:bidi="ar"/>
              </w:rPr>
              <w:t>可分摊建筑面积</w:t>
            </w:r>
          </w:p>
        </w:tc>
      </w:tr>
      <w:tr>
        <w:tblPrEx>
          <w:tblCellMar>
            <w:top w:w="15" w:type="dxa"/>
            <w:left w:w="15" w:type="dxa"/>
            <w:bottom w:w="15" w:type="dxa"/>
            <w:right w:w="15" w:type="dxa"/>
          </w:tblCellMar>
        </w:tblPrEx>
        <w:trPr>
          <w:trHeight w:val="840" w:hRule="atLeast"/>
        </w:trPr>
        <w:tc>
          <w:tcPr>
            <w:tcW w:w="137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56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2</w:t>
            </w:r>
            <w:r>
              <w:rPr>
                <w:rFonts w:hint="eastAsia" w:ascii="宋体" w:hAnsi="宋体" w:cs="宋体"/>
                <w:color w:val="000000"/>
                <w:kern w:val="0"/>
                <w:szCs w:val="21"/>
                <w:lang w:bidi="ar"/>
              </w:rPr>
              <w:t>、重大节日前应对景观设施进行安全、功能检查，保证节日期间各项设施运行正常。</w:t>
            </w:r>
            <w:r>
              <w:rPr>
                <w:color w:val="000000"/>
                <w:kern w:val="0"/>
                <w:szCs w:val="21"/>
                <w:lang w:bidi="ar"/>
              </w:rPr>
              <w:t xml:space="preserve">         </w:t>
            </w:r>
          </w:p>
        </w:tc>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r>
        <w:tblPrEx>
          <w:tblCellMar>
            <w:top w:w="15" w:type="dxa"/>
            <w:left w:w="15" w:type="dxa"/>
            <w:bottom w:w="15" w:type="dxa"/>
            <w:right w:w="15" w:type="dxa"/>
          </w:tblCellMar>
        </w:tblPrEx>
        <w:trPr>
          <w:trHeight w:val="690" w:hRule="atLeast"/>
        </w:trPr>
        <w:tc>
          <w:tcPr>
            <w:tcW w:w="137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保险费用</w:t>
            </w:r>
          </w:p>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及其他</w:t>
            </w:r>
          </w:p>
        </w:tc>
        <w:tc>
          <w:tcPr>
            <w:tcW w:w="563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color w:val="000000"/>
                <w:szCs w:val="21"/>
              </w:rPr>
            </w:pPr>
            <w:r>
              <w:rPr>
                <w:color w:val="000000"/>
                <w:kern w:val="0"/>
                <w:szCs w:val="21"/>
                <w:lang w:bidi="ar"/>
              </w:rPr>
              <w:t>由业主大会与物业公司协商确定。</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Cs w:val="21"/>
              </w:rPr>
            </w:pPr>
            <w:r>
              <w:rPr>
                <w:color w:val="000000"/>
                <w:kern w:val="0"/>
                <w:szCs w:val="21"/>
                <w:lang w:bidi="ar"/>
              </w:rPr>
              <w:t>按实分摊</w:t>
            </w:r>
          </w:p>
        </w:tc>
        <w:tc>
          <w:tcPr>
            <w:tcW w:w="1527" w:type="dxa"/>
            <w:tcBorders>
              <w:top w:val="single" w:color="000000" w:sz="4" w:space="0"/>
              <w:left w:val="single" w:color="000000" w:sz="4" w:space="0"/>
              <w:bottom w:val="single" w:color="000000" w:sz="4" w:space="0"/>
              <w:right w:val="single" w:color="000000" w:sz="4" w:space="0"/>
            </w:tcBorders>
            <w:noWrap w:val="0"/>
            <w:vAlign w:val="center"/>
          </w:tcPr>
          <w:p>
            <w:pPr>
              <w:jc w:val="left"/>
              <w:rPr>
                <w:color w:val="000000"/>
                <w:szCs w:val="21"/>
              </w:rPr>
            </w:pPr>
          </w:p>
        </w:tc>
      </w:tr>
    </w:tbl>
    <w:p>
      <w:pPr>
        <w:jc w:val="left"/>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备注：</w:t>
      </w:r>
      <w:r>
        <w:rPr>
          <w:color w:val="000000"/>
          <w:kern w:val="0"/>
          <w:szCs w:val="21"/>
          <w:lang w:bidi="ar"/>
        </w:rPr>
        <w:t>1</w:t>
      </w:r>
      <w:r>
        <w:rPr>
          <w:rFonts w:hint="eastAsia" w:ascii="宋体" w:hAnsi="宋体" w:cs="宋体"/>
          <w:color w:val="000000"/>
          <w:kern w:val="0"/>
          <w:szCs w:val="21"/>
          <w:lang w:bidi="ar"/>
        </w:rPr>
        <w:t>、如无相应设施设备的，不得计收该项费用。</w:t>
      </w:r>
    </w:p>
    <w:p>
      <w:pPr>
        <w:jc w:val="left"/>
        <w:rPr>
          <w:rFonts w:hint="eastAsia" w:ascii="宋体" w:hAnsi="宋体" w:eastAsia="宋体" w:cs="宋体"/>
          <w:color w:val="000000"/>
          <w:kern w:val="0"/>
          <w:szCs w:val="21"/>
          <w:lang w:eastAsia="zh-CN" w:bidi="ar"/>
        </w:rPr>
      </w:pPr>
      <w:r>
        <w:rPr>
          <w:color w:val="000000"/>
          <w:kern w:val="0"/>
          <w:szCs w:val="21"/>
          <w:lang w:bidi="ar"/>
        </w:rPr>
        <w:t xml:space="preserve">      2</w:t>
      </w:r>
      <w:r>
        <w:rPr>
          <w:rFonts w:hint="eastAsia" w:ascii="宋体" w:hAnsi="宋体" w:cs="宋体"/>
          <w:color w:val="000000"/>
          <w:kern w:val="0"/>
          <w:szCs w:val="21"/>
          <w:lang w:bidi="ar"/>
        </w:rPr>
        <w:t>、消防、避雷、电梯等专用设备的养护标准如与专业标准有不相一致的地方，以专业标准为准。</w:t>
      </w:r>
    </w:p>
    <w:p>
      <w:pPr>
        <w:jc w:val="left"/>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 xml:space="preserve">      3、住宅区内的设备应建立设备台帐，并有保养、维修记录。</w:t>
      </w:r>
    </w:p>
    <w:p>
      <w:pPr>
        <w:jc w:val="left"/>
        <w:rPr>
          <w:rFonts w:hint="eastAsia" w:ascii="宋体" w:hAnsi="宋体" w:eastAsia="宋体" w:cs="宋体"/>
          <w:color w:val="000000"/>
          <w:kern w:val="0"/>
          <w:szCs w:val="21"/>
          <w:lang w:eastAsia="zh-CN" w:bidi="ar"/>
        </w:rPr>
      </w:pPr>
      <w:r>
        <w:rPr>
          <w:rFonts w:hint="eastAsia" w:ascii="宋体" w:hAnsi="宋体" w:cs="宋体"/>
          <w:color w:val="000000"/>
          <w:kern w:val="0"/>
          <w:szCs w:val="21"/>
          <w:lang w:bidi="ar"/>
        </w:rPr>
        <w:t xml:space="preserve">      4、按有关规定属建设单位负责保养（修）设施（备）费用由建设单位承担。</w:t>
      </w:r>
    </w:p>
    <w:p>
      <w:pPr>
        <w:jc w:val="left"/>
      </w:pPr>
      <w:r>
        <w:rPr>
          <w:rFonts w:hint="eastAsia" w:ascii="宋体" w:hAnsi="宋体" w:cs="宋体"/>
          <w:color w:val="000000"/>
          <w:kern w:val="0"/>
          <w:szCs w:val="21"/>
          <w:lang w:bidi="ar"/>
        </w:rPr>
        <w:t xml:space="preserve">      5、每一类的服务内容与要求应高于并包含低一类服务内容与要求（一类除外）。</w:t>
      </w:r>
    </w:p>
    <w:p>
      <w:pPr>
        <w:keepNext w:val="0"/>
        <w:keepLines w:val="0"/>
        <w:widowControl/>
        <w:kinsoku/>
        <w:overflowPunct/>
        <w:topLinePunct w:val="0"/>
        <w:autoSpaceDE/>
        <w:autoSpaceDN/>
        <w:bidi w:val="0"/>
        <w:adjustRightInd/>
        <w:spacing w:line="600" w:lineRule="exact"/>
        <w:jc w:val="left"/>
        <w:rPr>
          <w:rFonts w:hint="default" w:ascii="仿宋_GB2312" w:eastAsia="仿宋_GB2312"/>
          <w:sz w:val="32"/>
          <w:szCs w:val="32"/>
          <w:lang w:val="en-US" w:eastAsia="zh-CN"/>
        </w:rPr>
        <w:sectPr>
          <w:headerReference r:id="rId3" w:type="default"/>
          <w:footerReference r:id="rId4" w:type="default"/>
          <w:footerReference r:id="rId5" w:type="even"/>
          <w:pgSz w:w="11906" w:h="16838"/>
          <w:pgMar w:top="1440" w:right="1797" w:bottom="1440" w:left="1797" w:header="851" w:footer="992" w:gutter="0"/>
          <w:pgNumType w:fmt="numberInDash"/>
          <w:cols w:space="720" w:num="1"/>
          <w:docGrid w:linePitch="312" w:charSpace="0"/>
        </w:sectPr>
      </w:pPr>
    </w:p>
    <w:p>
      <w:pPr>
        <w:jc w:val="center"/>
        <w:rPr>
          <w:rFonts w:hint="eastAsia" w:ascii="仿宋_GB2312" w:hAnsi="仿宋_GB2312" w:eastAsia="仿宋_GB2312" w:cs="仿宋_GB2312"/>
          <w:color w:val="000000"/>
          <w:sz w:val="44"/>
          <w:szCs w:val="44"/>
        </w:rPr>
      </w:pPr>
      <w:r>
        <w:rPr>
          <w:rFonts w:hint="eastAsia" w:ascii="宋体" w:hAnsi="宋体" w:cs="宋体"/>
          <w:b/>
          <w:bCs/>
          <w:color w:val="000000"/>
          <w:sz w:val="44"/>
          <w:szCs w:val="44"/>
        </w:rPr>
        <w:t>（六）湘乡市住宅物业服务等级</w:t>
      </w:r>
      <w:r>
        <w:rPr>
          <w:rFonts w:hint="eastAsia" w:ascii="宋体" w:hAnsi="宋体" w:cs="宋体"/>
          <w:b/>
          <w:bCs/>
          <w:color w:val="000000"/>
          <w:sz w:val="44"/>
          <w:szCs w:val="44"/>
          <w:lang w:val="en-US" w:eastAsia="zh-CN"/>
        </w:rPr>
        <w:t>及</w:t>
      </w:r>
      <w:r>
        <w:rPr>
          <w:rFonts w:hint="eastAsia" w:ascii="宋体" w:hAnsi="宋体" w:cs="宋体"/>
          <w:b/>
          <w:bCs/>
          <w:color w:val="000000"/>
          <w:sz w:val="44"/>
          <w:szCs w:val="44"/>
        </w:rPr>
        <w:t>收费指导价</w:t>
      </w:r>
      <w:r>
        <w:rPr>
          <w:rFonts w:hint="eastAsia" w:ascii="宋体" w:hAnsi="宋体" w:cs="宋体"/>
          <w:b/>
          <w:bCs/>
          <w:color w:val="000000"/>
          <w:sz w:val="44"/>
          <w:szCs w:val="44"/>
          <w:lang w:val="en-US" w:eastAsia="zh-CN"/>
        </w:rPr>
        <w:t>格</w:t>
      </w:r>
      <w:r>
        <w:rPr>
          <w:rFonts w:hint="eastAsia" w:ascii="宋体" w:hAnsi="宋体" w:cs="宋体"/>
          <w:b/>
          <w:bCs/>
          <w:color w:val="000000"/>
          <w:sz w:val="44"/>
          <w:szCs w:val="44"/>
        </w:rPr>
        <w:t>标准</w:t>
      </w:r>
    </w:p>
    <w:p>
      <w:pPr>
        <w:wordWrap w:val="0"/>
        <w:jc w:val="right"/>
        <w:rPr>
          <w:rFonts w:hint="eastAsia" w:ascii="仿宋_GB2312" w:eastAsia="仿宋_GB2312"/>
          <w:color w:val="000000"/>
          <w:sz w:val="32"/>
          <w:szCs w:val="32"/>
        </w:rPr>
      </w:pPr>
      <w:r>
        <w:rPr>
          <w:rFonts w:hint="eastAsia" w:ascii="仿宋_GB2312" w:hAnsi="仿宋_GB2312" w:eastAsia="仿宋_GB2312" w:cs="仿宋_GB2312"/>
          <w:color w:val="000000"/>
          <w:sz w:val="24"/>
          <w:szCs w:val="24"/>
        </w:rPr>
        <w:t>单位：元/月·平方米（建筑面积）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51"/>
        <w:gridCol w:w="1446"/>
        <w:gridCol w:w="2346"/>
        <w:gridCol w:w="964"/>
        <w:gridCol w:w="988"/>
        <w:gridCol w:w="932"/>
        <w:gridCol w:w="946"/>
        <w:gridCol w:w="859"/>
        <w:gridCol w:w="944"/>
        <w:gridCol w:w="886"/>
        <w:gridCol w:w="823"/>
        <w:gridCol w:w="854"/>
        <w:gridCol w:w="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4343" w:type="dxa"/>
            <w:gridSpan w:val="3"/>
            <w:vMerge w:val="restart"/>
            <w:noWrap w:val="0"/>
            <w:vAlign w:val="center"/>
          </w:tcPr>
          <w:p>
            <w:pPr>
              <w:widowControl/>
              <w:jc w:val="center"/>
              <w:textAlignment w:val="center"/>
              <w:rPr>
                <w:rFonts w:hint="eastAsia" w:ascii="宋体" w:hAnsi="宋体" w:cs="宋体"/>
                <w:b/>
                <w:bCs/>
                <w:color w:val="000000"/>
                <w:kern w:val="0"/>
                <w:sz w:val="24"/>
                <w:szCs w:val="24"/>
                <w:lang w:bidi="ar"/>
              </w:rPr>
            </w:pPr>
            <w:r>
              <w:rPr>
                <w:rFonts w:hint="eastAsia" w:ascii="宋体" w:hAnsi="宋体" w:cs="宋体"/>
                <w:b/>
                <w:bCs/>
                <w:color w:val="000000"/>
                <w:kern w:val="0"/>
                <w:sz w:val="24"/>
                <w:szCs w:val="24"/>
                <w:lang w:bidi="ar"/>
              </w:rPr>
              <w:t>项目</w:t>
            </w:r>
          </w:p>
        </w:tc>
        <w:tc>
          <w:tcPr>
            <w:tcW w:w="1952" w:type="dxa"/>
            <w:gridSpan w:val="2"/>
            <w:noWrap w:val="0"/>
            <w:vAlign w:val="center"/>
          </w:tcPr>
          <w:p>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一级</w:t>
            </w:r>
          </w:p>
        </w:tc>
        <w:tc>
          <w:tcPr>
            <w:tcW w:w="1878" w:type="dxa"/>
            <w:gridSpan w:val="2"/>
            <w:noWrap w:val="0"/>
            <w:vAlign w:val="center"/>
          </w:tcPr>
          <w:p>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二级</w:t>
            </w:r>
          </w:p>
        </w:tc>
        <w:tc>
          <w:tcPr>
            <w:tcW w:w="1803" w:type="dxa"/>
            <w:gridSpan w:val="2"/>
            <w:noWrap w:val="0"/>
            <w:vAlign w:val="center"/>
          </w:tcPr>
          <w:p>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三级</w:t>
            </w:r>
          </w:p>
        </w:tc>
        <w:tc>
          <w:tcPr>
            <w:tcW w:w="1709" w:type="dxa"/>
            <w:gridSpan w:val="2"/>
            <w:noWrap w:val="0"/>
            <w:vAlign w:val="center"/>
          </w:tcPr>
          <w:p>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四级</w:t>
            </w:r>
          </w:p>
        </w:tc>
        <w:tc>
          <w:tcPr>
            <w:tcW w:w="1835" w:type="dxa"/>
            <w:gridSpan w:val="2"/>
            <w:noWrap w:val="0"/>
            <w:vAlign w:val="center"/>
          </w:tcPr>
          <w:p>
            <w:pPr>
              <w:widowControl/>
              <w:jc w:val="center"/>
              <w:textAlignment w:val="center"/>
              <w:rPr>
                <w:rFonts w:hint="eastAsia" w:ascii="宋体" w:hAnsi="宋体" w:cs="宋体"/>
                <w:b/>
                <w:bCs/>
                <w:color w:val="000000"/>
                <w:sz w:val="22"/>
              </w:rPr>
            </w:pPr>
            <w:r>
              <w:rPr>
                <w:rFonts w:hint="eastAsia" w:ascii="宋体" w:hAnsi="宋体" w:cs="宋体"/>
                <w:b/>
                <w:bCs/>
                <w:color w:val="000000"/>
                <w:kern w:val="0"/>
                <w:sz w:val="22"/>
                <w:lang w:bidi="ar"/>
              </w:rPr>
              <w:t>五级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4343" w:type="dxa"/>
            <w:gridSpan w:val="3"/>
            <w:vMerge w:val="continue"/>
            <w:noWrap w:val="0"/>
            <w:vAlign w:val="bottom"/>
          </w:tcPr>
          <w:p>
            <w:pPr>
              <w:jc w:val="center"/>
              <w:rPr>
                <w:rFonts w:hint="eastAsia" w:ascii="宋体" w:hAnsi="宋体" w:cs="宋体"/>
                <w:color w:val="000000"/>
                <w:sz w:val="24"/>
                <w:szCs w:val="24"/>
              </w:rPr>
            </w:pPr>
          </w:p>
        </w:tc>
        <w:tc>
          <w:tcPr>
            <w:tcW w:w="964"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多层</w:t>
            </w:r>
          </w:p>
        </w:tc>
        <w:tc>
          <w:tcPr>
            <w:tcW w:w="988"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电梯房</w:t>
            </w:r>
          </w:p>
        </w:tc>
        <w:tc>
          <w:tcPr>
            <w:tcW w:w="932"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多层</w:t>
            </w:r>
          </w:p>
        </w:tc>
        <w:tc>
          <w:tcPr>
            <w:tcW w:w="946"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电梯房</w:t>
            </w:r>
          </w:p>
        </w:tc>
        <w:tc>
          <w:tcPr>
            <w:tcW w:w="859"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多层</w:t>
            </w:r>
          </w:p>
        </w:tc>
        <w:tc>
          <w:tcPr>
            <w:tcW w:w="944"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电梯房</w:t>
            </w:r>
          </w:p>
        </w:tc>
        <w:tc>
          <w:tcPr>
            <w:tcW w:w="886"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多层</w:t>
            </w:r>
          </w:p>
        </w:tc>
        <w:tc>
          <w:tcPr>
            <w:tcW w:w="823"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电梯房</w:t>
            </w:r>
          </w:p>
        </w:tc>
        <w:tc>
          <w:tcPr>
            <w:tcW w:w="854"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多层</w:t>
            </w:r>
          </w:p>
        </w:tc>
        <w:tc>
          <w:tcPr>
            <w:tcW w:w="981"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电梯房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86" w:hRule="atLeast"/>
          <w:jc w:val="center"/>
        </w:trPr>
        <w:tc>
          <w:tcPr>
            <w:tcW w:w="551"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一</w:t>
            </w:r>
          </w:p>
        </w:tc>
        <w:tc>
          <w:tcPr>
            <w:tcW w:w="3792" w:type="dxa"/>
            <w:gridSpan w:val="2"/>
            <w:noWrap w:val="0"/>
            <w:vAlign w:val="center"/>
          </w:tcPr>
          <w:p>
            <w:pPr>
              <w:widowControl/>
              <w:jc w:val="center"/>
              <w:textAlignment w:val="center"/>
              <w:rPr>
                <w:rFonts w:hint="eastAsia" w:ascii="宋体" w:hAnsi="宋体" w:cs="宋体"/>
                <w:color w:val="000000"/>
                <w:kern w:val="0"/>
                <w:sz w:val="22"/>
                <w:lang w:bidi="ar"/>
              </w:rPr>
            </w:pPr>
            <w:r>
              <w:rPr>
                <w:rFonts w:hint="eastAsia" w:ascii="宋体" w:hAnsi="宋体" w:cs="宋体"/>
                <w:color w:val="000000"/>
                <w:kern w:val="0"/>
                <w:sz w:val="22"/>
                <w:lang w:bidi="ar"/>
              </w:rPr>
              <w:t>综合管理服务</w:t>
            </w:r>
          </w:p>
        </w:tc>
        <w:tc>
          <w:tcPr>
            <w:tcW w:w="96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88"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32"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0.103</w:t>
            </w: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03</w:t>
            </w:r>
          </w:p>
        </w:tc>
        <w:tc>
          <w:tcPr>
            <w:tcW w:w="859"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37</w:t>
            </w: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37</w:t>
            </w:r>
          </w:p>
        </w:tc>
        <w:tc>
          <w:tcPr>
            <w:tcW w:w="88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206</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206</w:t>
            </w:r>
          </w:p>
        </w:tc>
        <w:tc>
          <w:tcPr>
            <w:tcW w:w="85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0.2</w:t>
            </w:r>
            <w:r>
              <w:rPr>
                <w:rFonts w:hint="eastAsia" w:ascii="宋体" w:hAnsi="宋体" w:cs="宋体"/>
                <w:color w:val="000000"/>
                <w:sz w:val="22"/>
                <w:lang w:val="en-US" w:eastAsia="zh-CN"/>
              </w:rPr>
              <w:t>76</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0.2</w:t>
            </w:r>
            <w:r>
              <w:rPr>
                <w:rFonts w:hint="eastAsia" w:ascii="宋体" w:hAnsi="宋体" w:cs="宋体"/>
                <w:color w:val="000000"/>
                <w:sz w:val="22"/>
                <w:lang w:val="en-US" w:eastAsia="zh-CN"/>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二</w:t>
            </w:r>
          </w:p>
        </w:tc>
        <w:tc>
          <w:tcPr>
            <w:tcW w:w="3792" w:type="dxa"/>
            <w:gridSpan w:val="2"/>
            <w:noWrap w:val="0"/>
            <w:vAlign w:val="bottom"/>
          </w:tcPr>
          <w:p>
            <w:pPr>
              <w:widowControl/>
              <w:jc w:val="center"/>
              <w:textAlignment w:val="bottom"/>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公共区域清洁卫生服务</w:t>
            </w:r>
          </w:p>
        </w:tc>
        <w:tc>
          <w:tcPr>
            <w:tcW w:w="96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88"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32"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0.103</w:t>
            </w: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03</w:t>
            </w:r>
          </w:p>
        </w:tc>
        <w:tc>
          <w:tcPr>
            <w:tcW w:w="859"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37</w:t>
            </w: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37</w:t>
            </w:r>
          </w:p>
        </w:tc>
        <w:tc>
          <w:tcPr>
            <w:tcW w:w="88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72</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72</w:t>
            </w:r>
          </w:p>
        </w:tc>
        <w:tc>
          <w:tcPr>
            <w:tcW w:w="85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0.2</w:t>
            </w:r>
            <w:r>
              <w:rPr>
                <w:rFonts w:hint="eastAsia" w:ascii="宋体" w:hAnsi="宋体" w:cs="宋体"/>
                <w:color w:val="000000"/>
                <w:sz w:val="22"/>
                <w:lang w:val="en-US" w:eastAsia="zh-CN"/>
              </w:rPr>
              <w:t>07</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0.2</w:t>
            </w:r>
            <w:r>
              <w:rPr>
                <w:rFonts w:hint="eastAsia" w:ascii="宋体" w:hAnsi="宋体" w:cs="宋体"/>
                <w:color w:val="000000"/>
                <w:sz w:val="22"/>
                <w:lang w:val="en-US" w:eastAsia="zh-CN"/>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三</w:t>
            </w:r>
          </w:p>
        </w:tc>
        <w:tc>
          <w:tcPr>
            <w:tcW w:w="3792" w:type="dxa"/>
            <w:gridSpan w:val="2"/>
            <w:noWrap w:val="0"/>
            <w:vAlign w:val="bottom"/>
          </w:tcPr>
          <w:p>
            <w:pPr>
              <w:widowControl/>
              <w:jc w:val="center"/>
              <w:textAlignment w:val="bottom"/>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公共区域秩序维护服务</w:t>
            </w:r>
          </w:p>
        </w:tc>
        <w:tc>
          <w:tcPr>
            <w:tcW w:w="96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88"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32"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0.123</w:t>
            </w: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23</w:t>
            </w:r>
          </w:p>
        </w:tc>
        <w:tc>
          <w:tcPr>
            <w:tcW w:w="859"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86</w:t>
            </w:r>
          </w:p>
        </w:tc>
        <w:tc>
          <w:tcPr>
            <w:tcW w:w="94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0.18</w:t>
            </w:r>
            <w:r>
              <w:rPr>
                <w:rFonts w:hint="eastAsia" w:ascii="宋体" w:hAnsi="宋体" w:cs="宋体"/>
                <w:color w:val="000000"/>
                <w:sz w:val="22"/>
                <w:lang w:val="en-US" w:eastAsia="zh-CN"/>
              </w:rPr>
              <w:t>6</w:t>
            </w:r>
          </w:p>
        </w:tc>
        <w:tc>
          <w:tcPr>
            <w:tcW w:w="88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0.2</w:t>
            </w:r>
            <w:r>
              <w:rPr>
                <w:rFonts w:hint="eastAsia" w:ascii="宋体" w:hAnsi="宋体" w:cs="宋体"/>
                <w:color w:val="000000"/>
                <w:sz w:val="22"/>
                <w:lang w:val="en-US" w:eastAsia="zh-CN"/>
              </w:rPr>
              <w:t>76</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0.2</w:t>
            </w:r>
            <w:r>
              <w:rPr>
                <w:rFonts w:hint="eastAsia" w:ascii="宋体" w:hAnsi="宋体" w:cs="宋体"/>
                <w:color w:val="000000"/>
                <w:sz w:val="22"/>
                <w:lang w:val="en-US" w:eastAsia="zh-CN"/>
              </w:rPr>
              <w:t>76</w:t>
            </w:r>
          </w:p>
        </w:tc>
        <w:tc>
          <w:tcPr>
            <w:tcW w:w="85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345</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四</w:t>
            </w:r>
          </w:p>
        </w:tc>
        <w:tc>
          <w:tcPr>
            <w:tcW w:w="3792" w:type="dxa"/>
            <w:gridSpan w:val="2"/>
            <w:noWrap w:val="0"/>
            <w:vAlign w:val="bottom"/>
          </w:tcPr>
          <w:p>
            <w:pPr>
              <w:widowControl/>
              <w:jc w:val="center"/>
              <w:textAlignment w:val="bottom"/>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公共区域绿化日常养护服务</w:t>
            </w:r>
          </w:p>
        </w:tc>
        <w:tc>
          <w:tcPr>
            <w:tcW w:w="96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88"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69</w:t>
            </w:r>
          </w:p>
        </w:tc>
        <w:tc>
          <w:tcPr>
            <w:tcW w:w="932"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14</w:t>
            </w: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14</w:t>
            </w:r>
          </w:p>
        </w:tc>
        <w:tc>
          <w:tcPr>
            <w:tcW w:w="859"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72</w:t>
            </w: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0.1</w:t>
            </w:r>
            <w:r>
              <w:rPr>
                <w:rFonts w:hint="eastAsia" w:ascii="宋体" w:hAnsi="宋体" w:cs="宋体"/>
                <w:color w:val="000000"/>
                <w:sz w:val="22"/>
                <w:lang w:val="en-US" w:eastAsia="zh-CN"/>
              </w:rPr>
              <w:t>72</w:t>
            </w:r>
          </w:p>
        </w:tc>
        <w:tc>
          <w:tcPr>
            <w:tcW w:w="88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258</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258</w:t>
            </w:r>
          </w:p>
        </w:tc>
        <w:tc>
          <w:tcPr>
            <w:tcW w:w="85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374</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restart"/>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五</w:t>
            </w:r>
          </w:p>
        </w:tc>
        <w:tc>
          <w:tcPr>
            <w:tcW w:w="1446" w:type="dxa"/>
            <w:vMerge w:val="restart"/>
            <w:noWrap w:val="0"/>
            <w:vAlign w:val="center"/>
          </w:tcPr>
          <w:p>
            <w:pPr>
              <w:widowControl/>
              <w:jc w:val="center"/>
              <w:textAlignment w:val="center"/>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共用部位、共用设备设施日常运行、保养、维修服务标准与收费基准价</w:t>
            </w:r>
          </w:p>
        </w:tc>
        <w:tc>
          <w:tcPr>
            <w:tcW w:w="2346" w:type="dxa"/>
            <w:noWrap w:val="0"/>
            <w:vAlign w:val="center"/>
          </w:tcPr>
          <w:p>
            <w:pPr>
              <w:widowControl/>
              <w:jc w:val="center"/>
              <w:textAlignment w:val="center"/>
              <w:rPr>
                <w:rFonts w:hint="eastAsia" w:ascii="宋体" w:hAnsi="宋体" w:cs="宋体"/>
                <w:color w:val="000000"/>
                <w:sz w:val="24"/>
                <w:szCs w:val="24"/>
              </w:rPr>
            </w:pPr>
            <w:r>
              <w:rPr>
                <w:rFonts w:hint="eastAsia" w:ascii="宋体" w:hAnsi="宋体" w:cs="宋体"/>
                <w:color w:val="000000"/>
                <w:kern w:val="0"/>
                <w:sz w:val="24"/>
                <w:szCs w:val="24"/>
                <w:lang w:bidi="ar"/>
              </w:rPr>
              <w:t>公共部位</w:t>
            </w:r>
          </w:p>
        </w:tc>
        <w:tc>
          <w:tcPr>
            <w:tcW w:w="96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35</w:t>
            </w:r>
          </w:p>
        </w:tc>
        <w:tc>
          <w:tcPr>
            <w:tcW w:w="988"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3</w:t>
            </w:r>
            <w:r>
              <w:rPr>
                <w:rFonts w:hint="eastAsia" w:ascii="宋体" w:hAnsi="宋体" w:cs="宋体"/>
                <w:color w:val="000000"/>
                <w:kern w:val="0"/>
                <w:sz w:val="22"/>
                <w:lang w:bidi="ar"/>
              </w:rPr>
              <w:t>5</w:t>
            </w:r>
          </w:p>
        </w:tc>
        <w:tc>
          <w:tcPr>
            <w:tcW w:w="932"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0.0</w:t>
            </w:r>
            <w:r>
              <w:rPr>
                <w:rFonts w:hint="eastAsia" w:ascii="宋体" w:hAnsi="宋体" w:cs="宋体"/>
                <w:color w:val="000000"/>
                <w:sz w:val="22"/>
                <w:lang w:val="en-US" w:eastAsia="zh-CN"/>
              </w:rPr>
              <w:t>5</w:t>
            </w:r>
            <w:r>
              <w:rPr>
                <w:rFonts w:hint="eastAsia" w:ascii="宋体" w:hAnsi="宋体" w:cs="宋体"/>
                <w:color w:val="000000"/>
                <w:sz w:val="22"/>
              </w:rPr>
              <w:t>5</w:t>
            </w:r>
          </w:p>
        </w:tc>
        <w:tc>
          <w:tcPr>
            <w:tcW w:w="946"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0.05</w:t>
            </w:r>
            <w:r>
              <w:rPr>
                <w:rFonts w:hint="eastAsia" w:ascii="宋体" w:hAnsi="宋体" w:cs="宋体"/>
                <w:color w:val="000000"/>
                <w:sz w:val="22"/>
                <w:lang w:val="en-US" w:eastAsia="zh-CN"/>
              </w:rPr>
              <w:t>5</w:t>
            </w:r>
          </w:p>
        </w:tc>
        <w:tc>
          <w:tcPr>
            <w:tcW w:w="859"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0.082</w:t>
            </w: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82</w:t>
            </w:r>
          </w:p>
        </w:tc>
        <w:tc>
          <w:tcPr>
            <w:tcW w:w="88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082</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082</w:t>
            </w:r>
          </w:p>
        </w:tc>
        <w:tc>
          <w:tcPr>
            <w:tcW w:w="85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082</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w:t>
            </w:r>
            <w:r>
              <w:rPr>
                <w:rFonts w:hint="eastAsia" w:ascii="宋体" w:hAnsi="宋体" w:cs="宋体"/>
                <w:color w:val="000000"/>
                <w:sz w:val="22"/>
                <w:lang w:val="en-US" w:eastAsia="zh-CN"/>
              </w:rPr>
              <w:t>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continue"/>
            <w:noWrap w:val="0"/>
            <w:vAlign w:val="center"/>
          </w:tcPr>
          <w:p>
            <w:pPr>
              <w:widowControl/>
              <w:jc w:val="center"/>
              <w:textAlignment w:val="center"/>
              <w:rPr>
                <w:rFonts w:hint="eastAsia" w:ascii="宋体" w:hAnsi="宋体" w:cs="宋体"/>
                <w:color w:val="000000"/>
                <w:kern w:val="0"/>
                <w:sz w:val="22"/>
                <w:lang w:bidi="ar"/>
              </w:rPr>
            </w:pPr>
          </w:p>
        </w:tc>
        <w:tc>
          <w:tcPr>
            <w:tcW w:w="1446" w:type="dxa"/>
            <w:vMerge w:val="continue"/>
            <w:noWrap w:val="0"/>
            <w:vAlign w:val="center"/>
          </w:tcPr>
          <w:p>
            <w:pPr>
              <w:jc w:val="center"/>
              <w:rPr>
                <w:rFonts w:hint="eastAsia" w:ascii="宋体" w:hAnsi="宋体" w:cs="宋体"/>
                <w:color w:val="000000"/>
                <w:sz w:val="24"/>
                <w:szCs w:val="24"/>
              </w:rPr>
            </w:pPr>
          </w:p>
        </w:tc>
        <w:tc>
          <w:tcPr>
            <w:tcW w:w="2346"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供水系统</w:t>
            </w:r>
          </w:p>
        </w:tc>
        <w:tc>
          <w:tcPr>
            <w:tcW w:w="96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0.02</w:t>
            </w:r>
            <w:r>
              <w:rPr>
                <w:rFonts w:hint="eastAsia" w:ascii="宋体" w:hAnsi="宋体" w:cs="宋体"/>
                <w:color w:val="000000"/>
                <w:kern w:val="0"/>
                <w:sz w:val="22"/>
                <w:lang w:val="en-US" w:eastAsia="zh-CN" w:bidi="ar"/>
              </w:rPr>
              <w:t>0</w:t>
            </w:r>
          </w:p>
        </w:tc>
        <w:tc>
          <w:tcPr>
            <w:tcW w:w="988"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0.04</w:t>
            </w:r>
            <w:r>
              <w:rPr>
                <w:rFonts w:hint="eastAsia" w:ascii="宋体" w:hAnsi="宋体" w:cs="宋体"/>
                <w:color w:val="000000"/>
                <w:kern w:val="0"/>
                <w:sz w:val="22"/>
                <w:lang w:val="en-US" w:eastAsia="zh-CN" w:bidi="ar"/>
              </w:rPr>
              <w:t>1</w:t>
            </w:r>
          </w:p>
        </w:tc>
        <w:tc>
          <w:tcPr>
            <w:tcW w:w="932"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c>
          <w:tcPr>
            <w:tcW w:w="946"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c>
          <w:tcPr>
            <w:tcW w:w="859"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c>
          <w:tcPr>
            <w:tcW w:w="94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c>
          <w:tcPr>
            <w:tcW w:w="886"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c>
          <w:tcPr>
            <w:tcW w:w="823"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c>
          <w:tcPr>
            <w:tcW w:w="85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c>
          <w:tcPr>
            <w:tcW w:w="981"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0.04</w:t>
            </w:r>
            <w:r>
              <w:rPr>
                <w:rFonts w:hint="eastAsia" w:ascii="宋体" w:hAnsi="宋体" w:cs="宋体"/>
                <w:color w:val="000000"/>
                <w:sz w:val="22"/>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continue"/>
            <w:noWrap w:val="0"/>
            <w:vAlign w:val="center"/>
          </w:tcPr>
          <w:p>
            <w:pPr>
              <w:widowControl/>
              <w:jc w:val="center"/>
              <w:textAlignment w:val="center"/>
              <w:rPr>
                <w:rFonts w:hint="eastAsia" w:ascii="宋体" w:hAnsi="宋体" w:cs="宋体"/>
                <w:color w:val="000000"/>
                <w:kern w:val="0"/>
                <w:sz w:val="22"/>
                <w:lang w:bidi="ar"/>
              </w:rPr>
            </w:pPr>
          </w:p>
        </w:tc>
        <w:tc>
          <w:tcPr>
            <w:tcW w:w="1446" w:type="dxa"/>
            <w:vMerge w:val="continue"/>
            <w:noWrap w:val="0"/>
            <w:vAlign w:val="center"/>
          </w:tcPr>
          <w:p>
            <w:pPr>
              <w:jc w:val="center"/>
              <w:rPr>
                <w:rFonts w:hint="eastAsia" w:ascii="宋体" w:hAnsi="宋体" w:cs="宋体"/>
                <w:color w:val="000000"/>
                <w:sz w:val="24"/>
                <w:szCs w:val="24"/>
              </w:rPr>
            </w:pPr>
          </w:p>
        </w:tc>
        <w:tc>
          <w:tcPr>
            <w:tcW w:w="2346"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排水系统</w:t>
            </w:r>
          </w:p>
        </w:tc>
        <w:tc>
          <w:tcPr>
            <w:tcW w:w="96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34</w:t>
            </w:r>
          </w:p>
        </w:tc>
        <w:tc>
          <w:tcPr>
            <w:tcW w:w="988"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34</w:t>
            </w:r>
          </w:p>
        </w:tc>
        <w:tc>
          <w:tcPr>
            <w:tcW w:w="932"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c>
          <w:tcPr>
            <w:tcW w:w="859"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c>
          <w:tcPr>
            <w:tcW w:w="88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c>
          <w:tcPr>
            <w:tcW w:w="85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continue"/>
            <w:noWrap w:val="0"/>
            <w:vAlign w:val="center"/>
          </w:tcPr>
          <w:p>
            <w:pPr>
              <w:widowControl/>
              <w:jc w:val="center"/>
              <w:textAlignment w:val="center"/>
              <w:rPr>
                <w:rFonts w:hint="eastAsia" w:ascii="宋体" w:hAnsi="宋体" w:cs="宋体"/>
                <w:color w:val="000000"/>
                <w:kern w:val="0"/>
                <w:sz w:val="22"/>
                <w:lang w:bidi="ar"/>
              </w:rPr>
            </w:pPr>
          </w:p>
        </w:tc>
        <w:tc>
          <w:tcPr>
            <w:tcW w:w="1446" w:type="dxa"/>
            <w:vMerge w:val="continue"/>
            <w:noWrap w:val="0"/>
            <w:vAlign w:val="center"/>
          </w:tcPr>
          <w:p>
            <w:pPr>
              <w:jc w:val="center"/>
              <w:rPr>
                <w:rFonts w:hint="eastAsia" w:ascii="宋体" w:hAnsi="宋体" w:cs="宋体"/>
                <w:color w:val="000000"/>
                <w:sz w:val="24"/>
                <w:szCs w:val="24"/>
              </w:rPr>
            </w:pPr>
          </w:p>
        </w:tc>
        <w:tc>
          <w:tcPr>
            <w:tcW w:w="2346"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公共照明</w:t>
            </w:r>
          </w:p>
        </w:tc>
        <w:tc>
          <w:tcPr>
            <w:tcW w:w="96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0.02</w:t>
            </w:r>
            <w:r>
              <w:rPr>
                <w:rFonts w:hint="eastAsia" w:ascii="宋体" w:hAnsi="宋体" w:cs="宋体"/>
                <w:color w:val="000000"/>
                <w:kern w:val="0"/>
                <w:sz w:val="22"/>
                <w:lang w:val="en-US" w:eastAsia="zh-CN" w:bidi="ar"/>
              </w:rPr>
              <w:t>1</w:t>
            </w:r>
          </w:p>
        </w:tc>
        <w:tc>
          <w:tcPr>
            <w:tcW w:w="988"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kern w:val="0"/>
                <w:sz w:val="22"/>
                <w:lang w:bidi="ar"/>
              </w:rPr>
              <w:t>0.0</w:t>
            </w:r>
            <w:r>
              <w:rPr>
                <w:rFonts w:hint="eastAsia" w:ascii="宋体" w:hAnsi="宋体" w:cs="宋体"/>
                <w:color w:val="000000"/>
                <w:kern w:val="0"/>
                <w:sz w:val="22"/>
                <w:lang w:val="en-US" w:eastAsia="zh-CN" w:bidi="ar"/>
              </w:rPr>
              <w:t>3</w:t>
            </w:r>
            <w:r>
              <w:rPr>
                <w:rFonts w:hint="eastAsia" w:ascii="宋体" w:hAnsi="宋体" w:cs="宋体"/>
                <w:color w:val="000000"/>
                <w:kern w:val="0"/>
                <w:sz w:val="22"/>
                <w:lang w:bidi="ar"/>
              </w:rPr>
              <w:t>4</w:t>
            </w:r>
          </w:p>
        </w:tc>
        <w:tc>
          <w:tcPr>
            <w:tcW w:w="932"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41</w:t>
            </w: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55</w:t>
            </w:r>
          </w:p>
        </w:tc>
        <w:tc>
          <w:tcPr>
            <w:tcW w:w="859"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0.05</w:t>
            </w:r>
            <w:r>
              <w:rPr>
                <w:rFonts w:hint="eastAsia" w:ascii="宋体" w:hAnsi="宋体" w:cs="宋体"/>
                <w:color w:val="000000"/>
                <w:sz w:val="22"/>
                <w:lang w:val="en-US" w:eastAsia="zh-CN"/>
              </w:rPr>
              <w:t>5</w:t>
            </w: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69</w:t>
            </w:r>
          </w:p>
        </w:tc>
        <w:tc>
          <w:tcPr>
            <w:tcW w:w="886"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0.05</w:t>
            </w:r>
            <w:r>
              <w:rPr>
                <w:rFonts w:hint="eastAsia" w:ascii="宋体" w:hAnsi="宋体" w:cs="宋体"/>
                <w:color w:val="000000"/>
                <w:sz w:val="22"/>
                <w:lang w:val="en-US" w:eastAsia="zh-CN"/>
              </w:rPr>
              <w:t>5</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69</w:t>
            </w:r>
          </w:p>
        </w:tc>
        <w:tc>
          <w:tcPr>
            <w:tcW w:w="854"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0.0</w:t>
            </w:r>
            <w:r>
              <w:rPr>
                <w:rFonts w:hint="eastAsia" w:ascii="宋体" w:hAnsi="宋体" w:cs="宋体"/>
                <w:color w:val="000000"/>
                <w:sz w:val="22"/>
                <w:lang w:val="en-US" w:eastAsia="zh-CN"/>
              </w:rPr>
              <w:t>5</w:t>
            </w:r>
            <w:r>
              <w:rPr>
                <w:rFonts w:hint="eastAsia" w:ascii="宋体" w:hAnsi="宋体" w:cs="宋体"/>
                <w:color w:val="000000"/>
                <w:sz w:val="22"/>
              </w:rPr>
              <w:t>5</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continue"/>
            <w:noWrap w:val="0"/>
            <w:vAlign w:val="center"/>
          </w:tcPr>
          <w:p>
            <w:pPr>
              <w:widowControl/>
              <w:jc w:val="center"/>
              <w:textAlignment w:val="center"/>
              <w:rPr>
                <w:rFonts w:hint="eastAsia" w:ascii="宋体" w:hAnsi="宋体" w:cs="宋体"/>
                <w:color w:val="000000"/>
                <w:kern w:val="0"/>
                <w:sz w:val="22"/>
                <w:lang w:bidi="ar"/>
              </w:rPr>
            </w:pPr>
          </w:p>
        </w:tc>
        <w:tc>
          <w:tcPr>
            <w:tcW w:w="1446" w:type="dxa"/>
            <w:vMerge w:val="continue"/>
            <w:noWrap w:val="0"/>
            <w:vAlign w:val="center"/>
          </w:tcPr>
          <w:p>
            <w:pPr>
              <w:jc w:val="center"/>
              <w:rPr>
                <w:rFonts w:hint="eastAsia" w:ascii="宋体" w:hAnsi="宋体" w:cs="宋体"/>
                <w:color w:val="000000"/>
                <w:sz w:val="24"/>
                <w:szCs w:val="24"/>
              </w:rPr>
            </w:pPr>
          </w:p>
        </w:tc>
        <w:tc>
          <w:tcPr>
            <w:tcW w:w="2346"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消防系统</w:t>
            </w:r>
          </w:p>
        </w:tc>
        <w:tc>
          <w:tcPr>
            <w:tcW w:w="96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0.01</w:t>
            </w:r>
            <w:r>
              <w:rPr>
                <w:rFonts w:hint="eastAsia" w:ascii="宋体" w:hAnsi="宋体" w:cs="宋体"/>
                <w:color w:val="000000"/>
                <w:kern w:val="0"/>
                <w:sz w:val="22"/>
                <w:lang w:val="en-US" w:eastAsia="zh-CN" w:bidi="ar"/>
              </w:rPr>
              <w:t>0</w:t>
            </w:r>
          </w:p>
        </w:tc>
        <w:tc>
          <w:tcPr>
            <w:tcW w:w="988"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0.01</w:t>
            </w:r>
            <w:r>
              <w:rPr>
                <w:rFonts w:hint="eastAsia" w:ascii="宋体" w:hAnsi="宋体" w:cs="宋体"/>
                <w:color w:val="000000"/>
                <w:kern w:val="0"/>
                <w:sz w:val="22"/>
                <w:lang w:val="en-US" w:eastAsia="zh-CN" w:bidi="ar"/>
              </w:rPr>
              <w:t>3</w:t>
            </w:r>
          </w:p>
        </w:tc>
        <w:tc>
          <w:tcPr>
            <w:tcW w:w="932"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0.02</w:t>
            </w:r>
            <w:r>
              <w:rPr>
                <w:rFonts w:hint="eastAsia" w:ascii="宋体" w:hAnsi="宋体" w:cs="宋体"/>
                <w:color w:val="000000"/>
                <w:sz w:val="22"/>
                <w:lang w:val="en-US" w:eastAsia="zh-CN"/>
              </w:rPr>
              <w:t>1</w:t>
            </w: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27</w:t>
            </w:r>
          </w:p>
        </w:tc>
        <w:tc>
          <w:tcPr>
            <w:tcW w:w="859"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0.02</w:t>
            </w:r>
            <w:r>
              <w:rPr>
                <w:rFonts w:hint="eastAsia" w:ascii="宋体" w:hAnsi="宋体" w:cs="宋体"/>
                <w:color w:val="000000"/>
                <w:sz w:val="22"/>
                <w:lang w:val="en-US" w:eastAsia="zh-CN"/>
              </w:rPr>
              <w:t>1</w:t>
            </w: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27</w:t>
            </w:r>
          </w:p>
        </w:tc>
        <w:tc>
          <w:tcPr>
            <w:tcW w:w="886"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0.02</w:t>
            </w:r>
            <w:r>
              <w:rPr>
                <w:rFonts w:hint="eastAsia" w:ascii="宋体" w:hAnsi="宋体" w:cs="宋体"/>
                <w:color w:val="000000"/>
                <w:sz w:val="22"/>
                <w:lang w:val="en-US" w:eastAsia="zh-CN"/>
              </w:rPr>
              <w:t>1</w:t>
            </w: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27</w:t>
            </w:r>
          </w:p>
        </w:tc>
        <w:tc>
          <w:tcPr>
            <w:tcW w:w="85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0.02</w:t>
            </w:r>
            <w:r>
              <w:rPr>
                <w:rFonts w:hint="eastAsia" w:ascii="宋体" w:hAnsi="宋体" w:cs="宋体"/>
                <w:color w:val="000000"/>
                <w:sz w:val="22"/>
                <w:lang w:val="en-US" w:eastAsia="zh-CN"/>
              </w:rPr>
              <w:t>1</w:t>
            </w: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continue"/>
            <w:noWrap w:val="0"/>
            <w:vAlign w:val="center"/>
          </w:tcPr>
          <w:p>
            <w:pPr>
              <w:widowControl/>
              <w:jc w:val="center"/>
              <w:textAlignment w:val="center"/>
              <w:rPr>
                <w:rFonts w:hint="eastAsia" w:ascii="宋体" w:hAnsi="宋体" w:cs="宋体"/>
                <w:color w:val="000000"/>
                <w:kern w:val="0"/>
                <w:sz w:val="22"/>
                <w:lang w:bidi="ar"/>
              </w:rPr>
            </w:pPr>
          </w:p>
        </w:tc>
        <w:tc>
          <w:tcPr>
            <w:tcW w:w="1446" w:type="dxa"/>
            <w:vMerge w:val="continue"/>
            <w:noWrap w:val="0"/>
            <w:vAlign w:val="center"/>
          </w:tcPr>
          <w:p>
            <w:pPr>
              <w:jc w:val="center"/>
              <w:rPr>
                <w:rFonts w:hint="eastAsia" w:ascii="宋体" w:hAnsi="宋体" w:cs="宋体"/>
                <w:color w:val="000000"/>
                <w:sz w:val="24"/>
                <w:szCs w:val="24"/>
              </w:rPr>
            </w:pPr>
          </w:p>
        </w:tc>
        <w:tc>
          <w:tcPr>
            <w:tcW w:w="2346"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避雷系统</w:t>
            </w:r>
          </w:p>
        </w:tc>
        <w:tc>
          <w:tcPr>
            <w:tcW w:w="96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0.01</w:t>
            </w:r>
            <w:r>
              <w:rPr>
                <w:rFonts w:hint="eastAsia" w:ascii="宋体" w:hAnsi="宋体" w:cs="宋体"/>
                <w:color w:val="000000"/>
                <w:kern w:val="0"/>
                <w:sz w:val="22"/>
                <w:lang w:val="en-US" w:eastAsia="zh-CN" w:bidi="ar"/>
              </w:rPr>
              <w:t>0</w:t>
            </w:r>
          </w:p>
        </w:tc>
        <w:tc>
          <w:tcPr>
            <w:tcW w:w="988"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0.01</w:t>
            </w:r>
            <w:r>
              <w:rPr>
                <w:rFonts w:hint="eastAsia" w:ascii="宋体" w:hAnsi="宋体" w:cs="宋体"/>
                <w:color w:val="000000"/>
                <w:kern w:val="0"/>
                <w:sz w:val="22"/>
                <w:lang w:val="en-US" w:eastAsia="zh-CN" w:bidi="ar"/>
              </w:rPr>
              <w:t>0</w:t>
            </w:r>
          </w:p>
        </w:tc>
        <w:tc>
          <w:tcPr>
            <w:tcW w:w="932"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c>
          <w:tcPr>
            <w:tcW w:w="946"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c>
          <w:tcPr>
            <w:tcW w:w="859"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c>
          <w:tcPr>
            <w:tcW w:w="94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c>
          <w:tcPr>
            <w:tcW w:w="886"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c>
          <w:tcPr>
            <w:tcW w:w="823"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c>
          <w:tcPr>
            <w:tcW w:w="85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c>
          <w:tcPr>
            <w:tcW w:w="981"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sz w:val="22"/>
              </w:rPr>
              <w:t>0.01</w:t>
            </w:r>
            <w:r>
              <w:rPr>
                <w:rFonts w:hint="eastAsia" w:ascii="宋体" w:hAnsi="宋体" w:cs="宋体"/>
                <w:color w:val="000000"/>
                <w:sz w:val="22"/>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continue"/>
            <w:noWrap w:val="0"/>
            <w:vAlign w:val="center"/>
          </w:tcPr>
          <w:p>
            <w:pPr>
              <w:widowControl/>
              <w:jc w:val="center"/>
              <w:textAlignment w:val="center"/>
              <w:rPr>
                <w:rFonts w:hint="eastAsia" w:ascii="宋体" w:hAnsi="宋体" w:cs="宋体"/>
                <w:color w:val="000000"/>
                <w:kern w:val="0"/>
                <w:sz w:val="22"/>
                <w:lang w:bidi="ar"/>
              </w:rPr>
            </w:pPr>
          </w:p>
        </w:tc>
        <w:tc>
          <w:tcPr>
            <w:tcW w:w="1446" w:type="dxa"/>
            <w:vMerge w:val="continue"/>
            <w:noWrap w:val="0"/>
            <w:vAlign w:val="center"/>
          </w:tcPr>
          <w:p>
            <w:pPr>
              <w:jc w:val="center"/>
              <w:rPr>
                <w:rFonts w:hint="eastAsia" w:ascii="宋体" w:hAnsi="宋体" w:cs="宋体"/>
                <w:color w:val="000000"/>
                <w:sz w:val="24"/>
                <w:szCs w:val="24"/>
              </w:rPr>
            </w:pPr>
          </w:p>
        </w:tc>
        <w:tc>
          <w:tcPr>
            <w:tcW w:w="2346"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弱电系统</w:t>
            </w:r>
          </w:p>
        </w:tc>
        <w:tc>
          <w:tcPr>
            <w:tcW w:w="964"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0.01</w:t>
            </w:r>
            <w:r>
              <w:rPr>
                <w:rFonts w:hint="eastAsia" w:ascii="宋体" w:hAnsi="宋体" w:cs="宋体"/>
                <w:color w:val="000000"/>
                <w:kern w:val="0"/>
                <w:sz w:val="22"/>
                <w:lang w:val="en-US" w:eastAsia="zh-CN" w:bidi="ar"/>
              </w:rPr>
              <w:t>4</w:t>
            </w:r>
          </w:p>
        </w:tc>
        <w:tc>
          <w:tcPr>
            <w:tcW w:w="988" w:type="dxa"/>
            <w:noWrap w:val="0"/>
            <w:vAlign w:val="center"/>
          </w:tcPr>
          <w:p>
            <w:pPr>
              <w:widowControl/>
              <w:jc w:val="center"/>
              <w:textAlignment w:val="center"/>
              <w:rPr>
                <w:rFonts w:hint="eastAsia" w:ascii="宋体" w:hAnsi="宋体" w:eastAsia="宋体" w:cs="宋体"/>
                <w:color w:val="000000"/>
                <w:sz w:val="22"/>
                <w:lang w:val="en-US" w:eastAsia="zh-CN"/>
              </w:rPr>
            </w:pPr>
            <w:r>
              <w:rPr>
                <w:rFonts w:hint="eastAsia" w:ascii="宋体" w:hAnsi="宋体" w:cs="宋体"/>
                <w:color w:val="000000"/>
                <w:kern w:val="0"/>
                <w:sz w:val="22"/>
                <w:lang w:bidi="ar"/>
              </w:rPr>
              <w:t>0.00</w:t>
            </w:r>
            <w:r>
              <w:rPr>
                <w:rFonts w:hint="eastAsia" w:ascii="宋体" w:hAnsi="宋体" w:cs="宋体"/>
                <w:color w:val="000000"/>
                <w:kern w:val="0"/>
                <w:sz w:val="22"/>
                <w:lang w:val="en-US" w:eastAsia="zh-CN" w:bidi="ar"/>
              </w:rPr>
              <w:t>7</w:t>
            </w:r>
          </w:p>
        </w:tc>
        <w:tc>
          <w:tcPr>
            <w:tcW w:w="932"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55</w:t>
            </w:r>
          </w:p>
        </w:tc>
        <w:tc>
          <w:tcPr>
            <w:tcW w:w="946"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0.0</w:t>
            </w:r>
            <w:r>
              <w:rPr>
                <w:rFonts w:hint="eastAsia" w:ascii="宋体" w:hAnsi="宋体" w:cs="宋体"/>
                <w:color w:val="000000"/>
                <w:sz w:val="22"/>
                <w:lang w:val="en-US" w:eastAsia="zh-CN"/>
              </w:rPr>
              <w:t>5</w:t>
            </w:r>
            <w:r>
              <w:rPr>
                <w:rFonts w:hint="eastAsia" w:ascii="宋体" w:hAnsi="宋体" w:cs="宋体"/>
                <w:color w:val="000000"/>
                <w:sz w:val="22"/>
              </w:rPr>
              <w:t>5</w:t>
            </w:r>
          </w:p>
        </w:tc>
        <w:tc>
          <w:tcPr>
            <w:tcW w:w="859"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55</w:t>
            </w:r>
          </w:p>
        </w:tc>
        <w:tc>
          <w:tcPr>
            <w:tcW w:w="944"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0.0</w:t>
            </w:r>
            <w:r>
              <w:rPr>
                <w:rFonts w:hint="eastAsia" w:ascii="宋体" w:hAnsi="宋体" w:cs="宋体"/>
                <w:color w:val="000000"/>
                <w:sz w:val="22"/>
                <w:lang w:val="en-US" w:eastAsia="zh-CN"/>
              </w:rPr>
              <w:t>5</w:t>
            </w:r>
            <w:r>
              <w:rPr>
                <w:rFonts w:hint="eastAsia" w:ascii="宋体" w:hAnsi="宋体" w:cs="宋体"/>
                <w:color w:val="000000"/>
                <w:sz w:val="22"/>
              </w:rPr>
              <w:t>5</w:t>
            </w:r>
          </w:p>
        </w:tc>
        <w:tc>
          <w:tcPr>
            <w:tcW w:w="88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55</w:t>
            </w:r>
          </w:p>
        </w:tc>
        <w:tc>
          <w:tcPr>
            <w:tcW w:w="823"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0.0</w:t>
            </w:r>
            <w:r>
              <w:rPr>
                <w:rFonts w:hint="eastAsia" w:ascii="宋体" w:hAnsi="宋体" w:cs="宋体"/>
                <w:color w:val="000000"/>
                <w:sz w:val="22"/>
                <w:lang w:val="en-US" w:eastAsia="zh-CN"/>
              </w:rPr>
              <w:t>5</w:t>
            </w:r>
            <w:r>
              <w:rPr>
                <w:rFonts w:hint="eastAsia" w:ascii="宋体" w:hAnsi="宋体" w:cs="宋体"/>
                <w:color w:val="000000"/>
                <w:sz w:val="22"/>
              </w:rPr>
              <w:t>5</w:t>
            </w:r>
          </w:p>
        </w:tc>
        <w:tc>
          <w:tcPr>
            <w:tcW w:w="854" w:type="dxa"/>
            <w:noWrap w:val="0"/>
            <w:vAlign w:val="bottom"/>
          </w:tcPr>
          <w:p>
            <w:pPr>
              <w:jc w:val="center"/>
              <w:rPr>
                <w:rFonts w:hint="default" w:ascii="宋体" w:hAnsi="宋体" w:eastAsia="宋体" w:cs="宋体"/>
                <w:color w:val="000000"/>
                <w:sz w:val="22"/>
                <w:lang w:val="en-US" w:eastAsia="zh-CN"/>
              </w:rPr>
            </w:pPr>
            <w:r>
              <w:rPr>
                <w:rFonts w:hint="eastAsia" w:ascii="宋体" w:hAnsi="宋体" w:cs="宋体"/>
                <w:color w:val="000000"/>
                <w:sz w:val="22"/>
              </w:rPr>
              <w:t>0.0</w:t>
            </w:r>
            <w:r>
              <w:rPr>
                <w:rFonts w:hint="eastAsia" w:ascii="宋体" w:hAnsi="宋体" w:cs="宋体"/>
                <w:color w:val="000000"/>
                <w:sz w:val="22"/>
                <w:lang w:val="en-US" w:eastAsia="zh-CN"/>
              </w:rPr>
              <w:t>55</w:t>
            </w:r>
          </w:p>
        </w:tc>
        <w:tc>
          <w:tcPr>
            <w:tcW w:w="981" w:type="dxa"/>
            <w:noWrap w:val="0"/>
            <w:vAlign w:val="center"/>
          </w:tcPr>
          <w:p>
            <w:pPr>
              <w:widowControl/>
              <w:jc w:val="center"/>
              <w:textAlignment w:val="center"/>
              <w:rPr>
                <w:rFonts w:hint="eastAsia" w:ascii="宋体" w:hAnsi="宋体" w:cs="宋体"/>
                <w:color w:val="000000"/>
                <w:sz w:val="22"/>
              </w:rPr>
            </w:pPr>
            <w:r>
              <w:rPr>
                <w:rFonts w:hint="eastAsia" w:ascii="宋体" w:hAnsi="宋体" w:cs="宋体"/>
                <w:color w:val="000000"/>
                <w:sz w:val="22"/>
              </w:rPr>
              <w:t>0.0</w:t>
            </w:r>
            <w:r>
              <w:rPr>
                <w:rFonts w:hint="eastAsia" w:ascii="宋体" w:hAnsi="宋体" w:cs="宋体"/>
                <w:color w:val="000000"/>
                <w:sz w:val="22"/>
                <w:lang w:val="en-US" w:eastAsia="zh-CN"/>
              </w:rPr>
              <w:t>5</w:t>
            </w:r>
            <w:r>
              <w:rPr>
                <w:rFonts w:hint="eastAsia" w:ascii="宋体" w:hAnsi="宋体" w:cs="宋体"/>
                <w:color w:val="00000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vMerge w:val="continue"/>
            <w:noWrap w:val="0"/>
            <w:vAlign w:val="center"/>
          </w:tcPr>
          <w:p>
            <w:pPr>
              <w:widowControl/>
              <w:jc w:val="center"/>
              <w:textAlignment w:val="center"/>
              <w:rPr>
                <w:rFonts w:hint="eastAsia" w:ascii="宋体" w:hAnsi="宋体" w:cs="宋体"/>
                <w:color w:val="000000"/>
                <w:kern w:val="0"/>
                <w:sz w:val="22"/>
                <w:lang w:bidi="ar"/>
              </w:rPr>
            </w:pPr>
          </w:p>
        </w:tc>
        <w:tc>
          <w:tcPr>
            <w:tcW w:w="1446" w:type="dxa"/>
            <w:vMerge w:val="continue"/>
            <w:noWrap w:val="0"/>
            <w:vAlign w:val="center"/>
          </w:tcPr>
          <w:p>
            <w:pPr>
              <w:jc w:val="center"/>
              <w:rPr>
                <w:rFonts w:hint="eastAsia" w:ascii="宋体" w:hAnsi="宋体" w:cs="宋体"/>
                <w:color w:val="000000"/>
                <w:sz w:val="24"/>
                <w:szCs w:val="24"/>
              </w:rPr>
            </w:pPr>
          </w:p>
        </w:tc>
        <w:tc>
          <w:tcPr>
            <w:tcW w:w="2346" w:type="dxa"/>
            <w:noWrap w:val="0"/>
            <w:vAlign w:val="center"/>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电梯系统</w:t>
            </w:r>
          </w:p>
        </w:tc>
        <w:tc>
          <w:tcPr>
            <w:tcW w:w="964" w:type="dxa"/>
            <w:noWrap w:val="0"/>
            <w:vAlign w:val="center"/>
          </w:tcPr>
          <w:p>
            <w:pPr>
              <w:jc w:val="center"/>
              <w:rPr>
                <w:rFonts w:hint="eastAsia" w:ascii="宋体" w:hAnsi="宋体" w:cs="宋体"/>
                <w:color w:val="000000"/>
                <w:sz w:val="24"/>
                <w:szCs w:val="24"/>
              </w:rPr>
            </w:pPr>
          </w:p>
        </w:tc>
        <w:tc>
          <w:tcPr>
            <w:tcW w:w="988" w:type="dxa"/>
            <w:noWrap w:val="0"/>
            <w:vAlign w:val="center"/>
          </w:tcPr>
          <w:p>
            <w:pPr>
              <w:widowControl/>
              <w:jc w:val="center"/>
              <w:textAlignment w:val="bottom"/>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bidi="ar"/>
              </w:rPr>
              <w:t>0.</w:t>
            </w:r>
            <w:r>
              <w:rPr>
                <w:rFonts w:hint="eastAsia" w:ascii="宋体" w:hAnsi="宋体" w:cs="宋体"/>
                <w:color w:val="000000"/>
                <w:kern w:val="0"/>
                <w:sz w:val="24"/>
                <w:szCs w:val="24"/>
                <w:lang w:val="en-US" w:eastAsia="zh-CN" w:bidi="ar"/>
              </w:rPr>
              <w:t>28</w:t>
            </w:r>
          </w:p>
        </w:tc>
        <w:tc>
          <w:tcPr>
            <w:tcW w:w="932" w:type="dxa"/>
            <w:noWrap w:val="0"/>
            <w:vAlign w:val="center"/>
          </w:tcPr>
          <w:p>
            <w:pPr>
              <w:jc w:val="center"/>
              <w:rPr>
                <w:rFonts w:hint="eastAsia" w:ascii="宋体" w:hAnsi="宋体" w:cs="宋体"/>
                <w:color w:val="000000"/>
                <w:sz w:val="22"/>
              </w:rPr>
            </w:pPr>
          </w:p>
        </w:tc>
        <w:tc>
          <w:tcPr>
            <w:tcW w:w="946"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w:t>
            </w:r>
            <w:r>
              <w:rPr>
                <w:rFonts w:hint="eastAsia" w:ascii="宋体" w:hAnsi="宋体" w:cs="宋体"/>
                <w:color w:val="000000"/>
                <w:kern w:val="0"/>
                <w:sz w:val="22"/>
                <w:lang w:val="en-US" w:eastAsia="zh-CN" w:bidi="ar"/>
              </w:rPr>
              <w:t>28</w:t>
            </w:r>
          </w:p>
        </w:tc>
        <w:tc>
          <w:tcPr>
            <w:tcW w:w="859" w:type="dxa"/>
            <w:noWrap w:val="0"/>
            <w:vAlign w:val="center"/>
          </w:tcPr>
          <w:p>
            <w:pPr>
              <w:jc w:val="center"/>
              <w:rPr>
                <w:rFonts w:hint="eastAsia" w:ascii="宋体" w:hAnsi="宋体" w:cs="宋体"/>
                <w:color w:val="000000"/>
                <w:sz w:val="22"/>
              </w:rPr>
            </w:pPr>
          </w:p>
        </w:tc>
        <w:tc>
          <w:tcPr>
            <w:tcW w:w="944"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w:t>
            </w:r>
            <w:r>
              <w:rPr>
                <w:rFonts w:hint="eastAsia" w:ascii="宋体" w:hAnsi="宋体" w:cs="宋体"/>
                <w:color w:val="000000"/>
                <w:kern w:val="0"/>
                <w:sz w:val="22"/>
                <w:lang w:val="en-US" w:eastAsia="zh-CN" w:bidi="ar"/>
              </w:rPr>
              <w:t>28</w:t>
            </w:r>
          </w:p>
        </w:tc>
        <w:tc>
          <w:tcPr>
            <w:tcW w:w="886" w:type="dxa"/>
            <w:noWrap w:val="0"/>
            <w:vAlign w:val="bottom"/>
          </w:tcPr>
          <w:p>
            <w:pPr>
              <w:jc w:val="center"/>
              <w:rPr>
                <w:rFonts w:hint="eastAsia" w:ascii="宋体" w:hAnsi="宋体" w:cs="宋体"/>
                <w:color w:val="000000"/>
                <w:sz w:val="22"/>
              </w:rPr>
            </w:pPr>
          </w:p>
        </w:tc>
        <w:tc>
          <w:tcPr>
            <w:tcW w:w="823"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w:t>
            </w:r>
            <w:r>
              <w:rPr>
                <w:rFonts w:hint="eastAsia" w:ascii="宋体" w:hAnsi="宋体" w:cs="宋体"/>
                <w:color w:val="000000"/>
                <w:kern w:val="0"/>
                <w:sz w:val="22"/>
                <w:lang w:val="en-US" w:eastAsia="zh-CN" w:bidi="ar"/>
              </w:rPr>
              <w:t>28</w:t>
            </w:r>
          </w:p>
        </w:tc>
        <w:tc>
          <w:tcPr>
            <w:tcW w:w="854" w:type="dxa"/>
            <w:noWrap w:val="0"/>
            <w:vAlign w:val="bottom"/>
          </w:tcPr>
          <w:p>
            <w:pPr>
              <w:jc w:val="center"/>
              <w:rPr>
                <w:rFonts w:hint="eastAsia" w:ascii="宋体" w:hAnsi="宋体" w:cs="宋体"/>
                <w:color w:val="000000"/>
                <w:sz w:val="22"/>
              </w:rPr>
            </w:pPr>
          </w:p>
        </w:tc>
        <w:tc>
          <w:tcPr>
            <w:tcW w:w="981" w:type="dxa"/>
            <w:noWrap w:val="0"/>
            <w:vAlign w:val="center"/>
          </w:tcPr>
          <w:p>
            <w:pPr>
              <w:widowControl/>
              <w:jc w:val="center"/>
              <w:textAlignment w:val="center"/>
              <w:rPr>
                <w:rFonts w:hint="default" w:ascii="宋体" w:hAnsi="宋体" w:eastAsia="宋体" w:cs="宋体"/>
                <w:color w:val="000000"/>
                <w:sz w:val="22"/>
                <w:lang w:val="en-US" w:eastAsia="zh-CN"/>
              </w:rPr>
            </w:pPr>
            <w:r>
              <w:rPr>
                <w:rFonts w:hint="eastAsia" w:ascii="宋体" w:hAnsi="宋体" w:cs="宋体"/>
                <w:color w:val="000000"/>
                <w:kern w:val="0"/>
                <w:sz w:val="22"/>
                <w:lang w:bidi="ar"/>
              </w:rPr>
              <w:t>0.</w:t>
            </w:r>
            <w:r>
              <w:rPr>
                <w:rFonts w:hint="eastAsia" w:ascii="宋体" w:hAnsi="宋体" w:cs="宋体"/>
                <w:color w:val="000000"/>
                <w:kern w:val="0"/>
                <w:sz w:val="22"/>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sz w:val="24"/>
                <w:szCs w:val="24"/>
              </w:rPr>
              <w:t>六</w:t>
            </w:r>
          </w:p>
        </w:tc>
        <w:tc>
          <w:tcPr>
            <w:tcW w:w="3792" w:type="dxa"/>
            <w:gridSpan w:val="2"/>
            <w:noWrap w:val="0"/>
            <w:vAlign w:val="bottom"/>
          </w:tcPr>
          <w:p>
            <w:pPr>
              <w:widowControl/>
              <w:jc w:val="center"/>
              <w:textAlignment w:val="bottom"/>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合计</w:t>
            </w:r>
          </w:p>
        </w:tc>
        <w:tc>
          <w:tcPr>
            <w:tcW w:w="964" w:type="dxa"/>
            <w:noWrap w:val="0"/>
            <w:vAlign w:val="bottom"/>
          </w:tcPr>
          <w:p>
            <w:pPr>
              <w:widowControl/>
              <w:jc w:val="center"/>
              <w:textAlignment w:val="bottom"/>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bidi="ar"/>
              </w:rPr>
              <w:t>0.</w:t>
            </w:r>
            <w:r>
              <w:rPr>
                <w:rFonts w:hint="eastAsia" w:ascii="宋体" w:hAnsi="宋体" w:cs="宋体"/>
                <w:color w:val="000000"/>
                <w:kern w:val="0"/>
                <w:sz w:val="24"/>
                <w:szCs w:val="24"/>
                <w:lang w:val="en-US" w:eastAsia="zh-CN" w:bidi="ar"/>
              </w:rPr>
              <w:t>42</w:t>
            </w:r>
          </w:p>
        </w:tc>
        <w:tc>
          <w:tcPr>
            <w:tcW w:w="988" w:type="dxa"/>
            <w:noWrap w:val="0"/>
            <w:vAlign w:val="bottom"/>
          </w:tcPr>
          <w:p>
            <w:pPr>
              <w:widowControl/>
              <w:jc w:val="center"/>
              <w:textAlignment w:val="bottom"/>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val="en-US" w:eastAsia="zh-CN" w:bidi="ar"/>
              </w:rPr>
              <w:t>0</w:t>
            </w:r>
            <w:r>
              <w:rPr>
                <w:rFonts w:hint="eastAsia" w:ascii="宋体" w:hAnsi="宋体" w:cs="宋体"/>
                <w:color w:val="000000"/>
                <w:kern w:val="0"/>
                <w:sz w:val="24"/>
                <w:szCs w:val="24"/>
                <w:lang w:bidi="ar"/>
              </w:rPr>
              <w:t>.</w:t>
            </w:r>
            <w:r>
              <w:rPr>
                <w:rFonts w:hint="eastAsia" w:ascii="宋体" w:hAnsi="宋体" w:cs="宋体"/>
                <w:color w:val="000000"/>
                <w:kern w:val="0"/>
                <w:sz w:val="24"/>
                <w:szCs w:val="24"/>
                <w:lang w:val="en-US" w:eastAsia="zh-CN" w:bidi="ar"/>
              </w:rPr>
              <w:t>73</w:t>
            </w:r>
          </w:p>
        </w:tc>
        <w:tc>
          <w:tcPr>
            <w:tcW w:w="932"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0.70</w:t>
            </w:r>
          </w:p>
        </w:tc>
        <w:tc>
          <w:tcPr>
            <w:tcW w:w="946" w:type="dxa"/>
            <w:noWrap w:val="0"/>
            <w:vAlign w:val="bottom"/>
          </w:tcPr>
          <w:p>
            <w:pPr>
              <w:widowControl/>
              <w:jc w:val="center"/>
              <w:textAlignment w:val="bottom"/>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bidi="ar"/>
              </w:rPr>
              <w:t>1.</w:t>
            </w:r>
            <w:r>
              <w:rPr>
                <w:rFonts w:hint="eastAsia" w:ascii="宋体" w:hAnsi="宋体" w:cs="宋体"/>
                <w:color w:val="000000"/>
                <w:kern w:val="0"/>
                <w:sz w:val="24"/>
                <w:szCs w:val="24"/>
                <w:lang w:val="en-US" w:eastAsia="zh-CN" w:bidi="ar"/>
              </w:rPr>
              <w:t>00</w:t>
            </w:r>
          </w:p>
        </w:tc>
        <w:tc>
          <w:tcPr>
            <w:tcW w:w="859" w:type="dxa"/>
            <w:noWrap w:val="0"/>
            <w:vAlign w:val="bottom"/>
          </w:tcPr>
          <w:p>
            <w:pPr>
              <w:widowControl/>
              <w:jc w:val="center"/>
              <w:textAlignment w:val="bottom"/>
              <w:rPr>
                <w:rFonts w:hint="eastAsia" w:ascii="宋体" w:hAnsi="宋体" w:eastAsia="宋体" w:cs="宋体"/>
                <w:color w:val="000000"/>
                <w:sz w:val="24"/>
                <w:szCs w:val="24"/>
                <w:lang w:val="en-US" w:eastAsia="zh-CN"/>
              </w:rPr>
            </w:pPr>
            <w:r>
              <w:rPr>
                <w:rFonts w:hint="eastAsia" w:ascii="宋体" w:hAnsi="宋体" w:cs="宋体"/>
                <w:color w:val="000000"/>
                <w:kern w:val="0"/>
                <w:sz w:val="24"/>
                <w:szCs w:val="24"/>
                <w:lang w:bidi="ar"/>
              </w:rPr>
              <w:t>0.9</w:t>
            </w:r>
            <w:r>
              <w:rPr>
                <w:rFonts w:hint="eastAsia" w:ascii="宋体" w:hAnsi="宋体" w:cs="宋体"/>
                <w:color w:val="000000"/>
                <w:kern w:val="0"/>
                <w:sz w:val="24"/>
                <w:szCs w:val="24"/>
                <w:lang w:val="en-US" w:eastAsia="zh-CN" w:bidi="ar"/>
              </w:rPr>
              <w:t>3</w:t>
            </w:r>
          </w:p>
        </w:tc>
        <w:tc>
          <w:tcPr>
            <w:tcW w:w="944" w:type="dxa"/>
            <w:noWrap w:val="0"/>
            <w:vAlign w:val="bottom"/>
          </w:tcPr>
          <w:p>
            <w:pPr>
              <w:widowControl/>
              <w:jc w:val="center"/>
              <w:textAlignment w:val="bottom"/>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bidi="ar"/>
              </w:rPr>
              <w:t>1.</w:t>
            </w:r>
            <w:r>
              <w:rPr>
                <w:rFonts w:hint="eastAsia" w:ascii="宋体" w:hAnsi="宋体" w:cs="宋体"/>
                <w:color w:val="000000"/>
                <w:kern w:val="0"/>
                <w:sz w:val="24"/>
                <w:szCs w:val="24"/>
                <w:lang w:val="en-US" w:eastAsia="zh-CN" w:bidi="ar"/>
              </w:rPr>
              <w:t>23</w:t>
            </w:r>
          </w:p>
        </w:tc>
        <w:tc>
          <w:tcPr>
            <w:tcW w:w="886" w:type="dxa"/>
            <w:noWrap w:val="0"/>
            <w:vAlign w:val="bottom"/>
          </w:tcPr>
          <w:p>
            <w:pPr>
              <w:widowControl/>
              <w:jc w:val="center"/>
              <w:textAlignment w:val="bottom"/>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bidi="ar"/>
              </w:rPr>
              <w:t>1.</w:t>
            </w:r>
            <w:r>
              <w:rPr>
                <w:rFonts w:hint="eastAsia" w:ascii="宋体" w:hAnsi="宋体" w:cs="宋体"/>
                <w:color w:val="000000"/>
                <w:kern w:val="0"/>
                <w:sz w:val="24"/>
                <w:szCs w:val="24"/>
                <w:lang w:val="en-US" w:eastAsia="zh-CN" w:bidi="ar"/>
              </w:rPr>
              <w:t>21</w:t>
            </w:r>
          </w:p>
        </w:tc>
        <w:tc>
          <w:tcPr>
            <w:tcW w:w="823" w:type="dxa"/>
            <w:noWrap w:val="0"/>
            <w:vAlign w:val="bottom"/>
          </w:tcPr>
          <w:p>
            <w:pPr>
              <w:widowControl/>
              <w:jc w:val="center"/>
              <w:textAlignment w:val="bottom"/>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bidi="ar"/>
              </w:rPr>
              <w:t>1.</w:t>
            </w:r>
            <w:r>
              <w:rPr>
                <w:rFonts w:hint="eastAsia" w:ascii="宋体" w:hAnsi="宋体" w:cs="宋体"/>
                <w:color w:val="000000"/>
                <w:kern w:val="0"/>
                <w:sz w:val="24"/>
                <w:szCs w:val="24"/>
                <w:lang w:val="en-US" w:eastAsia="zh-CN" w:bidi="ar"/>
              </w:rPr>
              <w:t>51</w:t>
            </w:r>
          </w:p>
        </w:tc>
        <w:tc>
          <w:tcPr>
            <w:tcW w:w="854"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1.</w:t>
            </w:r>
            <w:r>
              <w:rPr>
                <w:rFonts w:hint="eastAsia" w:ascii="宋体" w:hAnsi="宋体" w:cs="宋体"/>
                <w:color w:val="000000"/>
                <w:kern w:val="0"/>
                <w:sz w:val="24"/>
                <w:szCs w:val="24"/>
                <w:lang w:val="en-US" w:eastAsia="zh-CN" w:bidi="ar"/>
              </w:rPr>
              <w:t>5</w:t>
            </w:r>
            <w:r>
              <w:rPr>
                <w:rFonts w:hint="eastAsia" w:ascii="宋体" w:hAnsi="宋体" w:cs="宋体"/>
                <w:color w:val="000000"/>
                <w:kern w:val="0"/>
                <w:sz w:val="24"/>
                <w:szCs w:val="24"/>
                <w:lang w:bidi="ar"/>
              </w:rPr>
              <w:t>0</w:t>
            </w:r>
          </w:p>
        </w:tc>
        <w:tc>
          <w:tcPr>
            <w:tcW w:w="981"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8" w:hRule="atLeast"/>
          <w:jc w:val="center"/>
        </w:trPr>
        <w:tc>
          <w:tcPr>
            <w:tcW w:w="551" w:type="dxa"/>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七</w:t>
            </w:r>
          </w:p>
        </w:tc>
        <w:tc>
          <w:tcPr>
            <w:tcW w:w="3792" w:type="dxa"/>
            <w:gridSpan w:val="2"/>
            <w:noWrap w:val="0"/>
            <w:vAlign w:val="bottom"/>
          </w:tcPr>
          <w:p>
            <w:pPr>
              <w:widowControl/>
              <w:jc w:val="center"/>
              <w:textAlignment w:val="bottom"/>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水景动力、保险费及其他费用</w:t>
            </w:r>
          </w:p>
        </w:tc>
        <w:tc>
          <w:tcPr>
            <w:tcW w:w="9177" w:type="dxa"/>
            <w:gridSpan w:val="10"/>
            <w:noWrap w:val="0"/>
            <w:vAlign w:val="bottom"/>
          </w:tcPr>
          <w:p>
            <w:pPr>
              <w:widowControl/>
              <w:jc w:val="center"/>
              <w:textAlignment w:val="bottom"/>
              <w:rPr>
                <w:rFonts w:hint="eastAsia" w:ascii="宋体" w:hAnsi="宋体" w:cs="宋体"/>
                <w:color w:val="000000"/>
                <w:sz w:val="24"/>
                <w:szCs w:val="24"/>
              </w:rPr>
            </w:pPr>
            <w:r>
              <w:rPr>
                <w:rFonts w:hint="eastAsia" w:ascii="宋体" w:hAnsi="宋体" w:cs="宋体"/>
                <w:color w:val="000000"/>
                <w:kern w:val="0"/>
                <w:sz w:val="24"/>
                <w:szCs w:val="24"/>
                <w:lang w:bidi="ar"/>
              </w:rPr>
              <w:t>按实分摊</w:t>
            </w:r>
          </w:p>
        </w:tc>
      </w:tr>
    </w:tbl>
    <w:p>
      <w:pPr>
        <w:rPr>
          <w:rFonts w:hint="default" w:ascii="黑体" w:hAnsi="黑体" w:eastAsia="黑体" w:cs="黑体"/>
          <w:b w:val="0"/>
          <w:bCs w:val="0"/>
          <w:color w:val="000000"/>
          <w:sz w:val="32"/>
          <w:szCs w:val="32"/>
          <w:lang w:val="en-US" w:eastAsia="zh-CN"/>
        </w:rPr>
      </w:pPr>
      <w:r>
        <w:rPr>
          <w:rFonts w:hint="eastAsia" w:ascii="黑体" w:hAnsi="黑体" w:eastAsia="黑体" w:cs="黑体"/>
          <w:color w:val="000000"/>
          <w:sz w:val="32"/>
          <w:szCs w:val="32"/>
        </w:rPr>
        <w:t>　　</w:t>
      </w:r>
      <w:r>
        <w:rPr>
          <w:rFonts w:hint="eastAsia" w:ascii="宋体" w:hAnsi="宋体" w:cs="宋体"/>
          <w:color w:val="000000"/>
          <w:kern w:val="0"/>
          <w:szCs w:val="21"/>
          <w:lang w:bidi="ar"/>
        </w:rPr>
        <w:t>备注：</w:t>
      </w:r>
      <w:r>
        <w:rPr>
          <w:color w:val="000000"/>
          <w:kern w:val="0"/>
          <w:szCs w:val="21"/>
          <w:lang w:bidi="ar"/>
        </w:rPr>
        <w:t>实行政府指导价的普通住宅公共性物业服务收费最高收费标准可在</w:t>
      </w:r>
      <w:r>
        <w:rPr>
          <w:rFonts w:hint="eastAsia"/>
          <w:color w:val="000000"/>
          <w:kern w:val="0"/>
          <w:szCs w:val="21"/>
          <w:lang w:bidi="ar"/>
        </w:rPr>
        <w:t>服务等级对应</w:t>
      </w:r>
      <w:r>
        <w:rPr>
          <w:color w:val="000000"/>
          <w:kern w:val="0"/>
          <w:szCs w:val="21"/>
          <w:lang w:bidi="ar"/>
        </w:rPr>
        <w:t>的基准价上浮15%</w:t>
      </w:r>
      <w:r>
        <w:rPr>
          <w:rFonts w:hint="eastAsia" w:ascii="宋体" w:hAnsi="宋体" w:cs="宋体"/>
          <w:color w:val="000000"/>
          <w:kern w:val="0"/>
          <w:szCs w:val="21"/>
          <w:lang w:bidi="ar"/>
        </w:rPr>
        <w:t>。</w:t>
      </w:r>
    </w:p>
    <w:p>
      <w:pPr>
        <w:keepNext w:val="0"/>
        <w:keepLines w:val="0"/>
        <w:pageBreakBefore/>
        <w:kinsoku/>
        <w:overflowPunct/>
        <w:topLinePunct w:val="0"/>
        <w:autoSpaceDE/>
        <w:autoSpaceDN/>
        <w:bidi w:val="0"/>
        <w:adjustRightInd/>
        <w:spacing w:line="600" w:lineRule="exact"/>
        <w:rPr>
          <w:rFonts w:hint="eastAsia" w:ascii="黑体" w:hAnsi="黑体" w:eastAsia="黑体" w:cs="黑体"/>
          <w:color w:val="000000"/>
          <w:sz w:val="32"/>
          <w:szCs w:val="32"/>
        </w:rPr>
      </w:pPr>
      <w:r>
        <w:rPr>
          <w:rFonts w:hint="eastAsia" w:ascii="黑体" w:hAnsi="黑体" w:eastAsia="黑体" w:cs="黑体"/>
          <w:color w:val="000000"/>
          <w:sz w:val="32"/>
          <w:szCs w:val="32"/>
        </w:rPr>
        <w:t>附件2</w:t>
      </w:r>
    </w:p>
    <w:tbl>
      <w:tblPr>
        <w:tblStyle w:val="5"/>
        <w:tblpPr w:leftFromText="180" w:rightFromText="180" w:vertAnchor="page" w:horzAnchor="margin" w:tblpY="3358"/>
        <w:tblW w:w="13672" w:type="dxa"/>
        <w:tblInd w:w="0" w:type="dxa"/>
        <w:tblLayout w:type="fixed"/>
        <w:tblCellMar>
          <w:top w:w="0" w:type="dxa"/>
          <w:left w:w="108" w:type="dxa"/>
          <w:bottom w:w="0" w:type="dxa"/>
          <w:right w:w="108" w:type="dxa"/>
        </w:tblCellMar>
      </w:tblPr>
      <w:tblGrid>
        <w:gridCol w:w="865"/>
        <w:gridCol w:w="1437"/>
        <w:gridCol w:w="1350"/>
        <w:gridCol w:w="4444"/>
        <w:gridCol w:w="5576"/>
      </w:tblGrid>
      <w:tr>
        <w:tblPrEx>
          <w:tblCellMar>
            <w:top w:w="0" w:type="dxa"/>
            <w:left w:w="108" w:type="dxa"/>
            <w:bottom w:w="0" w:type="dxa"/>
            <w:right w:w="108" w:type="dxa"/>
          </w:tblCellMar>
        </w:tblPrEx>
        <w:trPr>
          <w:trHeight w:val="582"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2787"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收费项目</w:t>
            </w:r>
          </w:p>
        </w:tc>
        <w:tc>
          <w:tcPr>
            <w:tcW w:w="4444" w:type="dxa"/>
            <w:tcBorders>
              <w:top w:val="single" w:color="auto" w:sz="4" w:space="0"/>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收费标准</w:t>
            </w:r>
          </w:p>
        </w:tc>
        <w:tc>
          <w:tcPr>
            <w:tcW w:w="5576" w:type="dxa"/>
            <w:tcBorders>
              <w:top w:val="single" w:color="auto" w:sz="4" w:space="0"/>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备    注</w:t>
            </w:r>
          </w:p>
        </w:tc>
      </w:tr>
      <w:tr>
        <w:tblPrEx>
          <w:tblCellMar>
            <w:top w:w="0" w:type="dxa"/>
            <w:left w:w="108" w:type="dxa"/>
            <w:bottom w:w="0" w:type="dxa"/>
            <w:right w:w="108" w:type="dxa"/>
          </w:tblCellMar>
        </w:tblPrEx>
        <w:trPr>
          <w:trHeight w:val="561" w:hRule="atLeast"/>
        </w:trPr>
        <w:tc>
          <w:tcPr>
            <w:tcW w:w="865"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437"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装修管理</w:t>
            </w:r>
            <w:r>
              <w:rPr>
                <w:rFonts w:hint="eastAsia" w:ascii="宋体" w:hAnsi="宋体" w:cs="宋体"/>
                <w:color w:val="000000"/>
                <w:kern w:val="0"/>
                <w:sz w:val="24"/>
                <w:szCs w:val="24"/>
                <w:lang w:val="en-US" w:eastAsia="zh-CN"/>
              </w:rPr>
              <w:t xml:space="preserve"> </w:t>
            </w:r>
            <w:r>
              <w:rPr>
                <w:rFonts w:hint="eastAsia" w:ascii="宋体" w:hAnsi="宋体" w:eastAsia="宋体" w:cs="宋体"/>
                <w:color w:val="000000"/>
                <w:kern w:val="0"/>
                <w:sz w:val="24"/>
                <w:szCs w:val="24"/>
              </w:rPr>
              <w:t>服务费</w:t>
            </w:r>
          </w:p>
        </w:tc>
        <w:tc>
          <w:tcPr>
            <w:tcW w:w="1350"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电梯房</w:t>
            </w:r>
          </w:p>
        </w:tc>
        <w:tc>
          <w:tcPr>
            <w:tcW w:w="4444"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按建筑面积计算，每天0.02元/m</w:t>
            </w:r>
            <w:r>
              <w:rPr>
                <w:rFonts w:hint="eastAsia" w:ascii="宋体" w:hAnsi="宋体" w:eastAsia="宋体" w:cs="宋体"/>
                <w:color w:val="000000"/>
                <w:kern w:val="0"/>
                <w:sz w:val="24"/>
                <w:szCs w:val="24"/>
                <w:vertAlign w:val="superscript"/>
              </w:rPr>
              <w:t>2</w:t>
            </w:r>
          </w:p>
        </w:tc>
        <w:tc>
          <w:tcPr>
            <w:tcW w:w="5576"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555" w:hRule="atLeast"/>
        </w:trPr>
        <w:tc>
          <w:tcPr>
            <w:tcW w:w="865"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p>
        </w:tc>
        <w:tc>
          <w:tcPr>
            <w:tcW w:w="1437"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p>
        </w:tc>
        <w:tc>
          <w:tcPr>
            <w:tcW w:w="1350"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非电梯房</w:t>
            </w:r>
          </w:p>
        </w:tc>
        <w:tc>
          <w:tcPr>
            <w:tcW w:w="4444"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按建筑面积计算，每天0.01元/m</w:t>
            </w:r>
            <w:r>
              <w:rPr>
                <w:rFonts w:hint="eastAsia" w:ascii="宋体" w:hAnsi="宋体" w:eastAsia="宋体" w:cs="宋体"/>
                <w:color w:val="000000"/>
                <w:kern w:val="0"/>
                <w:sz w:val="24"/>
                <w:szCs w:val="24"/>
                <w:vertAlign w:val="superscript"/>
              </w:rPr>
              <w:t>2</w:t>
            </w:r>
          </w:p>
        </w:tc>
        <w:tc>
          <w:tcPr>
            <w:tcW w:w="5576"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870" w:hRule="atLeast"/>
        </w:trPr>
        <w:tc>
          <w:tcPr>
            <w:tcW w:w="865"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437"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装修垃圾</w:t>
            </w:r>
            <w:r>
              <w:rPr>
                <w:rFonts w:hint="eastAsia" w:ascii="宋体" w:hAnsi="宋体" w:cs="宋体"/>
                <w:color w:val="000000"/>
                <w:kern w:val="0"/>
                <w:sz w:val="24"/>
                <w:szCs w:val="24"/>
                <w:lang w:val="en-US" w:eastAsia="zh-CN"/>
              </w:rPr>
              <w:t xml:space="preserve"> </w:t>
            </w:r>
            <w:r>
              <w:rPr>
                <w:rFonts w:hint="eastAsia" w:ascii="宋体" w:hAnsi="宋体" w:eastAsia="宋体" w:cs="宋体"/>
                <w:color w:val="000000"/>
                <w:kern w:val="0"/>
                <w:sz w:val="24"/>
                <w:szCs w:val="24"/>
              </w:rPr>
              <w:t>清运费</w:t>
            </w:r>
          </w:p>
        </w:tc>
        <w:tc>
          <w:tcPr>
            <w:tcW w:w="1350"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一般装修垃圾</w:t>
            </w:r>
          </w:p>
        </w:tc>
        <w:tc>
          <w:tcPr>
            <w:tcW w:w="4444"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b w:val="0"/>
                <w:bCs w:val="0"/>
                <w:color w:val="000000"/>
                <w:kern w:val="0"/>
                <w:sz w:val="24"/>
                <w:szCs w:val="24"/>
              </w:rPr>
            </w:pPr>
            <w:r>
              <w:rPr>
                <w:rFonts w:hint="eastAsia" w:ascii="宋体" w:hAnsi="宋体" w:eastAsia="宋体" w:cs="宋体"/>
                <w:b w:val="0"/>
                <w:bCs w:val="0"/>
                <w:color w:val="000000"/>
                <w:kern w:val="0"/>
                <w:sz w:val="24"/>
                <w:szCs w:val="24"/>
              </w:rPr>
              <w:t>按建筑面积计算，每平方米不超过2.5元</w:t>
            </w:r>
          </w:p>
        </w:tc>
        <w:tc>
          <w:tcPr>
            <w:tcW w:w="5576"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b w:val="0"/>
                <w:bCs w:val="0"/>
                <w:color w:val="000000"/>
                <w:kern w:val="0"/>
                <w:sz w:val="24"/>
                <w:szCs w:val="24"/>
              </w:rPr>
            </w:pPr>
            <w:r>
              <w:rPr>
                <w:rFonts w:hint="eastAsia" w:ascii="宋体" w:hAnsi="宋体" w:eastAsia="宋体" w:cs="宋体"/>
                <w:b w:val="0"/>
                <w:bCs w:val="0"/>
                <w:color w:val="000000"/>
                <w:kern w:val="0"/>
                <w:sz w:val="24"/>
                <w:szCs w:val="24"/>
              </w:rPr>
              <w:t>不包括拆墙</w:t>
            </w:r>
          </w:p>
        </w:tc>
      </w:tr>
      <w:tr>
        <w:tblPrEx>
          <w:tblCellMar>
            <w:top w:w="0" w:type="dxa"/>
            <w:left w:w="108" w:type="dxa"/>
            <w:bottom w:w="0" w:type="dxa"/>
            <w:right w:w="108" w:type="dxa"/>
          </w:tblCellMar>
        </w:tblPrEx>
        <w:trPr>
          <w:trHeight w:val="780" w:hRule="atLeast"/>
        </w:trPr>
        <w:tc>
          <w:tcPr>
            <w:tcW w:w="865"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p>
        </w:tc>
        <w:tc>
          <w:tcPr>
            <w:tcW w:w="1437"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p>
        </w:tc>
        <w:tc>
          <w:tcPr>
            <w:tcW w:w="1350"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拆墙产生的垃圾</w:t>
            </w:r>
          </w:p>
        </w:tc>
        <w:tc>
          <w:tcPr>
            <w:tcW w:w="4444"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按实际拆除墙体面积计算，每平方米不超过35元</w:t>
            </w:r>
          </w:p>
        </w:tc>
        <w:tc>
          <w:tcPr>
            <w:tcW w:w="5576"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r>
      <w:tr>
        <w:tblPrEx>
          <w:tblCellMar>
            <w:top w:w="0" w:type="dxa"/>
            <w:left w:w="108" w:type="dxa"/>
            <w:bottom w:w="0" w:type="dxa"/>
            <w:right w:w="108" w:type="dxa"/>
          </w:tblCellMar>
        </w:tblPrEx>
        <w:trPr>
          <w:trHeight w:val="475" w:hRule="atLeast"/>
        </w:trPr>
        <w:tc>
          <w:tcPr>
            <w:tcW w:w="865"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437"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出入证</w:t>
            </w:r>
          </w:p>
        </w:tc>
        <w:tc>
          <w:tcPr>
            <w:tcW w:w="1350"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工本费</w:t>
            </w:r>
          </w:p>
        </w:tc>
        <w:tc>
          <w:tcPr>
            <w:tcW w:w="4444"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每证5元</w:t>
            </w:r>
          </w:p>
        </w:tc>
        <w:tc>
          <w:tcPr>
            <w:tcW w:w="5576"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实行出入证管理制度的方可收取,装修完成后退还押金</w:t>
            </w:r>
          </w:p>
        </w:tc>
      </w:tr>
      <w:tr>
        <w:tblPrEx>
          <w:tblCellMar>
            <w:top w:w="0" w:type="dxa"/>
            <w:left w:w="108" w:type="dxa"/>
            <w:bottom w:w="0" w:type="dxa"/>
            <w:right w:w="108" w:type="dxa"/>
          </w:tblCellMar>
        </w:tblPrEx>
        <w:trPr>
          <w:trHeight w:val="780" w:hRule="atLeast"/>
        </w:trPr>
        <w:tc>
          <w:tcPr>
            <w:tcW w:w="865"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p>
        </w:tc>
        <w:tc>
          <w:tcPr>
            <w:tcW w:w="1437"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p>
        </w:tc>
        <w:tc>
          <w:tcPr>
            <w:tcW w:w="1350"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押金</w:t>
            </w:r>
          </w:p>
        </w:tc>
        <w:tc>
          <w:tcPr>
            <w:tcW w:w="4444"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为保证出入证按时收回可按装修管理服务协议收取20元押金</w:t>
            </w:r>
          </w:p>
        </w:tc>
        <w:tc>
          <w:tcPr>
            <w:tcW w:w="5576"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p>
        </w:tc>
      </w:tr>
      <w:tr>
        <w:tblPrEx>
          <w:tblCellMar>
            <w:top w:w="0" w:type="dxa"/>
            <w:left w:w="108" w:type="dxa"/>
            <w:bottom w:w="0" w:type="dxa"/>
            <w:right w:w="108" w:type="dxa"/>
          </w:tblCellMar>
        </w:tblPrEx>
        <w:trPr>
          <w:trHeight w:val="780" w:hRule="atLeast"/>
        </w:trPr>
        <w:tc>
          <w:tcPr>
            <w:tcW w:w="865" w:type="dxa"/>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2787" w:type="dxa"/>
            <w:gridSpan w:val="2"/>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装修押金</w:t>
            </w:r>
          </w:p>
        </w:tc>
        <w:tc>
          <w:tcPr>
            <w:tcW w:w="4444" w:type="dxa"/>
            <w:tcBorders>
              <w:top w:val="nil"/>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每户2000元</w:t>
            </w:r>
          </w:p>
        </w:tc>
        <w:tc>
          <w:tcPr>
            <w:tcW w:w="5576" w:type="dxa"/>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24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可向业主和装饰企业各收50%，装修完后经查验无损</w:t>
            </w:r>
            <w:r>
              <w:rPr>
                <w:rFonts w:hint="eastAsia" w:ascii="宋体" w:hAnsi="宋体" w:cs="宋体"/>
                <w:color w:val="000000"/>
                <w:kern w:val="0"/>
                <w:sz w:val="24"/>
                <w:szCs w:val="24"/>
                <w:lang w:val="en-US" w:eastAsia="zh-CN"/>
              </w:rPr>
              <w:t>坏</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lang w:val="en-US" w:eastAsia="zh-CN"/>
              </w:rPr>
              <w:t>未</w:t>
            </w:r>
            <w:r>
              <w:rPr>
                <w:rFonts w:hint="eastAsia" w:ascii="宋体" w:hAnsi="宋体" w:eastAsia="宋体" w:cs="宋体"/>
                <w:color w:val="000000"/>
                <w:kern w:val="0"/>
                <w:sz w:val="24"/>
                <w:szCs w:val="24"/>
              </w:rPr>
              <w:t>违反相关规定后及时退回</w:t>
            </w:r>
          </w:p>
        </w:tc>
      </w:tr>
      <w:tr>
        <w:tblPrEx>
          <w:tblCellMar>
            <w:top w:w="0" w:type="dxa"/>
            <w:left w:w="108" w:type="dxa"/>
            <w:bottom w:w="0" w:type="dxa"/>
            <w:right w:w="108" w:type="dxa"/>
          </w:tblCellMar>
        </w:tblPrEx>
        <w:trPr>
          <w:trHeight w:val="791" w:hRule="atLeast"/>
        </w:trPr>
        <w:tc>
          <w:tcPr>
            <w:tcW w:w="865" w:type="dxa"/>
            <w:tcBorders>
              <w:top w:val="nil"/>
              <w:left w:val="single" w:color="auto" w:sz="4" w:space="0"/>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2787"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kinsoku/>
              <w:overflowPunct/>
              <w:topLinePunct w:val="0"/>
              <w:autoSpaceDE/>
              <w:autoSpaceDN/>
              <w:bidi w:val="0"/>
              <w:adjustRightInd/>
              <w:spacing w:line="60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已购车位物业服务费</w:t>
            </w:r>
          </w:p>
        </w:tc>
        <w:tc>
          <w:tcPr>
            <w:tcW w:w="4444" w:type="dxa"/>
            <w:tcBorders>
              <w:top w:val="nil"/>
              <w:left w:val="nil"/>
              <w:bottom w:val="single" w:color="auto" w:sz="4" w:space="0"/>
              <w:right w:val="single" w:color="auto" w:sz="4" w:space="0"/>
            </w:tcBorders>
            <w:noWrap w:val="0"/>
            <w:vAlign w:val="center"/>
          </w:tcPr>
          <w:p>
            <w:pPr>
              <w:keepNext w:val="0"/>
              <w:keepLines w:val="0"/>
              <w:kinsoku/>
              <w:overflowPunct/>
              <w:topLinePunct w:val="0"/>
              <w:autoSpaceDE/>
              <w:autoSpaceDN/>
              <w:bidi w:val="0"/>
              <w:adjustRightInd/>
              <w:spacing w:line="600" w:lineRule="exact"/>
              <w:jc w:val="left"/>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 30元/月</w:t>
            </w:r>
          </w:p>
        </w:tc>
        <w:tc>
          <w:tcPr>
            <w:tcW w:w="5576" w:type="dxa"/>
            <w:tcBorders>
              <w:top w:val="nil"/>
              <w:left w:val="nil"/>
              <w:bottom w:val="single" w:color="auto" w:sz="4" w:space="0"/>
              <w:right w:val="single" w:color="auto" w:sz="4" w:space="0"/>
            </w:tcBorders>
            <w:noWrap w:val="0"/>
            <w:vAlign w:val="center"/>
          </w:tcPr>
          <w:p>
            <w:pPr>
              <w:keepNext w:val="0"/>
              <w:keepLines w:val="0"/>
              <w:kinsoku/>
              <w:overflowPunct/>
              <w:topLinePunct w:val="0"/>
              <w:autoSpaceDE/>
              <w:autoSpaceDN/>
              <w:bidi w:val="0"/>
              <w:adjustRightInd/>
              <w:spacing w:line="600" w:lineRule="exact"/>
              <w:jc w:val="both"/>
              <w:textAlignment w:val="center"/>
              <w:rPr>
                <w:rFonts w:hint="eastAsia" w:ascii="宋体" w:hAnsi="宋体" w:eastAsia="宋体" w:cs="宋体"/>
                <w:sz w:val="24"/>
                <w:szCs w:val="24"/>
              </w:rPr>
            </w:pPr>
            <w:bookmarkStart w:id="0" w:name="_GoBack"/>
            <w:bookmarkEnd w:id="0"/>
            <w:r>
              <w:rPr>
                <w:rFonts w:hint="eastAsia" w:ascii="宋体" w:hAnsi="宋体" w:eastAsia="宋体" w:cs="宋体"/>
                <w:sz w:val="24"/>
                <w:szCs w:val="24"/>
              </w:rPr>
              <w:t>子母车位按40元</w:t>
            </w:r>
            <w:r>
              <w:rPr>
                <w:rFonts w:hint="eastAsia" w:ascii="宋体" w:hAnsi="宋体" w:cs="宋体"/>
                <w:sz w:val="24"/>
                <w:szCs w:val="24"/>
                <w:lang w:val="en-US" w:eastAsia="zh-CN"/>
              </w:rPr>
              <w:t>/月</w:t>
            </w:r>
            <w:r>
              <w:rPr>
                <w:rFonts w:hint="eastAsia" w:ascii="宋体" w:hAnsi="宋体" w:eastAsia="宋体" w:cs="宋体"/>
                <w:sz w:val="24"/>
                <w:szCs w:val="24"/>
              </w:rPr>
              <w:t>收取</w:t>
            </w:r>
          </w:p>
        </w:tc>
      </w:tr>
    </w:tbl>
    <w:p>
      <w:pPr>
        <w:keepNext w:val="0"/>
        <w:keepLines w:val="0"/>
        <w:kinsoku/>
        <w:overflowPunct/>
        <w:topLinePunct w:val="0"/>
        <w:autoSpaceDE/>
        <w:autoSpaceDN/>
        <w:bidi w:val="0"/>
        <w:adjustRightInd/>
        <w:spacing w:line="600" w:lineRule="exact"/>
        <w:jc w:val="center"/>
        <w:rPr>
          <w:rFonts w:hint="default" w:eastAsia="方正小标宋_GBK"/>
          <w:sz w:val="36"/>
          <w:szCs w:val="36"/>
          <w:lang w:val="en-US" w:eastAsia="zh-CN"/>
        </w:rPr>
      </w:pPr>
      <w:r>
        <w:rPr>
          <w:rFonts w:hint="eastAsia" w:ascii="方正小标宋_GBK" w:hAnsi="方正小标宋_GBK" w:eastAsia="方正小标宋_GBK" w:cs="方正小标宋_GBK"/>
          <w:color w:val="000000"/>
          <w:sz w:val="36"/>
          <w:szCs w:val="36"/>
        </w:rPr>
        <w:t>湘乡市实行政府指导价的其他物业服务项目</w:t>
      </w:r>
      <w:r>
        <w:rPr>
          <w:rFonts w:hint="eastAsia" w:ascii="方正小标宋_GBK" w:hAnsi="方正小标宋_GBK" w:eastAsia="方正小标宋_GBK" w:cs="方正小标宋_GBK"/>
          <w:color w:val="000000"/>
          <w:sz w:val="36"/>
          <w:szCs w:val="36"/>
          <w:lang w:val="en-US" w:eastAsia="zh-CN"/>
        </w:rPr>
        <w:t>及收费指导价格标准</w:t>
      </w:r>
    </w:p>
    <w:p>
      <w:pPr>
        <w:keepNext w:val="0"/>
        <w:keepLines w:val="0"/>
        <w:kinsoku/>
        <w:overflowPunct/>
        <w:topLinePunct w:val="0"/>
        <w:autoSpaceDE/>
        <w:autoSpaceDN/>
        <w:bidi w:val="0"/>
        <w:adjustRightInd/>
        <w:spacing w:line="600" w:lineRule="exact"/>
        <w:rPr>
          <w:rFonts w:hint="eastAsia" w:ascii="仿宋_GB2312" w:eastAsia="仿宋_GB2312"/>
          <w:sz w:val="32"/>
          <w:szCs w:val="32"/>
        </w:rPr>
        <w:sectPr>
          <w:type w:val="continuous"/>
          <w:pgSz w:w="16838" w:h="11906" w:orient="landscape"/>
          <w:pgMar w:top="1797" w:right="1440" w:bottom="1797" w:left="1440" w:header="851" w:footer="992" w:gutter="0"/>
          <w:pgNumType w:fmt="numberInDash"/>
          <w:cols w:space="720" w:num="1"/>
          <w:docGrid w:type="lines" w:linePitch="312" w:charSpace="0"/>
        </w:sectPr>
      </w:pPr>
    </w:p>
    <w:p>
      <w:pPr>
        <w:keepNext w:val="0"/>
        <w:keepLines w:val="0"/>
        <w:kinsoku/>
        <w:overflowPunct/>
        <w:topLinePunct w:val="0"/>
        <w:autoSpaceDE/>
        <w:autoSpaceDN/>
        <w:bidi w:val="0"/>
        <w:adjustRightInd/>
        <w:spacing w:line="600" w:lineRule="exact"/>
        <w:rPr>
          <w:rFonts w:hint="eastAsia" w:ascii="黑体" w:hAnsi="黑体" w:eastAsia="黑体" w:cs="黑体"/>
          <w:sz w:val="32"/>
          <w:szCs w:val="32"/>
        </w:rPr>
      </w:pPr>
      <w:r>
        <w:rPr>
          <w:rFonts w:hint="eastAsia" w:ascii="黑体" w:hAnsi="黑体" w:eastAsia="黑体" w:cs="黑体"/>
          <w:sz w:val="32"/>
          <w:szCs w:val="32"/>
        </w:rPr>
        <w:t>附件3</w:t>
      </w:r>
    </w:p>
    <w:p>
      <w:pPr>
        <w:keepNext w:val="0"/>
        <w:keepLines w:val="0"/>
        <w:kinsoku/>
        <w:overflowPunct/>
        <w:topLinePunct w:val="0"/>
        <w:autoSpaceDE/>
        <w:autoSpaceDN/>
        <w:bidi w:val="0"/>
        <w:adjustRightInd/>
        <w:spacing w:line="600" w:lineRule="exact"/>
        <w:jc w:val="center"/>
        <w:rPr>
          <w:rFonts w:hint="default" w:ascii="方正小标宋_GBK" w:hAnsi="方正小标宋_GBK" w:eastAsia="方正小标宋_GBK" w:cs="方正小标宋_GBK"/>
          <w:spacing w:val="-6"/>
          <w:sz w:val="32"/>
          <w:szCs w:val="32"/>
          <w:lang w:val="en-US" w:eastAsia="zh-CN"/>
        </w:rPr>
      </w:pPr>
      <w:r>
        <w:rPr>
          <w:rFonts w:hint="eastAsia" w:ascii="方正小标宋_GBK" w:hAnsi="方正小标宋_GBK" w:eastAsia="方正小标宋_GBK" w:cs="方正小标宋_GBK"/>
          <w:spacing w:val="-6"/>
          <w:sz w:val="32"/>
          <w:szCs w:val="32"/>
        </w:rPr>
        <w:t>普通</w:t>
      </w:r>
      <w:r>
        <w:rPr>
          <w:rFonts w:hint="eastAsia" w:ascii="方正小标宋_GBK" w:hAnsi="方正小标宋_GBK" w:eastAsia="方正小标宋_GBK" w:cs="方正小标宋_GBK"/>
          <w:spacing w:val="-6"/>
          <w:sz w:val="32"/>
          <w:szCs w:val="32"/>
          <w:lang w:val="en-US" w:eastAsia="zh-CN"/>
        </w:rPr>
        <w:t>商品</w:t>
      </w:r>
      <w:r>
        <w:rPr>
          <w:rFonts w:hint="eastAsia" w:ascii="方正小标宋_GBK" w:hAnsi="方正小标宋_GBK" w:eastAsia="方正小标宋_GBK" w:cs="方正小标宋_GBK"/>
          <w:spacing w:val="-6"/>
          <w:sz w:val="32"/>
          <w:szCs w:val="32"/>
        </w:rPr>
        <w:t>住宅前期公共性物业服务收费备案</w:t>
      </w:r>
      <w:r>
        <w:rPr>
          <w:rFonts w:hint="eastAsia" w:ascii="方正小标宋_GBK" w:hAnsi="方正小标宋_GBK" w:eastAsia="方正小标宋_GBK" w:cs="方正小标宋_GBK"/>
          <w:spacing w:val="-6"/>
          <w:sz w:val="32"/>
          <w:szCs w:val="32"/>
          <w:lang w:val="en-US" w:eastAsia="zh-CN"/>
        </w:rPr>
        <w:t>申请</w:t>
      </w:r>
      <w:r>
        <w:rPr>
          <w:rFonts w:hint="eastAsia" w:ascii="方正小标宋_GBK" w:hAnsi="方正小标宋_GBK" w:eastAsia="方正小标宋_GBK" w:cs="方正小标宋_GBK"/>
          <w:spacing w:val="-6"/>
          <w:sz w:val="32"/>
          <w:szCs w:val="32"/>
        </w:rPr>
        <w:t>表</w:t>
      </w:r>
      <w:r>
        <w:rPr>
          <w:rFonts w:hint="eastAsia" w:ascii="方正小标宋_GBK" w:hAnsi="方正小标宋_GBK" w:eastAsia="方正小标宋_GBK" w:cs="方正小标宋_GBK"/>
          <w:spacing w:val="-6"/>
          <w:sz w:val="32"/>
          <w:szCs w:val="32"/>
          <w:lang w:eastAsia="zh-CN"/>
        </w:rPr>
        <w:t>（</w:t>
      </w:r>
      <w:r>
        <w:rPr>
          <w:rFonts w:hint="eastAsia" w:ascii="方正小标宋_GBK" w:hAnsi="方正小标宋_GBK" w:eastAsia="方正小标宋_GBK" w:cs="方正小标宋_GBK"/>
          <w:spacing w:val="-6"/>
          <w:sz w:val="32"/>
          <w:szCs w:val="32"/>
          <w:lang w:val="en-US" w:eastAsia="zh-CN"/>
        </w:rPr>
        <w:t>一）</w:t>
      </w:r>
    </w:p>
    <w:tbl>
      <w:tblPr>
        <w:tblStyle w:val="5"/>
        <w:tblW w:w="8739" w:type="dxa"/>
        <w:jc w:val="center"/>
        <w:tblLayout w:type="fixed"/>
        <w:tblCellMar>
          <w:top w:w="0" w:type="dxa"/>
          <w:left w:w="0" w:type="dxa"/>
          <w:bottom w:w="0" w:type="dxa"/>
          <w:right w:w="0" w:type="dxa"/>
        </w:tblCellMar>
      </w:tblPr>
      <w:tblGrid>
        <w:gridCol w:w="1447"/>
        <w:gridCol w:w="1433"/>
        <w:gridCol w:w="808"/>
        <w:gridCol w:w="1245"/>
        <w:gridCol w:w="1375"/>
        <w:gridCol w:w="1283"/>
        <w:gridCol w:w="1148"/>
      </w:tblGrid>
      <w:tr>
        <w:tblPrEx>
          <w:tblCellMar>
            <w:top w:w="0" w:type="dxa"/>
            <w:left w:w="0" w:type="dxa"/>
            <w:bottom w:w="0" w:type="dxa"/>
            <w:right w:w="0" w:type="dxa"/>
          </w:tblCellMar>
        </w:tblPrEx>
        <w:trPr>
          <w:trHeight w:val="531" w:hRule="atLeast"/>
          <w:jc w:val="center"/>
        </w:trPr>
        <w:tc>
          <w:tcPr>
            <w:tcW w:w="144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申请单位</w:t>
            </w:r>
          </w:p>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基本情况</w:t>
            </w:r>
          </w:p>
        </w:tc>
        <w:tc>
          <w:tcPr>
            <w:tcW w:w="14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名    称</w:t>
            </w:r>
          </w:p>
        </w:tc>
        <w:tc>
          <w:tcPr>
            <w:tcW w:w="5859"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4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法人代表</w:t>
            </w:r>
          </w:p>
        </w:tc>
        <w:tc>
          <w:tcPr>
            <w:tcW w:w="8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电话</w:t>
            </w:r>
          </w:p>
        </w:tc>
        <w:tc>
          <w:tcPr>
            <w:tcW w:w="13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物业服务</w:t>
            </w:r>
          </w:p>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等级</w:t>
            </w:r>
          </w:p>
        </w:tc>
        <w:tc>
          <w:tcPr>
            <w:tcW w:w="11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4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联系人</w:t>
            </w:r>
          </w:p>
        </w:tc>
        <w:tc>
          <w:tcPr>
            <w:tcW w:w="80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电话</w:t>
            </w:r>
          </w:p>
        </w:tc>
        <w:tc>
          <w:tcPr>
            <w:tcW w:w="13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1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4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地    址</w:t>
            </w:r>
          </w:p>
        </w:tc>
        <w:tc>
          <w:tcPr>
            <w:tcW w:w="342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邮    编</w:t>
            </w: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物业小区</w:t>
            </w:r>
          </w:p>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基本情况</w:t>
            </w:r>
          </w:p>
        </w:tc>
        <w:tc>
          <w:tcPr>
            <w:tcW w:w="14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名    称</w:t>
            </w:r>
          </w:p>
        </w:tc>
        <w:tc>
          <w:tcPr>
            <w:tcW w:w="342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房屋性质</w:t>
            </w: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720"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4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物业负责人姓名/电话</w:t>
            </w:r>
          </w:p>
        </w:tc>
        <w:tc>
          <w:tcPr>
            <w:tcW w:w="205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3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联系人姓名/电话</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4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地    址</w:t>
            </w:r>
          </w:p>
        </w:tc>
        <w:tc>
          <w:tcPr>
            <w:tcW w:w="342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邮    编</w:t>
            </w: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小区占地总面积</w:t>
            </w: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建筑占地面积</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绿化面积（绿化率）</w:t>
            </w: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道路面积</w:t>
            </w: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容积率</w:t>
            </w:r>
          </w:p>
        </w:tc>
      </w:tr>
      <w:tr>
        <w:tblPrEx>
          <w:tblCellMar>
            <w:top w:w="0" w:type="dxa"/>
            <w:left w:w="0" w:type="dxa"/>
            <w:bottom w:w="0" w:type="dxa"/>
            <w:right w:w="0" w:type="dxa"/>
          </w:tblCellMar>
        </w:tblPrEx>
        <w:trPr>
          <w:trHeight w:val="531" w:hRule="atLeast"/>
          <w:jc w:val="center"/>
        </w:trPr>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总建筑面积</w:t>
            </w: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住宅面积</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办公楼面积</w:t>
            </w: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商铺面积</w:t>
            </w: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会所面积</w:t>
            </w:r>
          </w:p>
        </w:tc>
      </w:tr>
      <w:tr>
        <w:tblPrEx>
          <w:tblCellMar>
            <w:top w:w="0" w:type="dxa"/>
            <w:left w:w="0" w:type="dxa"/>
            <w:bottom w:w="0" w:type="dxa"/>
            <w:right w:w="0" w:type="dxa"/>
          </w:tblCellMar>
        </w:tblPrEx>
        <w:trPr>
          <w:trHeight w:val="531" w:hRule="atLeast"/>
          <w:jc w:val="center"/>
        </w:trPr>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配建地下车位</w:t>
            </w: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配建地面车位</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配建地面车库</w:t>
            </w: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配建杂屋</w:t>
            </w: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w:t>
            </w:r>
          </w:p>
        </w:tc>
      </w:tr>
      <w:tr>
        <w:tblPrEx>
          <w:tblCellMar>
            <w:top w:w="0" w:type="dxa"/>
            <w:left w:w="0" w:type="dxa"/>
            <w:bottom w:w="0" w:type="dxa"/>
            <w:right w:w="0" w:type="dxa"/>
          </w:tblCellMar>
        </w:tblPrEx>
        <w:trPr>
          <w:trHeight w:val="531" w:hRule="atLeast"/>
          <w:jc w:val="center"/>
        </w:trPr>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2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11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31" w:hRule="atLeast"/>
          <w:jc w:val="center"/>
        </w:trPr>
        <w:tc>
          <w:tcPr>
            <w:tcW w:w="144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物 业 类 别</w:t>
            </w: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独栋别墅</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联排别墅</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多层无电梯住宅</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多层带电梯住宅</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高层住宅</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办公用房</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r>
        <w:tblPrEx>
          <w:tblCellMar>
            <w:top w:w="0" w:type="dxa"/>
            <w:left w:w="0" w:type="dxa"/>
            <w:bottom w:w="0" w:type="dxa"/>
            <w:right w:w="0" w:type="dxa"/>
          </w:tblCellMar>
        </w:tblPrEx>
        <w:trPr>
          <w:trHeight w:val="531"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商业用房</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r>
        <w:tblPrEx>
          <w:tblCellMar>
            <w:top w:w="0" w:type="dxa"/>
            <w:left w:w="0" w:type="dxa"/>
            <w:bottom w:w="0" w:type="dxa"/>
            <w:right w:w="0" w:type="dxa"/>
          </w:tblCellMar>
        </w:tblPrEx>
        <w:trPr>
          <w:trHeight w:val="542" w:hRule="atLeast"/>
          <w:jc w:val="center"/>
        </w:trPr>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i w:val="0"/>
                <w:color w:val="000000"/>
                <w:sz w:val="21"/>
                <w:szCs w:val="21"/>
                <w:u w:val="none"/>
              </w:rPr>
            </w:pPr>
          </w:p>
        </w:tc>
        <w:tc>
          <w:tcPr>
            <w:tcW w:w="224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其他用房</w:t>
            </w:r>
          </w:p>
        </w:tc>
        <w:tc>
          <w:tcPr>
            <w:tcW w:w="26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243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kinsoku/>
              <w:overflowPunct/>
              <w:topLinePunct w:val="0"/>
              <w:autoSpaceDE/>
              <w:autoSpaceDN/>
              <w:bidi w:val="0"/>
              <w:adjustRightInd/>
              <w:spacing w:line="240" w:lineRule="auto"/>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户</w:t>
            </w:r>
          </w:p>
        </w:tc>
      </w:tr>
    </w:tbl>
    <w:p>
      <w:pPr>
        <w:keepNext w:val="0"/>
        <w:keepLines w:val="0"/>
        <w:kinsoku/>
        <w:overflowPunct/>
        <w:topLinePunct w:val="0"/>
        <w:autoSpaceDE/>
        <w:autoSpaceDN/>
        <w:bidi w:val="0"/>
        <w:adjustRightInd/>
        <w:spacing w:line="600" w:lineRule="exact"/>
        <w:rPr>
          <w:rFonts w:hint="eastAsia" w:ascii="仿宋_GB2312" w:eastAsia="仿宋_GB2312"/>
          <w:sz w:val="32"/>
          <w:szCs w:val="32"/>
        </w:rPr>
      </w:pPr>
    </w:p>
    <w:p>
      <w:pPr>
        <w:keepNext w:val="0"/>
        <w:keepLines w:val="0"/>
        <w:kinsoku/>
        <w:overflowPunct/>
        <w:topLinePunct w:val="0"/>
        <w:autoSpaceDE/>
        <w:autoSpaceDN/>
        <w:bidi w:val="0"/>
        <w:adjustRightInd/>
        <w:spacing w:line="600" w:lineRule="exact"/>
        <w:jc w:val="center"/>
        <w:rPr>
          <w:rFonts w:hint="default" w:ascii="方正小标宋_GBK" w:hAnsi="方正小标宋_GBK" w:eastAsia="方正小标宋_GBK" w:cs="方正小标宋_GBK"/>
          <w:spacing w:val="-11"/>
          <w:sz w:val="32"/>
          <w:szCs w:val="32"/>
          <w:lang w:val="en-US" w:eastAsia="zh-CN"/>
        </w:rPr>
      </w:pPr>
      <w:r>
        <w:rPr>
          <w:rFonts w:hint="eastAsia" w:ascii="方正小标宋_GBK" w:hAnsi="方正小标宋_GBK" w:eastAsia="方正小标宋_GBK" w:cs="方正小标宋_GBK"/>
          <w:spacing w:val="-11"/>
          <w:sz w:val="32"/>
          <w:szCs w:val="32"/>
          <w:lang w:eastAsia="zh-CN"/>
        </w:rPr>
        <w:t>普通</w:t>
      </w:r>
      <w:r>
        <w:rPr>
          <w:rFonts w:hint="eastAsia" w:ascii="方正小标宋_GBK" w:hAnsi="方正小标宋_GBK" w:eastAsia="方正小标宋_GBK" w:cs="方正小标宋_GBK"/>
          <w:spacing w:val="-11"/>
          <w:sz w:val="32"/>
          <w:szCs w:val="32"/>
          <w:lang w:val="en-US" w:eastAsia="zh-CN"/>
        </w:rPr>
        <w:t>商品</w:t>
      </w:r>
      <w:r>
        <w:rPr>
          <w:rFonts w:hint="eastAsia" w:ascii="方正小标宋_GBK" w:hAnsi="方正小标宋_GBK" w:eastAsia="方正小标宋_GBK" w:cs="方正小标宋_GBK"/>
          <w:spacing w:val="-11"/>
          <w:sz w:val="32"/>
          <w:szCs w:val="32"/>
          <w:lang w:eastAsia="zh-CN"/>
        </w:rPr>
        <w:t>住宅前期公共性物业服务收费备案</w:t>
      </w:r>
      <w:r>
        <w:rPr>
          <w:rFonts w:hint="eastAsia" w:ascii="方正小标宋_GBK" w:hAnsi="方正小标宋_GBK" w:eastAsia="方正小标宋_GBK" w:cs="方正小标宋_GBK"/>
          <w:spacing w:val="-11"/>
          <w:sz w:val="32"/>
          <w:szCs w:val="32"/>
          <w:lang w:val="en-US" w:eastAsia="zh-CN"/>
        </w:rPr>
        <w:t>申请</w:t>
      </w:r>
      <w:r>
        <w:rPr>
          <w:rFonts w:hint="eastAsia" w:ascii="方正小标宋_GBK" w:hAnsi="方正小标宋_GBK" w:eastAsia="方正小标宋_GBK" w:cs="方正小标宋_GBK"/>
          <w:spacing w:val="-11"/>
          <w:sz w:val="32"/>
          <w:szCs w:val="32"/>
          <w:lang w:eastAsia="zh-CN"/>
        </w:rPr>
        <w:t>表（</w:t>
      </w:r>
      <w:r>
        <w:rPr>
          <w:rFonts w:hint="eastAsia" w:ascii="方正小标宋_GBK" w:hAnsi="方正小标宋_GBK" w:eastAsia="方正小标宋_GBK" w:cs="方正小标宋_GBK"/>
          <w:spacing w:val="-11"/>
          <w:sz w:val="32"/>
          <w:szCs w:val="32"/>
          <w:lang w:val="en-US" w:eastAsia="zh-CN"/>
        </w:rPr>
        <w:t>二）</w:t>
      </w:r>
    </w:p>
    <w:p>
      <w:pPr>
        <w:keepNext w:val="0"/>
        <w:keepLines w:val="0"/>
        <w:kinsoku/>
        <w:overflowPunct/>
        <w:topLinePunct w:val="0"/>
        <w:autoSpaceDE/>
        <w:autoSpaceDN/>
        <w:bidi w:val="0"/>
        <w:adjustRightInd/>
        <w:spacing w:line="600" w:lineRule="exact"/>
        <w:rPr>
          <w:rFonts w:hint="eastAsia" w:ascii="宋体" w:hAnsi="宋体" w:eastAsia="宋体" w:cs="宋体"/>
          <w:sz w:val="24"/>
          <w:szCs w:val="24"/>
          <w:lang w:val="en-US" w:eastAsia="zh-CN"/>
        </w:rPr>
      </w:pPr>
      <w:r>
        <w:rPr>
          <w:rFonts w:hint="eastAsia" w:ascii="仿宋_GB2312" w:eastAsia="仿宋_GB2312"/>
          <w:sz w:val="32"/>
          <w:szCs w:val="32"/>
          <w:lang w:val="en-US" w:eastAsia="zh-CN"/>
        </w:rPr>
        <w:t xml:space="preserve">                       </w:t>
      </w:r>
      <w:r>
        <w:rPr>
          <w:rFonts w:hint="eastAsia" w:ascii="宋体" w:hAnsi="宋体" w:eastAsia="宋体" w:cs="宋体"/>
          <w:sz w:val="24"/>
          <w:szCs w:val="24"/>
          <w:lang w:val="en-US" w:eastAsia="zh-CN"/>
        </w:rPr>
        <w:t>收费标准计算单位：元/月.平方米建筑面积</w:t>
      </w:r>
    </w:p>
    <w:tbl>
      <w:tblPr>
        <w:tblStyle w:val="6"/>
        <w:tblW w:w="9639" w:type="dxa"/>
        <w:tblInd w:w="-8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697"/>
        <w:gridCol w:w="618"/>
        <w:gridCol w:w="619"/>
        <w:gridCol w:w="619"/>
        <w:gridCol w:w="620"/>
        <w:gridCol w:w="619"/>
        <w:gridCol w:w="620"/>
        <w:gridCol w:w="619"/>
        <w:gridCol w:w="620"/>
        <w:gridCol w:w="619"/>
        <w:gridCol w:w="620"/>
        <w:gridCol w:w="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825" w:type="dxa"/>
            <w:gridSpan w:val="2"/>
            <w:vMerge w:val="restart"/>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服 务 项 目</w:t>
            </w:r>
          </w:p>
        </w:tc>
        <w:tc>
          <w:tcPr>
            <w:tcW w:w="6814" w:type="dxa"/>
            <w:gridSpan w:val="11"/>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物     业     类     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825" w:type="dxa"/>
            <w:gridSpan w:val="2"/>
            <w:vMerge w:val="continue"/>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1237" w:type="dxa"/>
            <w:gridSpan w:val="2"/>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多层无电梯</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住宅</w:t>
            </w:r>
          </w:p>
        </w:tc>
        <w:tc>
          <w:tcPr>
            <w:tcW w:w="1239" w:type="dxa"/>
            <w:gridSpan w:val="2"/>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多层带电梯</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住宅</w:t>
            </w:r>
          </w:p>
        </w:tc>
        <w:tc>
          <w:tcPr>
            <w:tcW w:w="1239" w:type="dxa"/>
            <w:gridSpan w:val="2"/>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高层住宅</w:t>
            </w:r>
          </w:p>
        </w:tc>
        <w:tc>
          <w:tcPr>
            <w:tcW w:w="1239" w:type="dxa"/>
            <w:gridSpan w:val="2"/>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保障性住房</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无电梯</w:t>
            </w:r>
          </w:p>
        </w:tc>
        <w:tc>
          <w:tcPr>
            <w:tcW w:w="1239" w:type="dxa"/>
            <w:gridSpan w:val="2"/>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保障性住房</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有电梯</w:t>
            </w: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2825" w:type="dxa"/>
            <w:gridSpan w:val="2"/>
            <w:vMerge w:val="continue"/>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服务</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等级</w:t>
            </w: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收费</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标准</w:t>
            </w: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服务</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等级</w:t>
            </w: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收费</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标准</w:t>
            </w: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服务</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等级</w:t>
            </w: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收费</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标准</w:t>
            </w: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服务</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等级</w:t>
            </w: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收费</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标准</w:t>
            </w: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服务</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等级</w:t>
            </w: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sz w:val="21"/>
                <w:szCs w:val="21"/>
                <w:vertAlign w:val="baseline"/>
                <w:lang w:val="en-US" w:eastAsia="zh-CN"/>
              </w:rPr>
            </w:pPr>
            <w:r>
              <w:rPr>
                <w:rFonts w:hint="eastAsia" w:ascii="宋体" w:hAnsi="宋体" w:eastAsia="宋体" w:cs="宋体"/>
                <w:spacing w:val="-11"/>
                <w:sz w:val="21"/>
                <w:szCs w:val="21"/>
                <w:vertAlign w:val="baseline"/>
                <w:lang w:val="en-US" w:eastAsia="zh-CN"/>
              </w:rPr>
              <w:t>收费</w:t>
            </w:r>
          </w:p>
          <w:p>
            <w:pPr>
              <w:keepNext w:val="0"/>
              <w:keepLines w:val="0"/>
              <w:kinsoku/>
              <w:overflowPunct/>
              <w:topLinePunct w:val="0"/>
              <w:autoSpaceDE/>
              <w:autoSpaceDN/>
              <w:bidi w:val="0"/>
              <w:adjustRightInd/>
              <w:spacing w:line="240" w:lineRule="auto"/>
              <w:jc w:val="center"/>
              <w:rPr>
                <w:rFonts w:hint="eastAsia" w:ascii="宋体" w:hAnsi="宋体" w:eastAsia="宋体" w:cs="宋体"/>
                <w:spacing w:val="-11"/>
                <w:kern w:val="2"/>
                <w:sz w:val="21"/>
                <w:szCs w:val="21"/>
                <w:vertAlign w:val="baseline"/>
                <w:lang w:val="en-US" w:eastAsia="zh-CN" w:bidi="ar-SA"/>
              </w:rPr>
            </w:pPr>
            <w:r>
              <w:rPr>
                <w:rFonts w:hint="eastAsia" w:ascii="宋体" w:hAnsi="宋体" w:eastAsia="宋体" w:cs="宋体"/>
                <w:spacing w:val="-11"/>
                <w:sz w:val="21"/>
                <w:szCs w:val="21"/>
                <w:vertAlign w:val="baseline"/>
                <w:lang w:val="en-US" w:eastAsia="zh-CN"/>
              </w:rPr>
              <w:t>标准</w:t>
            </w: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825" w:type="dxa"/>
            <w:gridSpan w:val="2"/>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综合管理</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825" w:type="dxa"/>
            <w:gridSpan w:val="2"/>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公共区域清洁卫生服务</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825" w:type="dxa"/>
            <w:gridSpan w:val="2"/>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公共区域秩序维护服务</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825" w:type="dxa"/>
            <w:gridSpan w:val="2"/>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公共区域绿化日常养护服务</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restart"/>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共用部位、共用设备设施日常运行、保养、维修服务</w:t>
            </w: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公共部位</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供水系统</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排水系统</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公共照明</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消防系统</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避雷系统</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弱电系统</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电梯系统</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28" w:type="dxa"/>
            <w:vMerge w:val="continue"/>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p>
        </w:tc>
        <w:tc>
          <w:tcPr>
            <w:tcW w:w="1697"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水景系统</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825" w:type="dxa"/>
            <w:gridSpan w:val="2"/>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公共性服务收费标准合计</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2825" w:type="dxa"/>
            <w:gridSpan w:val="2"/>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已购车位物业服务费</w:t>
            </w:r>
          </w:p>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（元/月）</w:t>
            </w:r>
          </w:p>
        </w:tc>
        <w:tc>
          <w:tcPr>
            <w:tcW w:w="618"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19"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0"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c>
          <w:tcPr>
            <w:tcW w:w="621" w:type="dxa"/>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trPr>
        <w:tc>
          <w:tcPr>
            <w:tcW w:w="1128" w:type="dxa"/>
            <w:noWrap w:val="0"/>
            <w:vAlign w:val="center"/>
          </w:tcPr>
          <w:p>
            <w:pPr>
              <w:keepNext w:val="0"/>
              <w:keepLines w:val="0"/>
              <w:kinsoku/>
              <w:overflowPunct/>
              <w:topLinePunct w:val="0"/>
              <w:autoSpaceDE/>
              <w:autoSpaceDN/>
              <w:bidi w:val="0"/>
              <w:adjustRightInd/>
              <w:spacing w:line="240" w:lineRule="auto"/>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物业服务单位申报意见</w:t>
            </w:r>
          </w:p>
        </w:tc>
        <w:tc>
          <w:tcPr>
            <w:tcW w:w="3553" w:type="dxa"/>
            <w:gridSpan w:val="4"/>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负责人：   年     月     日</w:t>
            </w:r>
          </w:p>
        </w:tc>
        <w:tc>
          <w:tcPr>
            <w:tcW w:w="1239" w:type="dxa"/>
            <w:gridSpan w:val="2"/>
            <w:noWrap w:val="0"/>
            <w:vAlign w:val="center"/>
          </w:tcPr>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建设单位意见</w:t>
            </w:r>
          </w:p>
        </w:tc>
        <w:tc>
          <w:tcPr>
            <w:tcW w:w="3719" w:type="dxa"/>
            <w:gridSpan w:val="6"/>
            <w:noWrap w:val="0"/>
            <w:vAlign w:val="center"/>
          </w:tcPr>
          <w:p>
            <w:pPr>
              <w:keepNext w:val="0"/>
              <w:keepLines w:val="0"/>
              <w:kinsoku/>
              <w:overflowPunct/>
              <w:topLinePunct w:val="0"/>
              <w:autoSpaceDE/>
              <w:autoSpaceDN/>
              <w:bidi w:val="0"/>
              <w:adjustRightInd/>
              <w:spacing w:line="240" w:lineRule="auto"/>
              <w:jc w:val="center"/>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1" w:hRule="atLeast"/>
        </w:trPr>
        <w:tc>
          <w:tcPr>
            <w:tcW w:w="1128" w:type="dxa"/>
            <w:noWrap w:val="0"/>
            <w:vAlign w:val="center"/>
          </w:tcPr>
          <w:p>
            <w:pPr>
              <w:keepNext w:val="0"/>
              <w:keepLines w:val="0"/>
              <w:kinsoku/>
              <w:overflowPunct/>
              <w:topLinePunct w:val="0"/>
              <w:autoSpaceDE/>
              <w:autoSpaceDN/>
              <w:bidi w:val="0"/>
              <w:adjustRightInd/>
              <w:spacing w:line="240" w:lineRule="auto"/>
              <w:jc w:val="left"/>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物业管理主管部门意见</w:t>
            </w:r>
          </w:p>
        </w:tc>
        <w:tc>
          <w:tcPr>
            <w:tcW w:w="3553" w:type="dxa"/>
            <w:gridSpan w:val="4"/>
            <w:noWrap w:val="0"/>
            <w:vAlign w:val="center"/>
          </w:tcPr>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负责人：   年     月     日</w:t>
            </w:r>
          </w:p>
        </w:tc>
        <w:tc>
          <w:tcPr>
            <w:tcW w:w="1239" w:type="dxa"/>
            <w:gridSpan w:val="2"/>
            <w:noWrap w:val="0"/>
            <w:vAlign w:val="center"/>
          </w:tcPr>
          <w:p>
            <w:pPr>
              <w:keepNext w:val="0"/>
              <w:keepLines w:val="0"/>
              <w:kinsoku/>
              <w:overflowPunct/>
              <w:topLinePunct w:val="0"/>
              <w:autoSpaceDE/>
              <w:autoSpaceDN/>
              <w:bidi w:val="0"/>
              <w:adjustRightInd/>
              <w:spacing w:line="240" w:lineRule="auto"/>
              <w:jc w:val="center"/>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价格主管部门意见</w:t>
            </w:r>
          </w:p>
        </w:tc>
        <w:tc>
          <w:tcPr>
            <w:tcW w:w="3719" w:type="dxa"/>
            <w:gridSpan w:val="6"/>
            <w:noWrap w:val="0"/>
            <w:vAlign w:val="center"/>
          </w:tcPr>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p>
          <w:p>
            <w:pPr>
              <w:keepNext w:val="0"/>
              <w:keepLines w:val="0"/>
              <w:kinsoku/>
              <w:overflowPunct/>
              <w:topLinePunct w:val="0"/>
              <w:autoSpaceDE/>
              <w:autoSpaceDN/>
              <w:bidi w:val="0"/>
              <w:adjustRightInd/>
              <w:spacing w:line="240" w:lineRule="auto"/>
              <w:jc w:val="both"/>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负责人：   年     月     日</w:t>
            </w:r>
          </w:p>
        </w:tc>
      </w:tr>
    </w:tbl>
    <w:p>
      <w:pPr>
        <w:tabs>
          <w:tab w:val="left" w:pos="3215"/>
        </w:tabs>
        <w:bidi w:val="0"/>
        <w:jc w:val="left"/>
        <w:rPr>
          <w:rFonts w:hint="eastAsia"/>
          <w:lang w:val="en-US" w:eastAsia="zh-CN"/>
        </w:rPr>
      </w:pPr>
    </w:p>
    <w:sectPr>
      <w:type w:val="continuous"/>
      <w:pgSz w:w="11906" w:h="16838"/>
      <w:pgMar w:top="1440" w:right="1797" w:bottom="1440" w:left="179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ascii="宋体" w:hAnsi="宋体" w:eastAsia="宋体" w:cs="宋体"/>
                              <w:sz w:val="24"/>
                              <w:szCs w:val="24"/>
                              <w:lang w:eastAsia="zh-CN"/>
                            </w:rPr>
                            <w:fldChar w:fldCharType="begin"/>
                          </w:r>
                          <w:r>
                            <w:rPr>
                              <w:rFonts w:hint="eastAsia" w:ascii="宋体" w:hAnsi="宋体" w:eastAsia="宋体" w:cs="宋体"/>
                              <w:sz w:val="24"/>
                              <w:szCs w:val="24"/>
                              <w:lang w:eastAsia="zh-CN"/>
                            </w:rPr>
                            <w:instrText xml:space="preserve"> PAGE  \* MERGEFORMAT </w:instrText>
                          </w:r>
                          <w:r>
                            <w:rPr>
                              <w:rFonts w:hint="eastAsia" w:ascii="宋体" w:hAnsi="宋体" w:eastAsia="宋体" w:cs="宋体"/>
                              <w:sz w:val="24"/>
                              <w:szCs w:val="24"/>
                              <w:lang w:eastAsia="zh-CN"/>
                            </w:rPr>
                            <w:fldChar w:fldCharType="separate"/>
                          </w:r>
                          <w:r>
                            <w:rPr>
                              <w:rFonts w:hint="eastAsia" w:ascii="宋体" w:hAnsi="宋体" w:eastAsia="宋体" w:cs="宋体"/>
                              <w:sz w:val="24"/>
                              <w:szCs w:val="24"/>
                              <w:lang w:eastAsia="zh-CN"/>
                            </w:rPr>
                            <w:t>- 1 -</w:t>
                          </w:r>
                          <w:r>
                            <w:rPr>
                              <w:rFonts w:hint="eastAsia" w:ascii="宋体" w:hAnsi="宋体" w:eastAsia="宋体" w:cs="宋体"/>
                              <w:sz w:val="24"/>
                              <w:szCs w:val="24"/>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rPr>
                        <w:rFonts w:hint="eastAsia" w:eastAsia="宋体"/>
                        <w:lang w:eastAsia="zh-CN"/>
                      </w:rPr>
                    </w:pPr>
                    <w:r>
                      <w:rPr>
                        <w:rFonts w:hint="eastAsia" w:ascii="宋体" w:hAnsi="宋体" w:eastAsia="宋体" w:cs="宋体"/>
                        <w:sz w:val="24"/>
                        <w:szCs w:val="24"/>
                        <w:lang w:eastAsia="zh-CN"/>
                      </w:rPr>
                      <w:fldChar w:fldCharType="begin"/>
                    </w:r>
                    <w:r>
                      <w:rPr>
                        <w:rFonts w:hint="eastAsia" w:ascii="宋体" w:hAnsi="宋体" w:eastAsia="宋体" w:cs="宋体"/>
                        <w:sz w:val="24"/>
                        <w:szCs w:val="24"/>
                        <w:lang w:eastAsia="zh-CN"/>
                      </w:rPr>
                      <w:instrText xml:space="preserve"> PAGE  \* MERGEFORMAT </w:instrText>
                    </w:r>
                    <w:r>
                      <w:rPr>
                        <w:rFonts w:hint="eastAsia" w:ascii="宋体" w:hAnsi="宋体" w:eastAsia="宋体" w:cs="宋体"/>
                        <w:sz w:val="24"/>
                        <w:szCs w:val="24"/>
                        <w:lang w:eastAsia="zh-CN"/>
                      </w:rPr>
                      <w:fldChar w:fldCharType="separate"/>
                    </w:r>
                    <w:r>
                      <w:rPr>
                        <w:rFonts w:hint="eastAsia" w:ascii="宋体" w:hAnsi="宋体" w:eastAsia="宋体" w:cs="宋体"/>
                        <w:sz w:val="24"/>
                        <w:szCs w:val="24"/>
                        <w:lang w:eastAsia="zh-CN"/>
                      </w:rPr>
                      <w:t>- 1 -</w:t>
                    </w:r>
                    <w:r>
                      <w:rPr>
                        <w:rFonts w:hint="eastAsia" w:ascii="宋体" w:hAnsi="宋体" w:eastAsia="宋体" w:cs="宋体"/>
                        <w:sz w:val="24"/>
                        <w:szCs w:val="24"/>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8"/>
      </w:rPr>
    </w:pPr>
    <w:r>
      <w:fldChar w:fldCharType="begin"/>
    </w:r>
    <w:r>
      <w:rPr>
        <w:rStyle w:val="8"/>
      </w:rPr>
      <w:instrText xml:space="preserve">PAGE  </w:instrTex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0A0EF"/>
    <w:multiLevelType w:val="singleLevel"/>
    <w:tmpl w:val="5F00A0E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5Y2JkMzIwMmEzNjY1NTc2YjhiOTUwOTNhMmRiNTMifQ=="/>
  </w:docVars>
  <w:rsids>
    <w:rsidRoot w:val="6FAE5CD3"/>
    <w:rsid w:val="01180AA6"/>
    <w:rsid w:val="01BB459D"/>
    <w:rsid w:val="020B4DAE"/>
    <w:rsid w:val="02DB511E"/>
    <w:rsid w:val="062956B3"/>
    <w:rsid w:val="065546FA"/>
    <w:rsid w:val="0744651C"/>
    <w:rsid w:val="079B3783"/>
    <w:rsid w:val="07CA0F28"/>
    <w:rsid w:val="09E162A4"/>
    <w:rsid w:val="0A873E58"/>
    <w:rsid w:val="0B8E420A"/>
    <w:rsid w:val="101910C5"/>
    <w:rsid w:val="105A12EC"/>
    <w:rsid w:val="11F51DE0"/>
    <w:rsid w:val="124A1D8F"/>
    <w:rsid w:val="1346476C"/>
    <w:rsid w:val="13C44C6D"/>
    <w:rsid w:val="13FA2146"/>
    <w:rsid w:val="14977C8B"/>
    <w:rsid w:val="1596414E"/>
    <w:rsid w:val="1800023D"/>
    <w:rsid w:val="189620EF"/>
    <w:rsid w:val="18BA423F"/>
    <w:rsid w:val="19594761"/>
    <w:rsid w:val="1ABA31AA"/>
    <w:rsid w:val="1ABC48F0"/>
    <w:rsid w:val="1C020A84"/>
    <w:rsid w:val="1C1B3898"/>
    <w:rsid w:val="1C6A68F7"/>
    <w:rsid w:val="1C786F11"/>
    <w:rsid w:val="1C7A05BE"/>
    <w:rsid w:val="1D1F2B85"/>
    <w:rsid w:val="1E320A25"/>
    <w:rsid w:val="20552D3A"/>
    <w:rsid w:val="224E43CC"/>
    <w:rsid w:val="228B059B"/>
    <w:rsid w:val="24E25AE6"/>
    <w:rsid w:val="265E77AE"/>
    <w:rsid w:val="269E5744"/>
    <w:rsid w:val="28610F19"/>
    <w:rsid w:val="28855ABA"/>
    <w:rsid w:val="294B1143"/>
    <w:rsid w:val="2A7A5C2D"/>
    <w:rsid w:val="2CA3146B"/>
    <w:rsid w:val="2FB41BE1"/>
    <w:rsid w:val="30DA183E"/>
    <w:rsid w:val="32030CD7"/>
    <w:rsid w:val="32A73338"/>
    <w:rsid w:val="3449468D"/>
    <w:rsid w:val="34757B91"/>
    <w:rsid w:val="34D673FF"/>
    <w:rsid w:val="359D0A22"/>
    <w:rsid w:val="35F920FC"/>
    <w:rsid w:val="38AC78FA"/>
    <w:rsid w:val="39A14EF7"/>
    <w:rsid w:val="3A4C2857"/>
    <w:rsid w:val="3D93425C"/>
    <w:rsid w:val="3D9B1B64"/>
    <w:rsid w:val="3E4D67DE"/>
    <w:rsid w:val="40A1586A"/>
    <w:rsid w:val="41283142"/>
    <w:rsid w:val="42BC52CC"/>
    <w:rsid w:val="44A34223"/>
    <w:rsid w:val="45BB73CE"/>
    <w:rsid w:val="46B849DE"/>
    <w:rsid w:val="474B29D4"/>
    <w:rsid w:val="4BBA746E"/>
    <w:rsid w:val="4C224BB8"/>
    <w:rsid w:val="4C5B5467"/>
    <w:rsid w:val="4CE302DB"/>
    <w:rsid w:val="52041645"/>
    <w:rsid w:val="52ED3A5D"/>
    <w:rsid w:val="537312E8"/>
    <w:rsid w:val="541E4DAD"/>
    <w:rsid w:val="565E68CA"/>
    <w:rsid w:val="5A0A27D9"/>
    <w:rsid w:val="5A76346C"/>
    <w:rsid w:val="5C613540"/>
    <w:rsid w:val="5D1E7D68"/>
    <w:rsid w:val="5D3334E2"/>
    <w:rsid w:val="60636240"/>
    <w:rsid w:val="60B67C95"/>
    <w:rsid w:val="60F13276"/>
    <w:rsid w:val="62E32E1D"/>
    <w:rsid w:val="633B7E21"/>
    <w:rsid w:val="63423E46"/>
    <w:rsid w:val="63B53257"/>
    <w:rsid w:val="641D679A"/>
    <w:rsid w:val="69D65731"/>
    <w:rsid w:val="6C861C34"/>
    <w:rsid w:val="6CCC449B"/>
    <w:rsid w:val="6F012FA0"/>
    <w:rsid w:val="6FAE5CD3"/>
    <w:rsid w:val="775766A7"/>
    <w:rsid w:val="7863107C"/>
    <w:rsid w:val="78AF675D"/>
    <w:rsid w:val="78EB19B8"/>
    <w:rsid w:val="799A0ACD"/>
    <w:rsid w:val="7ACF47A6"/>
    <w:rsid w:val="7AD32076"/>
    <w:rsid w:val="7D772B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2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 w:type="character" w:customStyle="1" w:styleId="9">
    <w:name w:val="font01"/>
    <w:basedOn w:val="7"/>
    <w:autoRedefine/>
    <w:qFormat/>
    <w:uiPriority w:val="0"/>
    <w:rPr>
      <w:rFonts w:hint="default" w:ascii="Times New Roman" w:hAnsi="Times New Roman" w:cs="Times New Roman"/>
      <w:color w:val="000000"/>
      <w:sz w:val="21"/>
      <w:szCs w:val="21"/>
      <w:u w:val="none"/>
    </w:rPr>
  </w:style>
  <w:style w:type="character" w:customStyle="1" w:styleId="10">
    <w:name w:val="font11"/>
    <w:basedOn w:val="7"/>
    <w:autoRedefine/>
    <w:qFormat/>
    <w:uiPriority w:val="0"/>
    <w:rPr>
      <w:rFonts w:hint="eastAsia" w:ascii="宋体" w:hAnsi="宋体" w:eastAsia="宋体" w:cs="宋体"/>
      <w:color w:val="000000"/>
      <w:sz w:val="21"/>
      <w:szCs w:val="21"/>
      <w:u w:val="none"/>
    </w:rPr>
  </w:style>
  <w:style w:type="character" w:customStyle="1" w:styleId="11">
    <w:name w:val="font21"/>
    <w:basedOn w:val="7"/>
    <w:autoRedefine/>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0</Words>
  <Characters>0</Characters>
  <Lines>0</Lines>
  <Paragraphs>0</Paragraphs>
  <TotalTime>33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2022-06-09T01:26:00Z</dcterms:created>
  <dc:creator>Administrator</dc:creator>
  <cp:lastModifiedBy>Administrator</cp:lastModifiedBy>
  <cp:lastPrinted>2024-04-19T08:46:08Z</cp:lastPrinted>
  <dcterms:modified xsi:type="dcterms:W3CDTF">2024-04-19T08:52:50Z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18852E2D080C4C61A488752293C301AE_12</vt:lpwstr>
  </property>
</Properties>
</file>