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00" w:lineRule="atLeast"/>
        <w:ind w:left="0" w:right="0" w:firstLine="0"/>
        <w:rPr>
          <w:rFonts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附件1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00" w:lineRule="atLeast"/>
        <w:ind w:left="0" w:right="0" w:firstLine="0"/>
        <w:rPr>
          <w:rFonts w:hint="eastAsia" w:ascii="仿宋_GB2312" w:hAnsi="Times New Roman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</w:p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i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</w:pPr>
      <w:bookmarkStart w:id="34" w:name="_GoBack"/>
      <w:r>
        <w:rPr>
          <w:rFonts w:hint="eastAsia" w:ascii="方正小标宋_GBK" w:hAnsi="方正小标宋_GBK" w:eastAsia="方正小标宋_GBK" w:cs="方正小标宋_GBK"/>
          <w:b/>
          <w:bCs/>
          <w:i w:val="0"/>
          <w:caps w:val="0"/>
          <w:color w:val="000000"/>
          <w:spacing w:val="0"/>
          <w:sz w:val="44"/>
          <w:szCs w:val="44"/>
          <w:shd w:val="clear" w:color="auto" w:fill="FFFFFF"/>
        </w:rPr>
        <w:t>湘乡市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2023年科技创新成果应用示范项目</w:t>
      </w:r>
    </w:p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i w:val="0"/>
          <w:caps w:val="0"/>
          <w:color w:val="000000"/>
          <w:spacing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i w:val="0"/>
          <w:caps w:val="0"/>
          <w:color w:val="000000"/>
          <w:spacing w:val="0"/>
          <w:sz w:val="44"/>
          <w:szCs w:val="44"/>
          <w:shd w:val="clear" w:color="auto" w:fill="FFFFFF"/>
          <w:lang w:eastAsia="zh-CN"/>
        </w:rPr>
        <w:t>申报</w:t>
      </w:r>
      <w:r>
        <w:rPr>
          <w:rFonts w:hint="eastAsia" w:ascii="方正小标宋_GBK" w:hAnsi="方正小标宋_GBK" w:eastAsia="方正小标宋_GBK" w:cs="方正小标宋_GBK"/>
          <w:b/>
          <w:bCs/>
          <w:i w:val="0"/>
          <w:caps w:val="0"/>
          <w:color w:val="000000"/>
          <w:spacing w:val="0"/>
          <w:sz w:val="44"/>
          <w:szCs w:val="44"/>
          <w:shd w:val="clear" w:color="auto" w:fill="FFFFFF"/>
        </w:rPr>
        <w:t>指南</w:t>
      </w:r>
    </w:p>
    <w:bookmarkEnd w:id="34"/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3"/>
        <w:jc w:val="both"/>
        <w:textAlignment w:val="auto"/>
        <w:rPr>
          <w:rFonts w:hint="eastAsia" w:ascii="方正仿宋_GBK" w:hAnsi="方正仿宋_GBK" w:eastAsia="方正仿宋_GBK" w:cs="方正仿宋_GBK"/>
          <w:b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一、指导思想与申报原则</w:t>
      </w:r>
    </w:p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指导思想：贯彻落实“自主创新、重点跨越、支撑发展、引领未来”的工作方针，以提高科技创新能力和促进高新技术产业化为目的，以科技计划实施为抓手，加快科技成果转移转化，积极推进创新创业，促进年度县域经济社会发展目标的实现。</w:t>
      </w:r>
    </w:p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申报原则：</w:t>
      </w:r>
    </w:p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1、突出自主创新，注重创新能力培育。</w:t>
      </w:r>
    </w:p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 xml:space="preserve">2、突出成果转化应用，注重产学研结合。 </w:t>
      </w:r>
    </w:p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3、突出传统产业的提质升级，注重高新技术企业和战略性新兴产业的培育。</w:t>
      </w:r>
    </w:p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4、突出重点注重公开公平公正。</w:t>
      </w:r>
    </w:p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3"/>
        <w:jc w:val="both"/>
        <w:textAlignment w:val="auto"/>
        <w:rPr>
          <w:rFonts w:hint="eastAsia" w:ascii="方正仿宋_GBK" w:hAnsi="方正仿宋_GBK" w:eastAsia="方正仿宋_GBK" w:cs="方正仿宋_GBK"/>
          <w:b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二、应用技术突破重点支持方向</w:t>
      </w:r>
    </w:p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3"/>
        <w:jc w:val="both"/>
        <w:textAlignment w:val="auto"/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  <w:t>领域一：高新技术产品及产业化</w:t>
      </w:r>
    </w:p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重点支持：高新技术企业、科技型中小企业培育及科技成果转化应用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；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工业新兴优势产业链及技术研发与应用：电工电器产业、医疗器械与先进装备制造产业、资源循环利用产业、绿色建材和装配式建筑产业等方面先进技术开发与应用。</w:t>
      </w:r>
    </w:p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eastAsia" w:ascii="方正仿宋_GBK" w:hAnsi="方正仿宋_GBK" w:eastAsia="方正仿宋_GBK" w:cs="方正仿宋_GBK"/>
          <w:b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  <w:t>1.绿色建材和装配式建筑产业技术。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主要涉及建筑材料、装配式建筑部品等两个领域。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建筑和节能新技术的推广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新型墙体及耐火材料技术，水泥预制墙体及水泥预制构件技术，节能型门窗幕墙技术，石材、石膏、砂石等原材料绿色加工技术等。</w:t>
      </w:r>
    </w:p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eastAsia" w:ascii="方正仿宋_GBK" w:hAnsi="方正仿宋_GBK" w:eastAsia="方正仿宋_GBK" w:cs="方正仿宋_GBK"/>
          <w:b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bookmarkStart w:id="0" w:name="_Toc23218"/>
      <w:bookmarkStart w:id="1" w:name="_Toc29405"/>
      <w:bookmarkStart w:id="2" w:name="_Toc23255"/>
      <w:bookmarkStart w:id="3" w:name="_Toc28013"/>
      <w:bookmarkStart w:id="4" w:name="_Toc15771"/>
      <w:r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  <w:t>2.电力电工产业技术</w:t>
      </w:r>
      <w:bookmarkEnd w:id="0"/>
      <w:bookmarkEnd w:id="1"/>
      <w:bookmarkEnd w:id="2"/>
      <w:bookmarkEnd w:id="3"/>
      <w:bookmarkEnd w:id="4"/>
      <w:r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主要涉及零部件及材料、电工电器等两个领域，有色金属、磁芯等零部件材料制造技术、LED照明、数码配件等终端产品制造技术、电工电器产业智能制造技术。</w:t>
      </w:r>
    </w:p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bookmarkStart w:id="5" w:name="_Toc21435"/>
      <w:bookmarkStart w:id="6" w:name="_Toc25500"/>
      <w:bookmarkStart w:id="7" w:name="_Toc18471"/>
      <w:bookmarkStart w:id="8" w:name="_Toc28600"/>
      <w:bookmarkStart w:id="9" w:name="_Toc30250"/>
      <w:r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  <w:t>3.电子信息产业技术</w:t>
      </w:r>
      <w:bookmarkEnd w:id="5"/>
      <w:bookmarkEnd w:id="6"/>
      <w:bookmarkEnd w:id="7"/>
      <w:bookmarkEnd w:id="8"/>
      <w:bookmarkEnd w:id="9"/>
      <w:r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主要涉及电子信息制造产品、智能制造等两个领域。新一代信息技术、智能工控系统等智能管理技术，机器人、新型元器件、液晶板等核心产业技术。</w:t>
      </w:r>
    </w:p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bookmarkStart w:id="10" w:name="_Toc1264"/>
      <w:bookmarkStart w:id="11" w:name="_Toc27920"/>
      <w:bookmarkStart w:id="12" w:name="_Toc10373"/>
      <w:bookmarkStart w:id="13" w:name="_Toc1600"/>
      <w:bookmarkStart w:id="14" w:name="_Toc20120"/>
      <w:r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  <w:t>4.医疗器械产业技术</w:t>
      </w:r>
      <w:bookmarkEnd w:id="10"/>
      <w:bookmarkEnd w:id="11"/>
      <w:bookmarkEnd w:id="12"/>
      <w:bookmarkEnd w:id="13"/>
      <w:bookmarkEnd w:id="14"/>
      <w:r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胸主动脉支架为微创介入器械材料、拓展至外周、神经及非血管等领域的冠脉介入技术等；拓展研发消化道支架、呼吸道支架等非血管介入器械领域，培育发展高端医用耗材等新兴领域。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 w:bidi="zh-CN"/>
        </w:rPr>
      </w:pPr>
      <w:bookmarkStart w:id="15" w:name="_Toc18902"/>
      <w:bookmarkStart w:id="16" w:name="_Toc12811"/>
      <w:bookmarkStart w:id="17" w:name="_Toc14552"/>
      <w:bookmarkStart w:id="18" w:name="_Toc26005"/>
      <w:bookmarkStart w:id="19" w:name="_Toc15687"/>
      <w:r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  <w:t>5.高端装备产业技术</w:t>
      </w:r>
      <w:bookmarkEnd w:id="15"/>
      <w:bookmarkEnd w:id="16"/>
      <w:bookmarkEnd w:id="17"/>
      <w:bookmarkEnd w:id="18"/>
      <w:bookmarkEnd w:id="19"/>
      <w:r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主要涉及矿山机械、工程机械、环保机械、物流机械等四个领域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 w:bidi="zh-CN"/>
        </w:rPr>
        <w:t>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数字化、智能化矿山装备控制技术、矿山装备远程故障诊断及智能控制关键技术、物流运输智能管理系统、制革废液循环、污泥处理技术等。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bookmarkStart w:id="20" w:name="_Toc9704"/>
      <w:bookmarkStart w:id="21" w:name="_Toc9693"/>
      <w:bookmarkStart w:id="22" w:name="_Toc31602"/>
      <w:bookmarkStart w:id="23" w:name="_Toc31213"/>
      <w:bookmarkStart w:id="24" w:name="_Toc24605"/>
      <w:bookmarkStart w:id="25" w:name="_Toc11936"/>
      <w:bookmarkStart w:id="26" w:name="_Toc2881"/>
      <w:r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  <w:t>6.智能铸造产业技术</w:t>
      </w:r>
      <w:bookmarkEnd w:id="20"/>
      <w:bookmarkEnd w:id="21"/>
      <w:bookmarkEnd w:id="22"/>
      <w:bookmarkEnd w:id="23"/>
      <w:bookmarkEnd w:id="24"/>
      <w:bookmarkEnd w:id="25"/>
      <w:bookmarkEnd w:id="26"/>
      <w:r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主要涉及金属材料、球墨铸铁井盖沟盖系列、供水管及配件、皮革、皮革制品等领域。在智能铸造领域发展数控化、自动化、智能化等智能技术、精密铸造技术。</w:t>
      </w:r>
    </w:p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3"/>
        <w:jc w:val="both"/>
        <w:textAlignment w:val="auto"/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  <w:t>领域二：现代农业关键技术及示范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围绕我市优势特色农业产业发展，应用物联网、大数据以及先进生产作业机械与设备、设施等现代技术，推动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湘潭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国家农业科技园区改造升级项目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。为振兴乡村战略，对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创建科技示范基地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带动农户创业创收，起示范带头作用，予以重点支持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  <w:t>7.提升现代农业产业体系。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为实现大面积丰产、改善粮食品质、降低生产成本、提高粮食生产效益，在良种选育、轻简栽培、水肥耦合、绿色生产、精深加工等关键领域取得技术突破。构建畜禽、水产养殖安全与高效生产的新方法和技术体系。以蔬菜、油茶等特色农林产品为重点，开展高产新品种选育、丰产高效栽培和深加工技术研究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  <w:t>8.现代农业创新项目。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推动农产品深加工、新技术，农业休闲旅游等。绿色有机果蔬选育与优质高效栽培技术，牛、羊、猪等家禽育繁养殖技术、畜禽重大疫病监测、防控、快速诊断技术、智慧林业技术。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  <w:t>领域三：社会发展领域</w:t>
      </w:r>
    </w:p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  <w:t>9.文化教育和社会公共服务能力提升。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中华优秀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传统文化挖掘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、保护与传播、旅游与信息化融合应用、文创产品的研发；县域经济社会发展的课题研究；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社会和社区管理等方面技术研究与应用示范。多发病、常见病等疾病临床诊治新技术的推广应用；中医药诊疗新技术、新方法的应用与推广；食品安全检测技术的研究与应用。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3" w:firstLineChars="20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27" w:name="_Toc16456"/>
      <w:bookmarkStart w:id="28" w:name="_Toc27039"/>
      <w:bookmarkStart w:id="29" w:name="_Toc28315"/>
      <w:bookmarkStart w:id="30" w:name="_Toc15801"/>
      <w:bookmarkStart w:id="31" w:name="_Toc31691"/>
      <w:bookmarkStart w:id="32" w:name="_Toc27696"/>
      <w:bookmarkStart w:id="33" w:name="_Toc20401"/>
      <w:r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  <w:t>10.现代服务业技术</w:t>
      </w:r>
      <w:bookmarkEnd w:id="27"/>
      <w:bookmarkEnd w:id="28"/>
      <w:bookmarkEnd w:id="29"/>
      <w:bookmarkEnd w:id="30"/>
      <w:bookmarkEnd w:id="31"/>
      <w:bookmarkEnd w:id="32"/>
      <w:bookmarkEnd w:id="33"/>
      <w:r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 w:bidi="ar-SA"/>
        </w:rPr>
        <w:t>。</w:t>
      </w:r>
      <w:r>
        <w:rPr>
          <w:rFonts w:hint="eastAsia" w:ascii="方正仿宋_GBK" w:hAnsi="方正仿宋_GBK" w:eastAsia="方正仿宋_GBK" w:cs="方正仿宋_GBK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对电子商务、现代物流、金融服务等领域，应用互联网、5G等信息技术、冷链物流保鲜技术和节能技术、物流包装技术。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发展清洁生产的关键技术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水污染防治及污水处理技术的应用示范</w:t>
      </w:r>
      <w:r>
        <w:rPr>
          <w:rFonts w:hint="eastAsia" w:ascii="方正仿宋_GBK" w:hAnsi="方正仿宋_GBK" w:eastAsia="方正仿宋_GBK" w:cs="方正仿宋_GBK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yNjkzYjc1YzVjZWVjODQ1NTAzMWY3YTM4MzIzYWQifQ=="/>
  </w:docVars>
  <w:rsids>
    <w:rsidRoot w:val="052A0583"/>
    <w:rsid w:val="052A0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qFormat/>
    <w:uiPriority w:val="99"/>
    <w:pPr>
      <w:ind w:left="2940"/>
    </w:p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2024-05-20T00:03:00Z</dcterms:created>
  <dc:creator>啍辤菰獨</dc:creator>
  <cp:lastModifiedBy>啍辤菰獨</cp:lastModifiedBy>
  <dcterms:modified xsi:type="dcterms:W3CDTF">2024-05-20T00:04:01Z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8BCAA92D82BE41BE8AFBF0781DDCC2C8_11</vt:lpwstr>
  </property>
</Properties>
</file>