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100" w:lineRule="exact"/>
        <w:ind w:right="1252" w:rightChars="596"/>
        <w:jc w:val="distribute"/>
        <w:textAlignment w:val="auto"/>
        <w:outlineLvl w:val="9"/>
        <w:rPr>
          <w:rFonts w:hint="eastAsia" w:ascii="方正小标宋_GBK" w:hAnsi="方正小标宋_GBK" w:eastAsia="方正小标宋_GBK" w:cs="方正小标宋_GBK"/>
          <w:color w:val="FF0000"/>
          <w:spacing w:val="-28"/>
          <w:w w:val="90"/>
          <w:sz w:val="100"/>
          <w:szCs w:val="100"/>
          <w:lang w:val="en-US" w:eastAsia="zh-CN"/>
        </w:rPr>
      </w:pPr>
      <w:r>
        <w:rPr>
          <w:b/>
          <w:w w:val="70"/>
          <w:sz w:val="72"/>
          <w:szCs w:val="72"/>
        </w:rPr>
        <mc:AlternateContent>
          <mc:Choice Requires="wps">
            <w:drawing>
              <wp:anchor distT="0" distB="0" distL="114300" distR="114300" simplePos="0" relativeHeight="251659264" behindDoc="0" locked="0" layoutInCell="1" allowOverlap="1">
                <wp:simplePos x="0" y="0"/>
                <wp:positionH relativeFrom="column">
                  <wp:posOffset>4827905</wp:posOffset>
                </wp:positionH>
                <wp:positionV relativeFrom="paragraph">
                  <wp:posOffset>445770</wp:posOffset>
                </wp:positionV>
                <wp:extent cx="76200" cy="76200"/>
                <wp:effectExtent l="0" t="0" r="0" b="0"/>
                <wp:wrapNone/>
                <wp:docPr id="1" name="文本框 1"/>
                <wp:cNvGraphicFramePr/>
                <a:graphic xmlns:a="http://schemas.openxmlformats.org/drawingml/2006/main">
                  <a:graphicData uri="http://schemas.microsoft.com/office/word/2010/wordprocessingShape">
                    <wps:wsp>
                      <wps:cNvSpPr txBox="1"/>
                      <wps:spPr>
                        <a:xfrm flipV="1">
                          <a:off x="5970905" y="3808730"/>
                          <a:ext cx="76200" cy="76200"/>
                        </a:xfrm>
                        <a:prstGeom prst="rect">
                          <a:avLst/>
                        </a:prstGeom>
                        <a:noFill/>
                        <a:ln w="6350">
                          <a:noFill/>
                        </a:ln>
                        <a:effectLst/>
                      </wps:spPr>
                      <wps:txbx>
                        <w:txbxContent>
                          <w:p>
                            <w:pPr>
                              <w:spacing w:line="1600" w:lineRule="exact"/>
                              <w:ind w:right="61" w:rightChars="29"/>
                              <w:jc w:val="both"/>
                              <w:rPr>
                                <w:rFonts w:ascii="方正小标宋_GBK" w:hAnsi="方正小标宋_GBK" w:eastAsia="方正小标宋_GBK" w:cs="方正小标宋_GBK"/>
                                <w:color w:val="FF0000"/>
                                <w:spacing w:val="-28"/>
                                <w:w w:val="63"/>
                                <w:sz w:val="120"/>
                                <w:szCs w:val="120"/>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flip:y;margin-left:380.15pt;margin-top:35.1pt;height:6pt;width:6pt;z-index:251659264;mso-width-relative:page;mso-height-relative:page;" filled="f" stroked="f" coordsize="21600,21600" o:gfxdata="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2b1cI1wAAAAkBAAAPAAAAAAAAAAEAIAAA&#10;ACIAAABkcnMvZG93bnJldi54bWxQSwECFAAUAAAACACHTuJAmqYsBEYCAAB3BAAADgAAAAAAAAAB&#10;ACAAAAAmAQAAZHJzL2Uyb0RvYy54bWxQSwUGAAAAAAYABgBZAQAA3gUAAAAA&#10;">
                <v:fill on="f" focussize="0,0"/>
                <v:stroke on="f" weight="0.5pt"/>
                <v:imagedata o:title=""/>
                <o:lock v:ext="edit" aspectratio="f"/>
                <v:textbox inset="0mm,0mm,0mm,0mm">
                  <w:txbxContent>
                    <w:p>
                      <w:pPr>
                        <w:spacing w:line="1600" w:lineRule="exact"/>
                        <w:ind w:right="61" w:rightChars="29"/>
                        <w:jc w:val="both"/>
                        <w:rPr>
                          <w:rFonts w:ascii="方正小标宋_GBK" w:hAnsi="方正小标宋_GBK" w:eastAsia="方正小标宋_GBK" w:cs="方正小标宋_GBK"/>
                          <w:color w:val="FF0000"/>
                          <w:spacing w:val="-28"/>
                          <w:w w:val="63"/>
                          <w:sz w:val="120"/>
                          <w:szCs w:val="120"/>
                        </w:rPr>
                      </w:pPr>
                    </w:p>
                  </w:txbxContent>
                </v:textbox>
              </v:shape>
            </w:pict>
          </mc:Fallback>
        </mc:AlternateContent>
      </w:r>
      <w:r>
        <w:rPr>
          <w:sz w:val="72"/>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-360680</wp:posOffset>
                </wp:positionV>
                <wp:extent cx="1697355" cy="323215"/>
                <wp:effectExtent l="0" t="0" r="4445" b="6985"/>
                <wp:wrapNone/>
                <wp:docPr id="3" name="文本框 3"/>
                <wp:cNvGraphicFramePr/>
                <a:graphic xmlns:a="http://schemas.openxmlformats.org/drawingml/2006/main">
                  <a:graphicData uri="http://schemas.microsoft.com/office/word/2010/wordprocessingShape">
                    <wps:wsp>
                      <wps:cNvSpPr txBox="1"/>
                      <wps:spPr>
                        <a:xfrm>
                          <a:off x="1005840" y="847725"/>
                          <a:ext cx="1697355" cy="3232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XXDR-2024-02002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0.15pt;margin-top:-28.4pt;height:25.45pt;width:133.65pt;z-index:251661312;mso-width-relative:page;mso-height-relative:page;" fillcolor="#FFFFFF [3201]" filled="t" stroked="f" coordsize="21600,21600" o:gfxdata="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CF3/IHVAAAACAEAAA8A&#10;AAAAAAAAAQAgAAAAIgAAAGRycy9kb3ducmV2LnhtbFBLAQIUABQAAAAIAIdO4kAjNWQxUwIAAIoE&#10;AAAOAAAAAAAAAAEAIAAAACQBAABkcnMvZTJvRG9jLnhtbFBLBQYAAAAABgAGAFkBAADpBQAAAAA=&#10;">
                <v:fill on="t" focussize="0,0"/>
                <v:stroke on="f" weight="0.5pt"/>
                <v:imagedata o:title=""/>
                <o:lock v:ext="edit" aspectratio="f"/>
                <v:textbox inset="0mm,0mm,0mm,0mm">
                  <w:txbxContent>
                    <w:p>
                      <w:pPr>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XXDR-2024-02002</w:t>
                      </w:r>
                    </w:p>
                  </w:txbxContent>
                </v:textbox>
              </v:shape>
            </w:pict>
          </mc:Fallback>
        </mc:AlternateContent>
      </w:r>
    </w:p>
    <w:p>
      <w:pPr>
        <w:jc w:val="left"/>
        <w:rPr>
          <w:b/>
          <w:sz w:val="52"/>
          <w:szCs w:val="5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湘乡发改价调〔2024〕2号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方正仿宋_GBK" w:hAnsi="方正仿宋_GBK" w:eastAsia="方正仿宋_GBK" w:cs="方正仿宋_GBK"/>
          <w:b/>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30480</wp:posOffset>
                </wp:positionV>
                <wp:extent cx="5600700" cy="0"/>
                <wp:effectExtent l="0" t="6350" r="0" b="6350"/>
                <wp:wrapNone/>
                <wp:docPr id="4" name="直接连接符 4"/>
                <wp:cNvGraphicFramePr/>
                <a:graphic xmlns:a="http://schemas.openxmlformats.org/drawingml/2006/main">
                  <a:graphicData uri="http://schemas.microsoft.com/office/word/2010/wordprocessingShape">
                    <wps:wsp>
                      <wps:cNvCnPr/>
                      <wps:spPr>
                        <a:xfrm>
                          <a:off x="1016635" y="3982720"/>
                          <a:ext cx="5600700" cy="0"/>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_x0000_s1026" o:spid="_x0000_s1026" o:spt="20" style="position:absolute;left:0pt;margin-left:0.7pt;margin-top:2.4pt;height:0pt;width:441pt;z-index:251660288;mso-width-relative:page;mso-height-relative:page;" filled="f" stroked="t" coordsize="21600,21600" o:gfxdata="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eBi0QAAAAUBAAAPAAAAAAAAAAEAIAAAACIAAABkcnMvZG93bnJldi54bWxQSwECFAAUAAAACACH&#10;TuJA0KDMvPIBAAC+AwAADgAAAAAAAAABACAAAAAgAQAAZHJzL2Uyb0RvYy54bWxQSwUGAAAAAAYA&#10;BgBZAQAAhAUAAAAA&#10;">
                <v:fill on="f" focussize="0,0"/>
                <v:stroke weight="1pt" color="#FFFFFF [3212]" miterlimit="8" joinstyle="miter"/>
                <v:imagedata o:title=""/>
                <o:lock v:ext="edit" aspectratio="f"/>
              </v:line>
            </w:pict>
          </mc:Fallback>
        </mc:AlternateContent>
      </w:r>
    </w:p>
    <w:p>
      <w:pPr>
        <w:keepNext w:val="0"/>
        <w:keepLines w:val="0"/>
        <w:pageBreakBefore w:val="0"/>
        <w:widowControl/>
        <w:tabs>
          <w:tab w:val="left" w:pos="8280"/>
        </w:tabs>
        <w:kinsoku/>
        <w:wordWrap/>
        <w:overflowPunct/>
        <w:topLinePunct w:val="0"/>
        <w:autoSpaceDE/>
        <w:autoSpaceDN/>
        <w:bidi w:val="0"/>
        <w:adjustRightInd/>
        <w:spacing w:line="560" w:lineRule="exact"/>
        <w:ind w:right="186"/>
        <w:jc w:val="center"/>
        <w:textAlignment w:val="auto"/>
        <w:rPr>
          <w:rFonts w:hint="eastAsia" w:ascii="方正小标宋_GBK" w:hAnsi="方正小标宋_GBK" w:eastAsia="方正小标宋_GBK" w:cs="方正小标宋_GBK"/>
          <w:b w:val="0"/>
          <w:bCs/>
          <w:color w:val="000000"/>
          <w:kern w:val="0"/>
          <w:sz w:val="48"/>
          <w:szCs w:val="48"/>
        </w:rPr>
      </w:pPr>
      <w:r>
        <w:rPr>
          <w:rFonts w:hint="eastAsia" w:ascii="方正小标宋_GBK" w:hAnsi="方正小标宋_GBK" w:eastAsia="方正小标宋_GBK" w:cs="方正小标宋_GBK"/>
          <w:b w:val="0"/>
          <w:bCs/>
          <w:color w:val="000000"/>
          <w:kern w:val="0"/>
          <w:sz w:val="48"/>
          <w:szCs w:val="48"/>
        </w:rPr>
        <w:t>关于</w:t>
      </w:r>
      <w:r>
        <w:rPr>
          <w:rFonts w:hint="eastAsia" w:ascii="方正小标宋_GBK" w:hAnsi="方正小标宋_GBK" w:eastAsia="方正小标宋_GBK" w:cs="方正小标宋_GBK"/>
          <w:b w:val="0"/>
          <w:bCs/>
          <w:color w:val="000000"/>
          <w:kern w:val="0"/>
          <w:sz w:val="48"/>
          <w:szCs w:val="48"/>
          <w:lang w:val="en-US" w:eastAsia="zh-CN"/>
        </w:rPr>
        <w:t>规范</w:t>
      </w:r>
      <w:r>
        <w:rPr>
          <w:rFonts w:hint="eastAsia" w:ascii="方正小标宋_GBK" w:hAnsi="方正小标宋_GBK" w:eastAsia="方正小标宋_GBK" w:cs="方正小标宋_GBK"/>
          <w:b w:val="0"/>
          <w:bCs/>
          <w:color w:val="000000"/>
          <w:kern w:val="0"/>
          <w:sz w:val="48"/>
          <w:szCs w:val="48"/>
          <w:lang w:eastAsia="zh-CN"/>
        </w:rPr>
        <w:t>我市</w:t>
      </w:r>
      <w:r>
        <w:rPr>
          <w:rFonts w:hint="eastAsia" w:ascii="方正小标宋_GBK" w:hAnsi="方正小标宋_GBK" w:eastAsia="方正小标宋_GBK" w:cs="方正小标宋_GBK"/>
          <w:b w:val="0"/>
          <w:bCs/>
          <w:color w:val="000000"/>
          <w:kern w:val="0"/>
          <w:sz w:val="48"/>
          <w:szCs w:val="48"/>
        </w:rPr>
        <w:t>物业服务收费</w:t>
      </w:r>
      <w:r>
        <w:rPr>
          <w:rFonts w:hint="eastAsia" w:ascii="方正小标宋_GBK" w:hAnsi="方正小标宋_GBK" w:eastAsia="方正小标宋_GBK" w:cs="方正小标宋_GBK"/>
          <w:b w:val="0"/>
          <w:bCs/>
          <w:color w:val="000000"/>
          <w:kern w:val="0"/>
          <w:sz w:val="48"/>
          <w:szCs w:val="48"/>
          <w:lang w:val="en-US" w:eastAsia="zh-CN"/>
        </w:rPr>
        <w:t>管理</w:t>
      </w:r>
      <w:r>
        <w:rPr>
          <w:rFonts w:hint="eastAsia" w:ascii="方正小标宋_GBK" w:hAnsi="方正小标宋_GBK" w:eastAsia="方正小标宋_GBK" w:cs="方正小标宋_GBK"/>
          <w:b w:val="0"/>
          <w:bCs/>
          <w:color w:val="000000"/>
          <w:kern w:val="0"/>
          <w:sz w:val="48"/>
          <w:szCs w:val="48"/>
          <w:lang w:eastAsia="zh-CN"/>
        </w:rPr>
        <w:t>有关</w:t>
      </w:r>
      <w:r>
        <w:rPr>
          <w:rFonts w:hint="eastAsia" w:ascii="方正小标宋_GBK" w:hAnsi="方正小标宋_GBK" w:eastAsia="方正小标宋_GBK" w:cs="方正小标宋_GBK"/>
          <w:b w:val="0"/>
          <w:bCs/>
          <w:color w:val="000000"/>
          <w:kern w:val="0"/>
          <w:sz w:val="48"/>
          <w:szCs w:val="48"/>
          <w:lang w:val="en-US" w:eastAsia="zh-CN"/>
        </w:rPr>
        <w:t>事项</w:t>
      </w:r>
      <w:r>
        <w:rPr>
          <w:rFonts w:hint="eastAsia" w:ascii="方正小标宋_GBK" w:hAnsi="方正小标宋_GBK" w:eastAsia="方正小标宋_GBK" w:cs="方正小标宋_GBK"/>
          <w:b w:val="0"/>
          <w:bCs/>
          <w:color w:val="000000"/>
          <w:kern w:val="0"/>
          <w:sz w:val="48"/>
          <w:szCs w:val="48"/>
        </w:rPr>
        <w:t>的通</w:t>
      </w:r>
      <w:bookmarkStart w:id="0" w:name="_GoBack"/>
      <w:bookmarkEnd w:id="0"/>
      <w:r>
        <w:rPr>
          <w:rFonts w:hint="eastAsia" w:ascii="方正小标宋_GBK" w:hAnsi="方正小标宋_GBK" w:eastAsia="方正小标宋_GBK" w:cs="方正小标宋_GBK"/>
          <w:b w:val="0"/>
          <w:bCs/>
          <w:color w:val="000000"/>
          <w:kern w:val="0"/>
          <w:sz w:val="48"/>
          <w:szCs w:val="48"/>
        </w:rPr>
        <w:t>知</w:t>
      </w:r>
    </w:p>
    <w:p>
      <w:pPr>
        <w:keepNext w:val="0"/>
        <w:keepLines w:val="0"/>
        <w:pageBreakBefore w:val="0"/>
        <w:widowControl/>
        <w:kinsoku/>
        <w:wordWrap/>
        <w:overflowPunct/>
        <w:topLinePunct w:val="0"/>
        <w:autoSpaceDE/>
        <w:autoSpaceDN/>
        <w:bidi w:val="0"/>
        <w:adjustRightInd/>
        <w:snapToGrid w:val="0"/>
        <w:spacing w:line="560" w:lineRule="exact"/>
        <w:ind w:right="0"/>
        <w:textAlignment w:val="auto"/>
        <w:rPr>
          <w:rFonts w:hint="default" w:ascii="仿宋_GB2312" w:hAnsi="宋体" w:eastAsia="仿宋_GB2312" w:cs="宋体"/>
          <w:color w:val="000000"/>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各</w:t>
      </w:r>
      <w:r>
        <w:rPr>
          <w:rFonts w:hint="eastAsia" w:ascii="方正仿宋_GBK" w:hAnsi="方正仿宋_GBK" w:eastAsia="方正仿宋_GBK" w:cs="方正仿宋_GBK"/>
          <w:sz w:val="32"/>
          <w:szCs w:val="32"/>
          <w:lang w:eastAsia="zh-CN"/>
        </w:rPr>
        <w:t>建设单位、物业服务企业</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为进一步规范</w:t>
      </w:r>
      <w:r>
        <w:rPr>
          <w:rFonts w:hint="eastAsia" w:ascii="方正仿宋_GBK" w:hAnsi="方正仿宋_GBK" w:eastAsia="方正仿宋_GBK" w:cs="方正仿宋_GBK"/>
          <w:sz w:val="32"/>
          <w:szCs w:val="32"/>
          <w:lang w:eastAsia="zh-CN"/>
        </w:rPr>
        <w:t>我市</w:t>
      </w:r>
      <w:r>
        <w:rPr>
          <w:rFonts w:hint="eastAsia" w:ascii="方正仿宋_GBK" w:hAnsi="方正仿宋_GBK" w:eastAsia="方正仿宋_GBK" w:cs="方正仿宋_GBK"/>
          <w:sz w:val="32"/>
          <w:szCs w:val="32"/>
        </w:rPr>
        <w:t>物业服务收费行为，维护业主、物业使用人和物业服务企业的合法权益，根据《湖南省物业管理</w:t>
      </w:r>
      <w:r>
        <w:rPr>
          <w:rFonts w:hint="eastAsia" w:ascii="方正仿宋_GBK" w:hAnsi="方正仿宋_GBK" w:eastAsia="方正仿宋_GBK" w:cs="方正仿宋_GBK"/>
          <w:sz w:val="32"/>
          <w:szCs w:val="32"/>
          <w:lang w:eastAsia="zh-CN"/>
        </w:rPr>
        <w:t>条例</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《湖南省定价目录》</w:t>
      </w:r>
      <w:r>
        <w:rPr>
          <w:rFonts w:hint="eastAsia" w:ascii="方正仿宋_GBK" w:hAnsi="方正仿宋_GBK" w:eastAsia="方正仿宋_GBK" w:cs="方正仿宋_GBK"/>
          <w:sz w:val="32"/>
          <w:szCs w:val="32"/>
        </w:rPr>
        <w:t>《湖南省物业服务收费管理办法》（湘发改价</w:t>
      </w:r>
      <w:r>
        <w:rPr>
          <w:rFonts w:hint="eastAsia" w:ascii="方正仿宋_GBK" w:hAnsi="方正仿宋_GBK" w:eastAsia="方正仿宋_GBK" w:cs="方正仿宋_GBK"/>
          <w:sz w:val="32"/>
          <w:szCs w:val="32"/>
          <w:lang w:eastAsia="zh-CN"/>
        </w:rPr>
        <w:t>费规</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22</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271</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等有关</w:t>
      </w:r>
      <w:r>
        <w:rPr>
          <w:rFonts w:hint="eastAsia" w:ascii="方正仿宋_GBK" w:hAnsi="方正仿宋_GBK" w:eastAsia="方正仿宋_GBK" w:cs="方正仿宋_GBK"/>
          <w:sz w:val="32"/>
          <w:szCs w:val="32"/>
        </w:rPr>
        <w:t>规定，结合我市实际，现就</w:t>
      </w:r>
      <w:r>
        <w:rPr>
          <w:rFonts w:hint="eastAsia" w:ascii="方正仿宋_GBK" w:hAnsi="方正仿宋_GBK" w:eastAsia="方正仿宋_GBK" w:cs="方正仿宋_GBK"/>
          <w:sz w:val="32"/>
          <w:szCs w:val="32"/>
          <w:lang w:eastAsia="zh-CN"/>
        </w:rPr>
        <w:t>规范</w:t>
      </w:r>
      <w:r>
        <w:rPr>
          <w:rFonts w:hint="eastAsia" w:ascii="方正仿宋_GBK" w:hAnsi="方正仿宋_GBK" w:eastAsia="方正仿宋_GBK" w:cs="方正仿宋_GBK"/>
          <w:sz w:val="32"/>
          <w:szCs w:val="32"/>
        </w:rPr>
        <w:t>我市物业服务收费</w:t>
      </w:r>
      <w:r>
        <w:rPr>
          <w:rFonts w:hint="eastAsia" w:ascii="方正仿宋_GBK" w:hAnsi="方正仿宋_GBK" w:eastAsia="方正仿宋_GBK" w:cs="方正仿宋_GBK"/>
          <w:sz w:val="32"/>
          <w:szCs w:val="32"/>
          <w:lang w:eastAsia="zh-CN"/>
        </w:rPr>
        <w:t>管理的有关</w:t>
      </w:r>
      <w:r>
        <w:rPr>
          <w:rFonts w:hint="eastAsia" w:ascii="方正仿宋_GBK" w:hAnsi="方正仿宋_GBK" w:eastAsia="方正仿宋_GBK" w:cs="方正仿宋_GBK"/>
          <w:sz w:val="32"/>
          <w:szCs w:val="32"/>
          <w:lang w:val="en-US" w:eastAsia="zh-CN"/>
        </w:rPr>
        <w:t>事项</w:t>
      </w:r>
      <w:r>
        <w:rPr>
          <w:rFonts w:hint="eastAsia" w:ascii="方正仿宋_GBK" w:hAnsi="方正仿宋_GBK" w:eastAsia="方正仿宋_GBK" w:cs="方正仿宋_GBK"/>
          <w:sz w:val="32"/>
          <w:szCs w:val="32"/>
        </w:rPr>
        <w:t>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一、物业服务收费定价形式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物业服务收费根据不同物业的性质和特点，分别实行政府指导价和市场调节价。</w:t>
      </w:r>
      <w:r>
        <w:rPr>
          <w:rFonts w:hint="eastAsia" w:ascii="方正仿宋_GBK" w:hAnsi="方正仿宋_GBK" w:eastAsia="方正仿宋_GBK" w:cs="方正仿宋_GBK"/>
          <w:sz w:val="32"/>
          <w:szCs w:val="32"/>
        </w:rPr>
        <w:t>业主大会成立之前的普通商品住宅物业服务费收取标准（包括已购车位的物业服务费、装修服务费和装修垃圾清运费）实行政府指导价。别墅（专指带室外庭院独立成栋的商品住宅和联排商品住宅）、其他非住宅，以及业主大会成立之后的普通商品住宅物业服务费收取标准（包括已购车位物业服务费、装修服务费和装修垃圾清运费）实行市场调节价。</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实行政府指导价的物业服务收费采取包干制形式。实行市场调节价的物业服务收费可以采取包干制或酬金制等形式，具体由物业服务合同约定。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住宅</w:t>
      </w:r>
      <w:r>
        <w:rPr>
          <w:rFonts w:hint="eastAsia" w:ascii="黑体" w:hAnsi="黑体" w:eastAsia="黑体" w:cs="黑体"/>
          <w:sz w:val="32"/>
          <w:szCs w:val="32"/>
          <w:lang w:eastAsia="zh-CN"/>
        </w:rPr>
        <w:t>公共性</w:t>
      </w:r>
      <w:r>
        <w:rPr>
          <w:rFonts w:hint="eastAsia" w:ascii="黑体" w:hAnsi="黑体" w:eastAsia="黑体" w:cs="黑体"/>
          <w:sz w:val="32"/>
          <w:szCs w:val="32"/>
        </w:rPr>
        <w:t>物业服务</w:t>
      </w:r>
      <w:r>
        <w:rPr>
          <w:rFonts w:hint="eastAsia" w:ascii="黑体" w:hAnsi="黑体" w:eastAsia="黑体" w:cs="黑体"/>
          <w:sz w:val="32"/>
          <w:szCs w:val="32"/>
          <w:lang w:eastAsia="zh-CN"/>
        </w:rPr>
        <w:t>等级和收费基准价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住宅公共性物业服务项目根据服务内容、服务要求和设施设备配置等情况分为：综合管理服务，公共区域清洁卫生服务，公共区域秩序维护服务，公共区域绿化日常养护服务，以及共用部位、共用设施设备的日常运行、保养及维修服务等五项，等级从低到高，最高为五级</w:t>
      </w:r>
      <w:r>
        <w:rPr>
          <w:rFonts w:hint="eastAsia" w:ascii="方正仿宋_GBK" w:hAnsi="方正仿宋_GBK" w:eastAsia="方正仿宋_GBK" w:cs="方正仿宋_GBK"/>
          <w:sz w:val="32"/>
          <w:szCs w:val="32"/>
        </w:rPr>
        <w:t>。住宅</w:t>
      </w:r>
      <w:r>
        <w:rPr>
          <w:rFonts w:hint="eastAsia" w:ascii="方正仿宋_GBK" w:hAnsi="方正仿宋_GBK" w:eastAsia="方正仿宋_GBK" w:cs="方正仿宋_GBK"/>
          <w:sz w:val="32"/>
          <w:szCs w:val="32"/>
          <w:lang w:eastAsia="zh-CN"/>
        </w:rPr>
        <w:t>公共性</w:t>
      </w:r>
      <w:r>
        <w:rPr>
          <w:rFonts w:hint="eastAsia" w:ascii="方正仿宋_GBK" w:hAnsi="方正仿宋_GBK" w:eastAsia="方正仿宋_GBK" w:cs="方正仿宋_GBK"/>
          <w:sz w:val="32"/>
          <w:szCs w:val="32"/>
        </w:rPr>
        <w:t>物业服务收费按照质价相符的原则，分别选择项目等级组合</w:t>
      </w:r>
      <w:r>
        <w:rPr>
          <w:rFonts w:hint="eastAsia" w:ascii="方正仿宋_GBK" w:hAnsi="方正仿宋_GBK" w:eastAsia="方正仿宋_GBK" w:cs="方正仿宋_GBK"/>
          <w:sz w:val="32"/>
          <w:szCs w:val="32"/>
          <w:lang w:val="en-US" w:eastAsia="zh-CN"/>
        </w:rPr>
        <w:t>确定</w:t>
      </w:r>
      <w:r>
        <w:rPr>
          <w:rFonts w:hint="eastAsia" w:ascii="方正仿宋_GBK" w:hAnsi="方正仿宋_GBK" w:eastAsia="方正仿宋_GBK" w:cs="方正仿宋_GBK"/>
          <w:sz w:val="32"/>
          <w:szCs w:val="32"/>
        </w:rPr>
        <w:t>，物业服务收费标准为各</w:t>
      </w:r>
      <w:r>
        <w:rPr>
          <w:rFonts w:hint="eastAsia" w:ascii="方正仿宋_GBK" w:hAnsi="方正仿宋_GBK" w:eastAsia="方正仿宋_GBK" w:cs="方正仿宋_GBK"/>
          <w:sz w:val="32"/>
          <w:szCs w:val="32"/>
          <w:lang w:eastAsia="zh-CN"/>
        </w:rPr>
        <w:t>住宅公共性</w:t>
      </w:r>
      <w:r>
        <w:rPr>
          <w:rFonts w:hint="eastAsia" w:ascii="方正仿宋_GBK" w:hAnsi="方正仿宋_GBK" w:eastAsia="方正仿宋_GBK" w:cs="方正仿宋_GBK"/>
          <w:sz w:val="32"/>
          <w:szCs w:val="32"/>
        </w:rPr>
        <w:t>物业服务项目收费标准的总和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最低组合为0.</w:t>
      </w:r>
      <w:r>
        <w:rPr>
          <w:rFonts w:hint="eastAsia" w:ascii="方正仿宋_GBK" w:hAnsi="方正仿宋_GBK" w:eastAsia="方正仿宋_GBK" w:cs="方正仿宋_GBK"/>
          <w:sz w:val="32"/>
          <w:szCs w:val="32"/>
          <w:lang w:val="en-US" w:eastAsia="zh-CN"/>
        </w:rPr>
        <w:t>42</w:t>
      </w:r>
      <w:r>
        <w:rPr>
          <w:rFonts w:hint="eastAsia" w:ascii="方正仿宋_GBK" w:hAnsi="方正仿宋_GBK" w:eastAsia="方正仿宋_GBK" w:cs="方正仿宋_GBK"/>
          <w:sz w:val="32"/>
          <w:szCs w:val="32"/>
        </w:rPr>
        <w:t>元/m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，最高组合为1.8元/m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住宅物业服务</w:t>
      </w:r>
      <w:r>
        <w:rPr>
          <w:rFonts w:hint="eastAsia" w:ascii="方正仿宋_GBK" w:hAnsi="方正仿宋_GBK" w:eastAsia="方正仿宋_GBK" w:cs="方正仿宋_GBK"/>
          <w:sz w:val="32"/>
          <w:szCs w:val="32"/>
          <w:lang w:eastAsia="zh-CN"/>
        </w:rPr>
        <w:t>等级、收费基准价</w:t>
      </w:r>
      <w:r>
        <w:rPr>
          <w:rFonts w:hint="eastAsia" w:ascii="方正仿宋_GBK" w:hAnsi="方正仿宋_GBK" w:eastAsia="方正仿宋_GBK" w:cs="方正仿宋_GBK"/>
          <w:sz w:val="32"/>
          <w:szCs w:val="32"/>
          <w:lang w:val="en-US" w:eastAsia="zh-CN"/>
        </w:rPr>
        <w:t>与收费指导价格标准</w:t>
      </w:r>
      <w:r>
        <w:rPr>
          <w:rFonts w:hint="eastAsia" w:ascii="方正仿宋_GBK" w:hAnsi="方正仿宋_GBK" w:eastAsia="方正仿宋_GBK" w:cs="方正仿宋_GBK"/>
          <w:sz w:val="32"/>
          <w:szCs w:val="32"/>
        </w:rPr>
        <w:t>见附</w:t>
      </w:r>
      <w:r>
        <w:rPr>
          <w:rFonts w:hint="eastAsia" w:ascii="方正仿宋_GBK" w:hAnsi="方正仿宋_GBK" w:eastAsia="方正仿宋_GBK" w:cs="方正仿宋_GBK"/>
          <w:sz w:val="32"/>
          <w:szCs w:val="32"/>
          <w:lang w:eastAsia="zh-CN"/>
        </w:rPr>
        <w:t>件</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经价格主管部门核准同意，实行政府指导价的普通住宅公共性物业服务收费最高收费标准可在公布对应的收费指导价格上浮15%。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业主大会成立之前的普通商品住宅小区的已购车位物业服务费、装修管理服务费、装修垃圾清运费、出入证工本费和装修押金实行政府指导价，具体收费标准</w:t>
      </w:r>
      <w:r>
        <w:rPr>
          <w:rFonts w:hint="eastAsia" w:ascii="方正仿宋_GBK" w:hAnsi="方正仿宋_GBK" w:eastAsia="方正仿宋_GBK" w:cs="方正仿宋_GBK"/>
          <w:sz w:val="32"/>
          <w:szCs w:val="32"/>
        </w:rPr>
        <w:t>见附</w:t>
      </w:r>
      <w:r>
        <w:rPr>
          <w:rFonts w:hint="eastAsia" w:ascii="方正仿宋_GBK" w:hAnsi="方正仿宋_GBK" w:eastAsia="方正仿宋_GBK" w:cs="方正仿宋_GBK"/>
          <w:sz w:val="32"/>
          <w:szCs w:val="32"/>
          <w:lang w:eastAsia="zh-CN"/>
        </w:rPr>
        <w:t>件</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三、物业服务收费标准备案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业主大会成立之前实行政府指导价管理的普通商品住宅前期物业服务费收取标准，由建设单位在商品房开始预售前根据物业特点和服务要求，选择服务项目、服务等级，在政府指导价基准价及浮动幅度内拟定，在商品房买卖合同中与</w:t>
      </w:r>
      <w:r>
        <w:rPr>
          <w:rFonts w:hint="eastAsia" w:ascii="方正仿宋_GBK" w:hAnsi="方正仿宋_GBK" w:eastAsia="方正仿宋_GBK" w:cs="方正仿宋_GBK"/>
          <w:sz w:val="32"/>
          <w:szCs w:val="32"/>
          <w:lang w:val="en-US" w:eastAsia="zh-CN"/>
        </w:rPr>
        <w:t>买受人予以约定，且必需明确告知物业买受人及在商品房买卖合同中载明，物业服务收费的最终标准以物业服务人按照法律法规和价格管理政策的规定向发展和改革部门申报备案审查通过的价格标准为准。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实行政府指导价的普通商品住宅前期物业服务费，由物业服务人与建设单位完成物业承接查验移交完毕后的三十日内，将具体物业服务费收取标准报市发展和改革局备案审查（备案申请表见附件3）。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前期物业服务人与物业买受人签订的物业服务合同中应明确约定的物业服务质量等级、物业服务内容及通过审查备案的物业服务收费标准。涉及物业买受人共同利益的约定应当一致。同一物业管理区域内相同服务内容和服务等级在相同的物业服务合同期内的住宅项目，其物业服务收费标准应当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w:t>
      </w:r>
      <w:r>
        <w:rPr>
          <w:rFonts w:hint="eastAsia" w:ascii="黑体" w:hAnsi="黑体" w:eastAsia="黑体" w:cs="黑体"/>
          <w:sz w:val="32"/>
          <w:szCs w:val="32"/>
          <w:lang w:val="en-US" w:eastAsia="zh-CN"/>
        </w:rPr>
        <w:t>空置房</w:t>
      </w:r>
      <w:r>
        <w:rPr>
          <w:rFonts w:hint="eastAsia" w:ascii="黑体" w:hAnsi="黑体" w:eastAsia="黑体" w:cs="黑体"/>
          <w:sz w:val="32"/>
          <w:szCs w:val="32"/>
          <w:lang w:eastAsia="zh-CN"/>
        </w:rPr>
        <w:t>物业服务收费优惠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业主按照物业服务合同约定时间，为已办理房屋交付手续但未入住或未使用的空置房交纳物业服务费时，物业服务费按不超过90%交纳。根据《湘潭市实施</w:t>
      </w:r>
      <w:r>
        <w:rPr>
          <w:rFonts w:hint="eastAsia" w:ascii="方正仿宋_GBK" w:hAnsi="方正仿宋_GBK" w:eastAsia="方正仿宋_GBK" w:cs="方正仿宋_GBK"/>
          <w:sz w:val="32"/>
          <w:szCs w:val="32"/>
        </w:rPr>
        <w:t>&lt;</w:t>
      </w:r>
      <w:r>
        <w:rPr>
          <w:rFonts w:hint="eastAsia" w:ascii="方正仿宋_GBK" w:hAnsi="方正仿宋_GBK" w:eastAsia="方正仿宋_GBK" w:cs="方正仿宋_GBK"/>
          <w:sz w:val="32"/>
          <w:szCs w:val="32"/>
          <w:lang w:val="en-US" w:eastAsia="zh-CN"/>
        </w:rPr>
        <w:t>湖南省物业管理条例</w:t>
      </w:r>
      <w:r>
        <w:rPr>
          <w:rFonts w:hint="eastAsia" w:ascii="方正仿宋_GBK" w:hAnsi="方正仿宋_GBK" w:eastAsia="方正仿宋_GBK" w:cs="方正仿宋_GBK"/>
          <w:sz w:val="32"/>
          <w:szCs w:val="32"/>
        </w:rPr>
        <w:t>&gt;</w:t>
      </w:r>
      <w:r>
        <w:rPr>
          <w:rFonts w:hint="eastAsia" w:ascii="方正仿宋_GBK" w:hAnsi="方正仿宋_GBK" w:eastAsia="方正仿宋_GBK" w:cs="方正仿宋_GBK"/>
          <w:sz w:val="32"/>
          <w:szCs w:val="32"/>
          <w:lang w:val="en-US" w:eastAsia="zh-CN"/>
        </w:rPr>
        <w:t>办法</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(湘潭市人民政府令第4号)的规定，已交房但未实际使用或入住的业主，可与物业服务企业协商降低物业服务费，降低比例原则上不低于百分之七十。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五、停车库（位）管理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建设单位应当按照建设项目规划设计条件和配建标准建设停车库（位），优先满足业主停车需求。商品房销售前，应当制定车库（位）租售方案，明确车库（位）的权属及数量、租赁价格、销售价格、有效期等，并按规定报住房和城乡建设部门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建设单位应当在销售场所醒目位置公示已备案的车库（位）租售方案，在有效期内不得以高于备案价格进行租售，不得与商品住房等捆绑租售车库（位）。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物业管理区域内的机动车停放服务收费按照《湖南省机动车停放服务收费管理办法》有关规定执行。已收取机动车停放服务费的，不得重复收取车位物业服务费。建设单位用于出租的地下停车位，车位物业服务费由建设单位交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六、物业服务收费实行明码标价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物业服务人应当在物业管理区域内的显著位置公示物业服务人名称、服务项目、服务质量等级、计费方式、收费标准、收费依据以及市场监管部门的投诉举报电话12315，接受业主监督，不得向业主收取任何未予标明和公示的费用。物业服务人应当于每年第一季度公示上一年度物业服务合同履行情况、物业服务项目收支情况、利用共用部位公共设施设备进行经营等收入和使用情况、本年度物业服务项目收支预算，并应在醒目位置以书面公告的方式告知业主；物业服务人应当及时答复业主提出的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七</w:t>
      </w:r>
      <w:r>
        <w:rPr>
          <w:rFonts w:hint="eastAsia" w:ascii="黑体" w:hAnsi="黑体" w:eastAsia="黑体" w:cs="黑体"/>
          <w:sz w:val="32"/>
          <w:szCs w:val="32"/>
          <w:lang w:eastAsia="zh-CN"/>
        </w:rPr>
        <w:t>、物业服务收费监管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市发展和改革局会同市住房和城乡建设局负责本行政区域内实行政府指导价的物业服务收费标准的制定。市住房和城乡建设局负责本行政区域内物业服务质量的监督管理，督促物业服务人提供质价相符的物业服务。市市场监督管理局负责对本行政区域内违反相关法律法规和价格管理政策的行为进行监督检查和处罚。在监督检查、价格成本监审过程中，物业服务企业应当予以配合，如实反映情况，提供必要的账簿、合同文件以及其他资料，不得弄虚作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物业服务</w:t>
      </w:r>
      <w:r>
        <w:rPr>
          <w:rFonts w:hint="eastAsia" w:ascii="方正仿宋_GBK" w:hAnsi="方正仿宋_GBK" w:eastAsia="方正仿宋_GBK" w:cs="方正仿宋_GBK"/>
          <w:sz w:val="32"/>
          <w:szCs w:val="32"/>
          <w:lang w:val="en-US" w:eastAsia="zh-CN"/>
        </w:rPr>
        <w:t>人</w:t>
      </w:r>
      <w:r>
        <w:rPr>
          <w:rFonts w:hint="eastAsia" w:ascii="方正仿宋_GBK" w:hAnsi="方正仿宋_GBK" w:eastAsia="方正仿宋_GBK" w:cs="方正仿宋_GBK"/>
          <w:sz w:val="32"/>
          <w:szCs w:val="32"/>
          <w:lang w:eastAsia="zh-CN"/>
        </w:rPr>
        <w:t>有下列行为之一的，由市场监督管理部门按照有关法律法规和规章规定予以处罚：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不遵守政府指导价管理擅自制定或上调收费标准并收取物业服务费的；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超过政府指导价标准收费的；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擅自设立强制性收费项目的；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不实行明码标价或不按规定明码标价的；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lang w:eastAsia="zh-CN"/>
        </w:rPr>
        <w:t>其他违反价格法律、法规等规定的。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黑体" w:hAnsi="黑体" w:eastAsia="黑体" w:cs="黑体"/>
          <w:sz w:val="32"/>
          <w:szCs w:val="32"/>
          <w:lang w:val="en-US" w:eastAsia="zh-CN"/>
        </w:rPr>
        <w:t>八、</w:t>
      </w:r>
      <w:r>
        <w:rPr>
          <w:rFonts w:hint="eastAsia" w:ascii="方正仿宋_GBK" w:hAnsi="方正仿宋_GBK" w:eastAsia="方正仿宋_GBK" w:cs="方正仿宋_GBK"/>
          <w:sz w:val="32"/>
          <w:szCs w:val="32"/>
          <w:lang w:val="en-US" w:eastAsia="zh-CN"/>
        </w:rPr>
        <w:t>原已经市价格主管部门审核备案的，其前期物业服务收费标准按原备案标准执行。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黑体" w:hAnsi="黑体" w:eastAsia="黑体" w:cs="黑体"/>
          <w:sz w:val="32"/>
          <w:szCs w:val="32"/>
          <w:lang w:val="en-US" w:eastAsia="zh-CN"/>
        </w:rPr>
        <w:t>九、</w:t>
      </w:r>
      <w:r>
        <w:rPr>
          <w:rFonts w:hint="eastAsia" w:ascii="方正仿宋_GBK" w:hAnsi="方正仿宋_GBK" w:eastAsia="方正仿宋_GBK" w:cs="方正仿宋_GBK"/>
          <w:sz w:val="32"/>
          <w:szCs w:val="32"/>
          <w:lang w:val="en-US" w:eastAsia="zh-CN"/>
        </w:rPr>
        <w:t>本通知未明确的物业服务收费其他事项，按《湖南省发展和改革委员会 湖南省住房和城乡建设厅 湖南省市场监督管理局关于印发〈湖南省物业服务收费管理办法〉的通知》（湘发改价费规〔2022〕271号）有关规定执行。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黑体" w:hAnsi="黑体" w:eastAsia="黑体" w:cs="黑体"/>
          <w:sz w:val="32"/>
          <w:szCs w:val="32"/>
          <w:lang w:val="en-US" w:eastAsia="zh-CN"/>
        </w:rPr>
        <w:t>十、</w:t>
      </w:r>
      <w:r>
        <w:rPr>
          <w:rFonts w:hint="eastAsia" w:ascii="方正仿宋_GBK" w:hAnsi="方正仿宋_GBK" w:eastAsia="方正仿宋_GBK" w:cs="方正仿宋_GBK"/>
          <w:sz w:val="32"/>
          <w:szCs w:val="32"/>
          <w:lang w:val="en-US" w:eastAsia="zh-CN"/>
        </w:rPr>
        <w:t>本通知自发文之日起施行，执行期间，国家、省、市如有新的规定出台，按新规定执行。《湘乡市发展和改革局湘乡市住房和城乡建设局&lt;</w:t>
      </w:r>
      <w:r>
        <w:rPr>
          <w:rFonts w:hint="eastAsia" w:ascii="方正仿宋_GBK" w:hAnsi="方正仿宋_GBK" w:eastAsia="方正仿宋_GBK" w:cs="方正仿宋_GBK"/>
          <w:sz w:val="32"/>
          <w:szCs w:val="32"/>
          <w:lang w:eastAsia="zh-CN"/>
        </w:rPr>
        <w:t>关于规范湘乡市物业服务收费</w:t>
      </w:r>
      <w:r>
        <w:rPr>
          <w:rFonts w:hint="eastAsia" w:ascii="方正仿宋_GBK" w:hAnsi="方正仿宋_GBK" w:eastAsia="方正仿宋_GBK" w:cs="方正仿宋_GBK"/>
          <w:sz w:val="32"/>
          <w:szCs w:val="32"/>
          <w:lang w:val="en-US" w:eastAsia="zh-CN"/>
        </w:rPr>
        <w:t>&gt;</w:t>
      </w:r>
      <w:r>
        <w:rPr>
          <w:rFonts w:hint="eastAsia" w:ascii="方正仿宋_GBK" w:hAnsi="方正仿宋_GBK" w:eastAsia="方正仿宋_GBK" w:cs="方正仿宋_GBK"/>
          <w:sz w:val="32"/>
          <w:szCs w:val="32"/>
          <w:lang w:eastAsia="zh-CN"/>
        </w:rPr>
        <w:t>的通知》（湘发改价调〔20</w:t>
      </w:r>
      <w:r>
        <w:rPr>
          <w:rFonts w:hint="eastAsia" w:ascii="方正仿宋_GBK" w:hAnsi="方正仿宋_GBK" w:eastAsia="方正仿宋_GBK" w:cs="方正仿宋_GBK"/>
          <w:sz w:val="32"/>
          <w:szCs w:val="32"/>
          <w:lang w:val="en-US" w:eastAsia="zh-CN"/>
        </w:rPr>
        <w:t>21</w:t>
      </w:r>
      <w:r>
        <w:rPr>
          <w:rFonts w:hint="eastAsia" w:ascii="方正仿宋_GBK" w:hAnsi="方正仿宋_GBK" w:eastAsia="方正仿宋_GBK" w:cs="方正仿宋_GBK"/>
          <w:sz w:val="32"/>
          <w:szCs w:val="32"/>
          <w:lang w:eastAsia="zh-CN"/>
        </w:rPr>
        <w:t>〕1号）同时废止。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湘乡市住宅物业服务等级、收费基准价</w:t>
      </w:r>
      <w:r>
        <w:rPr>
          <w:rFonts w:hint="eastAsia" w:ascii="方正仿宋_GBK" w:hAnsi="方正仿宋_GBK" w:eastAsia="方正仿宋_GBK" w:cs="方正仿宋_GBK"/>
          <w:sz w:val="32"/>
          <w:szCs w:val="32"/>
          <w:lang w:val="en-US" w:eastAsia="zh-CN"/>
        </w:rPr>
        <w:t>及</w:t>
      </w:r>
      <w:r>
        <w:rPr>
          <w:rFonts w:hint="eastAsia" w:ascii="方正仿宋_GBK" w:hAnsi="方正仿宋_GBK" w:eastAsia="方正仿宋_GBK" w:cs="方正仿宋_GBK"/>
          <w:sz w:val="32"/>
          <w:szCs w:val="32"/>
        </w:rPr>
        <w:t>收费</w:t>
      </w:r>
    </w:p>
    <w:p>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指导价格标准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798" w:firstLineChars="562"/>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湘乡市实行政府指导价的其他物业服务项目</w:t>
      </w:r>
      <w:r>
        <w:rPr>
          <w:rFonts w:hint="eastAsia" w:ascii="方正仿宋_GBK" w:hAnsi="方正仿宋_GBK" w:eastAsia="方正仿宋_GBK" w:cs="方正仿宋_GBK"/>
          <w:sz w:val="32"/>
          <w:szCs w:val="32"/>
          <w:lang w:val="en-US" w:eastAsia="zh-CN"/>
        </w:rPr>
        <w:t>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2240" w:firstLineChars="7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收费指导价格</w:t>
      </w:r>
      <w:r>
        <w:rPr>
          <w:rFonts w:hint="eastAsia" w:ascii="方正仿宋_GBK" w:hAnsi="方正仿宋_GBK" w:eastAsia="方正仿宋_GBK" w:cs="方正仿宋_GBK"/>
          <w:sz w:val="32"/>
          <w:szCs w:val="32"/>
        </w:rPr>
        <w:t>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760" w:firstLineChars="5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pacing w:val="-11"/>
          <w:sz w:val="32"/>
          <w:szCs w:val="32"/>
        </w:rPr>
        <w:t>普通</w:t>
      </w:r>
      <w:r>
        <w:rPr>
          <w:rFonts w:hint="eastAsia" w:ascii="方正仿宋_GBK" w:hAnsi="方正仿宋_GBK" w:eastAsia="方正仿宋_GBK" w:cs="方正仿宋_GBK"/>
          <w:spacing w:val="-11"/>
          <w:sz w:val="32"/>
          <w:szCs w:val="32"/>
          <w:lang w:val="en-US" w:eastAsia="zh-CN"/>
        </w:rPr>
        <w:t>商品</w:t>
      </w:r>
      <w:r>
        <w:rPr>
          <w:rFonts w:hint="eastAsia" w:ascii="方正仿宋_GBK" w:hAnsi="方正仿宋_GBK" w:eastAsia="方正仿宋_GBK" w:cs="方正仿宋_GBK"/>
          <w:spacing w:val="-11"/>
          <w:sz w:val="32"/>
          <w:szCs w:val="32"/>
        </w:rPr>
        <w:t>住宅前期公共性物业服务收费备案</w:t>
      </w:r>
      <w:r>
        <w:rPr>
          <w:rFonts w:hint="eastAsia" w:ascii="方正仿宋_GBK" w:hAnsi="方正仿宋_GBK" w:eastAsia="方正仿宋_GBK" w:cs="方正仿宋_GBK"/>
          <w:spacing w:val="-11"/>
          <w:sz w:val="32"/>
          <w:szCs w:val="32"/>
          <w:lang w:val="en-US" w:eastAsia="zh-CN"/>
        </w:rPr>
        <w:t>申请</w:t>
      </w:r>
      <w:r>
        <w:rPr>
          <w:rFonts w:hint="eastAsia" w:ascii="方正仿宋_GBK" w:hAnsi="方正仿宋_GBK" w:eastAsia="方正仿宋_GBK" w:cs="方正仿宋_GBK"/>
          <w:spacing w:val="-11"/>
          <w:sz w:val="32"/>
          <w:szCs w:val="32"/>
        </w:rPr>
        <w:t>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p>
    <w:p>
      <w:pPr>
        <w:pStyle w:val="2"/>
        <w:rPr>
          <w:rFonts w:hint="eastAsia" w:ascii="方正仿宋_GBK" w:hAnsi="方正仿宋_GBK" w:eastAsia="方正仿宋_GBK" w:cs="方正仿宋_GBK"/>
          <w:sz w:val="32"/>
          <w:szCs w:val="32"/>
        </w:rPr>
      </w:pPr>
    </w:p>
    <w:p>
      <w:pPr>
        <w:pStyle w:val="2"/>
        <w:rPr>
          <w:rFonts w:hint="eastAsia" w:ascii="方正仿宋_GBK" w:hAnsi="方正仿宋_GBK" w:eastAsia="方正仿宋_GBK" w:cs="方正仿宋_GBK"/>
          <w:sz w:val="32"/>
          <w:szCs w:val="32"/>
        </w:rPr>
      </w:pPr>
    </w:p>
    <w:p>
      <w:pPr>
        <w:pStyle w:val="2"/>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湘乡市发展和改革局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湘乡市住房和</w:t>
      </w:r>
      <w:r>
        <w:rPr>
          <w:rFonts w:hint="eastAsia" w:ascii="方正仿宋_GBK" w:hAnsi="方正仿宋_GBK" w:eastAsia="方正仿宋_GBK" w:cs="方正仿宋_GBK"/>
          <w:sz w:val="32"/>
          <w:szCs w:val="32"/>
          <w:lang w:eastAsia="zh-CN"/>
        </w:rPr>
        <w:t>城乡</w:t>
      </w:r>
      <w:r>
        <w:rPr>
          <w:rFonts w:hint="eastAsia" w:ascii="方正仿宋_GBK" w:hAnsi="方正仿宋_GBK" w:eastAsia="方正仿宋_GBK" w:cs="方正仿宋_GBK"/>
          <w:sz w:val="32"/>
          <w:szCs w:val="32"/>
        </w:rPr>
        <w:t>建设局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湘乡市市场监督管理局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2024</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22</w:t>
      </w:r>
      <w:r>
        <w:rPr>
          <w:rFonts w:hint="eastAsia" w:ascii="方正仿宋_GBK" w:hAnsi="方正仿宋_GBK" w:eastAsia="方正仿宋_GBK" w:cs="方正仿宋_GBK"/>
          <w:sz w:val="32"/>
          <w:szCs w:val="32"/>
        </w:rPr>
        <w:t>日</w:t>
      </w:r>
    </w:p>
    <w:p>
      <w:pPr>
        <w:keepNext w:val="0"/>
        <w:keepLines w:val="0"/>
        <w:kinsoku/>
        <w:overflowPunct/>
        <w:topLinePunct w:val="0"/>
        <w:autoSpaceDE/>
        <w:autoSpaceDN/>
        <w:bidi w:val="0"/>
        <w:adjustRightInd/>
        <w:spacing w:line="600" w:lineRule="exact"/>
        <w:jc w:val="left"/>
        <w:rPr>
          <w:rFonts w:hint="eastAsia" w:ascii="宋体" w:hAnsi="宋体" w:cs="宋体"/>
          <w:color w:val="000000"/>
          <w:kern w:val="0"/>
          <w:szCs w:val="21"/>
          <w:lang w:bidi="ar"/>
        </w:rPr>
      </w:pPr>
    </w:p>
    <w:p>
      <w:pPr>
        <w:pageBreakBefore/>
        <w:jc w:val="left"/>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jc w:val="center"/>
        <w:rPr>
          <w:rFonts w:hint="eastAsia" w:ascii="方正小标宋_GBK" w:hAnsi="方正小标宋_GBK" w:eastAsia="方正小标宋_GBK" w:cs="方正小标宋_GBK"/>
          <w:b w:val="0"/>
          <w:bCs w:val="0"/>
          <w:color w:val="000000"/>
          <w:sz w:val="36"/>
          <w:szCs w:val="36"/>
        </w:rPr>
      </w:pPr>
      <w:r>
        <w:rPr>
          <w:rFonts w:hint="eastAsia" w:ascii="方正小标宋_GBK" w:hAnsi="方正小标宋_GBK" w:eastAsia="方正小标宋_GBK" w:cs="方正小标宋_GBK"/>
          <w:b w:val="0"/>
          <w:bCs w:val="0"/>
          <w:color w:val="000000"/>
          <w:sz w:val="36"/>
          <w:szCs w:val="36"/>
        </w:rPr>
        <w:t>湘乡市住宅物业服务等级</w:t>
      </w:r>
      <w:r>
        <w:rPr>
          <w:rFonts w:hint="eastAsia" w:ascii="方正小标宋_GBK" w:hAnsi="方正小标宋_GBK" w:eastAsia="方正小标宋_GBK" w:cs="方正小标宋_GBK"/>
          <w:b w:val="0"/>
          <w:bCs w:val="0"/>
          <w:color w:val="000000"/>
          <w:sz w:val="36"/>
          <w:szCs w:val="36"/>
          <w:lang w:val="en-US" w:eastAsia="zh-CN"/>
        </w:rPr>
        <w:t>及</w:t>
      </w:r>
      <w:r>
        <w:rPr>
          <w:rFonts w:hint="eastAsia" w:ascii="方正小标宋_GBK" w:hAnsi="方正小标宋_GBK" w:eastAsia="方正小标宋_GBK" w:cs="方正小标宋_GBK"/>
          <w:b w:val="0"/>
          <w:bCs w:val="0"/>
          <w:color w:val="000000"/>
          <w:sz w:val="36"/>
          <w:szCs w:val="36"/>
        </w:rPr>
        <w:t>收费基准价</w:t>
      </w:r>
    </w:p>
    <w:p>
      <w:pPr>
        <w:jc w:val="center"/>
        <w:rPr>
          <w:rFonts w:hint="eastAsia" w:ascii="方正小标宋_GBK" w:hAnsi="方正小标宋_GBK" w:eastAsia="方正小标宋_GBK" w:cs="方正小标宋_GBK"/>
          <w:b w:val="0"/>
          <w:bCs w:val="0"/>
          <w:color w:val="000000"/>
          <w:sz w:val="32"/>
          <w:szCs w:val="32"/>
        </w:rPr>
      </w:pPr>
      <w:r>
        <w:rPr>
          <w:rFonts w:hint="eastAsia" w:ascii="方正小标宋_GBK" w:hAnsi="方正小标宋_GBK" w:eastAsia="方正小标宋_GBK" w:cs="方正小标宋_GBK"/>
          <w:b w:val="0"/>
          <w:bCs w:val="0"/>
          <w:color w:val="000000"/>
          <w:sz w:val="32"/>
          <w:szCs w:val="32"/>
        </w:rPr>
        <w:t>（一）综合管理服务等级</w:t>
      </w:r>
      <w:r>
        <w:rPr>
          <w:rFonts w:hint="eastAsia" w:ascii="方正小标宋_GBK" w:hAnsi="方正小标宋_GBK" w:eastAsia="方正小标宋_GBK" w:cs="方正小标宋_GBK"/>
          <w:b w:val="0"/>
          <w:bCs w:val="0"/>
          <w:color w:val="000000"/>
          <w:sz w:val="32"/>
          <w:szCs w:val="32"/>
          <w:lang w:val="en-US" w:eastAsia="zh-CN"/>
        </w:rPr>
        <w:t>及</w:t>
      </w:r>
      <w:r>
        <w:rPr>
          <w:rFonts w:hint="eastAsia" w:ascii="方正小标宋_GBK" w:hAnsi="方正小标宋_GBK" w:eastAsia="方正小标宋_GBK" w:cs="方正小标宋_GBK"/>
          <w:b w:val="0"/>
          <w:bCs w:val="0"/>
          <w:color w:val="000000"/>
          <w:sz w:val="32"/>
          <w:szCs w:val="32"/>
        </w:rPr>
        <w:t>收费基准价表</w:t>
      </w:r>
    </w:p>
    <w:p>
      <w:pPr>
        <w:jc w:val="right"/>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24"/>
          <w:szCs w:val="24"/>
          <w:lang w:val="en-US" w:eastAsia="zh-CN"/>
        </w:rPr>
        <w:t xml:space="preserve">  </w:t>
      </w:r>
      <w:r>
        <w:rPr>
          <w:rFonts w:hint="eastAsia" w:ascii="仿宋_GB2312" w:hAnsi="仿宋_GB2312" w:eastAsia="仿宋_GB2312" w:cs="仿宋_GB2312"/>
          <w:color w:val="000000"/>
          <w:sz w:val="24"/>
          <w:szCs w:val="24"/>
        </w:rPr>
        <w:t>　单位：元/月·平方米（建筑面积）</w:t>
      </w:r>
    </w:p>
    <w:tbl>
      <w:tblPr>
        <w:tblStyle w:val="6"/>
        <w:tblW w:w="9189" w:type="dxa"/>
        <w:tblInd w:w="0" w:type="dxa"/>
        <w:tblLayout w:type="fixed"/>
        <w:tblCellMar>
          <w:top w:w="15" w:type="dxa"/>
          <w:left w:w="15" w:type="dxa"/>
          <w:bottom w:w="15" w:type="dxa"/>
          <w:right w:w="15" w:type="dxa"/>
        </w:tblCellMar>
      </w:tblPr>
      <w:tblGrid>
        <w:gridCol w:w="519"/>
        <w:gridCol w:w="569"/>
        <w:gridCol w:w="875"/>
        <w:gridCol w:w="6356"/>
        <w:gridCol w:w="870"/>
      </w:tblGrid>
      <w:tr>
        <w:tblPrEx>
          <w:tblCellMar>
            <w:top w:w="15" w:type="dxa"/>
            <w:left w:w="15" w:type="dxa"/>
            <w:bottom w:w="15" w:type="dxa"/>
            <w:right w:w="15" w:type="dxa"/>
          </w:tblCellMar>
        </w:tblPrEx>
        <w:trPr>
          <w:trHeight w:val="657" w:hRule="exact"/>
          <w:tblHeader/>
        </w:trPr>
        <w:tc>
          <w:tcPr>
            <w:tcW w:w="5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级别</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序号</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内  容</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服     务     要     求</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kern w:val="0"/>
                <w:szCs w:val="21"/>
                <w:lang w:bidi="ar"/>
              </w:rPr>
            </w:pPr>
            <w:r>
              <w:rPr>
                <w:rFonts w:hint="eastAsia" w:ascii="黑体" w:hAnsi="黑体" w:eastAsia="黑体" w:cs="黑体"/>
                <w:b w:val="0"/>
                <w:bCs/>
                <w:color w:val="000000"/>
                <w:kern w:val="0"/>
                <w:szCs w:val="21"/>
                <w:lang w:bidi="ar"/>
              </w:rPr>
              <w:t>收费</w:t>
            </w:r>
          </w:p>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基准价</w:t>
            </w:r>
          </w:p>
        </w:tc>
      </w:tr>
      <w:tr>
        <w:tblPrEx>
          <w:tblCellMar>
            <w:top w:w="15" w:type="dxa"/>
            <w:left w:w="15" w:type="dxa"/>
            <w:bottom w:w="15" w:type="dxa"/>
            <w:right w:w="15" w:type="dxa"/>
          </w:tblCellMar>
        </w:tblPrEx>
        <w:trPr>
          <w:trHeight w:val="602" w:hRule="exact"/>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一级</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管理处</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小区内不设置管理处，管理人员每日巡查小区一次以上，发现问题及时处理。</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）小区经理持证上岗</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）管理人员挂牌上岗。</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周一至周日在指定地点进行业务接待。</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w:t>
            </w:r>
            <w:r>
              <w:rPr>
                <w:rStyle w:val="10"/>
                <w:lang w:bidi="ar"/>
              </w:rPr>
              <w:t>24</w:t>
            </w:r>
            <w:r>
              <w:rPr>
                <w:rStyle w:val="11"/>
                <w:rFonts w:hint="default"/>
                <w:lang w:bidi="ar"/>
              </w:rPr>
              <w:t>小时受理业主或使用人报修。急修二小时内到现场处理，一般修理三天内完成（预约除外）。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）对业主或使用人的投诉在七天内答复处理。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4</w:t>
            </w:r>
            <w:r>
              <w:rPr>
                <w:rStyle w:val="11"/>
                <w:rFonts w:hint="default"/>
                <w:lang w:bidi="ar"/>
              </w:rPr>
              <w:t>）告知业主或使用人装修须知，监督装修过程，对违规装修、违章搭建及时劝阻、制止或报告。</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5</w:t>
            </w:r>
            <w:r>
              <w:rPr>
                <w:rStyle w:val="11"/>
                <w:rFonts w:hint="default"/>
                <w:lang w:bidi="ar"/>
              </w:rPr>
              <w:t>）建立财务制度，对物业服务费的收支进行财务管理，做到运作规范，账目清晰。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5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6</w:t>
            </w:r>
            <w:r>
              <w:rPr>
                <w:rStyle w:val="11"/>
                <w:rFonts w:hint="default"/>
                <w:lang w:bidi="ar"/>
              </w:rPr>
              <w:t>）建立小区物业管理档案（包括设备管理档案、业主资料档案等）。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7</w:t>
            </w:r>
            <w:r>
              <w:rPr>
                <w:rStyle w:val="11"/>
                <w:rFonts w:hint="default"/>
                <w:lang w:bidi="ar"/>
              </w:rPr>
              <w:t>）可采取走访、恳谈会、问卷调查、通讯等多种形式与业主或使用人进行沟通，每年的沟通面不低于小区住户的</w:t>
            </w:r>
            <w:r>
              <w:rPr>
                <w:rStyle w:val="10"/>
                <w:lang w:bidi="ar"/>
              </w:rPr>
              <w:t>30%</w:t>
            </w:r>
            <w:r>
              <w:rPr>
                <w:rStyle w:val="11"/>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25"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（8）服务窗口应公开办事制度、办事纪律、收费项目和收费标准。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（9）综合管理的其它服务项目达到约定的服务标准。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4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（10）对违反小区公约（临时公约）或政府有关规定的行为进行劝阻、制止或报有关部门处理。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7" w:hRule="exact"/>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管理处</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小区内设置管理处，配置简单办公设备，配有电话。</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0.103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03</w:t>
            </w: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）小区经理有物业管理员上岗证和小区经理上岗证。</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）管理人员服装统一，挂牌上岗。</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周一至周五在小区管理处进行业务接待，周六、周日在指定地点进行业务接待。</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w:t>
            </w:r>
            <w:r>
              <w:rPr>
                <w:rStyle w:val="10"/>
                <w:lang w:bidi="ar"/>
              </w:rPr>
              <w:t>24</w:t>
            </w:r>
            <w:r>
              <w:rPr>
                <w:rStyle w:val="11"/>
                <w:rFonts w:hint="default"/>
                <w:lang w:bidi="ar"/>
              </w:rPr>
              <w:t>小时受理业主或使用人报修。急修</w:t>
            </w:r>
            <w:r>
              <w:rPr>
                <w:rStyle w:val="10"/>
                <w:lang w:bidi="ar"/>
              </w:rPr>
              <w:t>1</w:t>
            </w:r>
            <w:r>
              <w:rPr>
                <w:rStyle w:val="11"/>
                <w:rFonts w:hint="default"/>
                <w:lang w:bidi="ar"/>
              </w:rPr>
              <w:t>小时内到现场处理，一般修理二天内完成（预约除外）。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restart"/>
            <w:tcBorders>
              <w:top w:val="single" w:color="auto" w:sz="4" w:space="0"/>
              <w:left w:val="single" w:color="000000" w:sz="4" w:space="0"/>
              <w:right w:val="single" w:color="000000" w:sz="4" w:space="0"/>
            </w:tcBorders>
            <w:noWrap w:val="0"/>
            <w:vAlign w:val="center"/>
          </w:tcPr>
          <w:p>
            <w:pPr>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二级</w:t>
            </w:r>
          </w:p>
        </w:tc>
        <w:tc>
          <w:tcPr>
            <w:tcW w:w="56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4</w:t>
            </w:r>
          </w:p>
        </w:tc>
        <w:tc>
          <w:tcPr>
            <w:tcW w:w="875"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）对业主或使用人的投诉在五天内答复处理。</w:t>
            </w:r>
          </w:p>
        </w:tc>
        <w:tc>
          <w:tcPr>
            <w:tcW w:w="87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0.103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0.1</w:t>
            </w:r>
            <w:r>
              <w:rPr>
                <w:rFonts w:hint="eastAsia"/>
                <w:color w:val="000000"/>
                <w:kern w:val="0"/>
                <w:szCs w:val="21"/>
                <w:lang w:val="en-US" w:eastAsia="zh-CN" w:bidi="ar"/>
              </w:rPr>
              <w:t>03</w:t>
            </w:r>
          </w:p>
        </w:tc>
      </w:tr>
      <w:tr>
        <w:tblPrEx>
          <w:tblCellMar>
            <w:top w:w="15" w:type="dxa"/>
            <w:left w:w="15" w:type="dxa"/>
            <w:bottom w:w="15" w:type="dxa"/>
            <w:right w:w="15" w:type="dxa"/>
          </w:tblCellMar>
        </w:tblPrEx>
        <w:trPr>
          <w:trHeight w:val="60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4</w:t>
            </w:r>
            <w:r>
              <w:rPr>
                <w:rStyle w:val="11"/>
                <w:rFonts w:hint="default"/>
                <w:lang w:bidi="ar"/>
              </w:rPr>
              <w:t>）告知业主或使用人装修须知，监督装修过程，对违规装修、违章搭建及时劝阻、制止或报告。</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0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5</w:t>
            </w:r>
            <w:r>
              <w:rPr>
                <w:rStyle w:val="11"/>
                <w:rFonts w:hint="default"/>
                <w:lang w:bidi="ar"/>
              </w:rPr>
              <w:t>）建立财务制度，对物业服务费的收支进行财务管理，做到运作规范，账目清晰。</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6</w:t>
            </w:r>
            <w:r>
              <w:rPr>
                <w:rStyle w:val="11"/>
                <w:rFonts w:hint="default"/>
                <w:lang w:bidi="ar"/>
              </w:rPr>
              <w:t>）建立小区物业管理档案（包括设备管理档案、业主资料档案等）。</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7</w:t>
            </w:r>
            <w:r>
              <w:rPr>
                <w:rStyle w:val="11"/>
                <w:rFonts w:hint="default"/>
                <w:lang w:bidi="ar"/>
              </w:rPr>
              <w:t>）制定小区物业管理与物业服务工作计划，并组织实施。</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8</w:t>
            </w:r>
            <w:r>
              <w:rPr>
                <w:rStyle w:val="11"/>
                <w:rFonts w:hint="default"/>
                <w:lang w:bidi="ar"/>
              </w:rPr>
              <w:t>）对小区房屋维修资金进行账务管理，做到运作规范，账目清晰。</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9</w:t>
            </w:r>
            <w:r>
              <w:rPr>
                <w:rStyle w:val="11"/>
                <w:rFonts w:hint="default"/>
                <w:lang w:bidi="ar"/>
              </w:rPr>
              <w:t>）可采取走访、恳谈会、问卷调查、通讯等多种形式与业主或使用人进行沟通，每年的沟通面不低于小区住户的</w:t>
            </w:r>
            <w:r>
              <w:rPr>
                <w:rStyle w:val="10"/>
                <w:lang w:bidi="ar"/>
              </w:rPr>
              <w:t>50%</w:t>
            </w:r>
            <w:r>
              <w:rPr>
                <w:rStyle w:val="11"/>
                <w:rFonts w:hint="default"/>
                <w:lang w:bidi="ar"/>
              </w:rPr>
              <w:t>。</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10</w:t>
            </w:r>
            <w:r>
              <w:rPr>
                <w:rStyle w:val="11"/>
                <w:rFonts w:hint="default"/>
                <w:lang w:bidi="ar"/>
              </w:rPr>
              <w:t>）服务窗口应公开办事制度、办事纪律、收费项目和标准。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11</w:t>
            </w:r>
            <w:r>
              <w:rPr>
                <w:rStyle w:val="11"/>
                <w:rFonts w:hint="default"/>
                <w:lang w:bidi="ar"/>
              </w:rPr>
              <w:t>）综合管理的其它服务项目达到约定的服务标准。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4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12</w:t>
            </w:r>
            <w:r>
              <w:rPr>
                <w:rStyle w:val="11"/>
                <w:rFonts w:hint="default"/>
                <w:lang w:bidi="ar"/>
              </w:rPr>
              <w:t>）对违反管理规约（临时管理规约）或政府有关规定的行为进行劝阻、制止或报有关部门处理。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三级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管理处</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）小区内设置管理处。</w:t>
            </w:r>
          </w:p>
        </w:tc>
        <w:tc>
          <w:tcPr>
            <w:tcW w:w="87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137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137</w:t>
            </w: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）办公场所整洁有序。</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）配置一般的办公用品（如办公家具、电话等）。</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）小区经理持证上岗，有三年以上物业管理工作经历。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）管理人员服装统一，挂牌上岗，仪表整洁。</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周一至周日在管理处进行业务接待，并提供服务。</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）服务规范应符合物业管理行业规范要求。</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w:t>
            </w:r>
            <w:r>
              <w:rPr>
                <w:rStyle w:val="10"/>
                <w:lang w:bidi="ar"/>
              </w:rPr>
              <w:t>24</w:t>
            </w:r>
            <w:r>
              <w:rPr>
                <w:rStyle w:val="11"/>
                <w:rFonts w:hint="default"/>
                <w:lang w:bidi="ar"/>
              </w:rPr>
              <w:t>小时受理业主或使用人报修。急修半小时内到现场处理，一般修理一天内完成（预约除外）。</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）对业主或使用人的投诉在三天内答复处理。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4</w:t>
            </w:r>
            <w:r>
              <w:rPr>
                <w:rStyle w:val="11"/>
                <w:rFonts w:hint="default"/>
                <w:lang w:bidi="ar"/>
              </w:rPr>
              <w:t>）制定小区房屋装修申请、审批、巡视、验收等装修管理制度，建立业主或使用人房屋装修档案，对不符合规定的行为、现象及时劝阻、制止或报告。</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8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5</w:t>
            </w:r>
            <w:r>
              <w:rPr>
                <w:rStyle w:val="11"/>
                <w:rFonts w:hint="default"/>
                <w:lang w:bidi="ar"/>
              </w:rPr>
              <w:t>）建立健全的财务管理制度，对物业服务费和其它费用的收支进行财务管理，做到运作规范，账目清晰。</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6</w:t>
            </w:r>
            <w:r>
              <w:rPr>
                <w:rStyle w:val="11"/>
                <w:rFonts w:hint="default"/>
                <w:lang w:bidi="ar"/>
              </w:rPr>
              <w:t>）建立小区物业管理档案</w:t>
            </w:r>
            <w:r>
              <w:rPr>
                <w:rStyle w:val="10"/>
                <w:lang w:bidi="ar"/>
              </w:rPr>
              <w:t>[</w:t>
            </w:r>
            <w:r>
              <w:rPr>
                <w:rStyle w:val="11"/>
                <w:rFonts w:hint="default"/>
                <w:lang w:bidi="ar"/>
              </w:rPr>
              <w:t>包括物业竣工验收档案、设备管理档案、业主资料档案（含业主房屋装修档案）等</w:t>
            </w:r>
            <w:r>
              <w:rPr>
                <w:rStyle w:val="10"/>
                <w:lang w:bidi="ar"/>
              </w:rPr>
              <w:t>]</w:t>
            </w:r>
            <w:r>
              <w:rPr>
                <w:rStyle w:val="11"/>
                <w:rFonts w:hint="default"/>
                <w:lang w:bidi="ar"/>
              </w:rPr>
              <w:t>。</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7</w:t>
            </w:r>
            <w:r>
              <w:rPr>
                <w:rStyle w:val="11"/>
                <w:rFonts w:hint="default"/>
                <w:lang w:bidi="ar"/>
              </w:rPr>
              <w:t>）制定小区物业管理与物业服务工作计划，并组织实施。</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2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8</w:t>
            </w:r>
            <w:r>
              <w:rPr>
                <w:rStyle w:val="11"/>
                <w:rFonts w:hint="default"/>
                <w:lang w:bidi="ar"/>
              </w:rPr>
              <w:t>）可采取走访、恳谈会、问卷调查、通讯等多种形式与业主或使用人进行沟通，每年的沟通面不低于小区住户的</w:t>
            </w:r>
            <w:r>
              <w:rPr>
                <w:rStyle w:val="10"/>
                <w:lang w:bidi="ar"/>
              </w:rPr>
              <w:t>60%</w:t>
            </w:r>
            <w:r>
              <w:rPr>
                <w:rStyle w:val="11"/>
                <w:rFonts w:hint="default"/>
                <w:lang w:bidi="ar"/>
              </w:rPr>
              <w:t>。</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restart"/>
            <w:tcBorders>
              <w:top w:val="single" w:color="auto" w:sz="4" w:space="0"/>
              <w:left w:val="single" w:color="000000" w:sz="4" w:space="0"/>
              <w:right w:val="single" w:color="000000" w:sz="4" w:space="0"/>
            </w:tcBorders>
            <w:noWrap w:val="0"/>
            <w:vAlign w:val="center"/>
          </w:tcPr>
          <w:p>
            <w:pPr>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三级</w:t>
            </w:r>
          </w:p>
        </w:tc>
        <w:tc>
          <w:tcPr>
            <w:tcW w:w="56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4</w:t>
            </w:r>
          </w:p>
        </w:tc>
        <w:tc>
          <w:tcPr>
            <w:tcW w:w="875"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（9）建立管理处内部管理制度和考核制度。</w:t>
            </w:r>
          </w:p>
        </w:tc>
        <w:tc>
          <w:tcPr>
            <w:tcW w:w="87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137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w:t>
            </w:r>
            <w:r>
              <w:rPr>
                <w:rFonts w:hint="eastAsia"/>
                <w:color w:val="000000"/>
                <w:kern w:val="0"/>
                <w:szCs w:val="21"/>
                <w:lang w:val="en-US" w:eastAsia="zh-CN" w:bidi="ar"/>
              </w:rPr>
              <w:t>137</w:t>
            </w: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10</w:t>
            </w:r>
            <w:r>
              <w:rPr>
                <w:rStyle w:val="11"/>
                <w:rFonts w:hint="default"/>
                <w:lang w:bidi="ar"/>
              </w:rPr>
              <w:t>）服务窗口应公开办事制度、办事纪律、收费项目和标准。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11</w:t>
            </w:r>
            <w:r>
              <w:rPr>
                <w:rStyle w:val="11"/>
                <w:rFonts w:hint="default"/>
                <w:lang w:bidi="ar"/>
              </w:rPr>
              <w:t>）能提供二种以上特约服务（有偿）和二种以上便民（无偿）服务。</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12</w:t>
            </w:r>
            <w:r>
              <w:rPr>
                <w:rStyle w:val="11"/>
                <w:rFonts w:hint="default"/>
                <w:lang w:bidi="ar"/>
              </w:rPr>
              <w:t>）综合管理的其它服务项目达到约定的服务标准。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2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13</w:t>
            </w:r>
            <w:r>
              <w:rPr>
                <w:rStyle w:val="11"/>
                <w:rFonts w:hint="default"/>
                <w:lang w:bidi="ar"/>
              </w:rPr>
              <w:t>）对违反管理规约（临时管理规约）或政府有关规定的行为进行劝阻、制止或报有关部门处理。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四级</w:t>
            </w:r>
          </w:p>
        </w:tc>
        <w:tc>
          <w:tcPr>
            <w:tcW w:w="56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管理处</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）小区内设置管理处。</w:t>
            </w:r>
          </w:p>
        </w:tc>
        <w:tc>
          <w:tcPr>
            <w:tcW w:w="87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206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206</w:t>
            </w: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）办公场所整洁有序。</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）配置办公家具、电话、电脑、打印机等办公设施及办公用品。</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）小区经理持证上岗，有一年以上小区经理任职经历。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）管理人员服装统一，挂牌上岗，仪表整洁规范。</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周一至周日每天</w:t>
            </w:r>
            <w:r>
              <w:rPr>
                <w:rStyle w:val="10"/>
                <w:lang w:bidi="ar"/>
              </w:rPr>
              <w:t>12</w:t>
            </w:r>
            <w:r>
              <w:rPr>
                <w:rStyle w:val="11"/>
                <w:rFonts w:hint="default"/>
                <w:lang w:bidi="ar"/>
              </w:rPr>
              <w:t>小时在管理处进行业务接待，并提供服务。</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）服务规范应符合物业管理行业规范要求。</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w:t>
            </w:r>
            <w:r>
              <w:rPr>
                <w:rStyle w:val="10"/>
                <w:lang w:bidi="ar"/>
              </w:rPr>
              <w:t>24</w:t>
            </w:r>
            <w:r>
              <w:rPr>
                <w:rStyle w:val="11"/>
                <w:rFonts w:hint="default"/>
                <w:lang w:bidi="ar"/>
              </w:rPr>
              <w:t>小时受理业主或使用人报修。急修半小时内到现场处理，一般修理一天内完成（预约除外）。</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）对业主或使用人的投诉在</w:t>
            </w:r>
            <w:r>
              <w:rPr>
                <w:rStyle w:val="10"/>
                <w:lang w:bidi="ar"/>
              </w:rPr>
              <w:t>24</w:t>
            </w:r>
            <w:r>
              <w:rPr>
                <w:rStyle w:val="11"/>
                <w:rFonts w:hint="default"/>
                <w:lang w:bidi="ar"/>
              </w:rPr>
              <w:t>小时内答复处理。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70"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4</w:t>
            </w:r>
            <w:r>
              <w:rPr>
                <w:rStyle w:val="11"/>
                <w:rFonts w:hint="default"/>
                <w:lang w:bidi="ar"/>
              </w:rPr>
              <w:t>）制定小区房屋装修申请、审批、巡视、验收等装修管理制度，建立业主或使用人房屋装修档案，对不符合规定的行为、现象及时劝阻、制止或报告。</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5</w:t>
            </w:r>
            <w:r>
              <w:rPr>
                <w:rStyle w:val="11"/>
                <w:rFonts w:hint="default"/>
                <w:lang w:bidi="ar"/>
              </w:rPr>
              <w:t>）建立健全的财务管理制度，对物业服务费和其它费用的收支进行财务管理，做到运作规范，账目清晰。</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8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6</w:t>
            </w:r>
            <w:r>
              <w:rPr>
                <w:rStyle w:val="11"/>
                <w:rFonts w:hint="default"/>
                <w:lang w:bidi="ar"/>
              </w:rPr>
              <w:t>）建立档案管理制度，建立齐全的小区物业管理档案</w:t>
            </w:r>
            <w:r>
              <w:rPr>
                <w:rStyle w:val="10"/>
                <w:lang w:bidi="ar"/>
              </w:rPr>
              <w:t>[</w:t>
            </w:r>
            <w:r>
              <w:rPr>
                <w:rStyle w:val="11"/>
                <w:rFonts w:hint="default"/>
                <w:lang w:bidi="ar"/>
              </w:rPr>
              <w:t>包括物业竣工验收档案、设备管理档案、业主资料档案（含业主装修档案）、日常管理档案等。</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7</w:t>
            </w:r>
            <w:r>
              <w:rPr>
                <w:rStyle w:val="11"/>
                <w:rFonts w:hint="default"/>
                <w:lang w:bidi="ar"/>
              </w:rPr>
              <w:t>）制定小区物业管理与物业服务工作计划，并组织实施。</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61"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8</w:t>
            </w:r>
            <w:r>
              <w:rPr>
                <w:rStyle w:val="11"/>
                <w:rFonts w:hint="default"/>
                <w:lang w:bidi="ar"/>
              </w:rPr>
              <w:t>）可采取走访、恳谈会、问卷调查、通讯等多种形式与业主或使用人进行沟通，每年的沟通面不低于小区住户的</w:t>
            </w:r>
            <w:r>
              <w:rPr>
                <w:rStyle w:val="10"/>
                <w:lang w:bidi="ar"/>
              </w:rPr>
              <w:t>80%</w:t>
            </w:r>
            <w:r>
              <w:rPr>
                <w:rStyle w:val="11"/>
                <w:rFonts w:hint="default"/>
                <w:lang w:bidi="ar"/>
              </w:rPr>
              <w:t>。</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3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（9）制定管理处内部管理制度和考核制度。</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10</w:t>
            </w:r>
            <w:r>
              <w:rPr>
                <w:rStyle w:val="11"/>
                <w:rFonts w:hint="default"/>
                <w:lang w:bidi="ar"/>
              </w:rPr>
              <w:t>）运用计算机进行管理（含业主档案、收费管理、设备管理等）。</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11</w:t>
            </w:r>
            <w:r>
              <w:rPr>
                <w:rStyle w:val="11"/>
                <w:rFonts w:hint="default"/>
                <w:lang w:bidi="ar"/>
              </w:rPr>
              <w:t>）服务窗口应公开服务内容和程序、收费项目和标准。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80"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12</w:t>
            </w:r>
            <w:r>
              <w:rPr>
                <w:rStyle w:val="11"/>
                <w:rFonts w:hint="default"/>
                <w:lang w:bidi="ar"/>
              </w:rPr>
              <w:t>）每年对业主或使用人进行一次满意情况测评，对测评结果进行分析并及时整改。</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42" w:hRule="exact"/>
        </w:trPr>
        <w:tc>
          <w:tcPr>
            <w:tcW w:w="519"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13</w:t>
            </w:r>
            <w:r>
              <w:rPr>
                <w:rStyle w:val="11"/>
                <w:rFonts w:hint="default"/>
                <w:lang w:bidi="ar"/>
              </w:rPr>
              <w:t>）能提供三种以上特约服务（有偿）和两种以上便民（无偿）服务；节假日有专题布置，每年组织两次以上的社区活动。</w:t>
            </w:r>
          </w:p>
        </w:tc>
        <w:tc>
          <w:tcPr>
            <w:tcW w:w="87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206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w:t>
            </w:r>
            <w:r>
              <w:rPr>
                <w:rFonts w:hint="eastAsia"/>
                <w:color w:val="000000"/>
                <w:kern w:val="0"/>
                <w:szCs w:val="21"/>
                <w:lang w:val="en-US" w:eastAsia="zh-CN" w:bidi="ar"/>
              </w:rPr>
              <w:t>206</w:t>
            </w:r>
          </w:p>
        </w:tc>
      </w:tr>
      <w:tr>
        <w:tblPrEx>
          <w:tblCellMar>
            <w:top w:w="15" w:type="dxa"/>
            <w:left w:w="15" w:type="dxa"/>
            <w:bottom w:w="15" w:type="dxa"/>
            <w:right w:w="15" w:type="dxa"/>
          </w:tblCellMar>
        </w:tblPrEx>
        <w:trPr>
          <w:trHeight w:val="397" w:hRule="exact"/>
        </w:trPr>
        <w:tc>
          <w:tcPr>
            <w:tcW w:w="519" w:type="dxa"/>
            <w:vMerge w:val="restart"/>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四级</w:t>
            </w:r>
          </w:p>
        </w:tc>
        <w:tc>
          <w:tcPr>
            <w:tcW w:w="56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4</w:t>
            </w:r>
          </w:p>
        </w:tc>
        <w:tc>
          <w:tcPr>
            <w:tcW w:w="87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14</w:t>
            </w:r>
            <w:r>
              <w:rPr>
                <w:rStyle w:val="11"/>
                <w:rFonts w:hint="default"/>
                <w:lang w:bidi="ar"/>
              </w:rPr>
              <w:t>）综合管理的其它服务项目达到约定的服务标准。</w:t>
            </w:r>
          </w:p>
        </w:tc>
        <w:tc>
          <w:tcPr>
            <w:tcW w:w="870" w:type="dxa"/>
            <w:vMerge w:val="continue"/>
            <w:tcBorders>
              <w:left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2"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15</w:t>
            </w:r>
            <w:r>
              <w:rPr>
                <w:rStyle w:val="11"/>
                <w:rFonts w:hint="default"/>
                <w:lang w:bidi="ar"/>
              </w:rPr>
              <w:t>）对违反管理规约（临时管理规约）或政府有关规定的行为进行劝阻、制止或报有关部门处理。</w:t>
            </w:r>
          </w:p>
        </w:tc>
        <w:tc>
          <w:tcPr>
            <w:tcW w:w="870" w:type="dxa"/>
            <w:vMerge w:val="continue"/>
            <w:tcBorders>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五级</w:t>
            </w:r>
          </w:p>
        </w:tc>
        <w:tc>
          <w:tcPr>
            <w:tcW w:w="56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管理处</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）小区内设置管理处。</w:t>
            </w:r>
          </w:p>
        </w:tc>
        <w:tc>
          <w:tcPr>
            <w:tcW w:w="87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76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0.2</w:t>
            </w:r>
            <w:r>
              <w:rPr>
                <w:rFonts w:hint="eastAsia"/>
                <w:color w:val="000000"/>
                <w:kern w:val="0"/>
                <w:szCs w:val="21"/>
                <w:lang w:val="en-US" w:eastAsia="zh-CN" w:bidi="ar"/>
              </w:rPr>
              <w:t>76</w:t>
            </w: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）办公场所整洁有序，有专门的业主或使用人接待区域。</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）配置办公家具、电话、传真机、复印机、电脑、打印机、网络等办公设施及办公用品。</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）小区经理持证上岗，有二年以上小区经理任职经历。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）管理人员服装统一，挂牌上岗，仪表整洁规范。</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周一至周日每天</w:t>
            </w:r>
            <w:r>
              <w:rPr>
                <w:rStyle w:val="10"/>
                <w:lang w:bidi="ar"/>
              </w:rPr>
              <w:t>12</w:t>
            </w:r>
            <w:r>
              <w:rPr>
                <w:rStyle w:val="11"/>
                <w:rFonts w:hint="default"/>
                <w:lang w:bidi="ar"/>
              </w:rPr>
              <w:t>小时在管理处进行业务接待，并提供服务。</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w:t>
            </w:r>
            <w:r>
              <w:rPr>
                <w:rStyle w:val="11"/>
                <w:rFonts w:hint="default"/>
                <w:lang w:bidi="ar"/>
              </w:rPr>
              <w:t>）服务规范应符合物业管理行业规范要求。</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0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2</w:t>
            </w:r>
            <w:r>
              <w:rPr>
                <w:rStyle w:val="11"/>
                <w:rFonts w:hint="default"/>
                <w:lang w:bidi="ar"/>
              </w:rPr>
              <w:t>）</w:t>
            </w:r>
            <w:r>
              <w:rPr>
                <w:rStyle w:val="10"/>
                <w:lang w:bidi="ar"/>
              </w:rPr>
              <w:t>24</w:t>
            </w:r>
            <w:r>
              <w:rPr>
                <w:rStyle w:val="11"/>
                <w:rFonts w:hint="default"/>
                <w:lang w:bidi="ar"/>
              </w:rPr>
              <w:t>小时受理业主或使用人报修。接到任何报修半小时内到现场处理（预约除外）。</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4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3</w:t>
            </w:r>
            <w:r>
              <w:rPr>
                <w:rStyle w:val="11"/>
                <w:rFonts w:hint="default"/>
                <w:lang w:bidi="ar"/>
              </w:rPr>
              <w:t>）对业主或使用人的投诉在</w:t>
            </w:r>
            <w:r>
              <w:rPr>
                <w:rStyle w:val="10"/>
                <w:lang w:bidi="ar"/>
              </w:rPr>
              <w:t>24</w:t>
            </w:r>
            <w:r>
              <w:rPr>
                <w:rStyle w:val="11"/>
                <w:rFonts w:hint="default"/>
                <w:lang w:bidi="ar"/>
              </w:rPr>
              <w:t>小时内答复处理。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4</w:t>
            </w:r>
            <w:r>
              <w:rPr>
                <w:rStyle w:val="11"/>
                <w:rFonts w:hint="default"/>
                <w:lang w:bidi="ar"/>
              </w:rPr>
              <w:t>）制定小区房屋装修申请、审批、巡视、验收等装修管理制度，建立业主或使用人房屋装修档案，对不符合规定的行为、现象及时劝阻、制止或报告。</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4"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5</w:t>
            </w:r>
            <w:r>
              <w:rPr>
                <w:rStyle w:val="11"/>
                <w:rFonts w:hint="default"/>
                <w:lang w:bidi="ar"/>
              </w:rPr>
              <w:t>）建立健全的财务管理制度，对物业服务费和其它费用的收支进行财务管理，做到运作规范，账目清晰。</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2"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6</w:t>
            </w:r>
            <w:r>
              <w:rPr>
                <w:rStyle w:val="11"/>
                <w:rFonts w:hint="default"/>
                <w:lang w:bidi="ar"/>
              </w:rPr>
              <w:t>）建立完善的档案管理制度，建立齐全的小区物业管理档案</w:t>
            </w:r>
            <w:r>
              <w:rPr>
                <w:rStyle w:val="10"/>
                <w:lang w:bidi="ar"/>
              </w:rPr>
              <w:t>[</w:t>
            </w:r>
            <w:r>
              <w:rPr>
                <w:rStyle w:val="11"/>
                <w:rFonts w:hint="default"/>
                <w:lang w:bidi="ar"/>
              </w:rPr>
              <w:t>包括物业竣工验收档案、设备管理档案、业主资料档案（含业主装修档案）、日常管理档案等。</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4"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7</w:t>
            </w:r>
            <w:r>
              <w:rPr>
                <w:rStyle w:val="11"/>
                <w:rFonts w:hint="default"/>
                <w:lang w:bidi="ar"/>
              </w:rPr>
              <w:t>）制定小区物业管理与物业服务工作计划，并组织实施。</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2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8</w:t>
            </w:r>
            <w:r>
              <w:rPr>
                <w:rStyle w:val="11"/>
                <w:rFonts w:hint="default"/>
                <w:lang w:bidi="ar"/>
              </w:rPr>
              <w:t>）可采取走访、恳谈会、问卷调查、通讯等多种形式与业主或使用人进行沟通，每年的沟通面不低于小区住户的</w:t>
            </w:r>
            <w:r>
              <w:rPr>
                <w:rStyle w:val="10"/>
                <w:lang w:bidi="ar"/>
              </w:rPr>
              <w:t>90%</w:t>
            </w:r>
            <w:r>
              <w:rPr>
                <w:rStyle w:val="11"/>
                <w:rFonts w:hint="default"/>
                <w:lang w:bidi="ar"/>
              </w:rPr>
              <w:t>。</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20"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（9）制定管理处内部管理制度和考核制度。</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87"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（10）广泛运用计算机进行管理（含业主档案、房屋档案、设备档案、收费管理、日常管理等）。</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3"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（11）服务窗口应公开服务内容和程序、收费项目和标准。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21" w:hRule="exact"/>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（12）每年对业主或使用人进行二次满意情况测评，对测评结果进行分析并及时整改。</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80" w:hRule="exact"/>
        </w:trPr>
        <w:tc>
          <w:tcPr>
            <w:tcW w:w="519" w:type="dxa"/>
            <w:vMerge w:val="restart"/>
            <w:tcBorders>
              <w:top w:val="single" w:color="auto" w:sz="4" w:space="0"/>
              <w:left w:val="single" w:color="000000" w:sz="4" w:space="0"/>
              <w:right w:val="single" w:color="000000" w:sz="4" w:space="0"/>
            </w:tcBorders>
            <w:noWrap w:val="0"/>
            <w:vAlign w:val="center"/>
          </w:tcPr>
          <w:p>
            <w:pPr>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五级</w:t>
            </w:r>
          </w:p>
        </w:tc>
        <w:tc>
          <w:tcPr>
            <w:tcW w:w="56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4</w:t>
            </w:r>
          </w:p>
        </w:tc>
        <w:tc>
          <w:tcPr>
            <w:tcW w:w="875"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13</w:t>
            </w:r>
            <w:r>
              <w:rPr>
                <w:rStyle w:val="11"/>
                <w:rFonts w:hint="default"/>
                <w:lang w:bidi="ar"/>
              </w:rPr>
              <w:t>）能提供五种以上特约服务（有偿）和三种以上便民（无偿）服务；节假日有专题布置，每年组织四次以上的社区活动。</w:t>
            </w:r>
          </w:p>
        </w:tc>
        <w:tc>
          <w:tcPr>
            <w:tcW w:w="87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76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0.2</w:t>
            </w:r>
            <w:r>
              <w:rPr>
                <w:rFonts w:hint="eastAsia"/>
                <w:color w:val="000000"/>
                <w:kern w:val="0"/>
                <w:szCs w:val="21"/>
                <w:lang w:val="en-US" w:eastAsia="zh-CN" w:bidi="ar"/>
              </w:rPr>
              <w:t>76</w:t>
            </w:r>
          </w:p>
        </w:tc>
      </w:tr>
      <w:tr>
        <w:tblPrEx>
          <w:tblCellMar>
            <w:top w:w="15" w:type="dxa"/>
            <w:left w:w="15" w:type="dxa"/>
            <w:bottom w:w="15" w:type="dxa"/>
            <w:right w:w="15" w:type="dxa"/>
          </w:tblCellMar>
        </w:tblPrEx>
        <w:trPr>
          <w:trHeight w:val="397"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14</w:t>
            </w:r>
            <w:r>
              <w:rPr>
                <w:rStyle w:val="11"/>
                <w:rFonts w:hint="default"/>
                <w:lang w:bidi="ar"/>
              </w:rPr>
              <w:t>）综合管理的其它服务项目达到约定的服务标准。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2" w:hRule="exact"/>
        </w:trPr>
        <w:tc>
          <w:tcPr>
            <w:tcW w:w="51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875"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10"/>
                <w:lang w:bidi="ar"/>
              </w:rPr>
              <w:t>15</w:t>
            </w:r>
            <w:r>
              <w:rPr>
                <w:rStyle w:val="11"/>
                <w:rFonts w:hint="default"/>
                <w:lang w:bidi="ar"/>
              </w:rPr>
              <w:t>）对违反管理规约（临时管理规约）或政府有关规定的行为进行劝阻、制止或报有关部门处理。</w:t>
            </w:r>
          </w:p>
        </w:tc>
        <w:tc>
          <w:tcPr>
            <w:tcW w:w="87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bl>
    <w:p>
      <w:pPr>
        <w:rPr>
          <w:rFonts w:hint="eastAsia" w:ascii="仿宋_GB2312" w:eastAsia="仿宋_GB2312"/>
          <w:color w:val="000000"/>
          <w:sz w:val="24"/>
          <w:szCs w:val="24"/>
        </w:rPr>
      </w:pPr>
    </w:p>
    <w:p>
      <w:pPr>
        <w:rPr>
          <w:rFonts w:hint="eastAsia" w:ascii="仿宋_GB2312" w:eastAsia="仿宋_GB2312"/>
          <w:color w:val="000000"/>
          <w:sz w:val="24"/>
          <w:szCs w:val="24"/>
        </w:rPr>
      </w:pPr>
      <w:r>
        <w:rPr>
          <w:rFonts w:hint="eastAsia" w:ascii="仿宋_GB2312" w:eastAsia="仿宋_GB2312"/>
          <w:color w:val="000000"/>
          <w:sz w:val="24"/>
          <w:szCs w:val="24"/>
        </w:rPr>
        <w:t>备注：1.小区内设置管理处的，若建筑面积小于2万平方米，综合管理服务费增加5%。</w:t>
      </w:r>
    </w:p>
    <w:p>
      <w:pPr>
        <w:rPr>
          <w:rFonts w:hint="eastAsia" w:ascii="仿宋_GB2312" w:eastAsia="仿宋_GB2312"/>
          <w:color w:val="000000"/>
          <w:sz w:val="32"/>
          <w:szCs w:val="32"/>
        </w:rPr>
      </w:pPr>
      <w:r>
        <w:rPr>
          <w:rFonts w:hint="eastAsia" w:ascii="仿宋_GB2312" w:eastAsia="仿宋_GB2312"/>
          <w:color w:val="000000"/>
          <w:sz w:val="24"/>
          <w:szCs w:val="24"/>
        </w:rPr>
        <w:t xml:space="preserve">      2.每一级的服务内容与要求应高于并包含低一级的服务内容与要求（一级除外）。　　</w:t>
      </w:r>
      <w:r>
        <w:rPr>
          <w:rFonts w:hint="eastAsia" w:ascii="仿宋_GB2312" w:eastAsia="仿宋_GB2312"/>
          <w:color w:val="000000"/>
          <w:sz w:val="32"/>
          <w:szCs w:val="32"/>
        </w:rPr>
        <w:t>　</w:t>
      </w:r>
    </w:p>
    <w:p>
      <w:pPr>
        <w:pageBreakBefore/>
        <w:jc w:val="center"/>
        <w:rPr>
          <w:rFonts w:hint="eastAsia" w:ascii="宋体" w:hAnsi="宋体" w:cs="宋体"/>
          <w:b/>
          <w:bCs/>
          <w:color w:val="000000"/>
          <w:sz w:val="32"/>
          <w:szCs w:val="32"/>
        </w:rPr>
      </w:pPr>
      <w:r>
        <w:rPr>
          <w:rFonts w:hint="eastAsia" w:ascii="宋体" w:hAnsi="宋体" w:cs="宋体"/>
          <w:b/>
          <w:bCs/>
          <w:color w:val="000000"/>
          <w:sz w:val="32"/>
          <w:szCs w:val="32"/>
        </w:rPr>
        <w:t>（二）公共区域清洁卫生服务等级</w:t>
      </w:r>
      <w:r>
        <w:rPr>
          <w:rFonts w:hint="eastAsia" w:ascii="宋体" w:hAnsi="宋体" w:cs="宋体"/>
          <w:b/>
          <w:bCs/>
          <w:color w:val="000000"/>
          <w:sz w:val="32"/>
          <w:szCs w:val="32"/>
          <w:lang w:val="en-US" w:eastAsia="zh-CN"/>
        </w:rPr>
        <w:t>及</w:t>
      </w:r>
      <w:r>
        <w:rPr>
          <w:rFonts w:hint="eastAsia" w:ascii="宋体" w:hAnsi="宋体" w:cs="宋体"/>
          <w:b/>
          <w:bCs/>
          <w:color w:val="000000"/>
          <w:sz w:val="32"/>
          <w:szCs w:val="32"/>
        </w:rPr>
        <w:t>收费基准价表</w:t>
      </w:r>
    </w:p>
    <w:p>
      <w:pPr>
        <w:jc w:val="right"/>
        <w:rPr>
          <w:rFonts w:hint="eastAsia" w:ascii="宋体" w:hAnsi="宋体" w:cs="宋体"/>
          <w:b/>
          <w:bCs/>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6"/>
        <w:tblW w:w="9189" w:type="dxa"/>
        <w:tblInd w:w="0" w:type="dxa"/>
        <w:tblLayout w:type="fixed"/>
        <w:tblCellMar>
          <w:top w:w="15" w:type="dxa"/>
          <w:left w:w="15" w:type="dxa"/>
          <w:bottom w:w="15" w:type="dxa"/>
          <w:right w:w="15" w:type="dxa"/>
        </w:tblCellMar>
      </w:tblPr>
      <w:tblGrid>
        <w:gridCol w:w="564"/>
        <w:gridCol w:w="615"/>
        <w:gridCol w:w="585"/>
        <w:gridCol w:w="1335"/>
        <w:gridCol w:w="5280"/>
        <w:gridCol w:w="810"/>
      </w:tblGrid>
      <w:tr>
        <w:tblPrEx>
          <w:tblCellMar>
            <w:top w:w="15" w:type="dxa"/>
            <w:left w:w="15" w:type="dxa"/>
            <w:bottom w:w="15" w:type="dxa"/>
            <w:right w:w="15" w:type="dxa"/>
          </w:tblCellMar>
        </w:tblPrEx>
        <w:trPr>
          <w:trHeight w:val="620" w:hRule="atLeast"/>
          <w:tblHead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级别</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项目</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序号</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内容</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服务要求</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kern w:val="0"/>
                <w:szCs w:val="21"/>
                <w:lang w:bidi="ar"/>
              </w:rPr>
            </w:pPr>
            <w:r>
              <w:rPr>
                <w:rFonts w:hint="eastAsia" w:ascii="黑体" w:hAnsi="黑体" w:eastAsia="黑体" w:cs="黑体"/>
                <w:b w:val="0"/>
                <w:bCs/>
                <w:color w:val="000000"/>
                <w:kern w:val="0"/>
                <w:szCs w:val="21"/>
                <w:lang w:bidi="ar"/>
              </w:rPr>
              <w:t>收费</w:t>
            </w:r>
          </w:p>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基准价</w:t>
            </w:r>
          </w:p>
        </w:tc>
      </w:tr>
      <w:tr>
        <w:tblPrEx>
          <w:tblCellMar>
            <w:top w:w="15" w:type="dxa"/>
            <w:left w:w="15" w:type="dxa"/>
            <w:bottom w:w="15" w:type="dxa"/>
            <w:right w:w="15" w:type="dxa"/>
          </w:tblCellMar>
        </w:tblPrEx>
        <w:trPr>
          <w:trHeight w:val="455"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2"/>
                <w:lang w:bidi="ar"/>
              </w:rPr>
              <w:t xml:space="preserve">  </w:t>
            </w:r>
            <w:r>
              <w:rPr>
                <w:rFonts w:hint="eastAsia" w:ascii="宋体" w:hAnsi="宋体" w:cs="宋体"/>
                <w:color w:val="000000"/>
                <w:kern w:val="0"/>
                <w:szCs w:val="21"/>
                <w:lang w:bidi="ar"/>
              </w:rPr>
              <w:t>内</w:t>
            </w:r>
            <w:r>
              <w:rPr>
                <w:rStyle w:val="12"/>
                <w:lang w:bidi="ar"/>
              </w:rPr>
              <w:t xml:space="preserve">   </w:t>
            </w:r>
            <w:r>
              <w:rPr>
                <w:rFonts w:hint="eastAsia" w:ascii="宋体" w:hAnsi="宋体" w:cs="宋体"/>
                <w:color w:val="000000"/>
                <w:kern w:val="0"/>
                <w:szCs w:val="21"/>
                <w:lang w:bidi="ar"/>
              </w:rPr>
              <w:t>公</w:t>
            </w:r>
            <w:r>
              <w:rPr>
                <w:rStyle w:val="12"/>
                <w:lang w:bidi="ar"/>
              </w:rPr>
              <w:t xml:space="preserve">  </w:t>
            </w:r>
            <w:r>
              <w:rPr>
                <w:rFonts w:hint="eastAsia" w:ascii="宋体" w:hAnsi="宋体" w:cs="宋体"/>
                <w:color w:val="000000"/>
                <w:kern w:val="0"/>
                <w:szCs w:val="21"/>
                <w:lang w:bidi="ar"/>
              </w:rPr>
              <w:t>共</w:t>
            </w:r>
            <w:r>
              <w:rPr>
                <w:rStyle w:val="12"/>
                <w:lang w:bidi="ar"/>
              </w:rPr>
              <w:t xml:space="preserve">   </w:t>
            </w:r>
            <w:r>
              <w:rPr>
                <w:rFonts w:hint="eastAsia" w:ascii="宋体" w:hAnsi="宋体" w:cs="宋体"/>
                <w:color w:val="000000"/>
                <w:kern w:val="0"/>
                <w:szCs w:val="21"/>
                <w:lang w:bidi="ar"/>
              </w:rPr>
              <w:t>区</w:t>
            </w:r>
            <w:r>
              <w:rPr>
                <w:rStyle w:val="12"/>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隔日清扫一次，地面无垃圾堆积。</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每半年除尘一次。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每年擦拭三次，其中底层门厅玻璃每二个月擦拭一次。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屋顶每半年清扫一次，有天台、内天井的每半月清扫一次。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居民自行投放至小区集中投放点。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操作板每日擦拭一次，目视无污迹；地面每日清扫一次。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道路地面、绿地每日清扫一次，无明显暴露垃圾，无卫生死角；明沟每周清扫一次。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54"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每日清扫洗刷一次以上，保持垃圾厢（房）及其周围清洁；建筑垃圾有固定堆放点；设有灭蝇装置。</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每季对窨井、明沟、垃圾房喷洒药水一次（</w:t>
            </w:r>
            <w:r>
              <w:rPr>
                <w:rStyle w:val="12"/>
                <w:lang w:bidi="ar"/>
              </w:rPr>
              <w:t>6</w:t>
            </w:r>
            <w:r>
              <w:rPr>
                <w:rFonts w:hint="eastAsia" w:ascii="宋体" w:hAnsi="宋体" w:cs="宋体"/>
                <w:color w:val="000000"/>
                <w:kern w:val="0"/>
                <w:szCs w:val="21"/>
                <w:lang w:bidi="ar"/>
              </w:rPr>
              <w:t>、</w:t>
            </w:r>
            <w:r>
              <w:rPr>
                <w:rStyle w:val="12"/>
                <w:lang w:bidi="ar"/>
              </w:rPr>
              <w:t>7</w:t>
            </w:r>
            <w:r>
              <w:rPr>
                <w:rFonts w:hint="eastAsia" w:ascii="宋体" w:hAnsi="宋体" w:cs="宋体"/>
                <w:color w:val="000000"/>
                <w:kern w:val="0"/>
                <w:szCs w:val="21"/>
                <w:lang w:bidi="ar"/>
              </w:rPr>
              <w:t>、</w:t>
            </w:r>
            <w:r>
              <w:rPr>
                <w:rStyle w:val="12"/>
                <w:lang w:bidi="ar"/>
              </w:rPr>
              <w:t>8</w:t>
            </w:r>
            <w:r>
              <w:rPr>
                <w:rFonts w:hint="eastAsia" w:ascii="宋体" w:hAnsi="宋体" w:cs="宋体"/>
                <w:color w:val="000000"/>
                <w:kern w:val="0"/>
                <w:szCs w:val="21"/>
                <w:lang w:bidi="ar"/>
              </w:rPr>
              <w:t>月每月喷洒一次），每半年灭鼠一次。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15"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2"/>
                <w:lang w:bidi="ar"/>
              </w:rPr>
              <w:t xml:space="preserve">  </w:t>
            </w:r>
            <w:r>
              <w:rPr>
                <w:rFonts w:hint="eastAsia" w:ascii="宋体" w:hAnsi="宋体" w:cs="宋体"/>
                <w:color w:val="000000"/>
                <w:kern w:val="0"/>
                <w:szCs w:val="21"/>
                <w:lang w:bidi="ar"/>
              </w:rPr>
              <w:t>内</w:t>
            </w:r>
            <w:r>
              <w:rPr>
                <w:rStyle w:val="12"/>
                <w:lang w:bidi="ar"/>
              </w:rPr>
              <w:t xml:space="preserve">   </w:t>
            </w:r>
            <w:r>
              <w:rPr>
                <w:rFonts w:hint="eastAsia" w:ascii="宋体" w:hAnsi="宋体" w:cs="宋体"/>
                <w:color w:val="000000"/>
                <w:kern w:val="0"/>
                <w:szCs w:val="21"/>
                <w:lang w:bidi="ar"/>
              </w:rPr>
              <w:t>公</w:t>
            </w:r>
            <w:r>
              <w:rPr>
                <w:rStyle w:val="12"/>
                <w:lang w:bidi="ar"/>
              </w:rPr>
              <w:t xml:space="preserve">  </w:t>
            </w:r>
            <w:r>
              <w:rPr>
                <w:rFonts w:hint="eastAsia" w:ascii="宋体" w:hAnsi="宋体" w:cs="宋体"/>
                <w:color w:val="000000"/>
                <w:kern w:val="0"/>
                <w:szCs w:val="21"/>
                <w:lang w:bidi="ar"/>
              </w:rPr>
              <w:t>共</w:t>
            </w:r>
            <w:r>
              <w:rPr>
                <w:rStyle w:val="12"/>
                <w:lang w:bidi="ar"/>
              </w:rPr>
              <w:t xml:space="preserve">   </w:t>
            </w:r>
            <w:r>
              <w:rPr>
                <w:rFonts w:hint="eastAsia" w:ascii="宋体" w:hAnsi="宋体" w:cs="宋体"/>
                <w:color w:val="000000"/>
                <w:kern w:val="0"/>
                <w:szCs w:val="21"/>
                <w:lang w:bidi="ar"/>
              </w:rPr>
              <w:t>区</w:t>
            </w:r>
            <w:r>
              <w:rPr>
                <w:rStyle w:val="12"/>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每日清扫一次，其中门厅每日清扫二次，每周拖洗二次，地面清洁。</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0.103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03</w:t>
            </w: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5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每半年除尘一次。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9"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每二个月擦拭一次，其中底层门厅玻璃每月擦拭一次。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6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屋顶每半年清扫一次，有天台、内天井的每周清扫一次。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81"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居民自行投放至小区集中投放点。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6"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每日擦拭、清扫一次以上，操作板处无污迹无灰尘。</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二级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道路地面、绿地每日清扫二次，保持地面、绿地清洁；明沟每周清扫一次。</w:t>
            </w:r>
          </w:p>
        </w:tc>
        <w:tc>
          <w:tcPr>
            <w:tcW w:w="81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0.103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0.1</w:t>
            </w:r>
            <w:r>
              <w:rPr>
                <w:rFonts w:hint="eastAsia"/>
                <w:color w:val="000000"/>
                <w:kern w:val="0"/>
                <w:szCs w:val="21"/>
                <w:lang w:val="en-US" w:eastAsia="zh-CN" w:bidi="ar"/>
              </w:rPr>
              <w:t>03</w:t>
            </w:r>
          </w:p>
        </w:tc>
      </w:tr>
      <w:tr>
        <w:tblPrEx>
          <w:tblCellMar>
            <w:top w:w="15" w:type="dxa"/>
            <w:left w:w="15" w:type="dxa"/>
            <w:bottom w:w="15" w:type="dxa"/>
            <w:right w:w="15" w:type="dxa"/>
          </w:tblCellMar>
        </w:tblPrEx>
        <w:trPr>
          <w:trHeight w:val="51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每半月擦抹一次，表面无污迹。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每日清扫洗刷一次以上，保持垃圾厢（房）及其周围清洁；建筑垃圾有固定堆放点；设有灭蝇装置。</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每季对窨井、明沟、垃圾房喷洒药水一次（</w:t>
            </w:r>
            <w:r>
              <w:rPr>
                <w:rStyle w:val="12"/>
                <w:lang w:bidi="ar"/>
              </w:rPr>
              <w:t>6</w:t>
            </w:r>
            <w:r>
              <w:rPr>
                <w:rFonts w:hint="eastAsia" w:ascii="宋体" w:hAnsi="宋体" w:cs="宋体"/>
                <w:color w:val="000000"/>
                <w:kern w:val="0"/>
                <w:szCs w:val="21"/>
                <w:lang w:bidi="ar"/>
              </w:rPr>
              <w:t>、</w:t>
            </w:r>
            <w:r>
              <w:rPr>
                <w:rStyle w:val="12"/>
                <w:lang w:bidi="ar"/>
              </w:rPr>
              <w:t>7</w:t>
            </w:r>
            <w:r>
              <w:rPr>
                <w:rFonts w:hint="eastAsia" w:ascii="宋体" w:hAnsi="宋体" w:cs="宋体"/>
                <w:color w:val="000000"/>
                <w:kern w:val="0"/>
                <w:szCs w:val="21"/>
                <w:lang w:bidi="ar"/>
              </w:rPr>
              <w:t>、</w:t>
            </w:r>
            <w:r>
              <w:rPr>
                <w:rStyle w:val="12"/>
                <w:lang w:bidi="ar"/>
              </w:rPr>
              <w:t>8</w:t>
            </w:r>
            <w:r>
              <w:rPr>
                <w:rFonts w:hint="eastAsia" w:ascii="宋体" w:hAnsi="宋体" w:cs="宋体"/>
                <w:color w:val="000000"/>
                <w:kern w:val="0"/>
                <w:szCs w:val="21"/>
                <w:lang w:bidi="ar"/>
              </w:rPr>
              <w:t>月每月喷洒一次），每半年灭鼠一次。</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2"/>
                <w:lang w:bidi="ar"/>
              </w:rPr>
              <w:t xml:space="preserve">  </w:t>
            </w:r>
            <w:r>
              <w:rPr>
                <w:rFonts w:hint="eastAsia" w:ascii="宋体" w:hAnsi="宋体" w:cs="宋体"/>
                <w:color w:val="000000"/>
                <w:kern w:val="0"/>
                <w:szCs w:val="21"/>
                <w:lang w:bidi="ar"/>
              </w:rPr>
              <w:t>内</w:t>
            </w:r>
            <w:r>
              <w:rPr>
                <w:rStyle w:val="12"/>
                <w:lang w:bidi="ar"/>
              </w:rPr>
              <w:t xml:space="preserve">   </w:t>
            </w:r>
            <w:r>
              <w:rPr>
                <w:rFonts w:hint="eastAsia" w:ascii="宋体" w:hAnsi="宋体" w:cs="宋体"/>
                <w:color w:val="000000"/>
                <w:kern w:val="0"/>
                <w:szCs w:val="21"/>
                <w:lang w:bidi="ar"/>
              </w:rPr>
              <w:t>公</w:t>
            </w:r>
            <w:r>
              <w:rPr>
                <w:rStyle w:val="12"/>
                <w:lang w:bidi="ar"/>
              </w:rPr>
              <w:t xml:space="preserve">  </w:t>
            </w:r>
            <w:r>
              <w:rPr>
                <w:rFonts w:hint="eastAsia" w:ascii="宋体" w:hAnsi="宋体" w:cs="宋体"/>
                <w:color w:val="000000"/>
                <w:kern w:val="0"/>
                <w:szCs w:val="21"/>
                <w:lang w:bidi="ar"/>
              </w:rPr>
              <w:t>共</w:t>
            </w:r>
            <w:r>
              <w:rPr>
                <w:rStyle w:val="12"/>
                <w:lang w:bidi="ar"/>
              </w:rPr>
              <w:t xml:space="preserve">   </w:t>
            </w:r>
            <w:r>
              <w:rPr>
                <w:rFonts w:hint="eastAsia" w:ascii="宋体" w:hAnsi="宋体" w:cs="宋体"/>
                <w:color w:val="000000"/>
                <w:kern w:val="0"/>
                <w:szCs w:val="21"/>
                <w:lang w:bidi="ar"/>
              </w:rPr>
              <w:t>区</w:t>
            </w:r>
            <w:r>
              <w:rPr>
                <w:rStyle w:val="12"/>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每日清扫一次，其中门厅每日清扫二次，隔日拖洗一次，地面清洁。</w:t>
            </w:r>
          </w:p>
        </w:tc>
        <w:tc>
          <w:tcPr>
            <w:tcW w:w="81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37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37</w:t>
            </w:r>
          </w:p>
        </w:tc>
      </w:tr>
      <w:tr>
        <w:tblPrEx>
          <w:tblCellMar>
            <w:top w:w="15" w:type="dxa"/>
            <w:left w:w="15" w:type="dxa"/>
            <w:bottom w:w="15" w:type="dxa"/>
            <w:right w:w="15" w:type="dxa"/>
          </w:tblCellMar>
        </w:tblPrEx>
        <w:trPr>
          <w:trHeight w:val="60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每周擦抹二次，保持基本无灰尘。</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每周擦抹一次，外表基本无灰尘、无污渍。</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15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每季除尘一次，目视基本无灰尘、无蜘蛛网。</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每月擦拭一次，其中门厅玻璃每月二次，目视明亮无污迹。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保持清洁、无垃圾。</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高层按幢设置垃圾收集点，多层按物业管理需要配置收集点，收集点每日清理二次，收集点周围地面无散落垃圾，无污迹，无明显异味。</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每日擦拭、清扫一次以上，保持目视干净无污迹。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道路地面、绿地每日清扫二次，目视地面、绿地清洁无杂物；明沟每周清扫二次，明沟无杂物、无积水。</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每周擦抹一次，表面无污迹。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18"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有专人管理。生活、建筑垃圾封闭存放，垃圾厢（房）每日冲洗二次，垃圾厢（房）及其周围基本整洁、无污渍、无积水、无明显异味，灭害措施完善。</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果皮箱、垃圾桶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合理设置。每日清理一次，擦拭一次，箱（桶）无满溢、无异味、无污迹。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每季对窨井、明沟、垃圾房喷洒药水一次（</w:t>
            </w:r>
            <w:r>
              <w:rPr>
                <w:rStyle w:val="12"/>
                <w:lang w:bidi="ar"/>
              </w:rPr>
              <w:t>6</w:t>
            </w:r>
            <w:r>
              <w:rPr>
                <w:rFonts w:hint="eastAsia" w:ascii="宋体" w:hAnsi="宋体" w:cs="宋体"/>
                <w:color w:val="000000"/>
                <w:kern w:val="0"/>
                <w:szCs w:val="21"/>
                <w:lang w:bidi="ar"/>
              </w:rPr>
              <w:t>、</w:t>
            </w:r>
            <w:r>
              <w:rPr>
                <w:rStyle w:val="12"/>
                <w:lang w:bidi="ar"/>
              </w:rPr>
              <w:t>7</w:t>
            </w:r>
            <w:r>
              <w:rPr>
                <w:rFonts w:hint="eastAsia" w:ascii="宋体" w:hAnsi="宋体" w:cs="宋体"/>
                <w:color w:val="000000"/>
                <w:kern w:val="0"/>
                <w:szCs w:val="21"/>
                <w:lang w:bidi="ar"/>
              </w:rPr>
              <w:t>、</w:t>
            </w:r>
            <w:r>
              <w:rPr>
                <w:rStyle w:val="12"/>
                <w:lang w:bidi="ar"/>
              </w:rPr>
              <w:t>8</w:t>
            </w:r>
            <w:r>
              <w:rPr>
                <w:rFonts w:hint="eastAsia" w:ascii="宋体" w:hAnsi="宋体" w:cs="宋体"/>
                <w:color w:val="000000"/>
                <w:kern w:val="0"/>
                <w:szCs w:val="21"/>
                <w:lang w:bidi="ar"/>
              </w:rPr>
              <w:t>月每月喷洒一次），每半年灭鼠一次。</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1037" w:hRule="atLeast"/>
        </w:trPr>
        <w:tc>
          <w:tcPr>
            <w:tcW w:w="564"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四级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2"/>
                <w:lang w:bidi="ar"/>
              </w:rPr>
              <w:t xml:space="preserve">  </w:t>
            </w:r>
            <w:r>
              <w:rPr>
                <w:rFonts w:hint="eastAsia" w:ascii="宋体" w:hAnsi="宋体" w:cs="宋体"/>
                <w:color w:val="000000"/>
                <w:kern w:val="0"/>
                <w:szCs w:val="21"/>
                <w:lang w:bidi="ar"/>
              </w:rPr>
              <w:t>内</w:t>
            </w:r>
            <w:r>
              <w:rPr>
                <w:rStyle w:val="12"/>
                <w:lang w:bidi="ar"/>
              </w:rPr>
              <w:t xml:space="preserve">   </w:t>
            </w:r>
            <w:r>
              <w:rPr>
                <w:rFonts w:hint="eastAsia" w:ascii="宋体" w:hAnsi="宋体" w:cs="宋体"/>
                <w:color w:val="000000"/>
                <w:kern w:val="0"/>
                <w:szCs w:val="21"/>
                <w:lang w:bidi="ar"/>
              </w:rPr>
              <w:t>公</w:t>
            </w:r>
            <w:r>
              <w:rPr>
                <w:rStyle w:val="12"/>
                <w:lang w:bidi="ar"/>
              </w:rPr>
              <w:t xml:space="preserve">  </w:t>
            </w:r>
            <w:r>
              <w:rPr>
                <w:rFonts w:hint="eastAsia" w:ascii="宋体" w:hAnsi="宋体" w:cs="宋体"/>
                <w:color w:val="000000"/>
                <w:kern w:val="0"/>
                <w:szCs w:val="21"/>
                <w:lang w:bidi="ar"/>
              </w:rPr>
              <w:t>共</w:t>
            </w:r>
            <w:r>
              <w:rPr>
                <w:rStyle w:val="12"/>
                <w:lang w:bidi="ar"/>
              </w:rPr>
              <w:t xml:space="preserve">   </w:t>
            </w:r>
            <w:r>
              <w:rPr>
                <w:rFonts w:hint="eastAsia" w:ascii="宋体" w:hAnsi="宋体" w:cs="宋体"/>
                <w:color w:val="000000"/>
                <w:kern w:val="0"/>
                <w:szCs w:val="21"/>
                <w:lang w:bidi="ar"/>
              </w:rPr>
              <w:t>区</w:t>
            </w:r>
            <w:r>
              <w:rPr>
                <w:rStyle w:val="12"/>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地面和墙面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每日清扫一次，其中门厅每日清扫二次，地面每日拖洗一次以上；大堂、门厅花岗石、大理石每季保养一次，保持材质原貌，干净、无灰尘。</w:t>
            </w:r>
          </w:p>
        </w:tc>
        <w:tc>
          <w:tcPr>
            <w:tcW w:w="81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172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172</w:t>
            </w:r>
          </w:p>
        </w:tc>
      </w:tr>
      <w:tr>
        <w:tblPrEx>
          <w:tblCellMar>
            <w:top w:w="15" w:type="dxa"/>
            <w:left w:w="15" w:type="dxa"/>
            <w:bottom w:w="15" w:type="dxa"/>
            <w:right w:w="15" w:type="dxa"/>
          </w:tblCellMar>
        </w:tblPrEx>
        <w:trPr>
          <w:trHeight w:val="636"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隔日擦抹一次，保持干净、无灰尘。</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四级</w:t>
            </w:r>
          </w:p>
        </w:tc>
        <w:tc>
          <w:tcPr>
            <w:tcW w:w="615"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楼</w:t>
            </w:r>
            <w:r>
              <w:rPr>
                <w:rStyle w:val="12"/>
                <w:lang w:bidi="ar"/>
              </w:rPr>
              <w:t xml:space="preserve">  </w:t>
            </w:r>
            <w:r>
              <w:rPr>
                <w:rFonts w:hint="eastAsia" w:ascii="宋体" w:hAnsi="宋体" w:cs="宋体"/>
                <w:color w:val="000000"/>
                <w:kern w:val="0"/>
                <w:szCs w:val="21"/>
                <w:lang w:bidi="ar"/>
              </w:rPr>
              <w:t>内</w:t>
            </w:r>
            <w:r>
              <w:rPr>
                <w:rStyle w:val="12"/>
                <w:lang w:bidi="ar"/>
              </w:rPr>
              <w:t xml:space="preserve">   </w:t>
            </w:r>
            <w:r>
              <w:rPr>
                <w:rFonts w:hint="eastAsia" w:ascii="宋体" w:hAnsi="宋体" w:cs="宋体"/>
                <w:color w:val="000000"/>
                <w:kern w:val="0"/>
                <w:szCs w:val="21"/>
                <w:lang w:bidi="ar"/>
              </w:rPr>
              <w:t>公</w:t>
            </w:r>
            <w:r>
              <w:rPr>
                <w:rStyle w:val="12"/>
                <w:lang w:bidi="ar"/>
              </w:rPr>
              <w:t xml:space="preserve">  </w:t>
            </w:r>
            <w:r>
              <w:rPr>
                <w:rFonts w:hint="eastAsia" w:ascii="宋体" w:hAnsi="宋体" w:cs="宋体"/>
                <w:color w:val="000000"/>
                <w:kern w:val="0"/>
                <w:szCs w:val="21"/>
                <w:lang w:bidi="ar"/>
              </w:rPr>
              <w:t>共</w:t>
            </w:r>
            <w:r>
              <w:rPr>
                <w:rStyle w:val="12"/>
                <w:lang w:bidi="ar"/>
              </w:rPr>
              <w:t xml:space="preserve">   </w:t>
            </w:r>
            <w:r>
              <w:rPr>
                <w:rFonts w:hint="eastAsia" w:ascii="宋体" w:hAnsi="宋体" w:cs="宋体"/>
                <w:color w:val="000000"/>
                <w:kern w:val="0"/>
                <w:szCs w:val="21"/>
                <w:lang w:bidi="ar"/>
              </w:rPr>
              <w:t>区</w:t>
            </w:r>
            <w:r>
              <w:rPr>
                <w:rStyle w:val="12"/>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每周擦抹二次，目视无灰尘、无污渍。</w:t>
            </w:r>
          </w:p>
        </w:tc>
        <w:tc>
          <w:tcPr>
            <w:tcW w:w="81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172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w:t>
            </w:r>
            <w:r>
              <w:rPr>
                <w:rFonts w:hint="eastAsia"/>
                <w:color w:val="000000"/>
                <w:kern w:val="0"/>
                <w:szCs w:val="21"/>
                <w:lang w:val="en-US" w:eastAsia="zh-CN" w:bidi="ar"/>
              </w:rPr>
              <w:t>172</w:t>
            </w:r>
          </w:p>
        </w:tc>
      </w:tr>
      <w:tr>
        <w:tblPrEx>
          <w:tblCellMar>
            <w:top w:w="15" w:type="dxa"/>
            <w:left w:w="15" w:type="dxa"/>
            <w:bottom w:w="15" w:type="dxa"/>
            <w:right w:w="15" w:type="dxa"/>
          </w:tblCellMar>
        </w:tblPrEx>
        <w:trPr>
          <w:trHeight w:val="449"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每月除尘一次，目视干净，无蜘蛛网。</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每半月擦拭一次，其中门厅玻璃每周一次，目视洁净、光亮、无灰尘。</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保持清洁、无垃圾。</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按楼层设置垃圾收集点，每日清理二次，收集点周围地面无散落垃圾、无污迹、无异味。</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每日擦拭、清扫一次以上；每月对电梯门壁打蜡上光一次，表面光亮，无污迹。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道路、地面、绿地每日清扫二次以上，广场砖地面每半月冲洗一次；目视地面干净，地面垃圾滞留时间不能超过二小时；明沟每日清扫一次，明沟无杂物、无积水。</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每周擦抹二次，目视无灰尘、明亮清洁（</w:t>
            </w:r>
            <w:r>
              <w:rPr>
                <w:rStyle w:val="12"/>
                <w:lang w:bidi="ar"/>
              </w:rPr>
              <w:t>2</w:t>
            </w:r>
            <w:r>
              <w:rPr>
                <w:rFonts w:hint="eastAsia" w:ascii="宋体" w:hAnsi="宋体" w:cs="宋体"/>
                <w:color w:val="000000"/>
                <w:kern w:val="0"/>
                <w:szCs w:val="21"/>
                <w:lang w:bidi="ar"/>
              </w:rPr>
              <w:t>米以上部位每半月擦抹、除尘一次）。</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水景</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每周二次打捞漂浮杂物，保持水体清洁，水面无漂浮物；定期对水体投放药剂或进行其他处理，保持水体无异味。</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2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有专人管理。生活、建筑垃圾封闭存放，垃圾厢（房）每日清理、冲洗二次以上，垃圾厢（房）整体清洁、无异味，灭害措施完善。</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果皮箱、垃圾桶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合理设置。每日清理二次，擦拭一次，箱（桶）无满溢、无异味、无污迹。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每月对窨井、明沟、垃圾房喷洒药水一次，每半年灭鼠一次。</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五级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2"/>
                <w:lang w:bidi="ar"/>
              </w:rPr>
              <w:t xml:space="preserve">  </w:t>
            </w:r>
            <w:r>
              <w:rPr>
                <w:rFonts w:hint="eastAsia" w:ascii="宋体" w:hAnsi="宋体" w:cs="宋体"/>
                <w:color w:val="000000"/>
                <w:kern w:val="0"/>
                <w:szCs w:val="21"/>
                <w:lang w:bidi="ar"/>
              </w:rPr>
              <w:t>内</w:t>
            </w:r>
            <w:r>
              <w:rPr>
                <w:rStyle w:val="12"/>
                <w:lang w:bidi="ar"/>
              </w:rPr>
              <w:t xml:space="preserve">   </w:t>
            </w:r>
            <w:r>
              <w:rPr>
                <w:rFonts w:hint="eastAsia" w:ascii="宋体" w:hAnsi="宋体" w:cs="宋体"/>
                <w:color w:val="000000"/>
                <w:kern w:val="0"/>
                <w:szCs w:val="21"/>
                <w:lang w:bidi="ar"/>
              </w:rPr>
              <w:t>公</w:t>
            </w:r>
            <w:r>
              <w:rPr>
                <w:rStyle w:val="12"/>
                <w:lang w:bidi="ar"/>
              </w:rPr>
              <w:t xml:space="preserve">  </w:t>
            </w:r>
            <w:r>
              <w:rPr>
                <w:rFonts w:hint="eastAsia" w:ascii="宋体" w:hAnsi="宋体" w:cs="宋体"/>
                <w:color w:val="000000"/>
                <w:kern w:val="0"/>
                <w:szCs w:val="21"/>
                <w:lang w:bidi="ar"/>
              </w:rPr>
              <w:t>共</w:t>
            </w:r>
            <w:r>
              <w:rPr>
                <w:rStyle w:val="12"/>
                <w:lang w:bidi="ar"/>
              </w:rPr>
              <w:t xml:space="preserve">   </w:t>
            </w:r>
            <w:r>
              <w:rPr>
                <w:rFonts w:hint="eastAsia" w:ascii="宋体" w:hAnsi="宋体" w:cs="宋体"/>
                <w:color w:val="000000"/>
                <w:kern w:val="0"/>
                <w:szCs w:val="21"/>
                <w:lang w:bidi="ar"/>
              </w:rPr>
              <w:t>区</w:t>
            </w:r>
            <w:r>
              <w:rPr>
                <w:rStyle w:val="12"/>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地面和墙面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地面每日循环清扫、拖洗保洁；墙面保持无灰尘、无污渍；大堂、门厅大理石、花岗石地面每月保养一次，保持材质原貌，干净、有光泽。</w:t>
            </w:r>
          </w:p>
        </w:tc>
        <w:tc>
          <w:tcPr>
            <w:tcW w:w="81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07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0.2</w:t>
            </w:r>
            <w:r>
              <w:rPr>
                <w:rFonts w:hint="eastAsia"/>
                <w:color w:val="000000"/>
                <w:kern w:val="0"/>
                <w:szCs w:val="21"/>
                <w:lang w:val="en-US" w:eastAsia="zh-CN" w:bidi="ar"/>
              </w:rPr>
              <w:t>07</w:t>
            </w:r>
          </w:p>
        </w:tc>
      </w:tr>
      <w:tr>
        <w:tblPrEx>
          <w:tblCellMar>
            <w:top w:w="15" w:type="dxa"/>
            <w:left w:w="15" w:type="dxa"/>
            <w:bottom w:w="15" w:type="dxa"/>
            <w:right w:w="15" w:type="dxa"/>
          </w:tblCellMar>
        </w:tblPrEx>
        <w:trPr>
          <w:trHeight w:val="49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每日擦抹一次，保持干净、无灰尘。</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隔日擦抹一次，表面干净、无灰尘、无污渍。</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每半月除尘一次，目视无灰尘、无污迹、无蜘蛛网。</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保持洁净、光亮、无灰尘、无污迹。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保持清洁、无垃圾。</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按楼层设置垃圾收集点，每日早晚定时清理二次；垃圾收集点周围地面无散落垃圾、无污迹、无异味。</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每日循环保洁（如有地毯每日换洗一次）；操作板每日消毒一次；每半月对电梯门壁打蜡上光一次，表面光亮、无污迹；轿厢壁无浮尘，不锈钢表面光亮、无污迹。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五级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color w:val="000000"/>
                <w:szCs w:val="21"/>
                <w:lang w:val="en-US" w:eastAsia="zh-CN"/>
              </w:rPr>
            </w:pPr>
          </w:p>
          <w:p>
            <w:pPr>
              <w:jc w:val="center"/>
              <w:rPr>
                <w:rFonts w:hint="eastAsia"/>
                <w:color w:val="000000"/>
                <w:szCs w:val="21"/>
                <w:lang w:val="en-US" w:eastAsia="zh-CN"/>
              </w:rPr>
            </w:pPr>
          </w:p>
          <w:p>
            <w:pPr>
              <w:jc w:val="center"/>
              <w:rPr>
                <w:rFonts w:hint="eastAsia"/>
                <w:color w:val="000000"/>
                <w:szCs w:val="21"/>
                <w:lang w:val="en-US" w:eastAsia="zh-CN"/>
              </w:rPr>
            </w:pPr>
          </w:p>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rFonts w:hint="default" w:eastAsia="宋体"/>
                <w:color w:val="000000"/>
                <w:szCs w:val="21"/>
                <w:lang w:val="en-US" w:eastAsia="zh-CN"/>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道路、地面、绿地每日循环清扫保洁，广场砖地面每周冲洗一次；目视地面干净，地面垃圾滞留时间不超过一小时；明沟每日清扫一次，无杂物，无积水。</w:t>
            </w:r>
          </w:p>
        </w:tc>
        <w:tc>
          <w:tcPr>
            <w:tcW w:w="81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07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0.2</w:t>
            </w:r>
            <w:r>
              <w:rPr>
                <w:rFonts w:hint="eastAsia"/>
                <w:color w:val="000000"/>
                <w:kern w:val="0"/>
                <w:szCs w:val="21"/>
                <w:lang w:val="en-US" w:eastAsia="zh-CN" w:bidi="ar"/>
              </w:rPr>
              <w:t>07</w:t>
            </w:r>
          </w:p>
        </w:tc>
      </w:tr>
      <w:tr>
        <w:tblPrEx>
          <w:tblCellMar>
            <w:top w:w="15" w:type="dxa"/>
            <w:left w:w="15" w:type="dxa"/>
            <w:bottom w:w="15" w:type="dxa"/>
            <w:right w:w="15" w:type="dxa"/>
          </w:tblCellMar>
        </w:tblPrEx>
        <w:trPr>
          <w:trHeight w:val="49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每日擦抹一次，目视无灰尘、明亮清洁（</w:t>
            </w:r>
            <w:r>
              <w:rPr>
                <w:rStyle w:val="12"/>
                <w:lang w:bidi="ar"/>
              </w:rPr>
              <w:t>2</w:t>
            </w:r>
            <w:r>
              <w:rPr>
                <w:rFonts w:hint="eastAsia" w:ascii="宋体" w:hAnsi="宋体" w:cs="宋体"/>
                <w:color w:val="000000"/>
                <w:kern w:val="0"/>
                <w:szCs w:val="21"/>
                <w:lang w:bidi="ar"/>
              </w:rPr>
              <w:t>米以上部分每半月擦抹、除尘一次）。</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水景</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打捞漂浮杂物，保持水体清洁，水面无漂浮物；定期对水体投放药剂或进行其它处理，保持水体无异味。</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有先进的垃圾处理方式（如分类收集垃圾、压缩垃圾、生物分解有机垃圾等），对垃圾厢（房）循环保洁，垃圾厢（房）整洁、干净、无异味，灭害措施完善。</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9"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Cs w:val="21"/>
                <w:lang w:bidi="ar"/>
              </w:rPr>
            </w:pPr>
            <w:r>
              <w:rPr>
                <w:color w:val="000000"/>
                <w:kern w:val="0"/>
                <w:szCs w:val="21"/>
                <w:lang w:bidi="ar"/>
              </w:rPr>
              <w:t>果皮箱、</w:t>
            </w:r>
          </w:p>
          <w:p>
            <w:pPr>
              <w:widowControl/>
              <w:jc w:val="center"/>
              <w:textAlignment w:val="center"/>
              <w:rPr>
                <w:color w:val="000000"/>
                <w:szCs w:val="21"/>
              </w:rPr>
            </w:pPr>
            <w:r>
              <w:rPr>
                <w:color w:val="000000"/>
                <w:kern w:val="0"/>
                <w:szCs w:val="21"/>
                <w:lang w:bidi="ar"/>
              </w:rPr>
              <w:t>垃圾桶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合理设置。随时清理擦拭，箱（桶）无异味、无污迹。</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每月对窨井、明沟、垃圾房喷洒药水一次，每半年灭鼠一次。</w:t>
            </w:r>
          </w:p>
        </w:tc>
        <w:tc>
          <w:tcPr>
            <w:tcW w:w="81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bl>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备注：</w:t>
      </w:r>
      <w:r>
        <w:rPr>
          <w:rStyle w:val="12"/>
          <w:lang w:bidi="ar"/>
        </w:rPr>
        <w:t>1</w:t>
      </w:r>
      <w:r>
        <w:rPr>
          <w:rFonts w:hint="eastAsia" w:ascii="宋体" w:hAnsi="宋体" w:cs="宋体"/>
          <w:color w:val="000000"/>
          <w:kern w:val="0"/>
          <w:szCs w:val="21"/>
          <w:lang w:bidi="ar"/>
        </w:rPr>
        <w:t>、有无电梯、消防栓不作为保洁费用增减条件。</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w:t>
      </w:r>
      <w:r>
        <w:rPr>
          <w:rStyle w:val="12"/>
          <w:lang w:bidi="ar"/>
        </w:rPr>
        <w:t>2</w:t>
      </w:r>
      <w:r>
        <w:rPr>
          <w:rFonts w:hint="eastAsia" w:ascii="宋体" w:hAnsi="宋体" w:cs="宋体"/>
          <w:color w:val="000000"/>
          <w:kern w:val="0"/>
          <w:szCs w:val="21"/>
          <w:lang w:bidi="ar"/>
        </w:rPr>
        <w:t>、公共部位无窗户玻璃的物业小区，若选择一级或二级保洁服务的，收费标准减</w:t>
      </w:r>
      <w:r>
        <w:rPr>
          <w:rStyle w:val="12"/>
          <w:lang w:bidi="ar"/>
        </w:rPr>
        <w:t>0.01</w:t>
      </w:r>
      <w:r>
        <w:rPr>
          <w:rFonts w:hint="eastAsia" w:ascii="宋体" w:hAnsi="宋体" w:cs="宋体"/>
          <w:color w:val="000000"/>
          <w:kern w:val="0"/>
          <w:szCs w:val="21"/>
          <w:lang w:bidi="ar"/>
        </w:rPr>
        <w:t>元，选择三级（含三级）以上的，应减</w:t>
      </w:r>
      <w:r>
        <w:rPr>
          <w:rStyle w:val="12"/>
          <w:lang w:bidi="ar"/>
        </w:rPr>
        <w:t>0.03</w:t>
      </w:r>
      <w:r>
        <w:rPr>
          <w:rFonts w:hint="eastAsia" w:ascii="宋体" w:hAnsi="宋体" w:cs="宋体"/>
          <w:color w:val="000000"/>
          <w:kern w:val="0"/>
          <w:szCs w:val="21"/>
          <w:lang w:bidi="ar"/>
        </w:rPr>
        <w:t>元。</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3、因弃用垃圾井而改作按层每天两次收集垃圾的，收费标准可上浮0.02元。</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4、无水景的物业小区，若选择四级或五级保洁服务，收费标准减0.02元。</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5、外墙清洗的频次、标准自行约定，费用另行结算分摊。</w:t>
      </w:r>
    </w:p>
    <w:p>
      <w:pPr>
        <w:rPr>
          <w:rFonts w:hint="eastAsia" w:ascii="仿宋_GB2312" w:eastAsia="仿宋_GB2312"/>
          <w:color w:val="000000"/>
          <w:sz w:val="32"/>
          <w:szCs w:val="32"/>
        </w:rPr>
      </w:pPr>
      <w:r>
        <w:rPr>
          <w:rFonts w:hint="eastAsia" w:ascii="宋体" w:hAnsi="宋体" w:cs="宋体"/>
          <w:color w:val="000000"/>
          <w:kern w:val="0"/>
          <w:szCs w:val="21"/>
          <w:lang w:bidi="ar"/>
        </w:rPr>
        <w:t xml:space="preserve">      6、每一级服务内容与要求应高于并包含低一级的服务内容与要求（一级除外）。</w:t>
      </w:r>
    </w:p>
    <w:p>
      <w:pPr>
        <w:jc w:val="center"/>
        <w:rPr>
          <w:rFonts w:hint="eastAsia" w:ascii="仿宋_GB2312" w:eastAsia="仿宋_GB2312"/>
          <w:color w:val="000000"/>
          <w:sz w:val="32"/>
          <w:szCs w:val="32"/>
        </w:rPr>
      </w:pPr>
    </w:p>
    <w:p>
      <w:pPr>
        <w:pageBreakBefore/>
        <w:jc w:val="center"/>
        <w:rPr>
          <w:rFonts w:hint="eastAsia" w:ascii="仿宋_GB2312" w:eastAsia="仿宋_GB2312"/>
          <w:b/>
          <w:bCs/>
          <w:color w:val="000000"/>
          <w:sz w:val="32"/>
          <w:szCs w:val="32"/>
        </w:rPr>
      </w:pPr>
      <w:r>
        <w:rPr>
          <w:rFonts w:hint="eastAsia" w:ascii="仿宋_GB2312" w:eastAsia="仿宋_GB2312"/>
          <w:b/>
          <w:bCs/>
          <w:color w:val="000000"/>
          <w:sz w:val="32"/>
          <w:szCs w:val="32"/>
        </w:rPr>
        <w:t>（三）公共区域秩序维护服务等级</w:t>
      </w:r>
      <w:r>
        <w:rPr>
          <w:rFonts w:hint="eastAsia" w:ascii="仿宋_GB2312" w:eastAsia="仿宋_GB2312"/>
          <w:b/>
          <w:bCs/>
          <w:color w:val="000000"/>
          <w:sz w:val="32"/>
          <w:szCs w:val="32"/>
          <w:lang w:val="en-US" w:eastAsia="zh-CN"/>
        </w:rPr>
        <w:t>及</w:t>
      </w:r>
      <w:r>
        <w:rPr>
          <w:rFonts w:hint="eastAsia" w:ascii="仿宋_GB2312" w:eastAsia="仿宋_GB2312"/>
          <w:b/>
          <w:bCs/>
          <w:color w:val="000000"/>
          <w:sz w:val="32"/>
          <w:szCs w:val="32"/>
        </w:rPr>
        <w:t>收费基准价表</w:t>
      </w:r>
    </w:p>
    <w:p>
      <w:pPr>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6"/>
        <w:tblW w:w="9114" w:type="dxa"/>
        <w:tblInd w:w="0" w:type="dxa"/>
        <w:tblLayout w:type="fixed"/>
        <w:tblCellMar>
          <w:top w:w="15" w:type="dxa"/>
          <w:left w:w="15" w:type="dxa"/>
          <w:bottom w:w="15" w:type="dxa"/>
          <w:right w:w="15" w:type="dxa"/>
        </w:tblCellMar>
      </w:tblPr>
      <w:tblGrid>
        <w:gridCol w:w="764"/>
        <w:gridCol w:w="569"/>
        <w:gridCol w:w="1154"/>
        <w:gridCol w:w="5877"/>
        <w:gridCol w:w="750"/>
      </w:tblGrid>
      <w:tr>
        <w:tblPrEx>
          <w:tblCellMar>
            <w:top w:w="15" w:type="dxa"/>
            <w:left w:w="15" w:type="dxa"/>
            <w:bottom w:w="15" w:type="dxa"/>
            <w:right w:w="15" w:type="dxa"/>
          </w:tblCellMar>
        </w:tblPrEx>
        <w:trPr>
          <w:trHeight w:val="562" w:hRule="atLeast"/>
          <w:tblHeader/>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级别</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序号</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内容</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服务要求</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kern w:val="0"/>
                <w:szCs w:val="21"/>
                <w:lang w:bidi="ar"/>
              </w:rPr>
            </w:pPr>
            <w:r>
              <w:rPr>
                <w:rFonts w:hint="eastAsia" w:ascii="黑体" w:hAnsi="黑体" w:eastAsia="黑体" w:cs="黑体"/>
                <w:b w:val="0"/>
                <w:bCs/>
                <w:color w:val="000000"/>
                <w:kern w:val="0"/>
                <w:szCs w:val="21"/>
                <w:lang w:bidi="ar"/>
              </w:rPr>
              <w:t>收费</w:t>
            </w:r>
          </w:p>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基准价</w:t>
            </w:r>
          </w:p>
        </w:tc>
      </w:tr>
      <w:tr>
        <w:tblPrEx>
          <w:tblCellMar>
            <w:top w:w="15" w:type="dxa"/>
            <w:left w:w="15" w:type="dxa"/>
            <w:bottom w:w="15" w:type="dxa"/>
            <w:right w:w="15" w:type="dxa"/>
          </w:tblCellMar>
        </w:tblPrEx>
        <w:trPr>
          <w:trHeight w:val="484"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）专职保安人员，身体健康，工作认真负责。</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443"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）对小区日常护卫事项做出正确反应，能正确使用消防器材。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8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7"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）主出入口</w:t>
            </w:r>
            <w:r>
              <w:rPr>
                <w:color w:val="000000"/>
                <w:kern w:val="0"/>
                <w:szCs w:val="21"/>
                <w:lang w:bidi="ar"/>
              </w:rPr>
              <w:t>24</w:t>
            </w:r>
            <w:r>
              <w:rPr>
                <w:rFonts w:hint="eastAsia" w:ascii="宋体" w:hAnsi="宋体" w:cs="宋体"/>
                <w:color w:val="000000"/>
                <w:kern w:val="0"/>
                <w:szCs w:val="21"/>
                <w:lang w:bidi="ar"/>
              </w:rPr>
              <w:t>小时值班看守，边门定时开放。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4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）对进出车辆进行管理和疏导，保持出入口畅通；阻止小商小贩、外来人员随意进入小区。</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2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）每天不定时在小区内巡逻。</w:t>
            </w:r>
            <w:r>
              <w:rPr>
                <w:color w:val="000000"/>
                <w:kern w:val="0"/>
                <w:szCs w:val="21"/>
                <w:lang w:bidi="ar"/>
              </w:rPr>
              <w:t xml:space="preserve">    </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6"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）在遇到突发事件时，采取必要措施并及时报告管理处和相关部门。</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）设置简易的交通标志。</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）地面有停车点，车辆停放有序（非机动车）。</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76"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）收费管理的车库（棚）应</w:t>
            </w:r>
            <w:r>
              <w:rPr>
                <w:color w:val="000000"/>
                <w:kern w:val="0"/>
                <w:szCs w:val="21"/>
                <w:lang w:bidi="ar"/>
              </w:rPr>
              <w:t>24</w:t>
            </w:r>
            <w:r>
              <w:rPr>
                <w:rFonts w:hint="eastAsia" w:ascii="宋体" w:hAnsi="宋体" w:cs="宋体"/>
                <w:color w:val="000000"/>
                <w:kern w:val="0"/>
                <w:szCs w:val="21"/>
                <w:lang w:bidi="ar"/>
              </w:rPr>
              <w:t>小时有专人管理，车辆停放有序，备有必需的消防器材，车库（棚）场地整洁，有照明，无渗漏，无明显积水，无易燃、易爆及危险物品存放。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）专职保安人员，身体健康，工作认真负责。</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0.123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23</w:t>
            </w:r>
          </w:p>
        </w:tc>
      </w:tr>
      <w:tr>
        <w:tblPrEx>
          <w:tblCellMar>
            <w:top w:w="15" w:type="dxa"/>
            <w:left w:w="15" w:type="dxa"/>
            <w:bottom w:w="15" w:type="dxa"/>
            <w:right w:w="15" w:type="dxa"/>
          </w:tblCellMar>
        </w:tblPrEx>
        <w:trPr>
          <w:trHeight w:val="327"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）对小区日常护卫事项做出正确反应，能正确使用消防器材。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4"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09"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）主出入口</w:t>
            </w:r>
            <w:r>
              <w:rPr>
                <w:color w:val="000000"/>
                <w:kern w:val="0"/>
                <w:szCs w:val="21"/>
                <w:lang w:bidi="ar"/>
              </w:rPr>
              <w:t>24</w:t>
            </w:r>
            <w:r>
              <w:rPr>
                <w:rFonts w:hint="eastAsia" w:ascii="宋体" w:hAnsi="宋体" w:cs="宋体"/>
                <w:color w:val="000000"/>
                <w:kern w:val="0"/>
                <w:szCs w:val="21"/>
                <w:lang w:bidi="ar"/>
              </w:rPr>
              <w:t>小时值班看守，边门定时开放并专人看管，门卫有交接班记录。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73"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）对进出车辆进行管理和疏导，保持出入口畅通；阻止小商小贩、外来人员随意进入小区。</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7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）白天巡逻次数不少于四次，夜间重点部位巡逻二次，并有巡逻记录。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2"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）在遇到突发事件时，采取必要措施并及时报告管理处和相关部门。</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3"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）地面、墙面设置简易的交通标志。</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2"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）车辆按规定有序停放，对乱停车辆进行引导或搬迁。</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27"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）收费管理的车库（棚）应</w:t>
            </w:r>
            <w:r>
              <w:rPr>
                <w:color w:val="000000"/>
                <w:kern w:val="0"/>
                <w:szCs w:val="21"/>
                <w:lang w:bidi="ar"/>
              </w:rPr>
              <w:t>24</w:t>
            </w:r>
            <w:r>
              <w:rPr>
                <w:rFonts w:hint="eastAsia" w:ascii="宋体" w:hAnsi="宋体" w:cs="宋体"/>
                <w:color w:val="000000"/>
                <w:kern w:val="0"/>
                <w:szCs w:val="21"/>
                <w:lang w:bidi="ar"/>
              </w:rPr>
              <w:t>小时有专人管理，车辆停放有序，备有必需的消防器械，车库（棚）场地整洁，有照明，无渗漏，无明显积水，无易燃、易爆及危险物品存放。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）专职保安人员中</w:t>
            </w:r>
            <w:r>
              <w:rPr>
                <w:color w:val="000000"/>
                <w:kern w:val="0"/>
                <w:szCs w:val="21"/>
                <w:lang w:bidi="ar"/>
              </w:rPr>
              <w:t>55</w:t>
            </w:r>
            <w:r>
              <w:rPr>
                <w:rFonts w:hint="eastAsia" w:ascii="宋体" w:hAnsi="宋体" w:cs="宋体"/>
                <w:color w:val="000000"/>
                <w:kern w:val="0"/>
                <w:szCs w:val="21"/>
                <w:lang w:bidi="ar"/>
              </w:rPr>
              <w:t>周岁以下的人员占总数的</w:t>
            </w:r>
            <w:r>
              <w:rPr>
                <w:color w:val="000000"/>
                <w:kern w:val="0"/>
                <w:szCs w:val="21"/>
                <w:lang w:bidi="ar"/>
              </w:rPr>
              <w:t>60%</w:t>
            </w:r>
            <w:r>
              <w:rPr>
                <w:rFonts w:hint="eastAsia" w:ascii="宋体" w:hAnsi="宋体" w:cs="宋体"/>
                <w:color w:val="000000"/>
                <w:kern w:val="0"/>
                <w:szCs w:val="21"/>
                <w:lang w:bidi="ar"/>
              </w:rPr>
              <w:t>以上，身体健康，工作认真负责。</w:t>
            </w:r>
          </w:p>
        </w:tc>
        <w:tc>
          <w:tcPr>
            <w:tcW w:w="750"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86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86</w:t>
            </w: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）有较强的安全防范能力，能正确使用各类消防、物防、技防器械和设备。</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）上岗时佩带统一标志，穿戴统一制服，配备对讲装置或必要的安全护卫器械。</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）小区出入口</w:t>
            </w:r>
            <w:r>
              <w:rPr>
                <w:color w:val="000000"/>
                <w:kern w:val="0"/>
                <w:szCs w:val="21"/>
                <w:lang w:bidi="ar"/>
              </w:rPr>
              <w:t>24</w:t>
            </w:r>
            <w:r>
              <w:rPr>
                <w:rFonts w:hint="eastAsia" w:ascii="宋体" w:hAnsi="宋体" w:cs="宋体"/>
                <w:color w:val="000000"/>
                <w:kern w:val="0"/>
                <w:szCs w:val="21"/>
                <w:lang w:bidi="ar"/>
              </w:rPr>
              <w:t>小时值班看守，并有交接班记录和外来车辆的登记记录。</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w:t>
            </w:r>
            <w:r>
              <w:rPr>
                <w:color w:val="000000"/>
                <w:kern w:val="0"/>
                <w:szCs w:val="21"/>
                <w:lang w:bidi="ar"/>
              </w:rPr>
              <w:t xml:space="preserve"> </w:t>
            </w:r>
            <w:r>
              <w:rPr>
                <w:rFonts w:hint="eastAsia" w:ascii="宋体" w:hAnsi="宋体" w:cs="宋体"/>
                <w:color w:val="000000"/>
                <w:kern w:val="0"/>
                <w:szCs w:val="21"/>
                <w:lang w:bidi="ar"/>
              </w:rPr>
              <w:t>封闭管理小区对外来人员或送货人员进行记录，阻止未经许可的外来人员进入小区。</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）保持出入口环境整洁、有序、道路畅通；对大型物件搬出实行记录。</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）白天每二小时巡逻一次，夜间每三小时巡逻一次，重点部位有明确的巡逻要求，并有巡逻记录。</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）在遇到异常情况、突发事件时，采取相应的应对措施，及时报告管理处和相关部门。</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技防设施和救助</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）小区应具备录像监控、楼宇对讲、周界报警等三项以上技防设施，</w:t>
            </w:r>
            <w:r>
              <w:rPr>
                <w:color w:val="000000"/>
                <w:kern w:val="0"/>
                <w:szCs w:val="21"/>
                <w:lang w:bidi="ar"/>
              </w:rPr>
              <w:t>24</w:t>
            </w:r>
            <w:r>
              <w:rPr>
                <w:rFonts w:hint="eastAsia" w:ascii="宋体" w:hAnsi="宋体" w:cs="宋体"/>
                <w:color w:val="000000"/>
                <w:kern w:val="0"/>
                <w:szCs w:val="21"/>
                <w:lang w:bidi="ar"/>
              </w:rPr>
              <w:t>小时开通，并有人驻守，注视各设备所传达的信息。</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（监控岗）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）监控中心收到报警信号后，保安人员应按规定及时赶到现场进行处理，同时应接受用户救助的要求，解答用户的询问。</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）地面、墙面按车辆道路行驶要求设立指示牌，车辆基本停放在规定的范围内。</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3"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）及时处理车辆停放不规范的现象。</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四级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）专职保安人员中</w:t>
            </w:r>
            <w:r>
              <w:rPr>
                <w:color w:val="000000"/>
                <w:kern w:val="0"/>
                <w:szCs w:val="21"/>
                <w:lang w:bidi="ar"/>
              </w:rPr>
              <w:t>45</w:t>
            </w:r>
            <w:r>
              <w:rPr>
                <w:rFonts w:hint="eastAsia" w:ascii="宋体" w:hAnsi="宋体" w:cs="宋体"/>
                <w:color w:val="000000"/>
                <w:kern w:val="0"/>
                <w:szCs w:val="21"/>
                <w:lang w:bidi="ar"/>
              </w:rPr>
              <w:t>周岁以下的人员占总数的</w:t>
            </w:r>
            <w:r>
              <w:rPr>
                <w:color w:val="000000"/>
                <w:kern w:val="0"/>
                <w:szCs w:val="21"/>
                <w:lang w:bidi="ar"/>
              </w:rPr>
              <w:t>40%</w:t>
            </w:r>
            <w:r>
              <w:rPr>
                <w:rFonts w:hint="eastAsia" w:ascii="宋体" w:hAnsi="宋体" w:cs="宋体"/>
                <w:color w:val="000000"/>
                <w:kern w:val="0"/>
                <w:szCs w:val="21"/>
                <w:lang w:bidi="ar"/>
              </w:rPr>
              <w:t>以上，身体健康，工作认真负责并定期接受专业培训。</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76</w:t>
            </w: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0.2</w:t>
            </w:r>
            <w:r>
              <w:rPr>
                <w:rFonts w:hint="eastAsia"/>
                <w:color w:val="000000"/>
                <w:kern w:val="0"/>
                <w:szCs w:val="21"/>
                <w:lang w:val="en-US" w:eastAsia="zh-CN" w:bidi="ar"/>
              </w:rPr>
              <w:t>76</w:t>
            </w: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）能处理和应对小区公共秩序维护工作，能正确使用各类消防、物防、技防器械和设备。</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）上岗时佩带统一标志，穿戴统一制服，仪容仪表规范整齐。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）配备对讲装置和其他必备的安全护卫器械。</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28"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）各出入口</w:t>
            </w:r>
            <w:r>
              <w:rPr>
                <w:color w:val="000000"/>
                <w:kern w:val="0"/>
                <w:szCs w:val="21"/>
                <w:lang w:bidi="ar"/>
              </w:rPr>
              <w:t>24</w:t>
            </w:r>
            <w:r>
              <w:rPr>
                <w:rFonts w:hint="eastAsia" w:ascii="宋体" w:hAnsi="宋体" w:cs="宋体"/>
                <w:color w:val="000000"/>
                <w:kern w:val="0"/>
                <w:szCs w:val="21"/>
                <w:lang w:bidi="ar"/>
              </w:rPr>
              <w:t>小时值班看守，其中主出入口双人值勤，</w:t>
            </w:r>
            <w:r>
              <w:rPr>
                <w:color w:val="000000"/>
                <w:kern w:val="0"/>
                <w:szCs w:val="21"/>
                <w:lang w:bidi="ar"/>
              </w:rPr>
              <w:t>6:00-20:00</w:t>
            </w:r>
            <w:r>
              <w:rPr>
                <w:rFonts w:hint="eastAsia" w:ascii="宋体" w:hAnsi="宋体" w:cs="宋体"/>
                <w:color w:val="000000"/>
                <w:kern w:val="0"/>
                <w:szCs w:val="21"/>
                <w:lang w:bidi="ar"/>
              </w:rPr>
              <w:t>立岗，并有详细交接班记录和外来车辆的登记记录。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）外来人员进入小区，通过对讲系统联系住户，决定是否放行。</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）对进出小区的车辆进行管理和疏导，保持出入口环境整洁、有序、道路畅通；对大型物件搬出实行记录。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）保安人员手持巡更采集器，按指定的时间和路线每二小时巡查一次，重点部位应设巡更点。有巡更记录。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四级</w:t>
            </w:r>
          </w:p>
        </w:tc>
        <w:tc>
          <w:tcPr>
            <w:tcW w:w="56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3</w:t>
            </w:r>
          </w:p>
        </w:tc>
        <w:tc>
          <w:tcPr>
            <w:tcW w:w="1154" w:type="dxa"/>
            <w:vMerge w:val="restart"/>
            <w:tcBorders>
              <w:top w:val="single" w:color="auto" w:sz="4" w:space="0"/>
              <w:left w:val="single" w:color="000000" w:sz="4" w:space="0"/>
              <w:right w:val="single" w:color="000000" w:sz="4" w:space="0"/>
            </w:tcBorders>
            <w:noWrap w:val="0"/>
            <w:vAlign w:val="center"/>
          </w:tcPr>
          <w:p>
            <w:pPr>
              <w:widowControl/>
              <w:jc w:val="left"/>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）接到火警、警情后十分钟内到达现场，协助保护现场，并报告管理处与警方。</w:t>
            </w:r>
          </w:p>
        </w:tc>
        <w:tc>
          <w:tcPr>
            <w:tcW w:w="75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76</w:t>
            </w: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0.2</w:t>
            </w:r>
            <w:r>
              <w:rPr>
                <w:rFonts w:hint="eastAsia"/>
                <w:color w:val="000000"/>
                <w:kern w:val="0"/>
                <w:szCs w:val="21"/>
                <w:lang w:val="en-US" w:eastAsia="zh-CN" w:bidi="ar"/>
              </w:rPr>
              <w:t>76</w:t>
            </w: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）在遇到异常情况或住户紧急求助时，十分钟内赶到现场，采取相应措施。</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技防设施和救助</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）小区设有监控中心，应具备录像监控（监控点应至少覆盖单元进出口、小区主要道路出入口）、楼宇对讲、周界报警、住户报警、门锁智能卡等</w:t>
            </w:r>
            <w:r>
              <w:rPr>
                <w:color w:val="000000"/>
                <w:kern w:val="0"/>
                <w:szCs w:val="21"/>
                <w:lang w:bidi="ar"/>
              </w:rPr>
              <w:t>4</w:t>
            </w:r>
            <w:r>
              <w:rPr>
                <w:rFonts w:hint="eastAsia" w:ascii="宋体" w:hAnsi="宋体" w:cs="宋体"/>
                <w:color w:val="000000"/>
                <w:kern w:val="0"/>
                <w:szCs w:val="21"/>
                <w:lang w:bidi="ar"/>
              </w:rPr>
              <w:t>项以上技防设施，</w:t>
            </w:r>
            <w:r>
              <w:rPr>
                <w:color w:val="000000"/>
                <w:kern w:val="0"/>
                <w:szCs w:val="21"/>
                <w:lang w:bidi="ar"/>
              </w:rPr>
              <w:t>24</w:t>
            </w:r>
            <w:r>
              <w:rPr>
                <w:rFonts w:hint="eastAsia" w:ascii="宋体" w:hAnsi="宋体" w:cs="宋体"/>
                <w:color w:val="000000"/>
                <w:kern w:val="0"/>
                <w:szCs w:val="21"/>
                <w:lang w:bidi="ar"/>
              </w:rPr>
              <w:t>小时开通，并有人驻守，注视各设备所传达的信息。</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（监控岗）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）控制中心接到报警信号后，保安人员五分钟内赶到现场进行处理，同时中心应接受用户救助要求，解答用户询问。</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）地面、墙面按车辆道路行驶要求设立指示牌和地标，车辆行驶有规定路线，车辆停放有序。</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9"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）有专职人员</w:t>
            </w:r>
            <w:r>
              <w:rPr>
                <w:color w:val="000000"/>
                <w:kern w:val="0"/>
                <w:szCs w:val="21"/>
                <w:lang w:bidi="ar"/>
              </w:rPr>
              <w:t>24</w:t>
            </w:r>
            <w:r>
              <w:rPr>
                <w:rFonts w:hint="eastAsia" w:ascii="宋体" w:hAnsi="宋体" w:cs="宋体"/>
                <w:color w:val="000000"/>
                <w:kern w:val="0"/>
                <w:szCs w:val="21"/>
                <w:lang w:bidi="ar"/>
              </w:rPr>
              <w:t>小时巡视和协助停车事宜。</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五级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）专职保安人员，以中青年为主，</w:t>
            </w:r>
            <w:r>
              <w:rPr>
                <w:color w:val="000000"/>
                <w:kern w:val="0"/>
                <w:szCs w:val="21"/>
                <w:lang w:bidi="ar"/>
              </w:rPr>
              <w:t>45</w:t>
            </w:r>
            <w:r>
              <w:rPr>
                <w:rFonts w:hint="eastAsia" w:ascii="宋体" w:hAnsi="宋体" w:cs="宋体"/>
                <w:color w:val="000000"/>
                <w:kern w:val="0"/>
                <w:szCs w:val="21"/>
                <w:lang w:bidi="ar"/>
              </w:rPr>
              <w:t>周岁以下的人员占总数</w:t>
            </w:r>
            <w:r>
              <w:rPr>
                <w:color w:val="000000"/>
                <w:kern w:val="0"/>
                <w:szCs w:val="21"/>
                <w:lang w:bidi="ar"/>
              </w:rPr>
              <w:t>60%</w:t>
            </w:r>
            <w:r>
              <w:rPr>
                <w:rFonts w:hint="eastAsia" w:ascii="宋体" w:hAnsi="宋体" w:cs="宋体"/>
                <w:color w:val="000000"/>
                <w:kern w:val="0"/>
                <w:szCs w:val="21"/>
                <w:lang w:bidi="ar"/>
              </w:rPr>
              <w:t>以上，身体健康，工作认真负责并定期接受培训。</w:t>
            </w:r>
          </w:p>
        </w:tc>
        <w:tc>
          <w:tcPr>
            <w:tcW w:w="750"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345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345</w:t>
            </w:r>
          </w:p>
        </w:tc>
      </w:tr>
      <w:tr>
        <w:tblPrEx>
          <w:tblCellMar>
            <w:top w:w="15" w:type="dxa"/>
            <w:left w:w="15" w:type="dxa"/>
            <w:bottom w:w="15" w:type="dxa"/>
            <w:right w:w="15" w:type="dxa"/>
          </w:tblCellMar>
        </w:tblPrEx>
        <w:trPr>
          <w:trHeight w:val="60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）能处理和应对小区公共秩序维护工作，能正确使用各类消防、物防、技防器械和设备，能够熟悉、掌握各类刑事、治安案件和各类灾害事故的应急预案。</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）上岗时佩带统一标志，穿戴统一制服（精致），装备佩戴规范，仪容仪表规范整齐，当值时坐姿挺直，站岗时不倚不靠。</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3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）配备对讲装置和其他必备的安全护卫器械。</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）各出入口</w:t>
            </w:r>
            <w:r>
              <w:rPr>
                <w:color w:val="000000"/>
                <w:kern w:val="0"/>
                <w:szCs w:val="21"/>
                <w:lang w:bidi="ar"/>
              </w:rPr>
              <w:t xml:space="preserve">24 </w:t>
            </w:r>
            <w:r>
              <w:rPr>
                <w:rFonts w:hint="eastAsia" w:ascii="宋体" w:hAnsi="宋体" w:cs="宋体"/>
                <w:color w:val="000000"/>
                <w:kern w:val="0"/>
                <w:szCs w:val="21"/>
                <w:lang w:bidi="ar"/>
              </w:rPr>
              <w:t>小时值班看守，其中主出入口双人值勤，</w:t>
            </w:r>
            <w:r>
              <w:rPr>
                <w:color w:val="000000"/>
                <w:kern w:val="0"/>
                <w:szCs w:val="21"/>
                <w:lang w:bidi="ar"/>
              </w:rPr>
              <w:t>6:00-20:00</w:t>
            </w:r>
            <w:r>
              <w:rPr>
                <w:rFonts w:hint="eastAsia" w:ascii="宋体" w:hAnsi="宋体" w:cs="宋体"/>
                <w:color w:val="000000"/>
                <w:kern w:val="0"/>
                <w:szCs w:val="21"/>
                <w:lang w:bidi="ar"/>
              </w:rPr>
              <w:t>立岗，并有详细交接班记录和外来车辆的登记记录。</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）对外来人员进入小区，通过联系住户，决定是否放行。</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）对进出小区的车辆进行管理和疏导，保持出入口环境整洁、有序、道路畅通；对大型物件搬出实行记录。</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139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）保安人员按指定的时间和路线每二小时巡查一次，重点部位（小区道路、单元出入口、楼层和地下车库）应设巡更点，在正常情况下到达每个巡更点的时间误差不超过二分钟，有巡更记录。</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89"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）接到火警、警情后五分钟内到达现场，协助保护现场，并报告管理处与警方。</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）在遇到异常情况或住户紧急求助时，三分钟内赶到现场，采取相应措施。</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技防设施和救助</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）小区设有监控中心，应具备录像监控（监控点至少覆盖单元进出口、小区主要道路出入口）、楼宇对讲（可视）、周界报警（全封闭）、住户（</w:t>
            </w:r>
            <w:r>
              <w:rPr>
                <w:color w:val="000000"/>
                <w:kern w:val="0"/>
                <w:szCs w:val="21"/>
                <w:lang w:bidi="ar"/>
              </w:rPr>
              <w:t>100%</w:t>
            </w:r>
            <w:r>
              <w:rPr>
                <w:rFonts w:hint="eastAsia" w:ascii="宋体" w:hAnsi="宋体" w:cs="宋体"/>
                <w:color w:val="000000"/>
                <w:kern w:val="0"/>
                <w:szCs w:val="21"/>
                <w:lang w:bidi="ar"/>
              </w:rPr>
              <w:t>安装）报警（对讲功能）、门锁智能卡等五项以上技防设施，</w:t>
            </w:r>
            <w:r>
              <w:rPr>
                <w:color w:val="000000"/>
                <w:kern w:val="0"/>
                <w:szCs w:val="21"/>
                <w:lang w:bidi="ar"/>
              </w:rPr>
              <w:t>24</w:t>
            </w:r>
            <w:r>
              <w:rPr>
                <w:rFonts w:hint="eastAsia" w:ascii="宋体" w:hAnsi="宋体" w:cs="宋体"/>
                <w:color w:val="000000"/>
                <w:kern w:val="0"/>
                <w:szCs w:val="21"/>
                <w:lang w:bidi="ar"/>
              </w:rPr>
              <w:t>小时开通，并有人驻守，注视各设备所传达的信息。</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40" w:hRule="atLeast"/>
        </w:trPr>
        <w:tc>
          <w:tcPr>
            <w:tcW w:w="764"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五级</w:t>
            </w:r>
          </w:p>
        </w:tc>
        <w:tc>
          <w:tcPr>
            <w:tcW w:w="569" w:type="dxa"/>
            <w:vMerge w:val="restart"/>
            <w:tcBorders>
              <w:top w:val="single" w:color="auto" w:sz="4" w:space="0"/>
              <w:left w:val="single" w:color="000000" w:sz="4" w:space="0"/>
              <w:right w:val="single" w:color="000000" w:sz="4" w:space="0"/>
            </w:tcBorders>
            <w:noWrap w:val="0"/>
            <w:vAlign w:val="center"/>
          </w:tcPr>
          <w:p>
            <w:pPr>
              <w:jc w:val="center"/>
              <w:rPr>
                <w:rFonts w:hint="eastAsia" w:eastAsia="宋体"/>
                <w:color w:val="000000"/>
                <w:szCs w:val="21"/>
                <w:lang w:val="en-US" w:eastAsia="zh-CN"/>
              </w:rPr>
            </w:pPr>
            <w:r>
              <w:rPr>
                <w:rFonts w:hint="eastAsia"/>
                <w:color w:val="000000"/>
                <w:szCs w:val="21"/>
                <w:lang w:val="en-US" w:eastAsia="zh-CN"/>
              </w:rPr>
              <w:t>4</w:t>
            </w:r>
          </w:p>
        </w:tc>
        <w:tc>
          <w:tcPr>
            <w:tcW w:w="1154" w:type="dxa"/>
            <w:vMerge w:val="restart"/>
            <w:tcBorders>
              <w:top w:val="single" w:color="000000" w:sz="4" w:space="0"/>
              <w:left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（监控岗）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）监控中心接到报警信号后，保安人员三分钟内赶到现场进行处理，同时中心应接受用户救助的要求，解答用户的询问。</w:t>
            </w:r>
          </w:p>
        </w:tc>
        <w:tc>
          <w:tcPr>
            <w:tcW w:w="750"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345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w:t>
            </w:r>
            <w:r>
              <w:rPr>
                <w:rFonts w:hint="eastAsia"/>
                <w:color w:val="000000"/>
                <w:kern w:val="0"/>
                <w:szCs w:val="21"/>
                <w:lang w:val="en-US" w:eastAsia="zh-CN" w:bidi="ar"/>
              </w:rPr>
              <w:t>345</w:t>
            </w:r>
          </w:p>
        </w:tc>
      </w:tr>
      <w:tr>
        <w:tblPrEx>
          <w:tblCellMar>
            <w:top w:w="15" w:type="dxa"/>
            <w:left w:w="15" w:type="dxa"/>
            <w:bottom w:w="15" w:type="dxa"/>
            <w:right w:w="15" w:type="dxa"/>
          </w:tblCellMar>
        </w:tblPrEx>
        <w:trPr>
          <w:trHeight w:val="800" w:hRule="atLeast"/>
        </w:trPr>
        <w:tc>
          <w:tcPr>
            <w:tcW w:w="7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1154" w:type="dxa"/>
            <w:vMerge w:val="continue"/>
            <w:tcBorders>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）小区应有火警、水警、警情应急预案，并在监控中心控制室内悬挂；每年应组织不少于</w:t>
            </w:r>
            <w:r>
              <w:rPr>
                <w:color w:val="000000"/>
                <w:kern w:val="0"/>
                <w:szCs w:val="21"/>
                <w:lang w:bidi="ar"/>
              </w:rPr>
              <w:t>1</w:t>
            </w:r>
            <w:r>
              <w:rPr>
                <w:rFonts w:hint="eastAsia" w:ascii="宋体" w:hAnsi="宋体" w:cs="宋体"/>
                <w:color w:val="000000"/>
                <w:kern w:val="0"/>
                <w:szCs w:val="21"/>
                <w:lang w:bidi="ar"/>
              </w:rPr>
              <w:t>次的应急预案演习。</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49" w:hRule="atLeast"/>
        </w:trPr>
        <w:tc>
          <w:tcPr>
            <w:tcW w:w="7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6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）地面、墙面按车辆道路行驶要求设立指示牌和地标，车辆行驶有规定路线，车辆停放有序。</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64" w:hRule="atLeast"/>
        </w:trPr>
        <w:tc>
          <w:tcPr>
            <w:tcW w:w="7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）有专职人员</w:t>
            </w:r>
            <w:r>
              <w:rPr>
                <w:color w:val="000000"/>
                <w:kern w:val="0"/>
                <w:szCs w:val="21"/>
                <w:lang w:bidi="ar"/>
              </w:rPr>
              <w:t>24</w:t>
            </w:r>
            <w:r>
              <w:rPr>
                <w:rFonts w:hint="eastAsia" w:ascii="宋体" w:hAnsi="宋体" w:cs="宋体"/>
                <w:color w:val="000000"/>
                <w:kern w:val="0"/>
                <w:szCs w:val="21"/>
                <w:lang w:bidi="ar"/>
              </w:rPr>
              <w:t>小时巡视和协助停车事宜。</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2" w:hRule="atLeast"/>
        </w:trPr>
        <w:tc>
          <w:tcPr>
            <w:tcW w:w="764"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6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）收费管理的车库应</w:t>
            </w:r>
            <w:r>
              <w:rPr>
                <w:color w:val="000000"/>
                <w:kern w:val="0"/>
                <w:szCs w:val="21"/>
                <w:lang w:bidi="ar"/>
              </w:rPr>
              <w:t>24</w:t>
            </w:r>
            <w:r>
              <w:rPr>
                <w:rFonts w:hint="eastAsia" w:ascii="宋体" w:hAnsi="宋体" w:cs="宋体"/>
                <w:color w:val="000000"/>
                <w:kern w:val="0"/>
                <w:szCs w:val="21"/>
                <w:lang w:bidi="ar"/>
              </w:rPr>
              <w:t>小时有专人管理，车辆停放有序，车库内配置道闸和录像监视，地面、墙面按车辆道路行驶要求设立指示牌和地标，照明、消防器械配置齐全，车库场地每日清洁一次，无渗漏，无积水，通风良好，无易燃、易爆及危险物品存放。</w:t>
            </w:r>
          </w:p>
        </w:tc>
        <w:tc>
          <w:tcPr>
            <w:tcW w:w="750"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bl>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备注：</w:t>
      </w:r>
    </w:p>
    <w:p>
      <w:pPr>
        <w:rPr>
          <w:rFonts w:hint="eastAsia" w:ascii="宋体" w:hAnsi="宋体" w:eastAsia="宋体" w:cs="宋体"/>
          <w:color w:val="000000"/>
          <w:kern w:val="0"/>
          <w:szCs w:val="21"/>
          <w:lang w:eastAsia="zh-CN" w:bidi="ar"/>
        </w:rPr>
      </w:pPr>
      <w:r>
        <w:rPr>
          <w:color w:val="000000"/>
          <w:kern w:val="0"/>
          <w:szCs w:val="21"/>
          <w:lang w:bidi="ar"/>
        </w:rPr>
        <w:t xml:space="preserve">     1</w:t>
      </w:r>
      <w:r>
        <w:rPr>
          <w:rFonts w:hint="eastAsia" w:ascii="宋体" w:hAnsi="宋体" w:cs="宋体"/>
          <w:color w:val="000000"/>
          <w:kern w:val="0"/>
          <w:szCs w:val="21"/>
          <w:lang w:bidi="ar"/>
        </w:rPr>
        <w:t>、公共区域秩序维护服务的收费标准，按小区两处出入口（一级有一个是次出入口）配置岗位的标准进行测算。如小区规划出入口多于或少于二个的，按实际配置增减费用。</w:t>
      </w:r>
    </w:p>
    <w:p>
      <w:pPr>
        <w:rPr>
          <w:rFonts w:hint="eastAsia" w:ascii="宋体" w:hAnsi="宋体" w:eastAsia="宋体" w:cs="宋体"/>
          <w:color w:val="000000"/>
          <w:kern w:val="0"/>
          <w:szCs w:val="21"/>
          <w:lang w:eastAsia="zh-CN" w:bidi="ar"/>
        </w:rPr>
      </w:pPr>
      <w:r>
        <w:rPr>
          <w:color w:val="000000"/>
          <w:kern w:val="0"/>
          <w:szCs w:val="21"/>
          <w:lang w:bidi="ar"/>
        </w:rPr>
        <w:t xml:space="preserve">     2</w:t>
      </w:r>
      <w:r>
        <w:rPr>
          <w:rFonts w:hint="eastAsia" w:ascii="宋体" w:hAnsi="宋体" w:cs="宋体"/>
          <w:color w:val="000000"/>
          <w:kern w:val="0"/>
          <w:szCs w:val="21"/>
          <w:lang w:bidi="ar"/>
        </w:rPr>
        <w:t>、小区建筑面积小于</w:t>
      </w:r>
      <w:r>
        <w:rPr>
          <w:color w:val="000000"/>
          <w:kern w:val="0"/>
          <w:szCs w:val="21"/>
          <w:lang w:bidi="ar"/>
        </w:rPr>
        <w:t>1.5</w:t>
      </w:r>
      <w:r>
        <w:rPr>
          <w:rFonts w:hint="eastAsia" w:ascii="宋体" w:hAnsi="宋体" w:cs="宋体"/>
          <w:color w:val="000000"/>
          <w:kern w:val="0"/>
          <w:szCs w:val="21"/>
          <w:lang w:bidi="ar"/>
        </w:rPr>
        <w:t>万平方米的，费用增加</w:t>
      </w:r>
      <w:r>
        <w:rPr>
          <w:color w:val="000000"/>
          <w:kern w:val="0"/>
          <w:szCs w:val="21"/>
          <w:lang w:bidi="ar"/>
        </w:rPr>
        <w:t>10</w:t>
      </w:r>
      <w:r>
        <w:rPr>
          <w:rFonts w:hint="eastAsia" w:ascii="宋体" w:hAnsi="宋体" w:cs="宋体"/>
          <w:color w:val="000000"/>
          <w:kern w:val="0"/>
          <w:szCs w:val="21"/>
          <w:lang w:bidi="ar"/>
        </w:rPr>
        <w:t>％；小区建筑面积在</w:t>
      </w:r>
      <w:r>
        <w:rPr>
          <w:color w:val="000000"/>
          <w:kern w:val="0"/>
          <w:szCs w:val="21"/>
          <w:lang w:bidi="ar"/>
        </w:rPr>
        <w:t>1.5</w:t>
      </w:r>
      <w:r>
        <w:rPr>
          <w:rFonts w:hint="eastAsia" w:ascii="宋体" w:hAnsi="宋体" w:cs="宋体"/>
          <w:color w:val="000000"/>
          <w:kern w:val="0"/>
          <w:szCs w:val="21"/>
          <w:lang w:bidi="ar"/>
        </w:rPr>
        <w:t>万至</w:t>
      </w:r>
      <w:r>
        <w:rPr>
          <w:color w:val="000000"/>
          <w:kern w:val="0"/>
          <w:szCs w:val="21"/>
          <w:lang w:bidi="ar"/>
        </w:rPr>
        <w:t>5</w:t>
      </w:r>
      <w:r>
        <w:rPr>
          <w:rFonts w:hint="eastAsia" w:ascii="宋体" w:hAnsi="宋体" w:cs="宋体"/>
          <w:color w:val="000000"/>
          <w:kern w:val="0"/>
          <w:szCs w:val="21"/>
          <w:lang w:bidi="ar"/>
        </w:rPr>
        <w:t>万平方米（包括</w:t>
      </w:r>
      <w:r>
        <w:rPr>
          <w:color w:val="000000"/>
          <w:kern w:val="0"/>
          <w:szCs w:val="21"/>
          <w:lang w:bidi="ar"/>
        </w:rPr>
        <w:t>5</w:t>
      </w:r>
      <w:r>
        <w:rPr>
          <w:rFonts w:hint="eastAsia" w:ascii="宋体" w:hAnsi="宋体" w:cs="宋体"/>
          <w:color w:val="000000"/>
          <w:kern w:val="0"/>
          <w:szCs w:val="21"/>
          <w:lang w:bidi="ar"/>
        </w:rPr>
        <w:t>万平方米）之间的，费用增加</w:t>
      </w:r>
      <w:r>
        <w:rPr>
          <w:color w:val="000000"/>
          <w:kern w:val="0"/>
          <w:szCs w:val="21"/>
          <w:lang w:bidi="ar"/>
        </w:rPr>
        <w:t>5</w:t>
      </w:r>
      <w:r>
        <w:rPr>
          <w:rFonts w:hint="eastAsia" w:ascii="宋体" w:hAnsi="宋体" w:cs="宋体"/>
          <w:color w:val="000000"/>
          <w:kern w:val="0"/>
          <w:szCs w:val="21"/>
          <w:lang w:bidi="ar"/>
        </w:rPr>
        <w:t>％；小区建筑面积在</w:t>
      </w:r>
      <w:r>
        <w:rPr>
          <w:color w:val="000000"/>
          <w:kern w:val="0"/>
          <w:szCs w:val="21"/>
          <w:lang w:bidi="ar"/>
        </w:rPr>
        <w:t>5</w:t>
      </w:r>
      <w:r>
        <w:rPr>
          <w:rFonts w:hint="eastAsia" w:ascii="宋体" w:hAnsi="宋体" w:cs="宋体"/>
          <w:color w:val="000000"/>
          <w:kern w:val="0"/>
          <w:szCs w:val="21"/>
          <w:lang w:bidi="ar"/>
        </w:rPr>
        <w:t>万至</w:t>
      </w:r>
      <w:r>
        <w:rPr>
          <w:color w:val="000000"/>
          <w:kern w:val="0"/>
          <w:szCs w:val="21"/>
          <w:lang w:bidi="ar"/>
        </w:rPr>
        <w:t>15</w:t>
      </w:r>
      <w:r>
        <w:rPr>
          <w:rFonts w:hint="eastAsia" w:ascii="宋体" w:hAnsi="宋体" w:cs="宋体"/>
          <w:color w:val="000000"/>
          <w:kern w:val="0"/>
          <w:szCs w:val="21"/>
          <w:lang w:bidi="ar"/>
        </w:rPr>
        <w:t>万平方米（包括</w:t>
      </w:r>
      <w:r>
        <w:rPr>
          <w:color w:val="000000"/>
          <w:kern w:val="0"/>
          <w:szCs w:val="21"/>
          <w:lang w:bidi="ar"/>
        </w:rPr>
        <w:t>15</w:t>
      </w:r>
      <w:r>
        <w:rPr>
          <w:rFonts w:hint="eastAsia" w:ascii="宋体" w:hAnsi="宋体" w:cs="宋体"/>
          <w:color w:val="000000"/>
          <w:kern w:val="0"/>
          <w:szCs w:val="21"/>
          <w:lang w:bidi="ar"/>
        </w:rPr>
        <w:t>万平方米）之间的，费用不变，小区建筑面积在</w:t>
      </w:r>
      <w:r>
        <w:rPr>
          <w:color w:val="000000"/>
          <w:kern w:val="0"/>
          <w:szCs w:val="21"/>
          <w:lang w:bidi="ar"/>
        </w:rPr>
        <w:t>15</w:t>
      </w:r>
      <w:r>
        <w:rPr>
          <w:rFonts w:hint="eastAsia" w:ascii="宋体" w:hAnsi="宋体" w:cs="宋体"/>
          <w:color w:val="000000"/>
          <w:kern w:val="0"/>
          <w:szCs w:val="21"/>
          <w:lang w:bidi="ar"/>
        </w:rPr>
        <w:t>万至</w:t>
      </w:r>
      <w:r>
        <w:rPr>
          <w:color w:val="000000"/>
          <w:kern w:val="0"/>
          <w:szCs w:val="21"/>
          <w:lang w:bidi="ar"/>
        </w:rPr>
        <w:t>20</w:t>
      </w:r>
      <w:r>
        <w:rPr>
          <w:rFonts w:hint="eastAsia" w:ascii="宋体" w:hAnsi="宋体" w:cs="宋体"/>
          <w:color w:val="000000"/>
          <w:kern w:val="0"/>
          <w:szCs w:val="21"/>
          <w:lang w:bidi="ar"/>
        </w:rPr>
        <w:t>万平方米之间的，费用减少</w:t>
      </w:r>
      <w:r>
        <w:rPr>
          <w:color w:val="000000"/>
          <w:kern w:val="0"/>
          <w:szCs w:val="21"/>
          <w:lang w:bidi="ar"/>
        </w:rPr>
        <w:t>5</w:t>
      </w:r>
      <w:r>
        <w:rPr>
          <w:rFonts w:hint="eastAsia" w:ascii="宋体" w:hAnsi="宋体" w:cs="宋体"/>
          <w:color w:val="000000"/>
          <w:kern w:val="0"/>
          <w:szCs w:val="21"/>
          <w:lang w:bidi="ar"/>
        </w:rPr>
        <w:t>％；小区建筑面积大于</w:t>
      </w:r>
      <w:r>
        <w:rPr>
          <w:color w:val="000000"/>
          <w:kern w:val="0"/>
          <w:szCs w:val="21"/>
          <w:lang w:bidi="ar"/>
        </w:rPr>
        <w:t>20</w:t>
      </w:r>
      <w:r>
        <w:rPr>
          <w:rFonts w:hint="eastAsia" w:ascii="宋体" w:hAnsi="宋体" w:cs="宋体"/>
          <w:color w:val="000000"/>
          <w:kern w:val="0"/>
          <w:szCs w:val="21"/>
          <w:lang w:bidi="ar"/>
        </w:rPr>
        <w:t>万平方米的，费用减少</w:t>
      </w:r>
      <w:r>
        <w:rPr>
          <w:color w:val="000000"/>
          <w:kern w:val="0"/>
          <w:szCs w:val="21"/>
          <w:lang w:bidi="ar"/>
        </w:rPr>
        <w:t>10</w:t>
      </w:r>
      <w:r>
        <w:rPr>
          <w:rFonts w:hint="eastAsia" w:ascii="宋体" w:hAnsi="宋体" w:cs="宋体"/>
          <w:color w:val="000000"/>
          <w:kern w:val="0"/>
          <w:szCs w:val="21"/>
          <w:lang w:bidi="ar"/>
        </w:rPr>
        <w:t>％。</w:t>
      </w:r>
    </w:p>
    <w:p>
      <w:pPr>
        <w:rPr>
          <w:rFonts w:hint="eastAsia" w:ascii="宋体" w:hAnsi="宋体" w:eastAsia="宋体" w:cs="宋体"/>
          <w:color w:val="000000"/>
          <w:kern w:val="0"/>
          <w:szCs w:val="21"/>
          <w:lang w:eastAsia="zh-CN" w:bidi="ar"/>
        </w:rPr>
      </w:pPr>
      <w:r>
        <w:rPr>
          <w:color w:val="000000"/>
          <w:kern w:val="0"/>
          <w:szCs w:val="21"/>
          <w:lang w:bidi="ar"/>
        </w:rPr>
        <w:t xml:space="preserve">     3</w:t>
      </w:r>
      <w:r>
        <w:rPr>
          <w:rFonts w:hint="eastAsia" w:ascii="宋体" w:hAnsi="宋体" w:cs="宋体"/>
          <w:color w:val="000000"/>
          <w:kern w:val="0"/>
          <w:szCs w:val="21"/>
          <w:lang w:bidi="ar"/>
        </w:rPr>
        <w:t>、本价格不包括车辆管理人员和各类收费停车（场）库（包括机动车与非机动车）所发生的各类费用。</w:t>
      </w:r>
    </w:p>
    <w:p>
      <w:pPr>
        <w:rPr>
          <w:rFonts w:hint="eastAsia" w:ascii="宋体" w:hAnsi="宋体" w:cs="宋体"/>
          <w:color w:val="000000"/>
          <w:kern w:val="0"/>
          <w:szCs w:val="21"/>
          <w:lang w:bidi="ar"/>
        </w:rPr>
      </w:pPr>
      <w:r>
        <w:rPr>
          <w:color w:val="000000"/>
          <w:kern w:val="0"/>
          <w:szCs w:val="21"/>
          <w:lang w:bidi="ar"/>
        </w:rPr>
        <w:t xml:space="preserve">     4</w:t>
      </w:r>
      <w:r>
        <w:rPr>
          <w:rFonts w:hint="eastAsia" w:ascii="宋体" w:hAnsi="宋体" w:cs="宋体"/>
          <w:color w:val="000000"/>
          <w:kern w:val="0"/>
          <w:szCs w:val="21"/>
          <w:lang w:bidi="ar"/>
        </w:rPr>
        <w:t>、每一级服务内容与要求应高于并包含低一级的服务内容与要求（一级除外）。</w:t>
      </w:r>
    </w:p>
    <w:p>
      <w:pPr>
        <w:rPr>
          <w:rFonts w:hint="eastAsia" w:ascii="宋体" w:hAnsi="宋体" w:cs="宋体"/>
          <w:color w:val="000000"/>
          <w:kern w:val="0"/>
          <w:szCs w:val="21"/>
          <w:lang w:bidi="ar"/>
        </w:rPr>
      </w:pPr>
    </w:p>
    <w:p>
      <w:pPr>
        <w:pageBreakBefore/>
        <w:jc w:val="center"/>
        <w:rPr>
          <w:rFonts w:hint="eastAsia" w:ascii="仿宋_GB2312" w:eastAsia="仿宋_GB2312"/>
          <w:b/>
          <w:bCs/>
          <w:color w:val="000000"/>
          <w:sz w:val="32"/>
          <w:szCs w:val="32"/>
        </w:rPr>
      </w:pPr>
      <w:r>
        <w:rPr>
          <w:rFonts w:hint="eastAsia" w:ascii="仿宋_GB2312" w:eastAsia="仿宋_GB2312"/>
          <w:b/>
          <w:bCs/>
          <w:color w:val="000000"/>
          <w:sz w:val="32"/>
          <w:szCs w:val="32"/>
        </w:rPr>
        <w:t>（四）公共区域绿化日常养护服务等级</w:t>
      </w:r>
      <w:r>
        <w:rPr>
          <w:rFonts w:hint="eastAsia" w:ascii="仿宋_GB2312" w:eastAsia="仿宋_GB2312"/>
          <w:b/>
          <w:bCs/>
          <w:color w:val="000000"/>
          <w:sz w:val="32"/>
          <w:szCs w:val="32"/>
          <w:lang w:val="en-US" w:eastAsia="zh-CN"/>
        </w:rPr>
        <w:t>及</w:t>
      </w:r>
      <w:r>
        <w:rPr>
          <w:rFonts w:hint="eastAsia" w:ascii="仿宋_GB2312" w:eastAsia="仿宋_GB2312"/>
          <w:b/>
          <w:bCs/>
          <w:color w:val="000000"/>
          <w:sz w:val="32"/>
          <w:szCs w:val="32"/>
        </w:rPr>
        <w:t>收费基准价表</w:t>
      </w:r>
    </w:p>
    <w:p>
      <w:pPr>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6"/>
        <w:tblW w:w="9375" w:type="dxa"/>
        <w:tblInd w:w="0" w:type="dxa"/>
        <w:tblLayout w:type="fixed"/>
        <w:tblCellMar>
          <w:top w:w="15" w:type="dxa"/>
          <w:left w:w="15" w:type="dxa"/>
          <w:bottom w:w="15" w:type="dxa"/>
          <w:right w:w="15" w:type="dxa"/>
        </w:tblCellMar>
      </w:tblPr>
      <w:tblGrid>
        <w:gridCol w:w="629"/>
        <w:gridCol w:w="1847"/>
        <w:gridCol w:w="884"/>
        <w:gridCol w:w="1379"/>
        <w:gridCol w:w="3927"/>
        <w:gridCol w:w="709"/>
      </w:tblGrid>
      <w:tr>
        <w:tblPrEx>
          <w:tblCellMar>
            <w:top w:w="15" w:type="dxa"/>
            <w:left w:w="15" w:type="dxa"/>
            <w:bottom w:w="15" w:type="dxa"/>
            <w:right w:w="15" w:type="dxa"/>
          </w:tblCellMar>
        </w:tblPrEx>
        <w:trPr>
          <w:trHeight w:val="640" w:hRule="atLeast"/>
          <w:tblHeader/>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级别</w:t>
            </w:r>
          </w:p>
        </w:tc>
        <w:tc>
          <w:tcPr>
            <w:tcW w:w="184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基本条件</w:t>
            </w:r>
          </w:p>
        </w:tc>
        <w:tc>
          <w:tcPr>
            <w:tcW w:w="8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内容</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要素</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养护要求（植物）</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kern w:val="0"/>
                <w:szCs w:val="21"/>
                <w:lang w:bidi="ar"/>
              </w:rPr>
            </w:pPr>
            <w:r>
              <w:rPr>
                <w:rFonts w:hint="eastAsia" w:ascii="黑体" w:hAnsi="黑体" w:eastAsia="黑体" w:cs="黑体"/>
                <w:b w:val="0"/>
                <w:bCs/>
                <w:color w:val="000000"/>
                <w:kern w:val="0"/>
                <w:szCs w:val="21"/>
                <w:lang w:bidi="ar"/>
              </w:rPr>
              <w:t>收费</w:t>
            </w:r>
          </w:p>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基准价</w:t>
            </w:r>
          </w:p>
        </w:tc>
      </w:tr>
      <w:tr>
        <w:tblPrEx>
          <w:tblCellMar>
            <w:top w:w="15" w:type="dxa"/>
            <w:left w:w="15" w:type="dxa"/>
            <w:bottom w:w="15" w:type="dxa"/>
            <w:right w:w="15" w:type="dxa"/>
          </w:tblCellMar>
        </w:tblPrEx>
        <w:trPr>
          <w:trHeight w:val="315"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一级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、以绿为主。绿地内植物覆盖率在</w:t>
            </w:r>
            <w:r>
              <w:rPr>
                <w:color w:val="000000"/>
                <w:kern w:val="0"/>
                <w:szCs w:val="21"/>
                <w:lang w:bidi="ar"/>
              </w:rPr>
              <w:t>80%</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年普修二遍以上。</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341"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每年除草三遍以上，控制杂草孳生。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9"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无明显缺水枯黄，有积水采取排除措施。</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控制大面积病虫害发生。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、乔、灌、草等保存率</w:t>
            </w:r>
            <w:r>
              <w:rPr>
                <w:color w:val="000000"/>
                <w:kern w:val="0"/>
                <w:szCs w:val="21"/>
                <w:lang w:bidi="ar"/>
              </w:rPr>
              <w:t>90%</w:t>
            </w:r>
            <w:r>
              <w:rPr>
                <w:rFonts w:hint="eastAsia" w:ascii="宋体" w:hAnsi="宋体" w:cs="宋体"/>
                <w:color w:val="000000"/>
                <w:kern w:val="0"/>
                <w:szCs w:val="21"/>
                <w:lang w:bidi="ar"/>
              </w:rPr>
              <w:t>以上。</w:t>
            </w:r>
            <w:r>
              <w:rPr>
                <w:color w:val="000000"/>
                <w:kern w:val="0"/>
                <w:szCs w:val="21"/>
                <w:lang w:bidi="ar"/>
              </w:rPr>
              <w:t xml:space="preserve"> </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乔、灌木每年适时修剪一次；篱、球年修剪二遍以上；地被、攀援植物每年修剪、整理一次以上。</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9"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年中耕除草不少于三遍，及时拔除大型杂草，控制大面积杂草发生。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有针对性及时灭治，年喷药不少于二次，控制大面积病虫害发生。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82"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发生倒伏及时扶正、抢救。</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8"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、以绿为主，植物造景。绿地内植物覆盖率</w:t>
            </w:r>
            <w:r>
              <w:rPr>
                <w:color w:val="000000"/>
                <w:kern w:val="0"/>
                <w:szCs w:val="21"/>
                <w:lang w:bidi="ar"/>
              </w:rPr>
              <w:t>80%</w:t>
            </w:r>
            <w:r>
              <w:rPr>
                <w:rFonts w:hint="eastAsia" w:ascii="宋体" w:hAnsi="宋体" w:cs="宋体"/>
                <w:color w:val="000000"/>
                <w:kern w:val="0"/>
                <w:szCs w:val="21"/>
                <w:lang w:bidi="ar"/>
              </w:rPr>
              <w:t>以上，绿地基本无裸露。</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年普修三遍以上，切边整理一次以上。</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14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14</w:t>
            </w:r>
          </w:p>
        </w:tc>
      </w:tr>
      <w:tr>
        <w:tblPrEx>
          <w:tblCellMar>
            <w:top w:w="15" w:type="dxa"/>
            <w:left w:w="15" w:type="dxa"/>
            <w:bottom w:w="15" w:type="dxa"/>
            <w:right w:w="15" w:type="dxa"/>
          </w:tblCellMar>
        </w:tblPrEx>
        <w:trPr>
          <w:trHeight w:val="437"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年普除杂草四遍以上，杂草面积不大于</w:t>
            </w:r>
            <w:r>
              <w:rPr>
                <w:color w:val="000000"/>
                <w:kern w:val="0"/>
                <w:szCs w:val="21"/>
                <w:lang w:bidi="ar"/>
              </w:rPr>
              <w:t>8%</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干旱、高温季节基本保证有效供水，有积水应及时排除。</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发现病虫害及时灭杀。</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、绿地保存率</w:t>
            </w:r>
            <w:r>
              <w:rPr>
                <w:color w:val="000000"/>
                <w:kern w:val="0"/>
                <w:szCs w:val="21"/>
                <w:lang w:bidi="ar"/>
              </w:rPr>
              <w:t xml:space="preserve"> 100%</w:t>
            </w:r>
            <w:r>
              <w:rPr>
                <w:rFonts w:hint="eastAsia" w:ascii="宋体" w:hAnsi="宋体" w:cs="宋体"/>
                <w:color w:val="000000"/>
                <w:kern w:val="0"/>
                <w:szCs w:val="21"/>
                <w:lang w:bidi="ar"/>
              </w:rPr>
              <w:t>，乔、灌、草等保存率</w:t>
            </w:r>
            <w:r>
              <w:rPr>
                <w:color w:val="000000"/>
                <w:kern w:val="0"/>
                <w:szCs w:val="21"/>
                <w:lang w:bidi="ar"/>
              </w:rPr>
              <w:t>95%</w:t>
            </w:r>
            <w:r>
              <w:rPr>
                <w:rFonts w:hint="eastAsia" w:ascii="宋体" w:hAnsi="宋体" w:cs="宋体"/>
                <w:color w:val="000000"/>
                <w:kern w:val="0"/>
                <w:szCs w:val="21"/>
                <w:lang w:bidi="ar"/>
              </w:rPr>
              <w:t>以上，大乔木保存率</w:t>
            </w:r>
            <w:r>
              <w:rPr>
                <w:color w:val="000000"/>
                <w:kern w:val="0"/>
                <w:szCs w:val="21"/>
                <w:lang w:bidi="ar"/>
              </w:rPr>
              <w:t>98%</w:t>
            </w:r>
            <w:r>
              <w:rPr>
                <w:rFonts w:hint="eastAsia" w:ascii="宋体" w:hAnsi="宋体" w:cs="宋体"/>
                <w:color w:val="000000"/>
                <w:kern w:val="0"/>
                <w:szCs w:val="21"/>
                <w:lang w:bidi="ar"/>
              </w:rPr>
              <w:t>以上。绿地设施基本完好。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乔、灌木按规范修剪每年二遍以上；篱、球每年修剪三次以上；地被、攀援植物每年修剪、整理不少于二次。</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中耕除草、</w:t>
            </w:r>
          </w:p>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每年中耕除草四次以上。</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28"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每年普施基肥一遍。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19"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有针对性及时灭治，每年喷药不少于二次，控制大面积病虫害发生。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6"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发生倒伏及时扶正、加固。</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8"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三级</w:t>
            </w:r>
          </w:p>
        </w:tc>
        <w:tc>
          <w:tcPr>
            <w:tcW w:w="184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、利用植物、山石、水体等设置景点。</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每年普修四遍以上，草面基本平整。</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72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72</w:t>
            </w: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、绿地内植物覆盖率</w:t>
            </w:r>
            <w:r>
              <w:rPr>
                <w:color w:val="000000"/>
                <w:kern w:val="0"/>
                <w:szCs w:val="21"/>
                <w:lang w:bidi="ar"/>
              </w:rPr>
              <w:t>80%</w:t>
            </w:r>
            <w:r>
              <w:rPr>
                <w:rFonts w:hint="eastAsia" w:ascii="宋体" w:hAnsi="宋体" w:cs="宋体"/>
                <w:color w:val="000000"/>
                <w:kern w:val="0"/>
                <w:szCs w:val="21"/>
                <w:lang w:bidi="ar"/>
              </w:rPr>
              <w:t>以上，且群落、层次明显。并有花卉布置。</w:t>
            </w: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每年普除杂草五遍以上，杂草面积不大于</w:t>
            </w:r>
            <w:r>
              <w:rPr>
                <w:color w:val="000000"/>
                <w:kern w:val="0"/>
                <w:szCs w:val="21"/>
                <w:lang w:bidi="ar"/>
              </w:rPr>
              <w:t>6%</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及时灌溉，保证有效供水，有积水及时排除。</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每年普施有机肥一遍。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发现病虫害及时灭杀。</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629" w:type="dxa"/>
            <w:vMerge w:val="restart"/>
            <w:tcBorders>
              <w:top w:val="single" w:color="auto" w:sz="4" w:space="0"/>
              <w:left w:val="single" w:color="000000" w:sz="4" w:space="0"/>
              <w:right w:val="single" w:color="000000" w:sz="4" w:space="0"/>
            </w:tcBorders>
            <w:noWrap w:val="0"/>
            <w:vAlign w:val="center"/>
          </w:tcPr>
          <w:p>
            <w:pPr>
              <w:jc w:val="center"/>
              <w:rPr>
                <w:rFonts w:hint="eastAsia" w:ascii="宋体" w:hAnsi="宋体" w:cs="宋体"/>
                <w:color w:val="000000"/>
                <w:szCs w:val="21"/>
              </w:rPr>
            </w:pPr>
            <w:r>
              <w:rPr>
                <w:rFonts w:hint="eastAsia" w:ascii="宋体" w:hAnsi="宋体" w:cs="宋体"/>
                <w:color w:val="000000"/>
                <w:kern w:val="0"/>
                <w:szCs w:val="21"/>
                <w:lang w:bidi="ar"/>
              </w:rPr>
              <w:t>三级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、绿地保存率</w:t>
            </w:r>
            <w:r>
              <w:rPr>
                <w:color w:val="000000"/>
                <w:kern w:val="0"/>
                <w:szCs w:val="21"/>
                <w:lang w:bidi="ar"/>
              </w:rPr>
              <w:t xml:space="preserve"> 100%</w:t>
            </w:r>
            <w:r>
              <w:rPr>
                <w:rFonts w:hint="eastAsia" w:ascii="宋体" w:hAnsi="宋体" w:cs="宋体"/>
                <w:color w:val="000000"/>
                <w:kern w:val="0"/>
                <w:szCs w:val="21"/>
                <w:lang w:bidi="ar"/>
              </w:rPr>
              <w:t>（包括经过规定手续变更）。乔、灌、草等保存率</w:t>
            </w:r>
            <w:r>
              <w:rPr>
                <w:color w:val="000000"/>
                <w:kern w:val="0"/>
                <w:szCs w:val="21"/>
                <w:lang w:bidi="ar"/>
              </w:rPr>
              <w:t>95%</w:t>
            </w:r>
            <w:r>
              <w:rPr>
                <w:rFonts w:hint="eastAsia" w:ascii="宋体" w:hAnsi="宋体" w:cs="宋体"/>
                <w:color w:val="000000"/>
                <w:kern w:val="0"/>
                <w:szCs w:val="21"/>
                <w:lang w:bidi="ar"/>
              </w:rPr>
              <w:t>以上，大乔木保存率</w:t>
            </w:r>
            <w:r>
              <w:rPr>
                <w:color w:val="000000"/>
                <w:kern w:val="0"/>
                <w:szCs w:val="21"/>
                <w:lang w:bidi="ar"/>
              </w:rPr>
              <w:t>98%</w:t>
            </w:r>
            <w:r>
              <w:rPr>
                <w:rFonts w:hint="eastAsia" w:ascii="宋体" w:hAnsi="宋体" w:cs="宋体"/>
                <w:color w:val="000000"/>
                <w:kern w:val="0"/>
                <w:szCs w:val="21"/>
                <w:lang w:bidi="ar"/>
              </w:rPr>
              <w:t>以上。绿地设施及硬质景观保持长年基本完好。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r>
              <w:rPr>
                <w:color w:val="000000"/>
                <w:kern w:val="0"/>
                <w:szCs w:val="21"/>
                <w:lang w:bidi="ar"/>
              </w:rPr>
              <w:t xml:space="preserve"> </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乔、灌木修剪每年二遍以上，无二级枯枝；蓠、球超过齐平线</w:t>
            </w:r>
            <w:r>
              <w:rPr>
                <w:color w:val="000000"/>
                <w:kern w:val="0"/>
                <w:szCs w:val="21"/>
                <w:lang w:bidi="ar"/>
              </w:rPr>
              <w:t>10cm</w:t>
            </w:r>
            <w:r>
              <w:rPr>
                <w:rFonts w:hint="eastAsia" w:ascii="宋体" w:hAnsi="宋体" w:cs="宋体"/>
                <w:color w:val="000000"/>
                <w:kern w:val="0"/>
                <w:szCs w:val="21"/>
                <w:lang w:bidi="ar"/>
              </w:rPr>
              <w:t>应修剪，每年不少于四遍，做到表面圆整，基本无脱节；地被、攀援植物适时修剪，每年不少于二次。</w:t>
            </w:r>
          </w:p>
        </w:tc>
        <w:tc>
          <w:tcPr>
            <w:tcW w:w="70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72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0.1</w:t>
            </w:r>
            <w:r>
              <w:rPr>
                <w:rFonts w:hint="eastAsia"/>
                <w:color w:val="000000"/>
                <w:kern w:val="0"/>
                <w:szCs w:val="21"/>
                <w:lang w:val="en-US" w:eastAsia="zh-CN" w:bidi="ar"/>
              </w:rPr>
              <w:t>72</w:t>
            </w: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每年中耕除草五次以上，土壤基本疏松。</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按植物品种、生长状况、土壤条件适当施肥；每年普施基肥一遍，部分花灌木增施追肥一次。</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有针对性及时灭治，主要病虫害发生低于</w:t>
            </w:r>
            <w:r>
              <w:rPr>
                <w:color w:val="000000"/>
                <w:kern w:val="0"/>
                <w:szCs w:val="21"/>
                <w:lang w:bidi="ar"/>
              </w:rPr>
              <w:t>10</w:t>
            </w:r>
            <w:r>
              <w:rPr>
                <w:rFonts w:hint="eastAsia" w:ascii="宋体" w:hAnsi="宋体" w:cs="宋体"/>
                <w:color w:val="000000"/>
                <w:kern w:val="0"/>
                <w:szCs w:val="21"/>
                <w:lang w:bidi="ar"/>
              </w:rPr>
              <w:t>％。</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有倒伏倾向，及时扶正、加固。</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乔灌木生长良好，树冠完整；花灌木基本开花；球、篱、地被生长正常</w:t>
            </w:r>
            <w:r>
              <w:rPr>
                <w:color w:val="000000"/>
                <w:kern w:val="0"/>
                <w:szCs w:val="21"/>
                <w:lang w:bidi="ar"/>
              </w:rPr>
              <w:t>,</w:t>
            </w:r>
            <w:r>
              <w:rPr>
                <w:rFonts w:hint="eastAsia" w:ascii="宋体" w:hAnsi="宋体" w:cs="宋体"/>
                <w:color w:val="000000"/>
                <w:kern w:val="0"/>
                <w:szCs w:val="21"/>
                <w:lang w:bidi="ar"/>
              </w:rPr>
              <w:t>缺枝、空档不明显。</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花坛花境</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布置</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一年中有一次以上花卉布置。</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保持有效供水，无积水。</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补种</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缺枝倒伏不超过十处。</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保持花卉生长良好。</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及时做好病虫害防治。</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四级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、绿地总体布局合理，满足居住环境的需要，集中绿地率</w:t>
            </w:r>
            <w:r>
              <w:rPr>
                <w:color w:val="000000"/>
                <w:kern w:val="0"/>
                <w:szCs w:val="21"/>
                <w:lang w:bidi="ar"/>
              </w:rPr>
              <w:t>10%</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草坪保持平整，草高不超过</w:t>
            </w:r>
            <w:r>
              <w:rPr>
                <w:color w:val="000000"/>
                <w:kern w:val="0"/>
                <w:szCs w:val="21"/>
                <w:lang w:bidi="ar"/>
              </w:rPr>
              <w:t>8cm</w:t>
            </w:r>
            <w:r>
              <w:rPr>
                <w:rFonts w:hint="eastAsia" w:ascii="宋体" w:hAnsi="宋体" w:cs="宋体"/>
                <w:color w:val="000000"/>
                <w:kern w:val="0"/>
                <w:szCs w:val="21"/>
                <w:lang w:bidi="ar"/>
              </w:rPr>
              <w:t>。</w:t>
            </w:r>
          </w:p>
        </w:tc>
        <w:tc>
          <w:tcPr>
            <w:tcW w:w="70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258</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258</w:t>
            </w: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每年清除杂草七遍以上，杂草面积不大于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常年保证有效供水，有低洼及时整平，基本无积水。</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、利用植物、山石、水景等设置景点，且与环境协调。</w:t>
            </w: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按肥力、草种、生长情况及时施肥，每年二遍以上。</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6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及时做好病虫害防治。</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2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草地生长正常，斑秃黄萎低于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1517"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、乔、灌、地被、草配植合理，层次较丰富，景观好。花坛、花境面积占绿地总面积的</w:t>
            </w:r>
            <w:r>
              <w:rPr>
                <w:color w:val="000000"/>
                <w:kern w:val="0"/>
                <w:szCs w:val="21"/>
                <w:lang w:bidi="ar"/>
              </w:rPr>
              <w:t>0.5%</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乔、灌木修剪每年三次以上，基本做到无枯枝、萌蘖枝；蓠、球、造型植物及时修剪，每年不少于五遍，做到枝叶紧密、圆整、无脱节；地被、攀援植物修剪及时，每年不少于三次，基本无枯枝。</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4"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适时中耕除草</w:t>
            </w:r>
            <w:r>
              <w:rPr>
                <w:color w:val="000000"/>
                <w:kern w:val="0"/>
                <w:szCs w:val="21"/>
                <w:lang w:bidi="ar"/>
              </w:rPr>
              <w:t>,</w:t>
            </w:r>
            <w:r>
              <w:rPr>
                <w:rFonts w:hint="eastAsia" w:ascii="宋体" w:hAnsi="宋体" w:cs="宋体"/>
                <w:color w:val="000000"/>
                <w:kern w:val="0"/>
                <w:szCs w:val="21"/>
                <w:lang w:bidi="ar"/>
              </w:rPr>
              <w:t>做到基本无杂草，土壤疏松。</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80" w:hRule="atLeast"/>
        </w:trPr>
        <w:tc>
          <w:tcPr>
            <w:tcW w:w="629" w:type="dxa"/>
            <w:vMerge w:val="restart"/>
            <w:tcBorders>
              <w:top w:val="single" w:color="auto" w:sz="4" w:space="0"/>
              <w:left w:val="single" w:color="000000" w:sz="4" w:space="0"/>
              <w:right w:val="single" w:color="000000" w:sz="4" w:space="0"/>
            </w:tcBorders>
            <w:noWrap w:val="0"/>
            <w:vAlign w:val="center"/>
          </w:tcPr>
          <w:p>
            <w:pPr>
              <w:jc w:val="center"/>
              <w:rPr>
                <w:rFonts w:hint="eastAsia" w:ascii="宋体" w:hAnsi="宋体" w:cs="宋体"/>
                <w:color w:val="000000"/>
                <w:szCs w:val="21"/>
              </w:rPr>
            </w:pPr>
            <w:r>
              <w:rPr>
                <w:rFonts w:hint="eastAsia" w:ascii="宋体" w:hAnsi="宋体" w:cs="宋体"/>
                <w:color w:val="000000"/>
                <w:kern w:val="0"/>
                <w:szCs w:val="21"/>
                <w:lang w:bidi="ar"/>
              </w:rPr>
              <w:t>四级</w:t>
            </w:r>
          </w:p>
        </w:tc>
        <w:tc>
          <w:tcPr>
            <w:tcW w:w="1847" w:type="dxa"/>
            <w:vMerge w:val="restart"/>
            <w:tcBorders>
              <w:top w:val="single" w:color="auto" w:sz="4" w:space="0"/>
              <w:left w:val="single" w:color="000000" w:sz="4" w:space="0"/>
              <w:right w:val="single" w:color="000000" w:sz="4" w:space="0"/>
            </w:tcBorders>
            <w:noWrap w:val="0"/>
            <w:vAlign w:val="center"/>
          </w:tcPr>
          <w:p>
            <w:pPr>
              <w:widowControl/>
              <w:jc w:val="left"/>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3</w:t>
            </w:r>
            <w:r>
              <w:rPr>
                <w:rFonts w:hint="eastAsia" w:ascii="宋体" w:hAnsi="宋体" w:cs="宋体"/>
                <w:color w:val="000000"/>
                <w:kern w:val="0"/>
                <w:szCs w:val="21"/>
                <w:lang w:bidi="ar"/>
              </w:rPr>
              <w:t>、乔、灌、地被、草配植合理，层次较丰富，景观好。花坛、花境面积占绿地总面积的</w:t>
            </w:r>
            <w:r>
              <w:rPr>
                <w:color w:val="000000"/>
                <w:kern w:val="0"/>
                <w:szCs w:val="21"/>
                <w:lang w:bidi="ar"/>
              </w:rPr>
              <w:t>0.5%</w:t>
            </w:r>
            <w:r>
              <w:rPr>
                <w:rFonts w:hint="eastAsia" w:ascii="宋体" w:hAnsi="宋体" w:cs="宋体"/>
                <w:color w:val="000000"/>
                <w:kern w:val="0"/>
                <w:szCs w:val="21"/>
                <w:lang w:bidi="ar"/>
              </w:rPr>
              <w:t>以上。</w:t>
            </w:r>
          </w:p>
        </w:tc>
        <w:tc>
          <w:tcPr>
            <w:tcW w:w="884" w:type="dxa"/>
            <w:vMerge w:val="restart"/>
            <w:tcBorders>
              <w:top w:val="single" w:color="auto" w:sz="4" w:space="0"/>
              <w:left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按植物品种、生长状况、土壤条件适时施肥，每年普施基肥不少于一遍，花灌木增施追肥一遍。</w:t>
            </w:r>
          </w:p>
        </w:tc>
        <w:tc>
          <w:tcPr>
            <w:tcW w:w="70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258</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w:t>
            </w:r>
            <w:r>
              <w:rPr>
                <w:rFonts w:hint="eastAsia"/>
                <w:color w:val="000000"/>
                <w:kern w:val="0"/>
                <w:szCs w:val="21"/>
                <w:lang w:val="en-US" w:eastAsia="zh-CN" w:bidi="ar"/>
              </w:rPr>
              <w:t>258</w:t>
            </w: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防治结合、及时灭治，主要病虫害发生低于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树木基本无倾斜。</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乔灌木生长良好，树冠完整；花灌木按时开花结果；球、篱、地被生长良好，无缺枝、空档。</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、绿地保存率</w:t>
            </w:r>
            <w:r>
              <w:rPr>
                <w:color w:val="000000"/>
                <w:kern w:val="0"/>
                <w:szCs w:val="21"/>
                <w:lang w:bidi="ar"/>
              </w:rPr>
              <w:t>100%</w:t>
            </w:r>
            <w:r>
              <w:rPr>
                <w:rFonts w:hint="eastAsia" w:ascii="宋体" w:hAnsi="宋体" w:cs="宋体"/>
                <w:color w:val="000000"/>
                <w:kern w:val="0"/>
                <w:szCs w:val="21"/>
                <w:lang w:bidi="ar"/>
              </w:rPr>
              <w:t>，乔、灌、草等保存率</w:t>
            </w:r>
            <w:r>
              <w:rPr>
                <w:color w:val="000000"/>
                <w:kern w:val="0"/>
                <w:szCs w:val="21"/>
                <w:lang w:bidi="ar"/>
              </w:rPr>
              <w:t>98%</w:t>
            </w:r>
            <w:r>
              <w:rPr>
                <w:rFonts w:hint="eastAsia" w:ascii="宋体" w:hAnsi="宋体" w:cs="宋体"/>
                <w:color w:val="000000"/>
                <w:kern w:val="0"/>
                <w:szCs w:val="21"/>
                <w:lang w:bidi="ar"/>
              </w:rPr>
              <w:t>以上。绿地设施、硬质景观保持完好。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花坛花境</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布置</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一年中有两次以上花卉布置，三季有花。</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保持有效供水，无积水。</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补种</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缺枝倒伏不超过五处。</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及时清除枯萎的花蒂、黄叶、杂草、垃圾；每年施基肥一次，每次布置前施复合肥一次。</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适时做好病虫害防治。</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五级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、绿地总体布局均衡，生态、景观效应显著，集中绿地率</w:t>
            </w:r>
            <w:r>
              <w:rPr>
                <w:color w:val="000000"/>
                <w:kern w:val="0"/>
                <w:szCs w:val="21"/>
                <w:lang w:bidi="ar"/>
              </w:rPr>
              <w:t>20%</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草坪常年保持平整，边缘清晰，草高不超过</w:t>
            </w:r>
            <w:r>
              <w:rPr>
                <w:color w:val="000000"/>
                <w:kern w:val="0"/>
                <w:szCs w:val="21"/>
                <w:lang w:bidi="ar"/>
              </w:rPr>
              <w:t>6cm</w:t>
            </w:r>
            <w:r>
              <w:rPr>
                <w:rFonts w:hint="eastAsia" w:ascii="宋体" w:hAnsi="宋体" w:cs="宋体"/>
                <w:color w:val="000000"/>
                <w:kern w:val="0"/>
                <w:szCs w:val="21"/>
                <w:lang w:bidi="ar"/>
              </w:rPr>
              <w:t>。</w:t>
            </w:r>
          </w:p>
        </w:tc>
        <w:tc>
          <w:tcPr>
            <w:tcW w:w="709"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374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374</w:t>
            </w: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及时清除杂草</w:t>
            </w:r>
            <w:r>
              <w:rPr>
                <w:color w:val="000000"/>
                <w:kern w:val="0"/>
                <w:szCs w:val="21"/>
                <w:lang w:bidi="ar"/>
              </w:rPr>
              <w:t>,</w:t>
            </w:r>
            <w:r>
              <w:rPr>
                <w:rFonts w:hint="eastAsia" w:ascii="宋体" w:hAnsi="宋体" w:cs="宋体"/>
                <w:color w:val="000000"/>
                <w:kern w:val="0"/>
                <w:szCs w:val="21"/>
                <w:lang w:bidi="ar"/>
              </w:rPr>
              <w:t>做到基本无杂草。</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常年保持有效供水，草地充分生长，有覆沙调整，地形平整、流畅。</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、运用植物、山石、水体等设置景点，且与环境协调，效果好。</w:t>
            </w: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按肥力、草种、生长情况，适时适量施有机复合肥二到三遍。</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预防为主、综合治理，严格控制病虫害。</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绿草如茵</w:t>
            </w:r>
            <w:r>
              <w:rPr>
                <w:color w:val="000000"/>
                <w:kern w:val="0"/>
                <w:szCs w:val="21"/>
                <w:lang w:bidi="ar"/>
              </w:rPr>
              <w:t>,</w:t>
            </w:r>
            <w:r>
              <w:rPr>
                <w:rFonts w:hint="eastAsia" w:ascii="宋体" w:hAnsi="宋体" w:cs="宋体"/>
                <w:color w:val="000000"/>
                <w:kern w:val="0"/>
                <w:szCs w:val="21"/>
                <w:lang w:bidi="ar"/>
              </w:rPr>
              <w:t>斑秃黄萎低于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5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、乔、灌、地被、草配植科学，层次丰富、季相分明。集中绿地布置全冠大树；花坛、花景面积占绿地总面积</w:t>
            </w:r>
            <w:r>
              <w:rPr>
                <w:color w:val="000000"/>
                <w:kern w:val="0"/>
                <w:szCs w:val="21"/>
                <w:lang w:bidi="ar"/>
              </w:rPr>
              <w:t>1%</w:t>
            </w:r>
            <w:r>
              <w:rPr>
                <w:rFonts w:hint="eastAsia" w:ascii="宋体" w:hAnsi="宋体" w:cs="宋体"/>
                <w:color w:val="000000"/>
                <w:kern w:val="0"/>
                <w:szCs w:val="21"/>
                <w:lang w:bidi="ar"/>
              </w:rPr>
              <w:t>以上；植物品种多样（</w:t>
            </w:r>
            <w:r>
              <w:rPr>
                <w:color w:val="000000"/>
                <w:kern w:val="0"/>
                <w:szCs w:val="21"/>
                <w:lang w:bidi="ar"/>
              </w:rPr>
              <w:t>1</w:t>
            </w:r>
            <w:r>
              <w:rPr>
                <w:rFonts w:hint="eastAsia" w:ascii="宋体" w:hAnsi="宋体" w:cs="宋体"/>
                <w:color w:val="000000"/>
                <w:kern w:val="0"/>
                <w:szCs w:val="21"/>
                <w:lang w:bidi="ar"/>
              </w:rPr>
              <w:t>万平方米以上绿地不少于</w:t>
            </w:r>
            <w:r>
              <w:rPr>
                <w:color w:val="000000"/>
                <w:kern w:val="0"/>
                <w:szCs w:val="21"/>
                <w:lang w:bidi="ar"/>
              </w:rPr>
              <w:t>80</w:t>
            </w:r>
            <w:r>
              <w:rPr>
                <w:rFonts w:hint="eastAsia" w:ascii="宋体" w:hAnsi="宋体" w:cs="宋体"/>
                <w:color w:val="000000"/>
                <w:kern w:val="0"/>
                <w:szCs w:val="21"/>
                <w:lang w:bidi="ar"/>
              </w:rPr>
              <w:t>种，</w:t>
            </w:r>
            <w:r>
              <w:rPr>
                <w:color w:val="000000"/>
                <w:kern w:val="0"/>
                <w:szCs w:val="21"/>
                <w:lang w:bidi="ar"/>
              </w:rPr>
              <w:t>2</w:t>
            </w:r>
            <w:r>
              <w:rPr>
                <w:rFonts w:hint="eastAsia" w:ascii="宋体" w:hAnsi="宋体" w:cs="宋体"/>
                <w:color w:val="000000"/>
                <w:kern w:val="0"/>
                <w:szCs w:val="21"/>
                <w:lang w:bidi="ar"/>
              </w:rPr>
              <w:t>万平方米以上绿地不少于</w:t>
            </w:r>
            <w:r>
              <w:rPr>
                <w:color w:val="000000"/>
                <w:kern w:val="0"/>
                <w:szCs w:val="21"/>
                <w:lang w:bidi="ar"/>
              </w:rPr>
              <w:t>100</w:t>
            </w:r>
            <w:r>
              <w:rPr>
                <w:rFonts w:hint="eastAsia" w:ascii="宋体" w:hAnsi="宋体" w:cs="宋体"/>
                <w:color w:val="000000"/>
                <w:kern w:val="0"/>
                <w:szCs w:val="21"/>
                <w:lang w:bidi="ar"/>
              </w:rPr>
              <w:t>种）。</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乔、灌木修剪每年三遍以上，无枯枝、萌蘖枝；篱、球、造型植物按生长情况，造型要求及时修剪，做到枝叶茂密、圆整、无脱节；地被、攀援植物修剪、整理及时，每年三次以上，基本无枯枝。</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常年土壤疏松通透，无杂草。</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91"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按植物品种、生长、土壤状况适时适量施肥。每年普施基肥不少于一遍，花灌木增追施复合肥二遍，满足植物生长需要。</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预防为主、生态治理，各类病虫害发生低于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13"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树木基本无倾斜。</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restart"/>
            <w:tcBorders>
              <w:top w:val="single" w:color="auto" w:sz="4" w:space="0"/>
              <w:left w:val="single" w:color="000000" w:sz="4" w:space="0"/>
              <w:right w:val="single" w:color="000000" w:sz="4" w:space="0"/>
            </w:tcBorders>
            <w:noWrap w:val="0"/>
            <w:vAlign w:val="center"/>
          </w:tcPr>
          <w:p>
            <w:pPr>
              <w:jc w:val="center"/>
              <w:rPr>
                <w:rFonts w:hint="eastAsia" w:ascii="宋体" w:hAnsi="宋体" w:cs="宋体"/>
                <w:color w:val="000000"/>
                <w:szCs w:val="21"/>
              </w:rPr>
            </w:pPr>
            <w:r>
              <w:rPr>
                <w:rFonts w:hint="eastAsia" w:ascii="宋体" w:hAnsi="宋体" w:cs="宋体"/>
                <w:color w:val="000000"/>
                <w:kern w:val="0"/>
                <w:szCs w:val="21"/>
                <w:lang w:bidi="ar"/>
              </w:rPr>
              <w:t>五级</w:t>
            </w:r>
          </w:p>
        </w:tc>
        <w:tc>
          <w:tcPr>
            <w:tcW w:w="1847" w:type="dxa"/>
            <w:tcBorders>
              <w:top w:val="single" w:color="auto" w:sz="4" w:space="0"/>
              <w:left w:val="single" w:color="000000" w:sz="4" w:space="0"/>
              <w:bottom w:val="single" w:color="auto" w:sz="4" w:space="0"/>
              <w:right w:val="single" w:color="000000" w:sz="4" w:space="0"/>
            </w:tcBorders>
            <w:noWrap w:val="0"/>
            <w:vAlign w:val="center"/>
          </w:tcPr>
          <w:p>
            <w:pPr>
              <w:widowControl/>
              <w:jc w:val="left"/>
              <w:textAlignment w:val="center"/>
              <w:rPr>
                <w:rFonts w:ascii="Times New Roman" w:hAnsi="Times New Roman" w:eastAsia="宋体" w:cs="Times New Roman"/>
                <w:color w:val="000000"/>
                <w:kern w:val="2"/>
                <w:sz w:val="21"/>
                <w:szCs w:val="21"/>
                <w:lang w:val="en-US" w:eastAsia="zh-CN" w:bidi="ar-SA"/>
              </w:rPr>
            </w:pPr>
            <w:r>
              <w:rPr>
                <w:color w:val="000000"/>
                <w:kern w:val="0"/>
                <w:szCs w:val="21"/>
                <w:lang w:bidi="ar"/>
              </w:rPr>
              <w:t>3</w:t>
            </w:r>
            <w:r>
              <w:rPr>
                <w:rFonts w:hint="eastAsia" w:ascii="宋体" w:hAnsi="宋体" w:cs="宋体"/>
                <w:color w:val="000000"/>
                <w:kern w:val="0"/>
                <w:szCs w:val="21"/>
                <w:lang w:bidi="ar"/>
              </w:rPr>
              <w:t>、乔、灌、地被、草配植科学，层次丰富、季相分明。集中绿地布置全冠大树；花坛、花景面积占绿地总面积</w:t>
            </w:r>
            <w:r>
              <w:rPr>
                <w:color w:val="000000"/>
                <w:kern w:val="0"/>
                <w:szCs w:val="21"/>
                <w:lang w:bidi="ar"/>
              </w:rPr>
              <w:t>1%</w:t>
            </w:r>
            <w:r>
              <w:rPr>
                <w:rFonts w:hint="eastAsia" w:ascii="宋体" w:hAnsi="宋体" w:cs="宋体"/>
                <w:color w:val="000000"/>
                <w:kern w:val="0"/>
                <w:szCs w:val="21"/>
                <w:lang w:bidi="ar"/>
              </w:rPr>
              <w:t>以上；植物品种多样（</w:t>
            </w:r>
            <w:r>
              <w:rPr>
                <w:color w:val="000000"/>
                <w:kern w:val="0"/>
                <w:szCs w:val="21"/>
                <w:lang w:bidi="ar"/>
              </w:rPr>
              <w:t>1</w:t>
            </w:r>
            <w:r>
              <w:rPr>
                <w:rFonts w:hint="eastAsia" w:ascii="宋体" w:hAnsi="宋体" w:cs="宋体"/>
                <w:color w:val="000000"/>
                <w:kern w:val="0"/>
                <w:szCs w:val="21"/>
                <w:lang w:bidi="ar"/>
              </w:rPr>
              <w:t>万平方米以上绿地不少于</w:t>
            </w:r>
            <w:r>
              <w:rPr>
                <w:color w:val="000000"/>
                <w:kern w:val="0"/>
                <w:szCs w:val="21"/>
                <w:lang w:bidi="ar"/>
              </w:rPr>
              <w:t>80</w:t>
            </w:r>
            <w:r>
              <w:rPr>
                <w:rFonts w:hint="eastAsia" w:ascii="宋体" w:hAnsi="宋体" w:cs="宋体"/>
                <w:color w:val="000000"/>
                <w:kern w:val="0"/>
                <w:szCs w:val="21"/>
                <w:lang w:bidi="ar"/>
              </w:rPr>
              <w:t>种，</w:t>
            </w:r>
            <w:r>
              <w:rPr>
                <w:color w:val="000000"/>
                <w:kern w:val="0"/>
                <w:szCs w:val="21"/>
                <w:lang w:bidi="ar"/>
              </w:rPr>
              <w:t>2</w:t>
            </w:r>
            <w:r>
              <w:rPr>
                <w:rFonts w:hint="eastAsia" w:ascii="宋体" w:hAnsi="宋体" w:cs="宋体"/>
                <w:color w:val="000000"/>
                <w:kern w:val="0"/>
                <w:szCs w:val="21"/>
                <w:lang w:bidi="ar"/>
              </w:rPr>
              <w:t>万平方米以上绿地不少于</w:t>
            </w:r>
            <w:r>
              <w:rPr>
                <w:color w:val="000000"/>
                <w:kern w:val="0"/>
                <w:szCs w:val="21"/>
                <w:lang w:bidi="ar"/>
              </w:rPr>
              <w:t>100</w:t>
            </w:r>
            <w:r>
              <w:rPr>
                <w:rFonts w:hint="eastAsia" w:ascii="宋体" w:hAnsi="宋体" w:cs="宋体"/>
                <w:color w:val="000000"/>
                <w:kern w:val="0"/>
                <w:szCs w:val="21"/>
                <w:lang w:bidi="ar"/>
              </w:rPr>
              <w:t>种）。</w:t>
            </w:r>
          </w:p>
        </w:tc>
        <w:tc>
          <w:tcPr>
            <w:tcW w:w="884" w:type="dxa"/>
            <w:tcBorders>
              <w:top w:val="single" w:color="auto" w:sz="4" w:space="0"/>
              <w:left w:val="single" w:color="000000" w:sz="4" w:space="0"/>
              <w:bottom w:val="single" w:color="auto" w:sz="4" w:space="0"/>
              <w:right w:val="single" w:color="000000" w:sz="4" w:space="0"/>
            </w:tcBorders>
            <w:noWrap w:val="0"/>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乔灌木生长健壮，树冠完整，形态优美；花灌木按时开花结果；球、篱、地被生长茂盛，无缺枝、空挡。</w:t>
            </w:r>
          </w:p>
        </w:tc>
        <w:tc>
          <w:tcPr>
            <w:tcW w:w="709"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374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jc w:val="center"/>
              <w:rPr>
                <w:color w:val="000000"/>
                <w:szCs w:val="21"/>
              </w:rPr>
            </w:pPr>
            <w:r>
              <w:rPr>
                <w:rFonts w:hint="eastAsia"/>
                <w:color w:val="000000"/>
                <w:kern w:val="0"/>
                <w:szCs w:val="21"/>
                <w:lang w:bidi="ar"/>
              </w:rPr>
              <w:t>0.</w:t>
            </w:r>
            <w:r>
              <w:rPr>
                <w:rFonts w:hint="eastAsia"/>
                <w:color w:val="000000"/>
                <w:kern w:val="0"/>
                <w:szCs w:val="21"/>
                <w:lang w:val="en-US" w:eastAsia="zh-CN" w:bidi="ar"/>
              </w:rPr>
              <w:t>374</w:t>
            </w: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、绿地保存率</w:t>
            </w:r>
            <w:r>
              <w:rPr>
                <w:color w:val="000000"/>
                <w:kern w:val="0"/>
                <w:szCs w:val="21"/>
                <w:lang w:bidi="ar"/>
              </w:rPr>
              <w:t>100%</w:t>
            </w:r>
            <w:r>
              <w:rPr>
                <w:rFonts w:hint="eastAsia" w:ascii="宋体" w:hAnsi="宋体" w:cs="宋体"/>
                <w:color w:val="000000"/>
                <w:kern w:val="0"/>
                <w:szCs w:val="21"/>
                <w:lang w:bidi="ar"/>
              </w:rPr>
              <w:t>。乔、灌、草等保存率</w:t>
            </w:r>
            <w:r>
              <w:rPr>
                <w:color w:val="000000"/>
                <w:kern w:val="0"/>
                <w:szCs w:val="21"/>
                <w:lang w:bidi="ar"/>
              </w:rPr>
              <w:t>98%</w:t>
            </w:r>
            <w:r>
              <w:rPr>
                <w:rFonts w:hint="eastAsia" w:ascii="宋体" w:hAnsi="宋体" w:cs="宋体"/>
                <w:color w:val="000000"/>
                <w:kern w:val="0"/>
                <w:szCs w:val="21"/>
                <w:lang w:bidi="ar"/>
              </w:rPr>
              <w:t>以上。绿地设施及硬质景观保持常年完好。</w:t>
            </w:r>
          </w:p>
        </w:tc>
        <w:tc>
          <w:tcPr>
            <w:tcW w:w="884"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花坛花境</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布置</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每年中有四次以上花卉布置，四季有花。</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c>
          <w:tcPr>
            <w:tcW w:w="884"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保持有效供水，无积水。</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c>
          <w:tcPr>
            <w:tcW w:w="884"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补种</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缺枝倒伏及时补种。</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c>
          <w:tcPr>
            <w:tcW w:w="884"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及时清除枯萎的花蒂、黄叶、杂草、垃圾。每年施基肥一次，每次布置前施复合肥一次，盛花期追肥适量。</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c>
          <w:tcPr>
            <w:tcW w:w="884"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适时做好病虫害防治。</w:t>
            </w:r>
          </w:p>
        </w:tc>
        <w:tc>
          <w:tcPr>
            <w:tcW w:w="709"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r>
    </w:tbl>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备注：</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1、本标准中所指绿地等级收费标准是按月、按绿地面积设置。绿化养护费用分摊公式为：每月每平方米建筑面积绿化养护费用=该级绿地收费标准×绿地面积÷可分摊建筑面积</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2、绿地以种植面积计算：地下车库顶上绿地按实际种植面积计算；棚架按垂直投影面积计算；行道、散植树按树冠垂直投影面积的1/5计算；嵌草停车地坪按地坪面积的1/10计算；墙面垂直绿化按实际覆盖面积的1/10计算；未定事项可按商定计算。</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3、绿地面积的计算以建设单位提供的绿化竣工图为主，以实地丈量为辅。</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4、草坪修剪频次所示为暖地型草的修剪次数，冷地型草修剪频次应酌情增加。混合型运动草坪应增加修剪频次，可按实调整。</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5、因修剪等产生的废弃物，整理集中堆放，清运及时；树上悬挂物及时清除；发现死树及时清除、适时补种，保持绿地内清洁整齐。</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6、植物灌溉以保持土壤有效水份为原则，应按气候、立地条件、品种、生长等情况酌情增减浇水次数。</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7、使用化学药剂，必须严格执行国家现行有关规定。应选用高效低毒、低残留的药剂控制有害生物的危害，并在喷药前安民告示。</w:t>
      </w:r>
    </w:p>
    <w:p>
      <w:pPr>
        <w:jc w:val="left"/>
        <w:rPr>
          <w:rFonts w:hint="eastAsia" w:ascii="仿宋_GB2312" w:eastAsia="仿宋_GB2312"/>
          <w:color w:val="000000"/>
          <w:sz w:val="32"/>
          <w:szCs w:val="32"/>
        </w:rPr>
      </w:pPr>
      <w:r>
        <w:rPr>
          <w:rFonts w:hint="eastAsia" w:ascii="宋体" w:hAnsi="宋体" w:cs="宋体"/>
          <w:color w:val="000000"/>
          <w:kern w:val="0"/>
          <w:szCs w:val="21"/>
          <w:lang w:bidi="ar"/>
        </w:rPr>
        <w:t xml:space="preserve">      8、每一级服务内容与要求高于并包含低一级的服务内容与要求（一级除外）。</w:t>
      </w:r>
    </w:p>
    <w:p>
      <w:pPr>
        <w:pageBreakBefore/>
        <w:spacing w:line="500" w:lineRule="exact"/>
        <w:jc w:val="center"/>
        <w:rPr>
          <w:rFonts w:hint="eastAsia" w:ascii="仿宋_GB2312" w:eastAsia="仿宋_GB2312"/>
          <w:b/>
          <w:bCs/>
          <w:color w:val="000000"/>
          <w:sz w:val="32"/>
          <w:szCs w:val="32"/>
        </w:rPr>
      </w:pPr>
      <w:r>
        <w:rPr>
          <w:rFonts w:hint="eastAsia" w:ascii="仿宋_GB2312" w:eastAsia="仿宋_GB2312"/>
          <w:b/>
          <w:bCs/>
          <w:color w:val="000000"/>
          <w:sz w:val="32"/>
          <w:szCs w:val="32"/>
        </w:rPr>
        <w:t>（五）共用部位、共用设备设施</w:t>
      </w:r>
    </w:p>
    <w:p>
      <w:pPr>
        <w:spacing w:line="500" w:lineRule="exact"/>
        <w:jc w:val="center"/>
        <w:rPr>
          <w:rFonts w:hint="eastAsia" w:ascii="仿宋_GB2312" w:eastAsia="仿宋_GB2312"/>
          <w:b/>
          <w:bCs/>
          <w:color w:val="000000"/>
          <w:sz w:val="32"/>
          <w:szCs w:val="32"/>
        </w:rPr>
      </w:pPr>
      <w:r>
        <w:rPr>
          <w:rFonts w:hint="eastAsia" w:ascii="仿宋_GB2312" w:eastAsia="仿宋_GB2312"/>
          <w:b/>
          <w:bCs/>
          <w:color w:val="000000"/>
          <w:sz w:val="32"/>
          <w:szCs w:val="32"/>
        </w:rPr>
        <w:t>日常运行、保养、维修服务等</w:t>
      </w:r>
      <w:r>
        <w:rPr>
          <w:rFonts w:hint="eastAsia" w:ascii="仿宋_GB2312" w:eastAsia="仿宋_GB2312"/>
          <w:b/>
          <w:bCs/>
          <w:color w:val="000000"/>
          <w:sz w:val="32"/>
          <w:szCs w:val="32"/>
          <w:lang w:val="en-US" w:eastAsia="zh-CN"/>
        </w:rPr>
        <w:t>级及</w:t>
      </w:r>
      <w:r>
        <w:rPr>
          <w:rFonts w:hint="eastAsia" w:ascii="仿宋_GB2312" w:eastAsia="仿宋_GB2312"/>
          <w:b/>
          <w:bCs/>
          <w:color w:val="000000"/>
          <w:sz w:val="32"/>
          <w:szCs w:val="32"/>
        </w:rPr>
        <w:t>收费基准价表</w:t>
      </w:r>
    </w:p>
    <w:p>
      <w:pPr>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6"/>
        <w:tblW w:w="9296" w:type="dxa"/>
        <w:tblInd w:w="0" w:type="dxa"/>
        <w:tblLayout w:type="fixed"/>
        <w:tblCellMar>
          <w:top w:w="15" w:type="dxa"/>
          <w:left w:w="15" w:type="dxa"/>
          <w:bottom w:w="15" w:type="dxa"/>
          <w:right w:w="15" w:type="dxa"/>
        </w:tblCellMar>
      </w:tblPr>
      <w:tblGrid>
        <w:gridCol w:w="730"/>
        <w:gridCol w:w="641"/>
        <w:gridCol w:w="1012"/>
        <w:gridCol w:w="4622"/>
        <w:gridCol w:w="764"/>
        <w:gridCol w:w="1527"/>
      </w:tblGrid>
      <w:tr>
        <w:tblPrEx>
          <w:tblCellMar>
            <w:top w:w="15" w:type="dxa"/>
            <w:left w:w="15" w:type="dxa"/>
            <w:bottom w:w="15" w:type="dxa"/>
            <w:right w:w="15" w:type="dxa"/>
          </w:tblCellMar>
        </w:tblPrEx>
        <w:trPr>
          <w:trHeight w:val="810" w:hRule="atLeast"/>
          <w:tblHeader/>
        </w:trPr>
        <w:tc>
          <w:tcPr>
            <w:tcW w:w="7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项目</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类别</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内容</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运行、保养、维修服务要求</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kern w:val="0"/>
                <w:szCs w:val="21"/>
                <w:lang w:bidi="ar"/>
              </w:rPr>
            </w:pPr>
            <w:r>
              <w:rPr>
                <w:rFonts w:hint="eastAsia" w:ascii="黑体" w:hAnsi="黑体" w:eastAsia="黑体" w:cs="黑体"/>
                <w:b w:val="0"/>
                <w:bCs/>
                <w:color w:val="000000"/>
                <w:kern w:val="0"/>
                <w:szCs w:val="21"/>
                <w:lang w:bidi="ar"/>
              </w:rPr>
              <w:t>收费</w:t>
            </w:r>
          </w:p>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基准价</w:t>
            </w:r>
          </w:p>
        </w:tc>
        <w:tc>
          <w:tcPr>
            <w:tcW w:w="15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黑体" w:eastAsia="黑体" w:cs="黑体"/>
                <w:b w:val="0"/>
                <w:bCs/>
                <w:color w:val="000000"/>
                <w:szCs w:val="21"/>
              </w:rPr>
            </w:pPr>
            <w:r>
              <w:rPr>
                <w:rFonts w:hint="eastAsia" w:ascii="黑体" w:hAnsi="黑体" w:eastAsia="黑体" w:cs="黑体"/>
                <w:b w:val="0"/>
                <w:bCs/>
                <w:color w:val="000000"/>
                <w:kern w:val="0"/>
                <w:szCs w:val="21"/>
                <w:lang w:bidi="ar"/>
              </w:rPr>
              <w:t>备注</w:t>
            </w:r>
          </w:p>
        </w:tc>
      </w:tr>
      <w:tr>
        <w:tblPrEx>
          <w:tblCellMar>
            <w:top w:w="15" w:type="dxa"/>
            <w:left w:w="15" w:type="dxa"/>
            <w:bottom w:w="15" w:type="dxa"/>
            <w:right w:w="15" w:type="dxa"/>
          </w:tblCellMar>
        </w:tblPrEx>
        <w:trPr>
          <w:trHeight w:val="555"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公共部位</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房屋结构</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每年一次以上对房屋结构、涉及使用安全的部位进行检查并有记录,</w:t>
            </w:r>
            <w:r>
              <w:rPr>
                <w:rFonts w:hint="eastAsia" w:ascii="宋体" w:hAnsi="宋体" w:cs="宋体"/>
                <w:color w:val="000000"/>
                <w:kern w:val="0"/>
                <w:szCs w:val="21"/>
                <w:lang w:bidi="ar"/>
              </w:rPr>
              <w:t>发现损坏及时安排专项修理并告知相关业主、使用人。</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35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35</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、一类零星修理的范围包括：（</w:t>
            </w:r>
            <w:r>
              <w:rPr>
                <w:color w:val="000000"/>
                <w:kern w:val="0"/>
                <w:szCs w:val="21"/>
                <w:lang w:bidi="ar"/>
              </w:rPr>
              <w:t>1</w:t>
            </w:r>
            <w:r>
              <w:rPr>
                <w:rFonts w:hint="eastAsia" w:ascii="宋体" w:hAnsi="宋体" w:cs="宋体"/>
                <w:color w:val="000000"/>
                <w:kern w:val="0"/>
                <w:szCs w:val="21"/>
                <w:lang w:bidi="ar"/>
              </w:rPr>
              <w:t>）内外墙面（墙面砖、涂料）小面积修补（每处</w:t>
            </w:r>
            <w:r>
              <w:rPr>
                <w:color w:val="000000"/>
                <w:kern w:val="0"/>
                <w:szCs w:val="21"/>
                <w:lang w:bidi="ar"/>
              </w:rPr>
              <w:t>1</w:t>
            </w:r>
            <w:r>
              <w:rPr>
                <w:rFonts w:hint="eastAsia" w:ascii="宋体" w:hAnsi="宋体" w:cs="宋体"/>
                <w:color w:val="000000"/>
                <w:kern w:val="0"/>
                <w:szCs w:val="21"/>
                <w:lang w:bidi="ar"/>
              </w:rPr>
              <w:t>平方米以下）。（</w:t>
            </w:r>
            <w:r>
              <w:rPr>
                <w:color w:val="000000"/>
                <w:kern w:val="0"/>
                <w:szCs w:val="21"/>
                <w:lang w:bidi="ar"/>
              </w:rPr>
              <w:t>2</w:t>
            </w:r>
            <w:r>
              <w:rPr>
                <w:rFonts w:hint="eastAsia" w:ascii="宋体" w:hAnsi="宋体" w:cs="宋体"/>
                <w:color w:val="000000"/>
                <w:kern w:val="0"/>
                <w:szCs w:val="21"/>
                <w:lang w:bidi="ar"/>
              </w:rPr>
              <w:t>）更换公共走道门窗五金件。（</w:t>
            </w:r>
            <w:r>
              <w:rPr>
                <w:color w:val="000000"/>
                <w:kern w:val="0"/>
                <w:szCs w:val="21"/>
                <w:lang w:bidi="ar"/>
              </w:rPr>
              <w:t>3</w:t>
            </w:r>
            <w:r>
              <w:rPr>
                <w:rFonts w:hint="eastAsia" w:ascii="宋体" w:hAnsi="宋体" w:cs="宋体"/>
                <w:color w:val="000000"/>
                <w:kern w:val="0"/>
                <w:szCs w:val="21"/>
                <w:lang w:bidi="ar"/>
              </w:rPr>
              <w:t>）疏通落水管、污水管等排水、排污管道。（</w:t>
            </w:r>
            <w:r>
              <w:rPr>
                <w:color w:val="000000"/>
                <w:kern w:val="0"/>
                <w:szCs w:val="21"/>
                <w:lang w:bidi="ar"/>
              </w:rPr>
              <w:t>4</w:t>
            </w:r>
            <w:r>
              <w:rPr>
                <w:rFonts w:hint="eastAsia" w:ascii="宋体" w:hAnsi="宋体" w:cs="宋体"/>
                <w:color w:val="000000"/>
                <w:kern w:val="0"/>
                <w:szCs w:val="21"/>
                <w:lang w:bidi="ar"/>
              </w:rPr>
              <w:t>）更换公共走道门窗玻璃（单块面积小于</w:t>
            </w:r>
            <w:r>
              <w:rPr>
                <w:color w:val="000000"/>
                <w:kern w:val="0"/>
                <w:szCs w:val="21"/>
                <w:lang w:bidi="ar"/>
              </w:rPr>
              <w:t>1</w:t>
            </w:r>
            <w:r>
              <w:rPr>
                <w:rFonts w:hint="eastAsia" w:ascii="宋体" w:hAnsi="宋体" w:cs="宋体"/>
                <w:color w:val="000000"/>
                <w:kern w:val="0"/>
                <w:szCs w:val="21"/>
                <w:lang w:bidi="ar"/>
              </w:rPr>
              <w:t>平方米）。（</w:t>
            </w:r>
            <w:r>
              <w:rPr>
                <w:color w:val="000000"/>
                <w:kern w:val="0"/>
                <w:szCs w:val="21"/>
                <w:lang w:bidi="ar"/>
              </w:rPr>
              <w:t>5</w:t>
            </w:r>
            <w:r>
              <w:rPr>
                <w:rFonts w:hint="eastAsia" w:ascii="宋体" w:hAnsi="宋体" w:cs="宋体"/>
                <w:color w:val="000000"/>
                <w:kern w:val="0"/>
                <w:szCs w:val="21"/>
                <w:lang w:bidi="ar"/>
              </w:rPr>
              <w:t>）街坊道路侧石、路面修补（单块长度小于</w:t>
            </w:r>
            <w:r>
              <w:rPr>
                <w:color w:val="000000"/>
                <w:kern w:val="0"/>
                <w:szCs w:val="21"/>
                <w:lang w:bidi="ar"/>
              </w:rPr>
              <w:t>1</w:t>
            </w:r>
            <w:r>
              <w:rPr>
                <w:rFonts w:hint="eastAsia" w:ascii="宋体" w:hAnsi="宋体" w:cs="宋体"/>
                <w:color w:val="000000"/>
                <w:kern w:val="0"/>
                <w:szCs w:val="21"/>
                <w:lang w:bidi="ar"/>
              </w:rPr>
              <w:t>米或面积小于</w:t>
            </w:r>
            <w:r>
              <w:rPr>
                <w:color w:val="000000"/>
                <w:kern w:val="0"/>
                <w:szCs w:val="21"/>
                <w:lang w:bidi="ar"/>
              </w:rPr>
              <w:t>1</w:t>
            </w:r>
            <w:r>
              <w:rPr>
                <w:rFonts w:hint="eastAsia" w:ascii="宋体" w:hAnsi="宋体" w:cs="宋体"/>
                <w:color w:val="000000"/>
                <w:kern w:val="0"/>
                <w:szCs w:val="21"/>
                <w:lang w:bidi="ar"/>
              </w:rPr>
              <w:t>平方米）。（</w:t>
            </w:r>
            <w:r>
              <w:rPr>
                <w:color w:val="000000"/>
                <w:kern w:val="0"/>
                <w:szCs w:val="21"/>
                <w:lang w:bidi="ar"/>
              </w:rPr>
              <w:t>6</w:t>
            </w:r>
            <w:r>
              <w:rPr>
                <w:rFonts w:hint="eastAsia" w:ascii="宋体" w:hAnsi="宋体" w:cs="宋体"/>
                <w:color w:val="000000"/>
                <w:kern w:val="0"/>
                <w:szCs w:val="21"/>
                <w:lang w:bidi="ar"/>
              </w:rPr>
              <w:t>）设施、设备标识修补</w:t>
            </w:r>
            <w:r>
              <w:rPr>
                <w:color w:val="000000"/>
                <w:kern w:val="0"/>
                <w:szCs w:val="21"/>
                <w:lang w:bidi="ar"/>
              </w:rPr>
              <w:t>.</w:t>
            </w:r>
            <w:r>
              <w:rPr>
                <w:rFonts w:hint="eastAsia" w:ascii="宋体" w:hAnsi="宋体" w:cs="宋体"/>
                <w:color w:val="000000"/>
                <w:kern w:val="0"/>
                <w:szCs w:val="21"/>
                <w:lang w:bidi="ar"/>
              </w:rPr>
              <w:t>（</w:t>
            </w:r>
            <w:r>
              <w:rPr>
                <w:color w:val="000000"/>
                <w:kern w:val="0"/>
                <w:szCs w:val="21"/>
                <w:lang w:bidi="ar"/>
              </w:rPr>
              <w:t>7</w:t>
            </w:r>
            <w:r>
              <w:rPr>
                <w:rFonts w:hint="eastAsia" w:ascii="宋体" w:hAnsi="宋体" w:cs="宋体"/>
                <w:color w:val="000000"/>
                <w:kern w:val="0"/>
                <w:szCs w:val="21"/>
                <w:lang w:bidi="ar"/>
              </w:rPr>
              <w:t>）扶手、栏杆、灯杆等补刷油漆。</w:t>
            </w:r>
            <w:r>
              <w:rPr>
                <w:color w:val="000000"/>
                <w:kern w:val="0"/>
                <w:szCs w:val="21"/>
                <w:lang w:bidi="ar"/>
              </w:rPr>
              <w:t>2</w:t>
            </w:r>
            <w:r>
              <w:rPr>
                <w:rFonts w:hint="eastAsia" w:ascii="宋体" w:hAnsi="宋体" w:cs="宋体"/>
                <w:color w:val="000000"/>
                <w:kern w:val="0"/>
                <w:szCs w:val="21"/>
                <w:lang w:bidi="ar"/>
              </w:rPr>
              <w:t>、二、三类零星维修的范围在一类基础上，还包括本类中涉及的其它共用部位或设施的零星维修。</w:t>
            </w:r>
            <w:r>
              <w:rPr>
                <w:color w:val="000000"/>
                <w:kern w:val="0"/>
                <w:szCs w:val="21"/>
                <w:lang w:bidi="ar"/>
              </w:rPr>
              <w:t>3</w:t>
            </w:r>
            <w:r>
              <w:rPr>
                <w:rFonts w:hint="eastAsia" w:ascii="宋体" w:hAnsi="宋体" w:cs="宋体"/>
                <w:color w:val="000000"/>
                <w:kern w:val="0"/>
                <w:szCs w:val="21"/>
                <w:lang w:bidi="ar"/>
              </w:rPr>
              <w:t>、前期物业管理中按有关规定属建设单位负责保养（修）设施（备）的费用由建设单位承担。</w:t>
            </w:r>
          </w:p>
        </w:tc>
      </w:tr>
      <w:tr>
        <w:tblPrEx>
          <w:tblCellMar>
            <w:top w:w="15" w:type="dxa"/>
            <w:left w:w="15" w:type="dxa"/>
            <w:bottom w:w="15" w:type="dxa"/>
            <w:right w:w="15" w:type="dxa"/>
          </w:tblCellMar>
        </w:tblPrEx>
        <w:trPr>
          <w:trHeight w:val="3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每半月一次巡视楼内公共部位门窗，保持玻璃、门窗配件完好，开闭正常。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楼内墙面、顶面、地面</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墙面、顶面粉刷层无大面积剥落，地坪、地砖平整，有缺损及时修补。</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管道、排水沟</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每半年一次对屋面泄水沟、室内外排水管道进行清扫、疏通。</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4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道路、场地等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每月一次巡视街坊路面、侧石、围墙、窨井、健身设施等，要求路面不积水（因市政、管道结构因素除外）、窨井不漫溢、窨井盖无缺损、简易健身设施能正常使用（需更换除外）。</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4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安全标志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对小区内危险、隐患部位设置安全防范警示标志或维护设施。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公共部位</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房屋结构</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每年二次以上对房屋结构、涉及使用安全的部位进行检查并有记录,</w:t>
            </w:r>
            <w:r>
              <w:rPr>
                <w:rFonts w:hint="eastAsia" w:ascii="宋体" w:hAnsi="宋体" w:cs="宋体"/>
                <w:color w:val="000000"/>
                <w:kern w:val="0"/>
                <w:szCs w:val="21"/>
                <w:lang w:bidi="ar"/>
              </w:rPr>
              <w:t>发现损坏及时安排专项修理并告知相关业主、使用人。</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55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eastAsia="宋体"/>
                <w:color w:val="000000"/>
                <w:szCs w:val="21"/>
                <w:lang w:val="en-US" w:eastAsia="zh-CN"/>
              </w:rPr>
            </w:pPr>
            <w:r>
              <w:rPr>
                <w:rFonts w:hint="eastAsia"/>
                <w:color w:val="000000"/>
                <w:kern w:val="0"/>
                <w:szCs w:val="21"/>
                <w:lang w:bidi="ar"/>
              </w:rPr>
              <w:t>0.05</w:t>
            </w:r>
            <w:r>
              <w:rPr>
                <w:rFonts w:hint="eastAsia"/>
                <w:color w:val="000000"/>
                <w:kern w:val="0"/>
                <w:szCs w:val="21"/>
                <w:lang w:val="en-US" w:eastAsia="zh-CN" w:bidi="ar"/>
              </w:rPr>
              <w:t>5</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每周一次巡视楼内公共部位门窗，保持玻璃、门窗配件完好，开闭正常。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楼内墙面、顶面、地面</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墙面、顶面粉刷层无明显剥落，面砖、地砖平整不起壳、无缺损，墙面修补应保持与原墙面材质一致。</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管道、排水沟、屋顶</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每季一次对屋面泄水沟、楼内外排水管道进行清扫、疏通，保障排水畅通。每半年检查一次屋顶，发现防水层有气臌、碎裂，隔热板有断裂、缺损的，应及时修理。</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12"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围墙</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每月一次巡查围墙，发现损坏立即修复；铁栅栏围墙表面无明显锈蚀，保持围墙完好。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93"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道路、场地等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每半月一次巡查道路、路面、侧石、井盖等，发现损坏及时修复，保持路面基本平整无积水，侧石平直无缺损。</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休闲椅、室外健身设施等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每周二次以上巡查，发现损坏立即修复，保证器械、设施的安全使用（如需更换的除外）。</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27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安全标志等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对危险隐患部位设置安全防范警示标志，并在主要通道设置安全疏散指示和事故照明设施。每月检查一次，保证标志清晰完整，设施运行正常。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82"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Cs w:val="21"/>
                <w:lang w:bidi="ar"/>
              </w:rPr>
            </w:pPr>
            <w:r>
              <w:rPr>
                <w:color w:val="000000"/>
                <w:kern w:val="0"/>
                <w:szCs w:val="21"/>
                <w:lang w:bidi="ar"/>
              </w:rPr>
              <w:t>公共</w:t>
            </w:r>
          </w:p>
          <w:p>
            <w:pPr>
              <w:widowControl/>
              <w:jc w:val="center"/>
              <w:textAlignment w:val="center"/>
              <w:rPr>
                <w:color w:val="000000"/>
                <w:szCs w:val="21"/>
              </w:rPr>
            </w:pPr>
            <w:r>
              <w:rPr>
                <w:color w:val="000000"/>
                <w:kern w:val="0"/>
                <w:szCs w:val="21"/>
                <w:lang w:bidi="ar"/>
              </w:rPr>
              <w:t>部位</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房屋结构</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每年二次以上对房屋结构进行检查，涉及使用安全的部位每季检查一次，并有记录，发现损坏及时安排专项修理并告知相关业主、使用人。</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0.082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82</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r>
              <w:rPr>
                <w:color w:val="000000"/>
                <w:kern w:val="0"/>
                <w:szCs w:val="21"/>
                <w:lang w:bidi="ar"/>
              </w:rPr>
              <w:t>1</w:t>
            </w:r>
            <w:r>
              <w:rPr>
                <w:rFonts w:hint="eastAsia" w:ascii="宋体" w:hAnsi="宋体" w:cs="宋体"/>
                <w:color w:val="000000"/>
                <w:kern w:val="0"/>
                <w:szCs w:val="21"/>
                <w:lang w:bidi="ar"/>
              </w:rPr>
              <w:t>、一类零星修理的范围包括：（</w:t>
            </w:r>
            <w:r>
              <w:rPr>
                <w:color w:val="000000"/>
                <w:kern w:val="0"/>
                <w:szCs w:val="21"/>
                <w:lang w:bidi="ar"/>
              </w:rPr>
              <w:t>1</w:t>
            </w:r>
            <w:r>
              <w:rPr>
                <w:rFonts w:hint="eastAsia" w:ascii="宋体" w:hAnsi="宋体" w:cs="宋体"/>
                <w:color w:val="000000"/>
                <w:kern w:val="0"/>
                <w:szCs w:val="21"/>
                <w:lang w:bidi="ar"/>
              </w:rPr>
              <w:t>）内外墙面（墙面砖、涂料）小面积修补（每处</w:t>
            </w:r>
            <w:r>
              <w:rPr>
                <w:color w:val="000000"/>
                <w:kern w:val="0"/>
                <w:szCs w:val="21"/>
                <w:lang w:bidi="ar"/>
              </w:rPr>
              <w:t>1</w:t>
            </w:r>
            <w:r>
              <w:rPr>
                <w:rFonts w:hint="eastAsia" w:ascii="宋体" w:hAnsi="宋体" w:cs="宋体"/>
                <w:color w:val="000000"/>
                <w:kern w:val="0"/>
                <w:szCs w:val="21"/>
                <w:lang w:bidi="ar"/>
              </w:rPr>
              <w:t>平方米以下）。（</w:t>
            </w:r>
            <w:r>
              <w:rPr>
                <w:color w:val="000000"/>
                <w:kern w:val="0"/>
                <w:szCs w:val="21"/>
                <w:lang w:bidi="ar"/>
              </w:rPr>
              <w:t>2</w:t>
            </w:r>
            <w:r>
              <w:rPr>
                <w:rFonts w:hint="eastAsia" w:ascii="宋体" w:hAnsi="宋体" w:cs="宋体"/>
                <w:color w:val="000000"/>
                <w:kern w:val="0"/>
                <w:szCs w:val="21"/>
                <w:lang w:bidi="ar"/>
              </w:rPr>
              <w:t>）更换公共走道门窗五金件。（</w:t>
            </w:r>
            <w:r>
              <w:rPr>
                <w:color w:val="000000"/>
                <w:kern w:val="0"/>
                <w:szCs w:val="21"/>
                <w:lang w:bidi="ar"/>
              </w:rPr>
              <w:t>3</w:t>
            </w:r>
            <w:r>
              <w:rPr>
                <w:rFonts w:hint="eastAsia" w:ascii="宋体" w:hAnsi="宋体" w:cs="宋体"/>
                <w:color w:val="000000"/>
                <w:kern w:val="0"/>
                <w:szCs w:val="21"/>
                <w:lang w:bidi="ar"/>
              </w:rPr>
              <w:t>）疏通落水管、污水管等排水、排污管道。（</w:t>
            </w:r>
            <w:r>
              <w:rPr>
                <w:color w:val="000000"/>
                <w:kern w:val="0"/>
                <w:szCs w:val="21"/>
                <w:lang w:bidi="ar"/>
              </w:rPr>
              <w:t>4</w:t>
            </w:r>
            <w:r>
              <w:rPr>
                <w:rFonts w:hint="eastAsia" w:ascii="宋体" w:hAnsi="宋体" w:cs="宋体"/>
                <w:color w:val="000000"/>
                <w:kern w:val="0"/>
                <w:szCs w:val="21"/>
                <w:lang w:bidi="ar"/>
              </w:rPr>
              <w:t>）更换公共走道门窗玻璃（单块面积小于</w:t>
            </w:r>
            <w:r>
              <w:rPr>
                <w:color w:val="000000"/>
                <w:kern w:val="0"/>
                <w:szCs w:val="21"/>
                <w:lang w:bidi="ar"/>
              </w:rPr>
              <w:t>1</w:t>
            </w:r>
            <w:r>
              <w:rPr>
                <w:rFonts w:hint="eastAsia" w:ascii="宋体" w:hAnsi="宋体" w:cs="宋体"/>
                <w:color w:val="000000"/>
                <w:kern w:val="0"/>
                <w:szCs w:val="21"/>
                <w:lang w:bidi="ar"/>
              </w:rPr>
              <w:t>平方米）。（</w:t>
            </w:r>
            <w:r>
              <w:rPr>
                <w:color w:val="000000"/>
                <w:kern w:val="0"/>
                <w:szCs w:val="21"/>
                <w:lang w:bidi="ar"/>
              </w:rPr>
              <w:t>5</w:t>
            </w:r>
            <w:r>
              <w:rPr>
                <w:rFonts w:hint="eastAsia" w:ascii="宋体" w:hAnsi="宋体" w:cs="宋体"/>
                <w:color w:val="000000"/>
                <w:kern w:val="0"/>
                <w:szCs w:val="21"/>
                <w:lang w:bidi="ar"/>
              </w:rPr>
              <w:t>）街坊道路侧石、路面修补（单块长度小于</w:t>
            </w:r>
            <w:r>
              <w:rPr>
                <w:color w:val="000000"/>
                <w:kern w:val="0"/>
                <w:szCs w:val="21"/>
                <w:lang w:bidi="ar"/>
              </w:rPr>
              <w:t>1</w:t>
            </w:r>
            <w:r>
              <w:rPr>
                <w:rFonts w:hint="eastAsia" w:ascii="宋体" w:hAnsi="宋体" w:cs="宋体"/>
                <w:color w:val="000000"/>
                <w:kern w:val="0"/>
                <w:szCs w:val="21"/>
                <w:lang w:bidi="ar"/>
              </w:rPr>
              <w:t>米或面积小于</w:t>
            </w:r>
            <w:r>
              <w:rPr>
                <w:color w:val="000000"/>
                <w:kern w:val="0"/>
                <w:szCs w:val="21"/>
                <w:lang w:bidi="ar"/>
              </w:rPr>
              <w:t>1</w:t>
            </w:r>
            <w:r>
              <w:rPr>
                <w:rFonts w:hint="eastAsia" w:ascii="宋体" w:hAnsi="宋体" w:cs="宋体"/>
                <w:color w:val="000000"/>
                <w:kern w:val="0"/>
                <w:szCs w:val="21"/>
                <w:lang w:bidi="ar"/>
              </w:rPr>
              <w:t>平方米）。（</w:t>
            </w:r>
            <w:r>
              <w:rPr>
                <w:color w:val="000000"/>
                <w:kern w:val="0"/>
                <w:szCs w:val="21"/>
                <w:lang w:bidi="ar"/>
              </w:rPr>
              <w:t>6</w:t>
            </w:r>
            <w:r>
              <w:rPr>
                <w:rFonts w:hint="eastAsia" w:ascii="宋体" w:hAnsi="宋体" w:cs="宋体"/>
                <w:color w:val="000000"/>
                <w:kern w:val="0"/>
                <w:szCs w:val="21"/>
                <w:lang w:bidi="ar"/>
              </w:rPr>
              <w:t>）设施、设备标识修补</w:t>
            </w:r>
            <w:r>
              <w:rPr>
                <w:color w:val="000000"/>
                <w:kern w:val="0"/>
                <w:szCs w:val="21"/>
                <w:lang w:bidi="ar"/>
              </w:rPr>
              <w:t>.</w:t>
            </w:r>
            <w:r>
              <w:rPr>
                <w:rFonts w:hint="eastAsia" w:ascii="宋体" w:hAnsi="宋体" w:cs="宋体"/>
                <w:color w:val="000000"/>
                <w:kern w:val="0"/>
                <w:szCs w:val="21"/>
                <w:lang w:bidi="ar"/>
              </w:rPr>
              <w:t>（</w:t>
            </w:r>
            <w:r>
              <w:rPr>
                <w:color w:val="000000"/>
                <w:kern w:val="0"/>
                <w:szCs w:val="21"/>
                <w:lang w:bidi="ar"/>
              </w:rPr>
              <w:t>7</w:t>
            </w:r>
            <w:r>
              <w:rPr>
                <w:rFonts w:hint="eastAsia" w:ascii="宋体" w:hAnsi="宋体" w:cs="宋体"/>
                <w:color w:val="000000"/>
                <w:kern w:val="0"/>
                <w:szCs w:val="21"/>
                <w:lang w:bidi="ar"/>
              </w:rPr>
              <w:t>）扶手、栏杆、灯杆等补刷油漆。</w:t>
            </w:r>
            <w:r>
              <w:rPr>
                <w:color w:val="000000"/>
                <w:kern w:val="0"/>
                <w:szCs w:val="21"/>
                <w:lang w:bidi="ar"/>
              </w:rPr>
              <w:t>2</w:t>
            </w:r>
            <w:r>
              <w:rPr>
                <w:rFonts w:hint="eastAsia" w:ascii="宋体" w:hAnsi="宋体" w:cs="宋体"/>
                <w:color w:val="000000"/>
                <w:kern w:val="0"/>
                <w:szCs w:val="21"/>
                <w:lang w:bidi="ar"/>
              </w:rPr>
              <w:t>、二、三类零星维修的范围在一类基础上，还包括本类中涉及的其它共用部位或设施的零星维修。</w:t>
            </w:r>
            <w:r>
              <w:rPr>
                <w:color w:val="000000"/>
                <w:kern w:val="0"/>
                <w:szCs w:val="21"/>
                <w:lang w:bidi="ar"/>
              </w:rPr>
              <w:t>3</w:t>
            </w:r>
            <w:r>
              <w:rPr>
                <w:rFonts w:hint="eastAsia" w:ascii="宋体" w:hAnsi="宋体" w:cs="宋体"/>
                <w:color w:val="000000"/>
                <w:kern w:val="0"/>
                <w:szCs w:val="21"/>
                <w:lang w:bidi="ar"/>
              </w:rPr>
              <w:t>、前期物业管理中按有关规定属建设单位负责保养（修）设施（备）的费用由建设单位承担。</w:t>
            </w:r>
          </w:p>
        </w:tc>
      </w:tr>
      <w:tr>
        <w:tblPrEx>
          <w:tblCellMar>
            <w:top w:w="15" w:type="dxa"/>
            <w:left w:w="15" w:type="dxa"/>
            <w:bottom w:w="15" w:type="dxa"/>
            <w:right w:w="15" w:type="dxa"/>
          </w:tblCellMar>
        </w:tblPrEx>
        <w:trPr>
          <w:trHeight w:val="80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每天巡视楼内公共部位门窗，保持玻璃、门窗配件完好，门、窗开闭灵活并无异常声响。</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1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楼内墙面、顶面、地面</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墙面、顶面粉刷层无剥落，面砖、地砖平整不起壳、无缺损。</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5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管道、排水沟、</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每月一次对屋面泄水沟、楼内外排水管道进行清扫、疏通，保障排水畅通（6</w:t>
            </w:r>
            <w:r>
              <w:rPr>
                <w:rFonts w:hint="eastAsia" w:ascii="宋体" w:hAnsi="宋体" w:cs="宋体"/>
                <w:color w:val="000000"/>
                <w:kern w:val="0"/>
                <w:szCs w:val="21"/>
                <w:lang w:bidi="ar"/>
              </w:rPr>
              <w:t>月至</w:t>
            </w:r>
            <w:r>
              <w:rPr>
                <w:color w:val="000000"/>
                <w:kern w:val="0"/>
                <w:szCs w:val="21"/>
                <w:lang w:bidi="ar"/>
              </w:rPr>
              <w:t>9</w:t>
            </w:r>
            <w:r>
              <w:rPr>
                <w:rFonts w:hint="eastAsia" w:ascii="宋体" w:hAnsi="宋体" w:cs="宋体"/>
                <w:color w:val="000000"/>
                <w:kern w:val="0"/>
                <w:szCs w:val="21"/>
                <w:lang w:bidi="ar"/>
              </w:rPr>
              <w:t>月每半月检查一次），每半年检查一次屋顶，发现防水层有气臌、碎裂，隔热板有断裂、缺损的，应及时修理。</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1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屋顶</w:t>
            </w: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31"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围墙</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每半月一次巡查围墙，发现损坏立即修复，铁栅栏围墙表面无锈蚀，保持围墙完好。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128"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道路、场地等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每周一次巡查道路、路面、侧石、井盖等，发现损坏及时修复，保持路面平整、无破损、无积水，侧石平直无缺损。</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1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休闲椅、凉亭、</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每日一次对休闲椅、凉亭、雕塑、景观小品等进行巡查，发现损坏立即修复，保持原有面貌，保证其安全使用。</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3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雕塑、景观小品</w:t>
            </w: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9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室外健身设施、</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每日一次巡查，发现损坏立即修复，保证器械、设施的安全使用（如需更换的除外〕。</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0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儿童乐园等</w:t>
            </w: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21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安全标志等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对危险隐患部位设置安全防范警示标志，并在主要通道设置安全疏散指示和事故照明设施，每月检查一次，保证标志清晰完整，设施运行正常。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Cs w:val="21"/>
                <w:lang w:bidi="ar"/>
              </w:rPr>
            </w:pPr>
            <w:r>
              <w:rPr>
                <w:color w:val="000000"/>
                <w:kern w:val="0"/>
                <w:szCs w:val="21"/>
                <w:lang w:bidi="ar"/>
              </w:rPr>
              <w:t>供水</w:t>
            </w:r>
          </w:p>
          <w:p>
            <w:pPr>
              <w:widowControl/>
              <w:jc w:val="center"/>
              <w:textAlignment w:val="center"/>
              <w:rPr>
                <w:color w:val="000000"/>
                <w:szCs w:val="21"/>
              </w:rPr>
            </w:pPr>
            <w:r>
              <w:rPr>
                <w:color w:val="000000"/>
                <w:kern w:val="0"/>
                <w:szCs w:val="21"/>
                <w:lang w:bidi="ar"/>
              </w:rPr>
              <w:t>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普通水泵</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、每周对供水设备检查三次以上，每季对水泵润滑点加油，每季一次对泵房、管道等进行除锈、油漆，每年保养一次水泵，保证二次供水正常，泵房整洁。</w:t>
            </w:r>
          </w:p>
        </w:tc>
        <w:tc>
          <w:tcPr>
            <w:tcW w:w="764"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0.02</w:t>
            </w:r>
            <w:r>
              <w:rPr>
                <w:rFonts w:hint="eastAsia"/>
                <w:color w:val="000000"/>
                <w:kern w:val="0"/>
                <w:szCs w:val="21"/>
                <w:lang w:val="en-US" w:eastAsia="zh-CN" w:bidi="ar"/>
              </w:rPr>
              <w:t>0</w:t>
            </w:r>
          </w:p>
          <w:p>
            <w:pPr>
              <w:widowControl/>
              <w:jc w:val="center"/>
              <w:textAlignment w:val="center"/>
              <w:rPr>
                <w:rFonts w:hint="eastAsia"/>
                <w:color w:val="000000"/>
                <w:kern w:val="0"/>
                <w:szCs w:val="21"/>
                <w:lang w:bidi="ar"/>
              </w:rPr>
            </w:pPr>
          </w:p>
          <w:p>
            <w:pPr>
              <w:widowControl/>
              <w:jc w:val="center"/>
              <w:textAlignment w:val="center"/>
              <w:rPr>
                <w:rFonts w:hint="eastAsia" w:ascii="宋体" w:hAnsi="宋体" w:eastAsia="宋体" w:cs="宋体"/>
                <w:color w:val="000000"/>
                <w:szCs w:val="21"/>
                <w:lang w:val="en-US" w:eastAsia="zh-CN"/>
              </w:rPr>
            </w:pPr>
            <w:r>
              <w:rPr>
                <w:rFonts w:hint="eastAsia"/>
                <w:color w:val="000000"/>
                <w:kern w:val="0"/>
                <w:szCs w:val="21"/>
                <w:lang w:bidi="ar"/>
              </w:rPr>
              <w:t>电梯房0.04</w:t>
            </w:r>
            <w:r>
              <w:rPr>
                <w:rFonts w:hint="eastAsia"/>
                <w:color w:val="000000"/>
                <w:kern w:val="0"/>
                <w:szCs w:val="21"/>
                <w:lang w:val="en-US" w:eastAsia="zh-CN" w:bidi="ar"/>
              </w:rPr>
              <w:t>1</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供水系统成本构成：1</w:t>
            </w:r>
            <w:r>
              <w:rPr>
                <w:rFonts w:hint="eastAsia" w:ascii="宋体" w:hAnsi="宋体" w:cs="宋体"/>
                <w:color w:val="000000"/>
                <w:kern w:val="0"/>
                <w:szCs w:val="21"/>
                <w:lang w:bidi="ar"/>
              </w:rPr>
              <w:t>、普通水泵：（</w:t>
            </w:r>
            <w:r>
              <w:rPr>
                <w:color w:val="000000"/>
                <w:kern w:val="0"/>
                <w:szCs w:val="21"/>
                <w:lang w:bidi="ar"/>
              </w:rPr>
              <w:t>1</w:t>
            </w:r>
            <w:r>
              <w:rPr>
                <w:rFonts w:hint="eastAsia" w:ascii="宋体" w:hAnsi="宋体" w:cs="宋体"/>
                <w:color w:val="000000"/>
                <w:kern w:val="0"/>
                <w:szCs w:val="21"/>
                <w:lang w:bidi="ar"/>
              </w:rPr>
              <w:t>）供水运行（不包括两次供水加压电费）。（</w:t>
            </w:r>
            <w:r>
              <w:rPr>
                <w:color w:val="000000"/>
                <w:kern w:val="0"/>
                <w:szCs w:val="21"/>
                <w:lang w:bidi="ar"/>
              </w:rPr>
              <w:t>2</w:t>
            </w:r>
            <w:r>
              <w:rPr>
                <w:rFonts w:hint="eastAsia" w:ascii="宋体" w:hAnsi="宋体" w:cs="宋体"/>
                <w:color w:val="000000"/>
                <w:kern w:val="0"/>
                <w:szCs w:val="21"/>
                <w:lang w:bidi="ar"/>
              </w:rPr>
              <w:t>）供水设备保养。</w:t>
            </w:r>
            <w:r>
              <w:rPr>
                <w:color w:val="000000"/>
                <w:kern w:val="0"/>
                <w:szCs w:val="21"/>
                <w:lang w:bidi="ar"/>
              </w:rPr>
              <w:t>2</w:t>
            </w:r>
            <w:r>
              <w:rPr>
                <w:rFonts w:hint="eastAsia" w:ascii="宋体" w:hAnsi="宋体" w:cs="宋体"/>
                <w:color w:val="000000"/>
                <w:kern w:val="0"/>
                <w:szCs w:val="21"/>
                <w:lang w:bidi="ar"/>
              </w:rPr>
              <w:t>、变频水泵：（</w:t>
            </w:r>
            <w:r>
              <w:rPr>
                <w:color w:val="000000"/>
                <w:kern w:val="0"/>
                <w:szCs w:val="21"/>
                <w:lang w:bidi="ar"/>
              </w:rPr>
              <w:t>1</w:t>
            </w:r>
            <w:r>
              <w:rPr>
                <w:rFonts w:hint="eastAsia" w:ascii="宋体" w:hAnsi="宋体" w:cs="宋体"/>
                <w:color w:val="000000"/>
                <w:kern w:val="0"/>
                <w:szCs w:val="21"/>
                <w:lang w:bidi="ar"/>
              </w:rPr>
              <w:t>）供水运行（不包括两次供水加压电费）。（</w:t>
            </w:r>
            <w:r>
              <w:rPr>
                <w:color w:val="000000"/>
                <w:kern w:val="0"/>
                <w:szCs w:val="21"/>
                <w:lang w:bidi="ar"/>
              </w:rPr>
              <w:t>2</w:t>
            </w:r>
            <w:r>
              <w:rPr>
                <w:rFonts w:hint="eastAsia" w:ascii="宋体" w:hAnsi="宋体" w:cs="宋体"/>
                <w:color w:val="000000"/>
                <w:kern w:val="0"/>
                <w:szCs w:val="21"/>
                <w:lang w:bidi="ar"/>
              </w:rPr>
              <w:t>）供水设备保养。（</w:t>
            </w:r>
            <w:r>
              <w:rPr>
                <w:color w:val="000000"/>
                <w:kern w:val="0"/>
                <w:szCs w:val="21"/>
                <w:lang w:bidi="ar"/>
              </w:rPr>
              <w:t>3</w:t>
            </w:r>
            <w:r>
              <w:rPr>
                <w:rFonts w:hint="eastAsia" w:ascii="宋体" w:hAnsi="宋体" w:cs="宋体"/>
                <w:color w:val="000000"/>
                <w:kern w:val="0"/>
                <w:szCs w:val="21"/>
                <w:lang w:bidi="ar"/>
              </w:rPr>
              <w:t>）蓄水池清洗。</w:t>
            </w:r>
          </w:p>
        </w:tc>
      </w:tr>
      <w:tr>
        <w:tblPrEx>
          <w:tblCellMar>
            <w:top w:w="15" w:type="dxa"/>
            <w:left w:w="15" w:type="dxa"/>
            <w:bottom w:w="15" w:type="dxa"/>
            <w:right w:w="15" w:type="dxa"/>
          </w:tblCellMar>
        </w:tblPrEx>
        <w:trPr>
          <w:trHeight w:val="773"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、每年定期二次清洗水箱、蓄水池，二次供水水质符合国家生活用水标准。</w:t>
            </w:r>
          </w:p>
        </w:tc>
        <w:tc>
          <w:tcPr>
            <w:tcW w:w="76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38"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、高层房屋每年二次对减压阀进行测压并做好记录。</w:t>
            </w:r>
          </w:p>
        </w:tc>
        <w:tc>
          <w:tcPr>
            <w:tcW w:w="76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、水箱、蓄水池盖板应保持完好并加锁，溢流管口必须安装金属防护网并完好，每年秋、冬季对暴露水管进行防冻保养。</w:t>
            </w:r>
          </w:p>
        </w:tc>
        <w:tc>
          <w:tcPr>
            <w:tcW w:w="764"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变频水泵</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0.04</w:t>
            </w:r>
            <w:r>
              <w:rPr>
                <w:rFonts w:hint="eastAsia"/>
                <w:color w:val="000000"/>
                <w:kern w:val="0"/>
                <w:szCs w:val="21"/>
                <w:lang w:val="en-US" w:eastAsia="zh-CN" w:bidi="ar"/>
              </w:rPr>
              <w:t>1</w:t>
            </w: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eastAsia="宋体"/>
                <w:color w:val="000000"/>
                <w:szCs w:val="21"/>
                <w:lang w:val="en-US" w:eastAsia="zh-CN"/>
              </w:rPr>
            </w:pPr>
            <w:r>
              <w:rPr>
                <w:rFonts w:hint="eastAsia"/>
                <w:color w:val="000000"/>
                <w:kern w:val="0"/>
                <w:szCs w:val="21"/>
                <w:lang w:bidi="ar"/>
              </w:rPr>
              <w:t>0.04</w:t>
            </w:r>
            <w:r>
              <w:rPr>
                <w:rFonts w:hint="eastAsia"/>
                <w:color w:val="000000"/>
                <w:kern w:val="0"/>
                <w:szCs w:val="21"/>
                <w:lang w:val="en-US" w:eastAsia="zh-CN" w:bidi="ar"/>
              </w:rPr>
              <w:t>1</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45"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Cs w:val="21"/>
                <w:lang w:bidi="ar"/>
              </w:rPr>
            </w:pPr>
            <w:r>
              <w:rPr>
                <w:color w:val="000000"/>
                <w:kern w:val="0"/>
                <w:szCs w:val="21"/>
                <w:lang w:bidi="ar"/>
              </w:rPr>
              <w:t>排水</w:t>
            </w:r>
          </w:p>
          <w:p>
            <w:pPr>
              <w:widowControl/>
              <w:jc w:val="center"/>
              <w:textAlignment w:val="center"/>
              <w:rPr>
                <w:color w:val="000000"/>
                <w:szCs w:val="21"/>
              </w:rPr>
            </w:pPr>
            <w:r>
              <w:rPr>
                <w:color w:val="000000"/>
                <w:kern w:val="0"/>
                <w:szCs w:val="21"/>
                <w:lang w:bidi="ar"/>
              </w:rPr>
              <w:t>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、每天二次检查污水泵、提升泵、排出泵，每季</w:t>
            </w:r>
            <w:r>
              <w:rPr>
                <w:color w:val="000000"/>
                <w:kern w:val="0"/>
                <w:szCs w:val="21"/>
                <w:lang w:bidi="ar"/>
              </w:rPr>
              <w:t>1</w:t>
            </w:r>
            <w:r>
              <w:rPr>
                <w:rFonts w:hint="eastAsia" w:ascii="宋体" w:hAnsi="宋体" w:cs="宋体"/>
                <w:color w:val="000000"/>
                <w:kern w:val="0"/>
                <w:szCs w:val="21"/>
                <w:lang w:bidi="ar"/>
              </w:rPr>
              <w:t>次润滑加油。</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034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34</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427"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、每年二次对污水处理系统全面维护保养。</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44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、控制柜电气性能完好，运作正常。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、污水处理系统正常运行，周边基本无异味和明显噪声，过滤格栅无堵塞，污水排放符合环保要求。</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37"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公共照明</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公灯</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每周二次巡检公共照明设备，修复损坏的灯座、灯泡、开关等，保持楼道灯、街坊灯95%</w:t>
            </w:r>
            <w:r>
              <w:rPr>
                <w:rFonts w:hint="eastAsia" w:ascii="宋体" w:hAnsi="宋体" w:cs="宋体"/>
                <w:color w:val="000000"/>
                <w:kern w:val="0"/>
                <w:szCs w:val="21"/>
                <w:lang w:bidi="ar"/>
              </w:rPr>
              <w:t>以上的亮灯率。</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21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34</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、公共照明成本构成</w:t>
            </w:r>
            <w:r>
              <w:rPr>
                <w:color w:val="000000"/>
                <w:kern w:val="0"/>
                <w:szCs w:val="21"/>
                <w:lang w:bidi="ar"/>
              </w:rPr>
              <w:t>:</w:t>
            </w:r>
            <w:r>
              <w:rPr>
                <w:rFonts w:hint="eastAsia" w:ascii="宋体" w:hAnsi="宋体" w:cs="宋体"/>
                <w:color w:val="000000"/>
                <w:kern w:val="0"/>
                <w:szCs w:val="21"/>
                <w:lang w:bidi="ar"/>
              </w:rPr>
              <w:t>（</w:t>
            </w:r>
            <w:r>
              <w:rPr>
                <w:color w:val="000000"/>
                <w:kern w:val="0"/>
                <w:szCs w:val="21"/>
                <w:lang w:bidi="ar"/>
              </w:rPr>
              <w:t>1</w:t>
            </w:r>
            <w:r>
              <w:rPr>
                <w:rFonts w:hint="eastAsia" w:ascii="宋体" w:hAnsi="宋体" w:cs="宋体"/>
                <w:color w:val="000000"/>
                <w:kern w:val="0"/>
                <w:szCs w:val="21"/>
                <w:lang w:bidi="ar"/>
              </w:rPr>
              <w:t>）公共照明运行（电耗）。（</w:t>
            </w:r>
            <w:r>
              <w:rPr>
                <w:color w:val="000000"/>
                <w:kern w:val="0"/>
                <w:szCs w:val="21"/>
                <w:lang w:bidi="ar"/>
              </w:rPr>
              <w:t>2</w:t>
            </w:r>
            <w:r>
              <w:rPr>
                <w:rFonts w:hint="eastAsia" w:ascii="宋体" w:hAnsi="宋体" w:cs="宋体"/>
                <w:color w:val="000000"/>
                <w:kern w:val="0"/>
                <w:szCs w:val="21"/>
                <w:lang w:bidi="ar"/>
              </w:rPr>
              <w:t>）零星更换灯泡、灯头、灯座、开关等。（</w:t>
            </w:r>
            <w:r>
              <w:rPr>
                <w:color w:val="000000"/>
                <w:kern w:val="0"/>
                <w:szCs w:val="21"/>
                <w:lang w:bidi="ar"/>
              </w:rPr>
              <w:t>3</w:t>
            </w:r>
            <w:r>
              <w:rPr>
                <w:rFonts w:hint="eastAsia" w:ascii="宋体" w:hAnsi="宋体" w:cs="宋体"/>
                <w:color w:val="000000"/>
                <w:kern w:val="0"/>
                <w:szCs w:val="21"/>
                <w:lang w:bidi="ar"/>
              </w:rPr>
              <w:t>）设备的养护。</w:t>
            </w:r>
            <w:r>
              <w:rPr>
                <w:color w:val="000000"/>
                <w:kern w:val="0"/>
                <w:szCs w:val="21"/>
                <w:lang w:bidi="ar"/>
              </w:rPr>
              <w:t>2</w:t>
            </w:r>
            <w:r>
              <w:rPr>
                <w:rFonts w:hint="eastAsia" w:ascii="宋体" w:hAnsi="宋体" w:cs="宋体"/>
                <w:color w:val="000000"/>
                <w:kern w:val="0"/>
                <w:szCs w:val="21"/>
                <w:lang w:bidi="ar"/>
              </w:rPr>
              <w:t>、楼道内使用感应灯的按收费标准酌减</w:t>
            </w:r>
            <w:r>
              <w:rPr>
                <w:color w:val="000000"/>
                <w:kern w:val="0"/>
                <w:szCs w:val="21"/>
                <w:lang w:bidi="ar"/>
              </w:rPr>
              <w:t>0.01</w:t>
            </w:r>
            <w:r>
              <w:rPr>
                <w:rFonts w:hint="eastAsia" w:ascii="宋体" w:hAnsi="宋体" w:cs="宋体"/>
                <w:color w:val="000000"/>
                <w:kern w:val="0"/>
                <w:szCs w:val="21"/>
                <w:lang w:bidi="ar"/>
              </w:rPr>
              <w:t>元计费。</w:t>
            </w:r>
            <w:r>
              <w:rPr>
                <w:color w:val="000000"/>
                <w:kern w:val="0"/>
                <w:szCs w:val="21"/>
                <w:lang w:bidi="ar"/>
              </w:rPr>
              <w:t>3</w:t>
            </w:r>
            <w:r>
              <w:rPr>
                <w:rFonts w:hint="eastAsia" w:ascii="宋体" w:hAnsi="宋体" w:cs="宋体"/>
                <w:color w:val="000000"/>
                <w:kern w:val="0"/>
                <w:szCs w:val="21"/>
                <w:lang w:bidi="ar"/>
              </w:rPr>
              <w:t>、三类中大堂未使用分体空调的，标准酌减</w:t>
            </w:r>
            <w:r>
              <w:rPr>
                <w:color w:val="000000"/>
                <w:kern w:val="0"/>
                <w:szCs w:val="21"/>
                <w:lang w:bidi="ar"/>
              </w:rPr>
              <w:t>0.0</w:t>
            </w:r>
            <w:r>
              <w:rPr>
                <w:rFonts w:hint="eastAsia"/>
                <w:color w:val="000000"/>
                <w:kern w:val="0"/>
                <w:szCs w:val="21"/>
                <w:lang w:bidi="ar"/>
              </w:rPr>
              <w:t>15</w:t>
            </w:r>
            <w:r>
              <w:rPr>
                <w:rFonts w:hint="eastAsia" w:ascii="宋体" w:hAnsi="宋体" w:cs="宋体"/>
                <w:color w:val="000000"/>
                <w:kern w:val="0"/>
                <w:szCs w:val="21"/>
                <w:lang w:bidi="ar"/>
              </w:rPr>
              <w:t>元计费。</w:t>
            </w:r>
          </w:p>
        </w:tc>
      </w:tr>
      <w:tr>
        <w:tblPrEx>
          <w:tblCellMar>
            <w:top w:w="15" w:type="dxa"/>
            <w:left w:w="15" w:type="dxa"/>
            <w:bottom w:w="15" w:type="dxa"/>
            <w:right w:w="15" w:type="dxa"/>
          </w:tblCellMar>
        </w:tblPrEx>
        <w:trPr>
          <w:trHeight w:val="87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公共电气柜</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每月一次对室内、室外的公共电气柜进行巡检、保养，每年一次对电气安全进行检查。</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03"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公灯</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及时修复损坏的灯座、灯泡、开关等，保持灯具完好，小区内楼道灯、街坊灯亮灯率在98%</w:t>
            </w:r>
            <w:r>
              <w:rPr>
                <w:rFonts w:hint="eastAsia" w:ascii="宋体" w:hAnsi="宋体" w:cs="宋体"/>
                <w:color w:val="000000"/>
                <w:kern w:val="0"/>
                <w:szCs w:val="21"/>
                <w:lang w:bidi="ar"/>
              </w:rPr>
              <w:t>以上。</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0.04</w:t>
            </w:r>
            <w:r>
              <w:rPr>
                <w:rFonts w:hint="eastAsia"/>
                <w:color w:val="000000"/>
                <w:kern w:val="0"/>
                <w:szCs w:val="21"/>
                <w:lang w:val="en-US" w:eastAsia="zh-CN" w:bidi="ar"/>
              </w:rPr>
              <w:t>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55</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14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景观灯、节日彩灯、大堂吊灯等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保持灯具完好，亮灯率在98%</w:t>
            </w:r>
            <w:r>
              <w:rPr>
                <w:rFonts w:hint="eastAsia" w:ascii="宋体" w:hAnsi="宋体" w:cs="宋体"/>
                <w:color w:val="000000"/>
                <w:kern w:val="0"/>
                <w:szCs w:val="21"/>
                <w:lang w:bidi="ar"/>
              </w:rPr>
              <w:t>以上。</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27"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公共电气柜</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每日一次巡查室内、室外公共电气柜，每月一次保养室内、室外公共电气柜，每年一次电气安全检查，保证电气设备运行安全正常。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61" w:hRule="atLeast"/>
        </w:trPr>
        <w:tc>
          <w:tcPr>
            <w:tcW w:w="730" w:type="dxa"/>
            <w:vMerge w:val="restart"/>
            <w:tcBorders>
              <w:top w:val="single" w:color="auto" w:sz="4" w:space="0"/>
              <w:left w:val="single" w:color="000000" w:sz="4" w:space="0"/>
              <w:right w:val="single" w:color="000000" w:sz="4" w:space="0"/>
            </w:tcBorders>
            <w:noWrap w:val="0"/>
            <w:vAlign w:val="center"/>
          </w:tcPr>
          <w:p>
            <w:pPr>
              <w:jc w:val="center"/>
              <w:rPr>
                <w:color w:val="000000"/>
                <w:szCs w:val="21"/>
              </w:rPr>
            </w:pPr>
            <w:r>
              <w:rPr>
                <w:color w:val="000000"/>
                <w:kern w:val="0"/>
                <w:szCs w:val="21"/>
                <w:lang w:bidi="ar"/>
              </w:rPr>
              <w:t>公共照明</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公灯</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及时修复损坏的灯座、灯泡、开关等，保持灯具完好，小区内楼道灯、街坊灯亮灯率在99%</w:t>
            </w:r>
            <w:r>
              <w:rPr>
                <w:rFonts w:hint="eastAsia" w:ascii="宋体" w:hAnsi="宋体" w:cs="宋体"/>
                <w:color w:val="000000"/>
                <w:kern w:val="0"/>
                <w:szCs w:val="21"/>
                <w:lang w:bidi="ar"/>
              </w:rPr>
              <w:t>以上。</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0.05</w:t>
            </w:r>
            <w:r>
              <w:rPr>
                <w:rFonts w:hint="eastAsia"/>
                <w:color w:val="000000"/>
                <w:kern w:val="0"/>
                <w:szCs w:val="21"/>
                <w:lang w:val="en-US" w:eastAsia="zh-CN" w:bidi="ar"/>
              </w:rPr>
              <w:t>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69</w:t>
            </w:r>
          </w:p>
        </w:tc>
        <w:tc>
          <w:tcPr>
            <w:tcW w:w="1527" w:type="dxa"/>
            <w:vMerge w:val="restart"/>
            <w:tcBorders>
              <w:top w:val="single" w:color="auto" w:sz="4" w:space="0"/>
              <w:left w:val="single" w:color="000000" w:sz="4" w:space="0"/>
              <w:right w:val="single" w:color="000000" w:sz="4" w:space="0"/>
            </w:tcBorders>
            <w:noWrap w:val="0"/>
            <w:vAlign w:val="center"/>
          </w:tcPr>
          <w:p>
            <w:pPr>
              <w:jc w:val="left"/>
              <w:rPr>
                <w:color w:val="000000"/>
                <w:szCs w:val="21"/>
              </w:rPr>
            </w:pPr>
            <w:r>
              <w:rPr>
                <w:color w:val="000000"/>
                <w:kern w:val="0"/>
                <w:szCs w:val="21"/>
                <w:lang w:bidi="ar"/>
              </w:rPr>
              <w:t>1</w:t>
            </w:r>
            <w:r>
              <w:rPr>
                <w:rFonts w:hint="eastAsia" w:ascii="宋体" w:hAnsi="宋体" w:cs="宋体"/>
                <w:color w:val="000000"/>
                <w:kern w:val="0"/>
                <w:szCs w:val="21"/>
                <w:lang w:bidi="ar"/>
              </w:rPr>
              <w:t>、公共照明成本构成</w:t>
            </w:r>
            <w:r>
              <w:rPr>
                <w:color w:val="000000"/>
                <w:kern w:val="0"/>
                <w:szCs w:val="21"/>
                <w:lang w:bidi="ar"/>
              </w:rPr>
              <w:t>:</w:t>
            </w:r>
            <w:r>
              <w:rPr>
                <w:rFonts w:hint="eastAsia" w:ascii="宋体" w:hAnsi="宋体" w:cs="宋体"/>
                <w:color w:val="000000"/>
                <w:kern w:val="0"/>
                <w:szCs w:val="21"/>
                <w:lang w:bidi="ar"/>
              </w:rPr>
              <w:t>（</w:t>
            </w:r>
            <w:r>
              <w:rPr>
                <w:color w:val="000000"/>
                <w:kern w:val="0"/>
                <w:szCs w:val="21"/>
                <w:lang w:bidi="ar"/>
              </w:rPr>
              <w:t>1</w:t>
            </w:r>
            <w:r>
              <w:rPr>
                <w:rFonts w:hint="eastAsia" w:ascii="宋体" w:hAnsi="宋体" w:cs="宋体"/>
                <w:color w:val="000000"/>
                <w:kern w:val="0"/>
                <w:szCs w:val="21"/>
                <w:lang w:bidi="ar"/>
              </w:rPr>
              <w:t>）公共照明运行（电耗）。（</w:t>
            </w:r>
            <w:r>
              <w:rPr>
                <w:color w:val="000000"/>
                <w:kern w:val="0"/>
                <w:szCs w:val="21"/>
                <w:lang w:bidi="ar"/>
              </w:rPr>
              <w:t>2</w:t>
            </w:r>
            <w:r>
              <w:rPr>
                <w:rFonts w:hint="eastAsia" w:ascii="宋体" w:hAnsi="宋体" w:cs="宋体"/>
                <w:color w:val="000000"/>
                <w:kern w:val="0"/>
                <w:szCs w:val="21"/>
                <w:lang w:bidi="ar"/>
              </w:rPr>
              <w:t>）零星更换灯泡、灯头、灯座、开关等。（</w:t>
            </w:r>
            <w:r>
              <w:rPr>
                <w:color w:val="000000"/>
                <w:kern w:val="0"/>
                <w:szCs w:val="21"/>
                <w:lang w:bidi="ar"/>
              </w:rPr>
              <w:t>3</w:t>
            </w:r>
            <w:r>
              <w:rPr>
                <w:rFonts w:hint="eastAsia" w:ascii="宋体" w:hAnsi="宋体" w:cs="宋体"/>
                <w:color w:val="000000"/>
                <w:kern w:val="0"/>
                <w:szCs w:val="21"/>
                <w:lang w:bidi="ar"/>
              </w:rPr>
              <w:t>）设备的养护。</w:t>
            </w:r>
            <w:r>
              <w:rPr>
                <w:color w:val="000000"/>
                <w:kern w:val="0"/>
                <w:szCs w:val="21"/>
                <w:lang w:bidi="ar"/>
              </w:rPr>
              <w:t>2</w:t>
            </w:r>
            <w:r>
              <w:rPr>
                <w:rFonts w:hint="eastAsia" w:ascii="宋体" w:hAnsi="宋体" w:cs="宋体"/>
                <w:color w:val="000000"/>
                <w:kern w:val="0"/>
                <w:szCs w:val="21"/>
                <w:lang w:bidi="ar"/>
              </w:rPr>
              <w:t>、楼道内使用感应灯的按收费标准酌减</w:t>
            </w:r>
            <w:r>
              <w:rPr>
                <w:color w:val="000000"/>
                <w:kern w:val="0"/>
                <w:szCs w:val="21"/>
                <w:lang w:bidi="ar"/>
              </w:rPr>
              <w:t>0.01</w:t>
            </w:r>
            <w:r>
              <w:rPr>
                <w:rFonts w:hint="eastAsia" w:ascii="宋体" w:hAnsi="宋体" w:cs="宋体"/>
                <w:color w:val="000000"/>
                <w:kern w:val="0"/>
                <w:szCs w:val="21"/>
                <w:lang w:bidi="ar"/>
              </w:rPr>
              <w:t>元计费。</w:t>
            </w:r>
            <w:r>
              <w:rPr>
                <w:color w:val="000000"/>
                <w:kern w:val="0"/>
                <w:szCs w:val="21"/>
                <w:lang w:bidi="ar"/>
              </w:rPr>
              <w:t>3</w:t>
            </w:r>
            <w:r>
              <w:rPr>
                <w:rFonts w:hint="eastAsia" w:ascii="宋体" w:hAnsi="宋体" w:cs="宋体"/>
                <w:color w:val="000000"/>
                <w:kern w:val="0"/>
                <w:szCs w:val="21"/>
                <w:lang w:bidi="ar"/>
              </w:rPr>
              <w:t>、三类中大堂未使用分体空调的，标准酌减</w:t>
            </w:r>
            <w:r>
              <w:rPr>
                <w:color w:val="000000"/>
                <w:kern w:val="0"/>
                <w:szCs w:val="21"/>
                <w:lang w:bidi="ar"/>
              </w:rPr>
              <w:t>0.0</w:t>
            </w:r>
            <w:r>
              <w:rPr>
                <w:rFonts w:hint="eastAsia"/>
                <w:color w:val="000000"/>
                <w:kern w:val="0"/>
                <w:szCs w:val="21"/>
                <w:lang w:bidi="ar"/>
              </w:rPr>
              <w:t>15</w:t>
            </w:r>
            <w:r>
              <w:rPr>
                <w:rFonts w:hint="eastAsia" w:ascii="宋体" w:hAnsi="宋体" w:cs="宋体"/>
                <w:color w:val="000000"/>
                <w:kern w:val="0"/>
                <w:szCs w:val="21"/>
                <w:lang w:bidi="ar"/>
              </w:rPr>
              <w:t>元计费。</w:t>
            </w:r>
          </w:p>
        </w:tc>
      </w:tr>
      <w:tr>
        <w:tblPrEx>
          <w:tblCellMar>
            <w:top w:w="15" w:type="dxa"/>
            <w:left w:w="15" w:type="dxa"/>
            <w:bottom w:w="15" w:type="dxa"/>
            <w:right w:w="15" w:type="dxa"/>
          </w:tblCellMar>
        </w:tblPrEx>
        <w:trPr>
          <w:trHeight w:val="10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景观灯、节日彩灯、大堂吊灯等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保持灯具完好，亮灯率在99%</w:t>
            </w:r>
            <w:r>
              <w:rPr>
                <w:rFonts w:hint="eastAsia" w:ascii="宋体" w:hAnsi="宋体" w:cs="宋体"/>
                <w:color w:val="000000"/>
                <w:kern w:val="0"/>
                <w:szCs w:val="21"/>
                <w:lang w:bidi="ar"/>
              </w:rPr>
              <w:t>以上。</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5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公共电气柜</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每日一次巡查室内、室外公共电气柜，每月一次保养室内、室外公共电气柜，每年一次电气安全检查，保证电气设备运行安全正常。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93"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大堂空调</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大堂分体空调使用期间每月清洗一次，每年检查、保养二次，保证其正常使用。</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78"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消防设施、设备</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、消防泵每月启动一次并作记录，每年保养一次，保证其运行正常。</w:t>
            </w:r>
            <w:r>
              <w:rPr>
                <w:color w:val="000000"/>
                <w:kern w:val="0"/>
                <w:szCs w:val="21"/>
                <w:lang w:bidi="ar"/>
              </w:rPr>
              <w:t xml:space="preserve">                                           </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0.01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ascii="宋体" w:hAnsi="宋体" w:eastAsia="宋体" w:cs="宋体"/>
                <w:color w:val="000000"/>
                <w:szCs w:val="21"/>
                <w:lang w:val="en-US" w:eastAsia="zh-CN"/>
              </w:rPr>
            </w:pPr>
            <w:r>
              <w:rPr>
                <w:rFonts w:hint="eastAsia"/>
                <w:color w:val="000000"/>
                <w:kern w:val="0"/>
                <w:szCs w:val="21"/>
                <w:lang w:bidi="ar"/>
              </w:rPr>
              <w:t>0.01</w:t>
            </w:r>
            <w:r>
              <w:rPr>
                <w:rFonts w:hint="eastAsia"/>
                <w:color w:val="000000"/>
                <w:kern w:val="0"/>
                <w:szCs w:val="21"/>
                <w:lang w:val="en-US" w:eastAsia="zh-CN" w:bidi="ar"/>
              </w:rPr>
              <w:t>3</w:t>
            </w:r>
          </w:p>
        </w:tc>
        <w:tc>
          <w:tcPr>
            <w:tcW w:w="1527"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、消防系统成本构成：（</w:t>
            </w:r>
            <w:r>
              <w:rPr>
                <w:color w:val="000000"/>
                <w:kern w:val="0"/>
                <w:szCs w:val="21"/>
                <w:lang w:bidi="ar"/>
              </w:rPr>
              <w:t>1</w:t>
            </w:r>
            <w:r>
              <w:rPr>
                <w:rFonts w:hint="eastAsia" w:ascii="宋体" w:hAnsi="宋体" w:cs="宋体"/>
                <w:color w:val="000000"/>
                <w:kern w:val="0"/>
                <w:szCs w:val="21"/>
                <w:lang w:bidi="ar"/>
              </w:rPr>
              <w:t>）消防设施、器材保养。（</w:t>
            </w:r>
            <w:r>
              <w:rPr>
                <w:color w:val="000000"/>
                <w:kern w:val="0"/>
                <w:szCs w:val="21"/>
                <w:lang w:bidi="ar"/>
              </w:rPr>
              <w:t>2</w:t>
            </w:r>
            <w:r>
              <w:rPr>
                <w:rFonts w:hint="eastAsia" w:ascii="宋体" w:hAnsi="宋体" w:cs="宋体"/>
                <w:color w:val="000000"/>
                <w:kern w:val="0"/>
                <w:szCs w:val="21"/>
                <w:lang w:bidi="ar"/>
              </w:rPr>
              <w:t>）消防设施年安全检测。（</w:t>
            </w:r>
            <w:r>
              <w:rPr>
                <w:color w:val="000000"/>
                <w:kern w:val="0"/>
                <w:szCs w:val="21"/>
                <w:lang w:bidi="ar"/>
              </w:rPr>
              <w:t>3</w:t>
            </w:r>
            <w:r>
              <w:rPr>
                <w:rFonts w:hint="eastAsia" w:ascii="宋体" w:hAnsi="宋体" w:cs="宋体"/>
                <w:color w:val="000000"/>
                <w:kern w:val="0"/>
                <w:szCs w:val="21"/>
                <w:lang w:bidi="ar"/>
              </w:rPr>
              <w:t>）灭火器更换（首次配备不计入本费用中）。</w:t>
            </w:r>
            <w:r>
              <w:rPr>
                <w:color w:val="000000"/>
                <w:kern w:val="0"/>
                <w:szCs w:val="21"/>
                <w:lang w:bidi="ar"/>
              </w:rPr>
              <w:t>2</w:t>
            </w:r>
            <w:r>
              <w:rPr>
                <w:rFonts w:hint="eastAsia" w:ascii="宋体" w:hAnsi="宋体" w:cs="宋体"/>
                <w:color w:val="000000"/>
                <w:kern w:val="0"/>
                <w:szCs w:val="21"/>
                <w:lang w:bidi="ar"/>
              </w:rPr>
              <w:t>、地下车库或其它非共用部位设置的消防报警装置维修养护费用未计入此费用中。</w:t>
            </w:r>
            <w:r>
              <w:rPr>
                <w:color w:val="000000"/>
                <w:kern w:val="0"/>
                <w:szCs w:val="21"/>
                <w:lang w:bidi="ar"/>
              </w:rPr>
              <w:t>3</w:t>
            </w:r>
            <w:r>
              <w:rPr>
                <w:rFonts w:hint="eastAsia" w:ascii="宋体" w:hAnsi="宋体" w:cs="宋体"/>
                <w:color w:val="000000"/>
                <w:kern w:val="0"/>
                <w:szCs w:val="21"/>
                <w:lang w:bidi="ar"/>
              </w:rPr>
              <w:t>、不包含消防部门报警联动安装检测费用。</w:t>
            </w:r>
          </w:p>
        </w:tc>
      </w:tr>
      <w:tr>
        <w:tblPrEx>
          <w:tblCellMar>
            <w:top w:w="15" w:type="dxa"/>
            <w:left w:w="15" w:type="dxa"/>
            <w:bottom w:w="15" w:type="dxa"/>
            <w:right w:w="15" w:type="dxa"/>
          </w:tblCellMar>
        </w:tblPrEx>
        <w:trPr>
          <w:trHeight w:val="71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、消防栓每月巡检一次，消防栓箱内各种配件完好。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2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、每半年检查一次消防水带，阀杆处加注润滑油等，保持消防器材能随时有效使用。</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9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、按需配备灭火器，每月检查一次灭火器，临近失效立即更新或充压。</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1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消防设施、设备</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、消防泵每月启动一次并作记录，每年保养一次，保证其运行正常。</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0.02</w:t>
            </w:r>
            <w:r>
              <w:rPr>
                <w:rFonts w:hint="eastAsia"/>
                <w:color w:val="000000"/>
                <w:kern w:val="0"/>
                <w:szCs w:val="21"/>
                <w:lang w:val="en-US" w:eastAsia="zh-CN" w:bidi="ar"/>
              </w:rPr>
              <w:t>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27</w:t>
            </w: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4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、消防栓每月巡查一次，消防栓箱内各种配件完好。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38"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、每天检查火警功能、报警功能是否正常。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92"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、每年试验一次探测器，并对全部控制装置进行一次试验，火灾探测器投入运行二年后，应每隔三年全部清洗一次，不合格的应当调换。</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27"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5</w:t>
            </w:r>
            <w:r>
              <w:rPr>
                <w:rFonts w:hint="eastAsia" w:ascii="宋体" w:hAnsi="宋体" w:cs="宋体"/>
                <w:color w:val="000000"/>
                <w:kern w:val="0"/>
                <w:szCs w:val="21"/>
                <w:lang w:bidi="ar"/>
              </w:rPr>
              <w:t>、每半年检查一次消防水带、阀杆处加注润滑油并作一次放水检查。</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1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6</w:t>
            </w:r>
            <w:r>
              <w:rPr>
                <w:rFonts w:hint="eastAsia" w:ascii="宋体" w:hAnsi="宋体" w:cs="宋体"/>
                <w:color w:val="000000"/>
                <w:kern w:val="0"/>
                <w:szCs w:val="21"/>
                <w:lang w:bidi="ar"/>
              </w:rPr>
              <w:t>、每月检查一次灭火器，临近失效立即更新或充压。</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auto" w:sz="4" w:space="0"/>
              <w:left w:val="single" w:color="000000" w:sz="4" w:space="0"/>
              <w:bottom w:val="single" w:color="auto"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763" w:hRule="atLeast"/>
        </w:trPr>
        <w:tc>
          <w:tcPr>
            <w:tcW w:w="7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避雷系统</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避雷设施</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每年检查避雷装置一次，18</w:t>
            </w:r>
            <w:r>
              <w:rPr>
                <w:rFonts w:hint="eastAsia" w:ascii="宋体" w:hAnsi="宋体" w:cs="宋体"/>
                <w:color w:val="000000"/>
                <w:kern w:val="0"/>
                <w:szCs w:val="21"/>
                <w:lang w:bidi="ar"/>
              </w:rPr>
              <w:t>层以上的楼宇每年应测试一次，保证其性能符合国家相关标准。</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0.01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color w:val="000000"/>
                <w:szCs w:val="21"/>
              </w:rPr>
            </w:pPr>
            <w:r>
              <w:rPr>
                <w:rFonts w:hint="eastAsia"/>
                <w:color w:val="000000"/>
                <w:kern w:val="0"/>
                <w:szCs w:val="21"/>
                <w:lang w:bidi="ar"/>
              </w:rPr>
              <w:t>0.01</w:t>
            </w:r>
          </w:p>
        </w:tc>
        <w:tc>
          <w:tcPr>
            <w:tcW w:w="1527"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避雷系统成本构成：（1</w:t>
            </w:r>
            <w:r>
              <w:rPr>
                <w:rFonts w:hint="eastAsia" w:ascii="宋体" w:hAnsi="宋体" w:cs="宋体"/>
                <w:color w:val="000000"/>
                <w:kern w:val="0"/>
                <w:szCs w:val="21"/>
                <w:lang w:bidi="ar"/>
              </w:rPr>
              <w:t>）避雷系统保养。（</w:t>
            </w:r>
            <w:r>
              <w:rPr>
                <w:color w:val="000000"/>
                <w:kern w:val="0"/>
                <w:szCs w:val="21"/>
                <w:lang w:bidi="ar"/>
              </w:rPr>
              <w:t>2</w:t>
            </w:r>
            <w:r>
              <w:rPr>
                <w:rFonts w:hint="eastAsia" w:ascii="宋体" w:hAnsi="宋体" w:cs="宋体"/>
                <w:color w:val="000000"/>
                <w:kern w:val="0"/>
                <w:szCs w:val="21"/>
                <w:lang w:bidi="ar"/>
              </w:rPr>
              <w:t>）避雷系统年安全检测费。</w:t>
            </w:r>
          </w:p>
        </w:tc>
      </w:tr>
      <w:tr>
        <w:tblPrEx>
          <w:tblCellMar>
            <w:top w:w="15" w:type="dxa"/>
            <w:left w:w="15" w:type="dxa"/>
            <w:bottom w:w="15" w:type="dxa"/>
            <w:right w:w="15" w:type="dxa"/>
          </w:tblCellMar>
        </w:tblPrEx>
        <w:trPr>
          <w:trHeight w:val="780"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弱电系统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电子防盗门</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每月定期保养，保持电子防盗门使用正常。</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0.01</w:t>
            </w:r>
            <w:r>
              <w:rPr>
                <w:rFonts w:hint="eastAsia"/>
                <w:color w:val="000000"/>
                <w:kern w:val="0"/>
                <w:szCs w:val="21"/>
                <w:lang w:val="en-US" w:eastAsia="zh-CN" w:bidi="ar"/>
              </w:rPr>
              <w:t>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ascii="宋体" w:hAnsi="宋体" w:eastAsia="宋体" w:cs="宋体"/>
                <w:color w:val="000000"/>
                <w:szCs w:val="21"/>
                <w:lang w:val="en-US" w:eastAsia="zh-CN"/>
              </w:rPr>
            </w:pPr>
            <w:r>
              <w:rPr>
                <w:rFonts w:hint="eastAsia"/>
                <w:color w:val="000000"/>
                <w:kern w:val="0"/>
                <w:szCs w:val="21"/>
                <w:lang w:bidi="ar"/>
              </w:rPr>
              <w:t>0.00</w:t>
            </w:r>
            <w:r>
              <w:rPr>
                <w:rFonts w:hint="eastAsia"/>
                <w:color w:val="000000"/>
                <w:kern w:val="0"/>
                <w:szCs w:val="21"/>
                <w:lang w:val="en-US" w:eastAsia="zh-CN" w:bidi="ar"/>
              </w:rPr>
              <w:t>7</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成本构成：（1</w:t>
            </w:r>
            <w:r>
              <w:rPr>
                <w:rFonts w:hint="eastAsia" w:ascii="宋体" w:hAnsi="宋体" w:cs="宋体"/>
                <w:color w:val="000000"/>
                <w:kern w:val="0"/>
                <w:szCs w:val="21"/>
                <w:lang w:bidi="ar"/>
              </w:rPr>
              <w:t>）系统运行。（</w:t>
            </w:r>
            <w:r>
              <w:rPr>
                <w:color w:val="000000"/>
                <w:kern w:val="0"/>
                <w:szCs w:val="21"/>
                <w:lang w:bidi="ar"/>
              </w:rPr>
              <w:t>2</w:t>
            </w:r>
            <w:r>
              <w:rPr>
                <w:rFonts w:hint="eastAsia" w:ascii="宋体" w:hAnsi="宋体" w:cs="宋体"/>
                <w:color w:val="000000"/>
                <w:kern w:val="0"/>
                <w:szCs w:val="21"/>
                <w:lang w:bidi="ar"/>
              </w:rPr>
              <w:t>）日常维护保养。（</w:t>
            </w:r>
            <w:r>
              <w:rPr>
                <w:color w:val="000000"/>
                <w:kern w:val="0"/>
                <w:szCs w:val="21"/>
                <w:lang w:bidi="ar"/>
              </w:rPr>
              <w:t>3</w:t>
            </w:r>
            <w:r>
              <w:rPr>
                <w:rFonts w:hint="eastAsia" w:ascii="宋体" w:hAnsi="宋体" w:cs="宋体"/>
                <w:color w:val="000000"/>
                <w:kern w:val="0"/>
                <w:szCs w:val="21"/>
                <w:lang w:bidi="ar"/>
              </w:rPr>
              <w:t>）系统设备的维修（不包括用户室内话机）。</w:t>
            </w:r>
          </w:p>
        </w:tc>
      </w:tr>
      <w:tr>
        <w:tblPrEx>
          <w:tblCellMar>
            <w:top w:w="15" w:type="dxa"/>
            <w:left w:w="15" w:type="dxa"/>
            <w:bottom w:w="15" w:type="dxa"/>
            <w:right w:w="15" w:type="dxa"/>
          </w:tblCellMar>
        </w:tblPrEx>
        <w:trPr>
          <w:trHeight w:val="98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462"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楼宇对讲系统（可视）</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不定期进行调试与保养，保证其２４小时运行正常，对讲主机选呼功能正常，且选呼后的对讲（可视）功能正常，语音（图像）清晰，对讲分机开锁功能、门体的闭门器自动闭门功能正常。</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55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55</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成本构成：（1</w:t>
            </w:r>
            <w:r>
              <w:rPr>
                <w:rFonts w:hint="eastAsia" w:ascii="宋体" w:hAnsi="宋体" w:cs="宋体"/>
                <w:color w:val="000000"/>
                <w:kern w:val="0"/>
                <w:szCs w:val="21"/>
                <w:lang w:bidi="ar"/>
              </w:rPr>
              <w:t>）系统运行。（</w:t>
            </w:r>
            <w:r>
              <w:rPr>
                <w:color w:val="000000"/>
                <w:kern w:val="0"/>
                <w:szCs w:val="21"/>
                <w:lang w:bidi="ar"/>
              </w:rPr>
              <w:t>2</w:t>
            </w:r>
            <w:r>
              <w:rPr>
                <w:rFonts w:hint="eastAsia" w:ascii="宋体" w:hAnsi="宋体" w:cs="宋体"/>
                <w:color w:val="000000"/>
                <w:kern w:val="0"/>
                <w:szCs w:val="21"/>
                <w:lang w:bidi="ar"/>
              </w:rPr>
              <w:t>）日常维护保养。（</w:t>
            </w:r>
            <w:r>
              <w:rPr>
                <w:color w:val="000000"/>
                <w:kern w:val="0"/>
                <w:szCs w:val="21"/>
                <w:lang w:bidi="ar"/>
              </w:rPr>
              <w:t>3</w:t>
            </w:r>
            <w:r>
              <w:rPr>
                <w:rFonts w:hint="eastAsia" w:ascii="宋体" w:hAnsi="宋体" w:cs="宋体"/>
                <w:color w:val="000000"/>
                <w:kern w:val="0"/>
                <w:szCs w:val="21"/>
                <w:lang w:bidi="ar"/>
              </w:rPr>
              <w:t>）系统设备的维修。（</w:t>
            </w:r>
            <w:r>
              <w:rPr>
                <w:color w:val="000000"/>
                <w:kern w:val="0"/>
                <w:szCs w:val="21"/>
                <w:lang w:bidi="ar"/>
              </w:rPr>
              <w:t>4</w:t>
            </w:r>
            <w:r>
              <w:rPr>
                <w:rFonts w:hint="eastAsia" w:ascii="宋体" w:hAnsi="宋体" w:cs="宋体"/>
                <w:color w:val="000000"/>
                <w:kern w:val="0"/>
                <w:szCs w:val="21"/>
                <w:lang w:bidi="ar"/>
              </w:rPr>
              <w:t>）每减少一项，费用减少</w:t>
            </w:r>
            <w:r>
              <w:rPr>
                <w:color w:val="000000"/>
                <w:kern w:val="0"/>
                <w:szCs w:val="21"/>
                <w:lang w:bidi="ar"/>
              </w:rPr>
              <w:t>0.01</w:t>
            </w:r>
            <w:r>
              <w:rPr>
                <w:rFonts w:hint="eastAsia"/>
                <w:color w:val="000000"/>
                <w:kern w:val="0"/>
                <w:szCs w:val="21"/>
                <w:lang w:bidi="ar"/>
              </w:rPr>
              <w:t>2</w:t>
            </w:r>
            <w:r>
              <w:rPr>
                <w:rFonts w:hint="eastAsia" w:ascii="宋体" w:hAnsi="宋体" w:cs="宋体"/>
                <w:color w:val="000000"/>
                <w:kern w:val="0"/>
                <w:szCs w:val="21"/>
                <w:lang w:bidi="ar"/>
              </w:rPr>
              <w:t>元。</w:t>
            </w:r>
          </w:p>
        </w:tc>
      </w:tr>
      <w:tr>
        <w:tblPrEx>
          <w:tblCellMar>
            <w:top w:w="15" w:type="dxa"/>
            <w:left w:w="15" w:type="dxa"/>
            <w:bottom w:w="15" w:type="dxa"/>
            <w:right w:w="15" w:type="dxa"/>
          </w:tblCellMar>
        </w:tblPrEx>
        <w:trPr>
          <w:trHeight w:val="1257"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住户报警</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不定期进行调试与保养，保证其２４小时运行正常，中心报警控制主机应能准确显示报警或故障发生的信息，并同时发出声光报警信号。</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2108"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周界报警</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２４小时设防并正常运行，不定期进行调试与保养，保证该系统的警戒线封闭、无盲区和死角，保证中心控制室能通过显示屏、报警控制器或电子地图准确地识别报警区域，收到警情时，能同时发出声光报警信号。</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309"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监视系统</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不定期进行调试与保养，保证各项监控设备２４小时正常运行，能清楚显示出入人员的面部特征和车辆的车牌号，录像功能正常。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54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电子巡更</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根据需要设定巡更路线、时间，不定期地进行调试与保养，保证其正常运行，保持巡更时间、地点、人员和顺序等数据的显示、归档、查询和打印等功能正常，巡更违规记录提示功能正常。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146"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w:t>
            </w: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、保证电梯</w:t>
            </w:r>
            <w:r>
              <w:rPr>
                <w:color w:val="000000"/>
                <w:kern w:val="0"/>
                <w:szCs w:val="21"/>
                <w:lang w:bidi="ar"/>
              </w:rPr>
              <w:t>24</w:t>
            </w:r>
            <w:r>
              <w:rPr>
                <w:rFonts w:hint="eastAsia" w:ascii="宋体" w:hAnsi="宋体" w:cs="宋体"/>
                <w:color w:val="000000"/>
                <w:kern w:val="0"/>
                <w:szCs w:val="21"/>
                <w:lang w:bidi="ar"/>
              </w:rPr>
              <w:t>小时运行，轿厢内按钮、灯具等配件保持完好，轿厢整洁。</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eastAsia="宋体"/>
                <w:color w:val="000000"/>
                <w:szCs w:val="21"/>
                <w:lang w:val="en-US" w:eastAsia="zh-CN"/>
              </w:rPr>
            </w:pPr>
            <w:r>
              <w:rPr>
                <w:color w:val="000000"/>
                <w:kern w:val="0"/>
                <w:szCs w:val="21"/>
                <w:lang w:bidi="ar"/>
              </w:rPr>
              <w:t>0.</w:t>
            </w:r>
            <w:r>
              <w:rPr>
                <w:rFonts w:hint="eastAsia"/>
                <w:color w:val="000000"/>
                <w:kern w:val="0"/>
                <w:szCs w:val="21"/>
                <w:lang w:val="en-US" w:eastAsia="zh-CN" w:bidi="ar"/>
              </w:rPr>
              <w:t>28</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、电梯运行费用包括：（</w:t>
            </w:r>
            <w:r>
              <w:rPr>
                <w:color w:val="000000"/>
                <w:kern w:val="0"/>
                <w:szCs w:val="21"/>
                <w:lang w:bidi="ar"/>
              </w:rPr>
              <w:t>1</w:t>
            </w:r>
            <w:r>
              <w:rPr>
                <w:rFonts w:hint="eastAsia" w:ascii="宋体" w:hAnsi="宋体" w:cs="宋体"/>
                <w:color w:val="000000"/>
                <w:kern w:val="0"/>
                <w:szCs w:val="21"/>
                <w:lang w:bidi="ar"/>
              </w:rPr>
              <w:t>）电梯运行（电耗）。（</w:t>
            </w:r>
            <w:r>
              <w:rPr>
                <w:color w:val="000000"/>
                <w:kern w:val="0"/>
                <w:szCs w:val="21"/>
                <w:lang w:bidi="ar"/>
              </w:rPr>
              <w:t>2</w:t>
            </w:r>
            <w:r>
              <w:rPr>
                <w:rFonts w:hint="eastAsia" w:ascii="宋体" w:hAnsi="宋体" w:cs="宋体"/>
                <w:color w:val="000000"/>
                <w:kern w:val="0"/>
                <w:szCs w:val="21"/>
                <w:lang w:bidi="ar"/>
              </w:rPr>
              <w:t>）电梯定期常规保养。（</w:t>
            </w:r>
            <w:r>
              <w:rPr>
                <w:color w:val="000000"/>
                <w:kern w:val="0"/>
                <w:szCs w:val="21"/>
                <w:lang w:bidi="ar"/>
              </w:rPr>
              <w:t>3</w:t>
            </w:r>
            <w:r>
              <w:rPr>
                <w:rFonts w:hint="eastAsia" w:ascii="宋体" w:hAnsi="宋体" w:cs="宋体"/>
                <w:color w:val="000000"/>
                <w:kern w:val="0"/>
                <w:szCs w:val="21"/>
                <w:lang w:bidi="ar"/>
              </w:rPr>
              <w:t>）零星配件及维修（每台电梯年支出</w:t>
            </w:r>
            <w:r>
              <w:rPr>
                <w:color w:val="000000"/>
                <w:kern w:val="0"/>
                <w:szCs w:val="21"/>
                <w:lang w:bidi="ar"/>
              </w:rPr>
              <w:t>1000</w:t>
            </w:r>
            <w:r>
              <w:rPr>
                <w:rFonts w:hint="eastAsia" w:ascii="宋体" w:hAnsi="宋体" w:cs="宋体"/>
                <w:color w:val="000000"/>
                <w:kern w:val="0"/>
                <w:szCs w:val="21"/>
                <w:lang w:bidi="ar"/>
              </w:rPr>
              <w:t>元内）。（</w:t>
            </w:r>
            <w:r>
              <w:rPr>
                <w:color w:val="000000"/>
                <w:kern w:val="0"/>
                <w:szCs w:val="21"/>
                <w:lang w:bidi="ar"/>
              </w:rPr>
              <w:t>4</w:t>
            </w:r>
            <w:r>
              <w:rPr>
                <w:rFonts w:hint="eastAsia" w:ascii="宋体" w:hAnsi="宋体" w:cs="宋体"/>
                <w:color w:val="000000"/>
                <w:kern w:val="0"/>
                <w:szCs w:val="21"/>
                <w:lang w:bidi="ar"/>
              </w:rPr>
              <w:t>）电梯年安全检测。</w:t>
            </w:r>
            <w:r>
              <w:rPr>
                <w:color w:val="000000"/>
                <w:kern w:val="0"/>
                <w:szCs w:val="21"/>
                <w:lang w:bidi="ar"/>
              </w:rPr>
              <w:t>2</w:t>
            </w:r>
            <w:r>
              <w:rPr>
                <w:rFonts w:hint="eastAsia" w:ascii="宋体" w:hAnsi="宋体" w:cs="宋体"/>
                <w:color w:val="000000"/>
                <w:kern w:val="0"/>
                <w:szCs w:val="21"/>
                <w:lang w:bidi="ar"/>
              </w:rPr>
              <w:t>、底层或原始设计不停靠的，不分摊此项费用；如需使用按合同约定结算与分摊。</w:t>
            </w:r>
            <w:r>
              <w:rPr>
                <w:color w:val="000000"/>
                <w:kern w:val="0"/>
                <w:szCs w:val="21"/>
                <w:lang w:bidi="ar"/>
              </w:rPr>
              <w:t>3</w:t>
            </w:r>
            <w:r>
              <w:rPr>
                <w:rFonts w:hint="eastAsia" w:ascii="宋体" w:hAnsi="宋体" w:cs="宋体"/>
                <w:color w:val="000000"/>
                <w:kern w:val="0"/>
                <w:szCs w:val="21"/>
                <w:lang w:bidi="ar"/>
              </w:rPr>
              <w:t>、配置电梯驾驶员的，人工费另按每平方米建筑面积</w:t>
            </w:r>
            <w:r>
              <w:rPr>
                <w:color w:val="000000"/>
                <w:kern w:val="0"/>
                <w:szCs w:val="21"/>
                <w:lang w:bidi="ar"/>
              </w:rPr>
              <w:t>0.08</w:t>
            </w:r>
            <w:r>
              <w:rPr>
                <w:rFonts w:hint="eastAsia" w:ascii="宋体" w:hAnsi="宋体" w:cs="宋体"/>
                <w:color w:val="000000"/>
                <w:kern w:val="0"/>
                <w:szCs w:val="21"/>
                <w:lang w:bidi="ar"/>
              </w:rPr>
              <w:t>元计算。</w:t>
            </w:r>
            <w:r>
              <w:rPr>
                <w:color w:val="000000"/>
                <w:kern w:val="0"/>
                <w:szCs w:val="21"/>
                <w:lang w:bidi="ar"/>
              </w:rPr>
              <w:t>4</w:t>
            </w:r>
            <w:r>
              <w:rPr>
                <w:rFonts w:hint="eastAsia" w:ascii="宋体" w:hAnsi="宋体" w:cs="宋体"/>
                <w:color w:val="000000"/>
                <w:kern w:val="0"/>
                <w:szCs w:val="21"/>
                <w:lang w:bidi="ar"/>
              </w:rPr>
              <w:t>、电梯未实行</w:t>
            </w:r>
            <w:r>
              <w:rPr>
                <w:color w:val="000000"/>
                <w:kern w:val="0"/>
                <w:szCs w:val="21"/>
                <w:lang w:bidi="ar"/>
              </w:rPr>
              <w:t>24</w:t>
            </w:r>
            <w:r>
              <w:rPr>
                <w:rFonts w:hint="eastAsia" w:ascii="宋体" w:hAnsi="宋体" w:cs="宋体"/>
                <w:color w:val="000000"/>
                <w:kern w:val="0"/>
                <w:szCs w:val="21"/>
                <w:lang w:bidi="ar"/>
              </w:rPr>
              <w:t>小时运行的，另按每平方米建筑面积减少</w:t>
            </w:r>
            <w:r>
              <w:rPr>
                <w:color w:val="000000"/>
                <w:kern w:val="0"/>
                <w:szCs w:val="21"/>
                <w:lang w:bidi="ar"/>
              </w:rPr>
              <w:t>0.08</w:t>
            </w:r>
            <w:r>
              <w:rPr>
                <w:rFonts w:hint="eastAsia" w:ascii="宋体" w:hAnsi="宋体" w:cs="宋体"/>
                <w:color w:val="000000"/>
                <w:kern w:val="0"/>
                <w:szCs w:val="21"/>
                <w:lang w:bidi="ar"/>
              </w:rPr>
              <w:t>元计算。</w:t>
            </w:r>
          </w:p>
        </w:tc>
      </w:tr>
      <w:tr>
        <w:tblPrEx>
          <w:tblCellMar>
            <w:top w:w="15" w:type="dxa"/>
            <w:left w:w="15" w:type="dxa"/>
            <w:bottom w:w="15" w:type="dxa"/>
            <w:right w:w="15" w:type="dxa"/>
          </w:tblCellMar>
        </w:tblPrEx>
        <w:trPr>
          <w:trHeight w:val="172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、委托专业维修保养单位进行定期保养，每年进行安全检测并持有有效的《安全使用许可证》，物业公司应有专人对电梯保养进行监督，并对电梯运行进行管理。</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902"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、电梯发生一般故障的，专业维修人员二小时内到达现场修理，发生电梯困人或其它重大事件时，物业管理人员须在五分钟内到现场应急处理，专业技术人员须在半小时内到现场进行救助。</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27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、电梯门无安全关闭装置、无自动称重感应装置或无紧急呼叫装置须设专人驾驶的，或由业主大会要求专人驾驶的，驾驶员应坚守岗位不脱岗，保障安全运行。</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40" w:hRule="atLeast"/>
        </w:trPr>
        <w:tc>
          <w:tcPr>
            <w:tcW w:w="13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水景（动力）</w:t>
            </w: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、每周一次巡视检查喷水池、水泵及其它附属设施，损坏部位及时修复，保证其正常运行。</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按实分摊</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水景费用分摊公式：[</w:t>
            </w:r>
            <w:r>
              <w:rPr>
                <w:rFonts w:hint="eastAsia" w:ascii="宋体" w:hAnsi="宋体" w:cs="宋体"/>
                <w:color w:val="000000"/>
                <w:kern w:val="0"/>
                <w:szCs w:val="21"/>
                <w:lang w:bidi="ar"/>
              </w:rPr>
              <w:t>电价</w:t>
            </w:r>
            <w:r>
              <w:rPr>
                <w:color w:val="000000"/>
                <w:kern w:val="0"/>
                <w:szCs w:val="21"/>
                <w:lang w:bidi="ar"/>
              </w:rPr>
              <w:t>×</w:t>
            </w:r>
            <w:r>
              <w:rPr>
                <w:rFonts w:hint="eastAsia" w:ascii="宋体" w:hAnsi="宋体" w:cs="宋体"/>
                <w:color w:val="000000"/>
                <w:kern w:val="0"/>
                <w:szCs w:val="21"/>
                <w:lang w:bidi="ar"/>
              </w:rPr>
              <w:t>水泵总功率（</w:t>
            </w:r>
            <w:r>
              <w:rPr>
                <w:color w:val="000000"/>
                <w:kern w:val="0"/>
                <w:szCs w:val="21"/>
                <w:lang w:bidi="ar"/>
              </w:rPr>
              <w:t>KW</w:t>
            </w:r>
            <w:r>
              <w:rPr>
                <w:rFonts w:hint="eastAsia" w:ascii="宋体" w:hAnsi="宋体" w:cs="宋体"/>
                <w:color w:val="000000"/>
                <w:kern w:val="0"/>
                <w:szCs w:val="21"/>
                <w:lang w:bidi="ar"/>
              </w:rPr>
              <w:t>）</w:t>
            </w:r>
            <w:r>
              <w:rPr>
                <w:color w:val="000000"/>
                <w:kern w:val="0"/>
                <w:szCs w:val="21"/>
                <w:lang w:bidi="ar"/>
              </w:rPr>
              <w:t>×</w:t>
            </w:r>
            <w:r>
              <w:rPr>
                <w:rFonts w:hint="eastAsia" w:ascii="宋体" w:hAnsi="宋体" w:cs="宋体"/>
                <w:color w:val="000000"/>
                <w:kern w:val="0"/>
                <w:szCs w:val="21"/>
                <w:lang w:bidi="ar"/>
              </w:rPr>
              <w:t>运行时间（小时）</w:t>
            </w:r>
            <w:r>
              <w:rPr>
                <w:color w:val="000000"/>
                <w:kern w:val="0"/>
                <w:szCs w:val="21"/>
                <w:lang w:bidi="ar"/>
              </w:rPr>
              <w:t>+</w:t>
            </w:r>
            <w:r>
              <w:rPr>
                <w:rFonts w:hint="eastAsia" w:ascii="宋体" w:hAnsi="宋体" w:cs="宋体"/>
                <w:color w:val="000000"/>
                <w:kern w:val="0"/>
                <w:szCs w:val="21"/>
                <w:lang w:bidi="ar"/>
              </w:rPr>
              <w:t>水价</w:t>
            </w:r>
            <w:r>
              <w:rPr>
                <w:color w:val="000000"/>
                <w:kern w:val="0"/>
                <w:szCs w:val="21"/>
                <w:lang w:bidi="ar"/>
              </w:rPr>
              <w:t>×</w:t>
            </w:r>
            <w:r>
              <w:rPr>
                <w:rFonts w:hint="eastAsia" w:ascii="宋体" w:hAnsi="宋体" w:cs="宋体"/>
                <w:color w:val="000000"/>
                <w:kern w:val="0"/>
                <w:szCs w:val="21"/>
                <w:lang w:bidi="ar"/>
              </w:rPr>
              <w:t>耗水量</w:t>
            </w:r>
            <w:r>
              <w:rPr>
                <w:color w:val="000000"/>
                <w:kern w:val="0"/>
                <w:szCs w:val="21"/>
                <w:lang w:bidi="ar"/>
              </w:rPr>
              <w:t>+</w:t>
            </w:r>
            <w:r>
              <w:rPr>
                <w:rFonts w:hint="eastAsia" w:ascii="宋体" w:hAnsi="宋体" w:cs="宋体"/>
                <w:color w:val="000000"/>
                <w:kern w:val="0"/>
                <w:szCs w:val="21"/>
                <w:lang w:bidi="ar"/>
              </w:rPr>
              <w:t>设备保养费</w:t>
            </w:r>
            <w:r>
              <w:rPr>
                <w:color w:val="000000"/>
                <w:kern w:val="0"/>
                <w:szCs w:val="21"/>
                <w:lang w:bidi="ar"/>
              </w:rPr>
              <w:t>]÷</w:t>
            </w:r>
            <w:r>
              <w:rPr>
                <w:rFonts w:hint="eastAsia" w:ascii="宋体" w:hAnsi="宋体" w:cs="宋体"/>
                <w:color w:val="000000"/>
                <w:kern w:val="0"/>
                <w:szCs w:val="21"/>
                <w:lang w:bidi="ar"/>
              </w:rPr>
              <w:t>可分摊建筑面积</w:t>
            </w:r>
          </w:p>
        </w:tc>
      </w:tr>
      <w:tr>
        <w:tblPrEx>
          <w:tblCellMar>
            <w:top w:w="15" w:type="dxa"/>
            <w:left w:w="15" w:type="dxa"/>
            <w:bottom w:w="15" w:type="dxa"/>
            <w:right w:w="15" w:type="dxa"/>
          </w:tblCellMar>
        </w:tblPrEx>
        <w:trPr>
          <w:trHeight w:val="840" w:hRule="atLeast"/>
        </w:trPr>
        <w:tc>
          <w:tcPr>
            <w:tcW w:w="13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、重大节日前应对景观设施进行安全、功能检查，保证节日期间各项设施运行正常。</w:t>
            </w:r>
            <w:r>
              <w:rPr>
                <w:color w:val="000000"/>
                <w:kern w:val="0"/>
                <w:szCs w:val="21"/>
                <w:lang w:bidi="ar"/>
              </w:rPr>
              <w:t xml:space="preserve">         </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90" w:hRule="atLeast"/>
        </w:trPr>
        <w:tc>
          <w:tcPr>
            <w:tcW w:w="137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保险费用</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及其他</w:t>
            </w: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由业主大会与物业公司协商确定。</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按实分摊</w:t>
            </w:r>
          </w:p>
        </w:tc>
        <w:tc>
          <w:tcPr>
            <w:tcW w:w="1527" w:type="dxa"/>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bl>
    <w:p>
      <w:pPr>
        <w:jc w:val="left"/>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备注：</w:t>
      </w:r>
      <w:r>
        <w:rPr>
          <w:color w:val="000000"/>
          <w:kern w:val="0"/>
          <w:szCs w:val="21"/>
          <w:lang w:bidi="ar"/>
        </w:rPr>
        <w:t>1</w:t>
      </w:r>
      <w:r>
        <w:rPr>
          <w:rFonts w:hint="eastAsia" w:ascii="宋体" w:hAnsi="宋体" w:cs="宋体"/>
          <w:color w:val="000000"/>
          <w:kern w:val="0"/>
          <w:szCs w:val="21"/>
          <w:lang w:bidi="ar"/>
        </w:rPr>
        <w:t>、如无相应设施设备的，不得计收该项费用。</w:t>
      </w:r>
    </w:p>
    <w:p>
      <w:pPr>
        <w:jc w:val="left"/>
        <w:rPr>
          <w:rFonts w:hint="eastAsia" w:ascii="宋体" w:hAnsi="宋体" w:eastAsia="宋体" w:cs="宋体"/>
          <w:color w:val="000000"/>
          <w:kern w:val="0"/>
          <w:szCs w:val="21"/>
          <w:lang w:eastAsia="zh-CN" w:bidi="ar"/>
        </w:rPr>
      </w:pPr>
      <w:r>
        <w:rPr>
          <w:color w:val="000000"/>
          <w:kern w:val="0"/>
          <w:szCs w:val="21"/>
          <w:lang w:bidi="ar"/>
        </w:rPr>
        <w:t xml:space="preserve">      2</w:t>
      </w:r>
      <w:r>
        <w:rPr>
          <w:rFonts w:hint="eastAsia" w:ascii="宋体" w:hAnsi="宋体" w:cs="宋体"/>
          <w:color w:val="000000"/>
          <w:kern w:val="0"/>
          <w:szCs w:val="21"/>
          <w:lang w:bidi="ar"/>
        </w:rPr>
        <w:t>、消防、避雷、电梯等专用设备的养护标准如与专业标准有不相一致的地方，以专业标准为准。</w:t>
      </w:r>
    </w:p>
    <w:p>
      <w:pPr>
        <w:jc w:val="left"/>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3、住宅区内的设备应建立设备台帐，并有保养、维修记录。</w:t>
      </w:r>
    </w:p>
    <w:p>
      <w:pPr>
        <w:jc w:val="left"/>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4、按有关规定属建设单位负责保养（修）设施（备）费用由建设单位承担。</w:t>
      </w:r>
    </w:p>
    <w:p>
      <w:pPr>
        <w:jc w:val="left"/>
      </w:pPr>
      <w:r>
        <w:rPr>
          <w:rFonts w:hint="eastAsia" w:ascii="宋体" w:hAnsi="宋体" w:cs="宋体"/>
          <w:color w:val="000000"/>
          <w:kern w:val="0"/>
          <w:szCs w:val="21"/>
          <w:lang w:bidi="ar"/>
        </w:rPr>
        <w:t xml:space="preserve">      5、每一类的服务内容与要求应高于并包含低一类服务内容与要求（一类除外）。</w:t>
      </w:r>
    </w:p>
    <w:p>
      <w:pPr>
        <w:keepNext w:val="0"/>
        <w:keepLines w:val="0"/>
        <w:widowControl/>
        <w:kinsoku/>
        <w:overflowPunct/>
        <w:topLinePunct w:val="0"/>
        <w:autoSpaceDE/>
        <w:autoSpaceDN/>
        <w:bidi w:val="0"/>
        <w:adjustRightInd/>
        <w:spacing w:line="600" w:lineRule="exact"/>
        <w:jc w:val="left"/>
        <w:rPr>
          <w:rFonts w:hint="default" w:ascii="仿宋_GB2312" w:eastAsia="仿宋_GB2312"/>
          <w:sz w:val="32"/>
          <w:szCs w:val="32"/>
          <w:lang w:val="en-US" w:eastAsia="zh-CN"/>
        </w:rPr>
        <w:sectPr>
          <w:headerReference r:id="rId3" w:type="default"/>
          <w:footerReference r:id="rId4" w:type="default"/>
          <w:footerReference r:id="rId5" w:type="even"/>
          <w:pgSz w:w="11906" w:h="16838"/>
          <w:pgMar w:top="1984" w:right="1531" w:bottom="1587" w:left="1587" w:header="851" w:footer="992" w:gutter="0"/>
          <w:pgNumType w:fmt="decimal"/>
          <w:cols w:space="720" w:num="1"/>
          <w:docGrid w:linePitch="312" w:charSpace="0"/>
        </w:sectPr>
      </w:pPr>
    </w:p>
    <w:p>
      <w:pPr>
        <w:jc w:val="center"/>
        <w:rPr>
          <w:rFonts w:hint="eastAsia" w:ascii="仿宋_GB2312" w:hAnsi="仿宋_GB2312" w:eastAsia="仿宋_GB2312" w:cs="仿宋_GB2312"/>
          <w:color w:val="000000"/>
          <w:sz w:val="44"/>
          <w:szCs w:val="44"/>
        </w:rPr>
      </w:pPr>
      <w:r>
        <w:rPr>
          <w:rFonts w:hint="eastAsia" w:ascii="宋体" w:hAnsi="宋体" w:cs="宋体"/>
          <w:b/>
          <w:bCs/>
          <w:color w:val="000000"/>
          <w:sz w:val="44"/>
          <w:szCs w:val="44"/>
        </w:rPr>
        <w:t>（六）湘乡市住宅物业服务等级</w:t>
      </w:r>
      <w:r>
        <w:rPr>
          <w:rFonts w:hint="eastAsia" w:ascii="宋体" w:hAnsi="宋体" w:cs="宋体"/>
          <w:b/>
          <w:bCs/>
          <w:color w:val="000000"/>
          <w:sz w:val="44"/>
          <w:szCs w:val="44"/>
          <w:lang w:val="en-US" w:eastAsia="zh-CN"/>
        </w:rPr>
        <w:t>及</w:t>
      </w:r>
      <w:r>
        <w:rPr>
          <w:rFonts w:hint="eastAsia" w:ascii="宋体" w:hAnsi="宋体" w:cs="宋体"/>
          <w:b/>
          <w:bCs/>
          <w:color w:val="000000"/>
          <w:sz w:val="44"/>
          <w:szCs w:val="44"/>
        </w:rPr>
        <w:t>收费指导价</w:t>
      </w:r>
      <w:r>
        <w:rPr>
          <w:rFonts w:hint="eastAsia" w:ascii="宋体" w:hAnsi="宋体" w:cs="宋体"/>
          <w:b/>
          <w:bCs/>
          <w:color w:val="000000"/>
          <w:sz w:val="44"/>
          <w:szCs w:val="44"/>
          <w:lang w:val="en-US" w:eastAsia="zh-CN"/>
        </w:rPr>
        <w:t>格</w:t>
      </w:r>
      <w:r>
        <w:rPr>
          <w:rFonts w:hint="eastAsia" w:ascii="宋体" w:hAnsi="宋体" w:cs="宋体"/>
          <w:b/>
          <w:bCs/>
          <w:color w:val="000000"/>
          <w:sz w:val="44"/>
          <w:szCs w:val="44"/>
        </w:rPr>
        <w:t>标准</w:t>
      </w:r>
    </w:p>
    <w:p>
      <w:pPr>
        <w:wordWrap w:val="0"/>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1"/>
        <w:gridCol w:w="1446"/>
        <w:gridCol w:w="2346"/>
        <w:gridCol w:w="964"/>
        <w:gridCol w:w="988"/>
        <w:gridCol w:w="932"/>
        <w:gridCol w:w="946"/>
        <w:gridCol w:w="859"/>
        <w:gridCol w:w="944"/>
        <w:gridCol w:w="886"/>
        <w:gridCol w:w="823"/>
        <w:gridCol w:w="854"/>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4343" w:type="dxa"/>
            <w:gridSpan w:val="3"/>
            <w:vMerge w:val="restart"/>
            <w:noWrap w:val="0"/>
            <w:vAlign w:val="center"/>
          </w:tcPr>
          <w:p>
            <w:pPr>
              <w:widowControl/>
              <w:jc w:val="center"/>
              <w:textAlignment w:val="center"/>
              <w:rPr>
                <w:rFonts w:hint="eastAsia" w:ascii="宋体" w:hAnsi="宋体" w:cs="宋体"/>
                <w:b/>
                <w:bCs/>
                <w:color w:val="000000"/>
                <w:kern w:val="0"/>
                <w:sz w:val="24"/>
                <w:szCs w:val="24"/>
                <w:lang w:bidi="ar"/>
              </w:rPr>
            </w:pPr>
            <w:r>
              <w:rPr>
                <w:rFonts w:hint="eastAsia" w:ascii="宋体" w:hAnsi="宋体" w:cs="宋体"/>
                <w:b/>
                <w:bCs/>
                <w:color w:val="000000"/>
                <w:kern w:val="0"/>
                <w:sz w:val="24"/>
                <w:szCs w:val="24"/>
                <w:lang w:bidi="ar"/>
              </w:rPr>
              <w:t>项目</w:t>
            </w:r>
          </w:p>
        </w:tc>
        <w:tc>
          <w:tcPr>
            <w:tcW w:w="1952"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一级</w:t>
            </w:r>
          </w:p>
        </w:tc>
        <w:tc>
          <w:tcPr>
            <w:tcW w:w="1878"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二级</w:t>
            </w:r>
          </w:p>
        </w:tc>
        <w:tc>
          <w:tcPr>
            <w:tcW w:w="1803"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三级</w:t>
            </w:r>
          </w:p>
        </w:tc>
        <w:tc>
          <w:tcPr>
            <w:tcW w:w="1709"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四级</w:t>
            </w:r>
          </w:p>
        </w:tc>
        <w:tc>
          <w:tcPr>
            <w:tcW w:w="1835"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五级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4343" w:type="dxa"/>
            <w:gridSpan w:val="3"/>
            <w:vMerge w:val="continue"/>
            <w:noWrap w:val="0"/>
            <w:vAlign w:val="bottom"/>
          </w:tcPr>
          <w:p>
            <w:pPr>
              <w:jc w:val="center"/>
              <w:rPr>
                <w:rFonts w:hint="eastAsia" w:ascii="宋体" w:hAnsi="宋体" w:cs="宋体"/>
                <w:color w:val="000000"/>
                <w:sz w:val="24"/>
                <w:szCs w:val="24"/>
              </w:rPr>
            </w:pPr>
          </w:p>
        </w:tc>
        <w:tc>
          <w:tcPr>
            <w:tcW w:w="964"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88"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932"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46"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859"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44"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88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823"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854"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81"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6" w:hRule="atLeast"/>
          <w:jc w:val="center"/>
        </w:trPr>
        <w:tc>
          <w:tcPr>
            <w:tcW w:w="551"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一</w:t>
            </w:r>
          </w:p>
        </w:tc>
        <w:tc>
          <w:tcPr>
            <w:tcW w:w="3792" w:type="dxa"/>
            <w:gridSpan w:val="2"/>
            <w:noWrap w:val="0"/>
            <w:vAlign w:val="center"/>
          </w:tcPr>
          <w:p>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综合管理服务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0.103</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03</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206</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206</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二</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公共区域清洁卫生服务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0.103</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03</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07</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三</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公共区域秩序维护服务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0.123</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23</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86</w:t>
            </w:r>
          </w:p>
        </w:tc>
        <w:tc>
          <w:tcPr>
            <w:tcW w:w="94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0.18</w:t>
            </w:r>
            <w:r>
              <w:rPr>
                <w:rFonts w:hint="eastAsia" w:ascii="宋体" w:hAnsi="宋体" w:cs="宋体"/>
                <w:color w:val="000000"/>
                <w:sz w:val="22"/>
                <w:lang w:val="en-US" w:eastAsia="zh-CN"/>
              </w:rPr>
              <w:t>6</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345</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四</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公共区域绿化日常养护服务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14</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14</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258</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258</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374</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restart"/>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五</w:t>
            </w:r>
          </w:p>
        </w:tc>
        <w:tc>
          <w:tcPr>
            <w:tcW w:w="1446" w:type="dxa"/>
            <w:vMerge w:val="restart"/>
            <w:noWrap w:val="0"/>
            <w:vAlign w:val="center"/>
          </w:tcPr>
          <w:p>
            <w:pPr>
              <w:widowControl/>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共用部位、共用设备设施日常运行、保养、维修服务标准与收费基准价</w:t>
            </w:r>
          </w:p>
        </w:tc>
        <w:tc>
          <w:tcPr>
            <w:tcW w:w="2346" w:type="dxa"/>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公共部位</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35</w:t>
            </w:r>
          </w:p>
        </w:tc>
        <w:tc>
          <w:tcPr>
            <w:tcW w:w="988"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w:t>
            </w:r>
            <w:r>
              <w:rPr>
                <w:rFonts w:hint="eastAsia" w:ascii="宋体" w:hAnsi="宋体" w:cs="宋体"/>
                <w:color w:val="000000"/>
                <w:kern w:val="0"/>
                <w:sz w:val="22"/>
                <w:lang w:bidi="ar"/>
              </w:rPr>
              <w:t>5</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94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0.05</w:t>
            </w:r>
            <w:r>
              <w:rPr>
                <w:rFonts w:hint="eastAsia" w:ascii="宋体" w:hAnsi="宋体" w:cs="宋体"/>
                <w:color w:val="000000"/>
                <w:sz w:val="22"/>
                <w:lang w:val="en-US" w:eastAsia="zh-CN"/>
              </w:rPr>
              <w:t>5</w:t>
            </w:r>
          </w:p>
        </w:tc>
        <w:tc>
          <w:tcPr>
            <w:tcW w:w="859"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0.082</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82</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供水系统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0.02</w:t>
            </w:r>
            <w:r>
              <w:rPr>
                <w:rFonts w:hint="eastAsia" w:ascii="宋体" w:hAnsi="宋体" w:cs="宋体"/>
                <w:color w:val="000000"/>
                <w:kern w:val="0"/>
                <w:sz w:val="22"/>
                <w:lang w:val="en-US" w:eastAsia="zh-CN" w:bidi="ar"/>
              </w:rPr>
              <w:t>0</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0.04</w:t>
            </w:r>
            <w:r>
              <w:rPr>
                <w:rFonts w:hint="eastAsia" w:ascii="宋体" w:hAnsi="宋体" w:cs="宋体"/>
                <w:color w:val="000000"/>
                <w:kern w:val="0"/>
                <w:sz w:val="22"/>
                <w:lang w:val="en-US" w:eastAsia="zh-CN" w:bidi="ar"/>
              </w:rPr>
              <w:t>1</w:t>
            </w:r>
          </w:p>
        </w:tc>
        <w:tc>
          <w:tcPr>
            <w:tcW w:w="932"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94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94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23"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5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981"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排水系统</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34</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34</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公共照明</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0.02</w:t>
            </w:r>
            <w:r>
              <w:rPr>
                <w:rFonts w:hint="eastAsia" w:ascii="宋体" w:hAnsi="宋体" w:cs="宋体"/>
                <w:color w:val="000000"/>
                <w:kern w:val="0"/>
                <w:sz w:val="22"/>
                <w:lang w:val="en-US" w:eastAsia="zh-CN" w:bidi="ar"/>
              </w:rPr>
              <w:t>1</w:t>
            </w:r>
          </w:p>
        </w:tc>
        <w:tc>
          <w:tcPr>
            <w:tcW w:w="988"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w:t>
            </w:r>
            <w:r>
              <w:rPr>
                <w:rFonts w:hint="eastAsia" w:ascii="宋体" w:hAnsi="宋体" w:cs="宋体"/>
                <w:color w:val="000000"/>
                <w:kern w:val="0"/>
                <w:sz w:val="22"/>
                <w:lang w:bidi="ar"/>
              </w:rPr>
              <w:t>4</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41</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0.05</w:t>
            </w:r>
            <w:r>
              <w:rPr>
                <w:rFonts w:hint="eastAsia" w:ascii="宋体" w:hAnsi="宋体" w:cs="宋体"/>
                <w:color w:val="000000"/>
                <w:sz w:val="22"/>
                <w:lang w:val="en-US" w:eastAsia="zh-CN"/>
              </w:rPr>
              <w:t>5</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69</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0.05</w:t>
            </w:r>
            <w:r>
              <w:rPr>
                <w:rFonts w:hint="eastAsia" w:ascii="宋体" w:hAnsi="宋体" w:cs="宋体"/>
                <w:color w:val="000000"/>
                <w:sz w:val="22"/>
                <w:lang w:val="en-US" w:eastAsia="zh-CN"/>
              </w:rPr>
              <w:t>5</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69</w:t>
            </w:r>
          </w:p>
        </w:tc>
        <w:tc>
          <w:tcPr>
            <w:tcW w:w="854"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消防系统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0</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3</w:t>
            </w:r>
          </w:p>
        </w:tc>
        <w:tc>
          <w:tcPr>
            <w:tcW w:w="932"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c>
          <w:tcPr>
            <w:tcW w:w="85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避雷系统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0</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0</w:t>
            </w:r>
          </w:p>
        </w:tc>
        <w:tc>
          <w:tcPr>
            <w:tcW w:w="932"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94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94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23"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5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981"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弱电系统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4</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0.00</w:t>
            </w:r>
            <w:r>
              <w:rPr>
                <w:rFonts w:hint="eastAsia" w:ascii="宋体" w:hAnsi="宋体" w:cs="宋体"/>
                <w:color w:val="000000"/>
                <w:kern w:val="0"/>
                <w:sz w:val="22"/>
                <w:lang w:val="en-US" w:eastAsia="zh-CN" w:bidi="ar"/>
              </w:rPr>
              <w:t>7</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946"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944"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823"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854" w:type="dxa"/>
            <w:noWrap w:val="0"/>
            <w:vAlign w:val="bottom"/>
          </w:tcPr>
          <w:p>
            <w:pPr>
              <w:jc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981"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center"/>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电梯系统</w:t>
            </w:r>
          </w:p>
        </w:tc>
        <w:tc>
          <w:tcPr>
            <w:tcW w:w="964" w:type="dxa"/>
            <w:noWrap w:val="0"/>
            <w:vAlign w:val="center"/>
          </w:tcPr>
          <w:p>
            <w:pPr>
              <w:jc w:val="center"/>
              <w:rPr>
                <w:rFonts w:hint="eastAsia" w:ascii="宋体" w:hAnsi="宋体" w:cs="宋体"/>
                <w:color w:val="000000"/>
                <w:sz w:val="24"/>
                <w:szCs w:val="24"/>
              </w:rPr>
            </w:pPr>
          </w:p>
        </w:tc>
        <w:tc>
          <w:tcPr>
            <w:tcW w:w="988" w:type="dxa"/>
            <w:noWrap w:val="0"/>
            <w:vAlign w:val="center"/>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0.</w:t>
            </w:r>
            <w:r>
              <w:rPr>
                <w:rFonts w:hint="eastAsia" w:ascii="宋体" w:hAnsi="宋体" w:cs="宋体"/>
                <w:color w:val="000000"/>
                <w:kern w:val="0"/>
                <w:sz w:val="24"/>
                <w:szCs w:val="24"/>
                <w:lang w:val="en-US" w:eastAsia="zh-CN" w:bidi="ar"/>
              </w:rPr>
              <w:t>28</w:t>
            </w:r>
          </w:p>
        </w:tc>
        <w:tc>
          <w:tcPr>
            <w:tcW w:w="932" w:type="dxa"/>
            <w:noWrap w:val="0"/>
            <w:vAlign w:val="center"/>
          </w:tcPr>
          <w:p>
            <w:pPr>
              <w:jc w:val="center"/>
              <w:rPr>
                <w:rFonts w:hint="eastAsia" w:ascii="宋体" w:hAnsi="宋体" w:cs="宋体"/>
                <w:color w:val="000000"/>
                <w:sz w:val="22"/>
              </w:rPr>
            </w:pP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c>
          <w:tcPr>
            <w:tcW w:w="859" w:type="dxa"/>
            <w:noWrap w:val="0"/>
            <w:vAlign w:val="center"/>
          </w:tcPr>
          <w:p>
            <w:pPr>
              <w:jc w:val="center"/>
              <w:rPr>
                <w:rFonts w:hint="eastAsia" w:ascii="宋体" w:hAnsi="宋体" w:cs="宋体"/>
                <w:color w:val="000000"/>
                <w:sz w:val="22"/>
              </w:rPr>
            </w:pP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c>
          <w:tcPr>
            <w:tcW w:w="886" w:type="dxa"/>
            <w:noWrap w:val="0"/>
            <w:vAlign w:val="bottom"/>
          </w:tcPr>
          <w:p>
            <w:pPr>
              <w:jc w:val="center"/>
              <w:rPr>
                <w:rFonts w:hint="eastAsia" w:ascii="宋体" w:hAnsi="宋体" w:cs="宋体"/>
                <w:color w:val="000000"/>
                <w:sz w:val="22"/>
              </w:rPr>
            </w:pP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c>
          <w:tcPr>
            <w:tcW w:w="854" w:type="dxa"/>
            <w:noWrap w:val="0"/>
            <w:vAlign w:val="bottom"/>
          </w:tcPr>
          <w:p>
            <w:pPr>
              <w:jc w:val="center"/>
              <w:rPr>
                <w:rFonts w:hint="eastAsia" w:ascii="宋体" w:hAnsi="宋体" w:cs="宋体"/>
                <w:color w:val="000000"/>
                <w:sz w:val="22"/>
              </w:rPr>
            </w:pP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sz w:val="24"/>
                <w:szCs w:val="24"/>
              </w:rPr>
              <w:t>六</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合计</w:t>
            </w:r>
          </w:p>
        </w:tc>
        <w:tc>
          <w:tcPr>
            <w:tcW w:w="964"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0.</w:t>
            </w:r>
            <w:r>
              <w:rPr>
                <w:rFonts w:hint="eastAsia" w:ascii="宋体" w:hAnsi="宋体" w:cs="宋体"/>
                <w:color w:val="000000"/>
                <w:kern w:val="0"/>
                <w:sz w:val="24"/>
                <w:szCs w:val="24"/>
                <w:lang w:val="en-US" w:eastAsia="zh-CN" w:bidi="ar"/>
              </w:rPr>
              <w:t>42</w:t>
            </w:r>
          </w:p>
        </w:tc>
        <w:tc>
          <w:tcPr>
            <w:tcW w:w="988"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val="en-US" w:eastAsia="zh-CN" w:bidi="ar"/>
              </w:rPr>
              <w:t>0</w:t>
            </w:r>
            <w:r>
              <w:rPr>
                <w:rFonts w:hint="eastAsia" w:ascii="宋体" w:hAnsi="宋体" w:cs="宋体"/>
                <w:color w:val="000000"/>
                <w:kern w:val="0"/>
                <w:sz w:val="24"/>
                <w:szCs w:val="24"/>
                <w:lang w:bidi="ar"/>
              </w:rPr>
              <w:t>.</w:t>
            </w:r>
            <w:r>
              <w:rPr>
                <w:rFonts w:hint="eastAsia" w:ascii="宋体" w:hAnsi="宋体" w:cs="宋体"/>
                <w:color w:val="000000"/>
                <w:kern w:val="0"/>
                <w:sz w:val="24"/>
                <w:szCs w:val="24"/>
                <w:lang w:val="en-US" w:eastAsia="zh-CN" w:bidi="ar"/>
              </w:rPr>
              <w:t>73</w:t>
            </w:r>
          </w:p>
        </w:tc>
        <w:tc>
          <w:tcPr>
            <w:tcW w:w="932"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0.70</w:t>
            </w:r>
          </w:p>
        </w:tc>
        <w:tc>
          <w:tcPr>
            <w:tcW w:w="946"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00</w:t>
            </w:r>
          </w:p>
        </w:tc>
        <w:tc>
          <w:tcPr>
            <w:tcW w:w="859" w:type="dxa"/>
            <w:noWrap w:val="0"/>
            <w:vAlign w:val="bottom"/>
          </w:tcPr>
          <w:p>
            <w:pPr>
              <w:widowControl/>
              <w:jc w:val="center"/>
              <w:textAlignment w:val="bottom"/>
              <w:rPr>
                <w:rFonts w:hint="eastAsia" w:ascii="宋体" w:hAnsi="宋体" w:eastAsia="宋体" w:cs="宋体"/>
                <w:color w:val="000000"/>
                <w:sz w:val="24"/>
                <w:szCs w:val="24"/>
                <w:lang w:val="en-US" w:eastAsia="zh-CN"/>
              </w:rPr>
            </w:pPr>
            <w:r>
              <w:rPr>
                <w:rFonts w:hint="eastAsia" w:ascii="宋体" w:hAnsi="宋体" w:cs="宋体"/>
                <w:color w:val="000000"/>
                <w:kern w:val="0"/>
                <w:sz w:val="24"/>
                <w:szCs w:val="24"/>
                <w:lang w:bidi="ar"/>
              </w:rPr>
              <w:t>0.9</w:t>
            </w:r>
            <w:r>
              <w:rPr>
                <w:rFonts w:hint="eastAsia" w:ascii="宋体" w:hAnsi="宋体" w:cs="宋体"/>
                <w:color w:val="000000"/>
                <w:kern w:val="0"/>
                <w:sz w:val="24"/>
                <w:szCs w:val="24"/>
                <w:lang w:val="en-US" w:eastAsia="zh-CN" w:bidi="ar"/>
              </w:rPr>
              <w:t>3</w:t>
            </w:r>
          </w:p>
        </w:tc>
        <w:tc>
          <w:tcPr>
            <w:tcW w:w="944"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23</w:t>
            </w:r>
          </w:p>
        </w:tc>
        <w:tc>
          <w:tcPr>
            <w:tcW w:w="886"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21</w:t>
            </w:r>
          </w:p>
        </w:tc>
        <w:tc>
          <w:tcPr>
            <w:tcW w:w="823"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51</w:t>
            </w:r>
          </w:p>
        </w:tc>
        <w:tc>
          <w:tcPr>
            <w:tcW w:w="854"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5</w:t>
            </w:r>
            <w:r>
              <w:rPr>
                <w:rFonts w:hint="eastAsia" w:ascii="宋体" w:hAnsi="宋体" w:cs="宋体"/>
                <w:color w:val="000000"/>
                <w:kern w:val="0"/>
                <w:sz w:val="24"/>
                <w:szCs w:val="24"/>
                <w:lang w:bidi="ar"/>
              </w:rPr>
              <w:t>0</w:t>
            </w:r>
          </w:p>
        </w:tc>
        <w:tc>
          <w:tcPr>
            <w:tcW w:w="98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七</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水景动力、保险费及其他费用</w:t>
            </w:r>
          </w:p>
        </w:tc>
        <w:tc>
          <w:tcPr>
            <w:tcW w:w="9177" w:type="dxa"/>
            <w:gridSpan w:val="10"/>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按实分摊</w:t>
            </w:r>
          </w:p>
        </w:tc>
      </w:tr>
    </w:tbl>
    <w:p>
      <w:pPr>
        <w:rPr>
          <w:rFonts w:hint="default" w:ascii="黑体" w:hAnsi="黑体" w:eastAsia="黑体" w:cs="黑体"/>
          <w:b w:val="0"/>
          <w:bCs w:val="0"/>
          <w:color w:val="000000"/>
          <w:sz w:val="32"/>
          <w:szCs w:val="32"/>
          <w:lang w:val="en-US" w:eastAsia="zh-CN"/>
        </w:rPr>
      </w:pPr>
      <w:r>
        <w:rPr>
          <w:rFonts w:hint="eastAsia" w:ascii="黑体" w:hAnsi="黑体" w:eastAsia="黑体" w:cs="黑体"/>
          <w:color w:val="000000"/>
          <w:sz w:val="32"/>
          <w:szCs w:val="32"/>
        </w:rPr>
        <w:t>　　</w:t>
      </w:r>
      <w:r>
        <w:rPr>
          <w:rFonts w:hint="eastAsia" w:ascii="宋体" w:hAnsi="宋体" w:cs="宋体"/>
          <w:color w:val="000000"/>
          <w:kern w:val="0"/>
          <w:szCs w:val="21"/>
          <w:lang w:bidi="ar"/>
        </w:rPr>
        <w:t>备注：</w:t>
      </w:r>
      <w:r>
        <w:rPr>
          <w:color w:val="000000"/>
          <w:kern w:val="0"/>
          <w:szCs w:val="21"/>
          <w:lang w:bidi="ar"/>
        </w:rPr>
        <w:t>实行政府指导价的普通住宅公共性物业服务收费最高收费标准可在</w:t>
      </w:r>
      <w:r>
        <w:rPr>
          <w:rFonts w:hint="eastAsia"/>
          <w:color w:val="000000"/>
          <w:kern w:val="0"/>
          <w:szCs w:val="21"/>
          <w:lang w:bidi="ar"/>
        </w:rPr>
        <w:t>服务等级对应</w:t>
      </w:r>
      <w:r>
        <w:rPr>
          <w:color w:val="000000"/>
          <w:kern w:val="0"/>
          <w:szCs w:val="21"/>
          <w:lang w:bidi="ar"/>
        </w:rPr>
        <w:t>的基准价上浮15%</w:t>
      </w:r>
      <w:r>
        <w:rPr>
          <w:rFonts w:hint="eastAsia" w:ascii="宋体" w:hAnsi="宋体" w:cs="宋体"/>
          <w:color w:val="000000"/>
          <w:kern w:val="0"/>
          <w:szCs w:val="21"/>
          <w:lang w:bidi="ar"/>
        </w:rPr>
        <w:t>。</w:t>
      </w:r>
    </w:p>
    <w:p>
      <w:pPr>
        <w:keepNext w:val="0"/>
        <w:keepLines w:val="0"/>
        <w:pageBreakBefore/>
        <w:kinsoku/>
        <w:overflowPunct/>
        <w:topLinePunct w:val="0"/>
        <w:autoSpaceDE/>
        <w:autoSpaceDN/>
        <w:bidi w:val="0"/>
        <w:adjustRightInd/>
        <w:spacing w:line="60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tbl>
      <w:tblPr>
        <w:tblStyle w:val="6"/>
        <w:tblpPr w:leftFromText="180" w:rightFromText="180" w:vertAnchor="page" w:horzAnchor="margin" w:tblpY="3358"/>
        <w:tblW w:w="13672" w:type="dxa"/>
        <w:tblInd w:w="0" w:type="dxa"/>
        <w:tblLayout w:type="fixed"/>
        <w:tblCellMar>
          <w:top w:w="0" w:type="dxa"/>
          <w:left w:w="108" w:type="dxa"/>
          <w:bottom w:w="0" w:type="dxa"/>
          <w:right w:w="108" w:type="dxa"/>
        </w:tblCellMar>
      </w:tblPr>
      <w:tblGrid>
        <w:gridCol w:w="865"/>
        <w:gridCol w:w="1437"/>
        <w:gridCol w:w="1350"/>
        <w:gridCol w:w="4444"/>
        <w:gridCol w:w="5576"/>
      </w:tblGrid>
      <w:tr>
        <w:tblPrEx>
          <w:tblCellMar>
            <w:top w:w="0" w:type="dxa"/>
            <w:left w:w="108" w:type="dxa"/>
            <w:bottom w:w="0" w:type="dxa"/>
            <w:right w:w="108" w:type="dxa"/>
          </w:tblCellMar>
        </w:tblPrEx>
        <w:trPr>
          <w:trHeight w:val="582"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278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收费项目</w:t>
            </w:r>
          </w:p>
        </w:tc>
        <w:tc>
          <w:tcPr>
            <w:tcW w:w="4444" w:type="dxa"/>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收费标准</w:t>
            </w:r>
          </w:p>
        </w:tc>
        <w:tc>
          <w:tcPr>
            <w:tcW w:w="5576" w:type="dxa"/>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备    注</w:t>
            </w:r>
          </w:p>
        </w:tc>
      </w:tr>
      <w:tr>
        <w:tblPrEx>
          <w:tblCellMar>
            <w:top w:w="0" w:type="dxa"/>
            <w:left w:w="108" w:type="dxa"/>
            <w:bottom w:w="0" w:type="dxa"/>
            <w:right w:w="108" w:type="dxa"/>
          </w:tblCellMar>
        </w:tblPrEx>
        <w:trPr>
          <w:trHeight w:val="561" w:hRule="atLeast"/>
        </w:trPr>
        <w:tc>
          <w:tcPr>
            <w:tcW w:w="865"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37"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装修管理</w:t>
            </w:r>
            <w:r>
              <w:rPr>
                <w:rFonts w:hint="eastAsia" w:ascii="宋体" w:hAnsi="宋体" w:cs="宋体"/>
                <w:color w:val="000000"/>
                <w:kern w:val="0"/>
                <w:sz w:val="24"/>
                <w:szCs w:val="24"/>
                <w:lang w:val="en-US" w:eastAsia="zh-CN"/>
              </w:rPr>
              <w:t xml:space="preserve"> </w:t>
            </w:r>
            <w:r>
              <w:rPr>
                <w:rFonts w:hint="eastAsia" w:ascii="宋体" w:hAnsi="宋体" w:eastAsia="宋体" w:cs="宋体"/>
                <w:color w:val="000000"/>
                <w:kern w:val="0"/>
                <w:sz w:val="24"/>
                <w:szCs w:val="24"/>
              </w:rPr>
              <w:t>服务费</w:t>
            </w: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电梯房</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按建筑面积计算，每天0.02元/m</w:t>
            </w:r>
            <w:r>
              <w:rPr>
                <w:rFonts w:hint="eastAsia" w:ascii="宋体" w:hAnsi="宋体" w:eastAsia="宋体" w:cs="宋体"/>
                <w:color w:val="000000"/>
                <w:kern w:val="0"/>
                <w:sz w:val="24"/>
                <w:szCs w:val="24"/>
                <w:vertAlign w:val="superscript"/>
              </w:rPr>
              <w:t>2</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555" w:hRule="atLeast"/>
        </w:trPr>
        <w:tc>
          <w:tcPr>
            <w:tcW w:w="865"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p>
        </w:tc>
        <w:tc>
          <w:tcPr>
            <w:tcW w:w="1437"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非电梯房</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按建筑面积计算，每天0.01元/m</w:t>
            </w:r>
            <w:r>
              <w:rPr>
                <w:rFonts w:hint="eastAsia" w:ascii="宋体" w:hAnsi="宋体" w:eastAsia="宋体" w:cs="宋体"/>
                <w:color w:val="000000"/>
                <w:kern w:val="0"/>
                <w:sz w:val="24"/>
                <w:szCs w:val="24"/>
                <w:vertAlign w:val="superscript"/>
              </w:rPr>
              <w:t>2</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870" w:hRule="atLeast"/>
        </w:trPr>
        <w:tc>
          <w:tcPr>
            <w:tcW w:w="865"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37"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装修垃圾</w:t>
            </w:r>
            <w:r>
              <w:rPr>
                <w:rFonts w:hint="eastAsia" w:ascii="宋体" w:hAnsi="宋体" w:cs="宋体"/>
                <w:color w:val="000000"/>
                <w:kern w:val="0"/>
                <w:sz w:val="24"/>
                <w:szCs w:val="24"/>
                <w:lang w:val="en-US" w:eastAsia="zh-CN"/>
              </w:rPr>
              <w:t xml:space="preserve"> </w:t>
            </w:r>
            <w:r>
              <w:rPr>
                <w:rFonts w:hint="eastAsia" w:ascii="宋体" w:hAnsi="宋体" w:eastAsia="宋体" w:cs="宋体"/>
                <w:color w:val="000000"/>
                <w:kern w:val="0"/>
                <w:sz w:val="24"/>
                <w:szCs w:val="24"/>
              </w:rPr>
              <w:t>清运费</w:t>
            </w: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一般装修垃圾</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按建筑面积计算，每平方米不超过2.5元</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不包括拆墙</w:t>
            </w:r>
          </w:p>
        </w:tc>
      </w:tr>
      <w:tr>
        <w:tblPrEx>
          <w:tblCellMar>
            <w:top w:w="0" w:type="dxa"/>
            <w:left w:w="108" w:type="dxa"/>
            <w:bottom w:w="0" w:type="dxa"/>
            <w:right w:w="108" w:type="dxa"/>
          </w:tblCellMar>
        </w:tblPrEx>
        <w:trPr>
          <w:trHeight w:val="780" w:hRule="atLeast"/>
        </w:trPr>
        <w:tc>
          <w:tcPr>
            <w:tcW w:w="865"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p>
        </w:tc>
        <w:tc>
          <w:tcPr>
            <w:tcW w:w="1437"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拆墙产生的垃圾</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按实际拆除墙体面积计算，每平方米不超过35元</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75" w:hRule="atLeast"/>
        </w:trPr>
        <w:tc>
          <w:tcPr>
            <w:tcW w:w="865"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437"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出入证</w:t>
            </w: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工本费</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每证5元</w:t>
            </w:r>
          </w:p>
        </w:tc>
        <w:tc>
          <w:tcPr>
            <w:tcW w:w="5576"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实行出入证管理制度的方可收取,装修完成后退还押金</w:t>
            </w:r>
          </w:p>
        </w:tc>
      </w:tr>
      <w:tr>
        <w:tblPrEx>
          <w:tblCellMar>
            <w:top w:w="0" w:type="dxa"/>
            <w:left w:w="108" w:type="dxa"/>
            <w:bottom w:w="0" w:type="dxa"/>
            <w:right w:w="108" w:type="dxa"/>
          </w:tblCellMar>
        </w:tblPrEx>
        <w:trPr>
          <w:trHeight w:val="780" w:hRule="atLeast"/>
        </w:trPr>
        <w:tc>
          <w:tcPr>
            <w:tcW w:w="865"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p>
        </w:tc>
        <w:tc>
          <w:tcPr>
            <w:tcW w:w="1437"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押金</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为保证出入证按时收回可按装修管理服务协议收取20元押金</w:t>
            </w:r>
          </w:p>
        </w:tc>
        <w:tc>
          <w:tcPr>
            <w:tcW w:w="5576"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780" w:hRule="atLeast"/>
        </w:trPr>
        <w:tc>
          <w:tcPr>
            <w:tcW w:w="865" w:type="dxa"/>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787" w:type="dxa"/>
            <w:gridSpan w:val="2"/>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装修押金</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每户2000元</w:t>
            </w:r>
          </w:p>
        </w:tc>
        <w:tc>
          <w:tcPr>
            <w:tcW w:w="5576" w:type="dxa"/>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可向业主和装饰企业各收50%，装修完后经查验无损</w:t>
            </w:r>
            <w:r>
              <w:rPr>
                <w:rFonts w:hint="eastAsia" w:ascii="宋体" w:hAnsi="宋体" w:cs="宋体"/>
                <w:color w:val="000000"/>
                <w:kern w:val="0"/>
                <w:sz w:val="24"/>
                <w:szCs w:val="24"/>
                <w:lang w:val="en-US" w:eastAsia="zh-CN"/>
              </w:rPr>
              <w:t>坏</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未</w:t>
            </w:r>
            <w:r>
              <w:rPr>
                <w:rFonts w:hint="eastAsia" w:ascii="宋体" w:hAnsi="宋体" w:eastAsia="宋体" w:cs="宋体"/>
                <w:color w:val="000000"/>
                <w:kern w:val="0"/>
                <w:sz w:val="24"/>
                <w:szCs w:val="24"/>
              </w:rPr>
              <w:t>违反相关规定后及时退回</w:t>
            </w:r>
          </w:p>
        </w:tc>
      </w:tr>
      <w:tr>
        <w:tblPrEx>
          <w:tblCellMar>
            <w:top w:w="0" w:type="dxa"/>
            <w:left w:w="108" w:type="dxa"/>
            <w:bottom w:w="0" w:type="dxa"/>
            <w:right w:w="108" w:type="dxa"/>
          </w:tblCellMar>
        </w:tblPrEx>
        <w:trPr>
          <w:trHeight w:val="791" w:hRule="atLeast"/>
        </w:trPr>
        <w:tc>
          <w:tcPr>
            <w:tcW w:w="865" w:type="dxa"/>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78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已购车位物业服务费</w:t>
            </w:r>
          </w:p>
        </w:tc>
        <w:tc>
          <w:tcPr>
            <w:tcW w:w="4444" w:type="dxa"/>
            <w:tcBorders>
              <w:top w:val="nil"/>
              <w:left w:val="nil"/>
              <w:bottom w:val="single" w:color="auto" w:sz="4" w:space="0"/>
              <w:right w:val="single" w:color="auto" w:sz="4" w:space="0"/>
            </w:tcBorders>
            <w:noWrap w:val="0"/>
            <w:vAlign w:val="center"/>
          </w:tcPr>
          <w:p>
            <w:pPr>
              <w:keepNext w:val="0"/>
              <w:keepLines w:val="0"/>
              <w:kinsoku/>
              <w:overflowPunct/>
              <w:topLinePunct w:val="0"/>
              <w:autoSpaceDE/>
              <w:autoSpaceDN/>
              <w:bidi w:val="0"/>
              <w:adjustRightInd/>
              <w:spacing w:line="600" w:lineRule="exact"/>
              <w:jc w:val="left"/>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 30元/月</w:t>
            </w:r>
          </w:p>
        </w:tc>
        <w:tc>
          <w:tcPr>
            <w:tcW w:w="5576" w:type="dxa"/>
            <w:tcBorders>
              <w:top w:val="nil"/>
              <w:left w:val="nil"/>
              <w:bottom w:val="single" w:color="auto" w:sz="4" w:space="0"/>
              <w:right w:val="single" w:color="auto" w:sz="4" w:space="0"/>
            </w:tcBorders>
            <w:noWrap w:val="0"/>
            <w:vAlign w:val="center"/>
          </w:tcPr>
          <w:p>
            <w:pPr>
              <w:keepNext w:val="0"/>
              <w:keepLines w:val="0"/>
              <w:kinsoku/>
              <w:overflowPunct/>
              <w:topLinePunct w:val="0"/>
              <w:autoSpaceDE/>
              <w:autoSpaceDN/>
              <w:bidi w:val="0"/>
              <w:adjustRightInd/>
              <w:spacing w:line="600" w:lineRule="exact"/>
              <w:jc w:val="both"/>
              <w:textAlignment w:val="center"/>
              <w:rPr>
                <w:rFonts w:hint="eastAsia" w:ascii="宋体" w:hAnsi="宋体" w:eastAsia="宋体" w:cs="宋体"/>
                <w:sz w:val="24"/>
                <w:szCs w:val="24"/>
              </w:rPr>
            </w:pPr>
            <w:r>
              <w:rPr>
                <w:rFonts w:hint="eastAsia" w:ascii="宋体" w:hAnsi="宋体" w:eastAsia="宋体" w:cs="宋体"/>
                <w:sz w:val="24"/>
                <w:szCs w:val="24"/>
              </w:rPr>
              <w:t>子母车位按40元</w:t>
            </w:r>
            <w:r>
              <w:rPr>
                <w:rFonts w:hint="eastAsia" w:ascii="宋体" w:hAnsi="宋体" w:cs="宋体"/>
                <w:sz w:val="24"/>
                <w:szCs w:val="24"/>
                <w:lang w:val="en-US" w:eastAsia="zh-CN"/>
              </w:rPr>
              <w:t>/月</w:t>
            </w:r>
            <w:r>
              <w:rPr>
                <w:rFonts w:hint="eastAsia" w:ascii="宋体" w:hAnsi="宋体" w:eastAsia="宋体" w:cs="宋体"/>
                <w:sz w:val="24"/>
                <w:szCs w:val="24"/>
              </w:rPr>
              <w:t>收取</w:t>
            </w:r>
          </w:p>
        </w:tc>
      </w:tr>
    </w:tbl>
    <w:p>
      <w:pPr>
        <w:keepNext w:val="0"/>
        <w:keepLines w:val="0"/>
        <w:kinsoku/>
        <w:overflowPunct/>
        <w:topLinePunct w:val="0"/>
        <w:autoSpaceDE/>
        <w:autoSpaceDN/>
        <w:bidi w:val="0"/>
        <w:adjustRightInd/>
        <w:spacing w:line="600" w:lineRule="exact"/>
        <w:jc w:val="center"/>
        <w:rPr>
          <w:rFonts w:hint="default" w:eastAsia="方正小标宋_GBK"/>
          <w:sz w:val="36"/>
          <w:szCs w:val="36"/>
          <w:lang w:val="en-US" w:eastAsia="zh-CN"/>
        </w:rPr>
      </w:pPr>
      <w:r>
        <w:rPr>
          <w:rFonts w:hint="eastAsia" w:ascii="方正小标宋_GBK" w:hAnsi="方正小标宋_GBK" w:eastAsia="方正小标宋_GBK" w:cs="方正小标宋_GBK"/>
          <w:color w:val="000000"/>
          <w:sz w:val="36"/>
          <w:szCs w:val="36"/>
        </w:rPr>
        <w:t>湘乡市实行政府指导价的其他物业服务项目</w:t>
      </w:r>
      <w:r>
        <w:rPr>
          <w:rFonts w:hint="eastAsia" w:ascii="方正小标宋_GBK" w:hAnsi="方正小标宋_GBK" w:eastAsia="方正小标宋_GBK" w:cs="方正小标宋_GBK"/>
          <w:color w:val="000000"/>
          <w:sz w:val="36"/>
          <w:szCs w:val="36"/>
          <w:lang w:val="en-US" w:eastAsia="zh-CN"/>
        </w:rPr>
        <w:t>及收费指导价格标准</w:t>
      </w:r>
    </w:p>
    <w:p>
      <w:pPr>
        <w:keepNext w:val="0"/>
        <w:keepLines w:val="0"/>
        <w:kinsoku/>
        <w:overflowPunct/>
        <w:topLinePunct w:val="0"/>
        <w:autoSpaceDE/>
        <w:autoSpaceDN/>
        <w:bidi w:val="0"/>
        <w:adjustRightInd/>
        <w:spacing w:line="600" w:lineRule="exact"/>
        <w:rPr>
          <w:rFonts w:hint="eastAsia" w:ascii="仿宋_GB2312" w:eastAsia="仿宋_GB2312"/>
          <w:sz w:val="32"/>
          <w:szCs w:val="32"/>
        </w:rPr>
        <w:sectPr>
          <w:type w:val="continuous"/>
          <w:pgSz w:w="16838" w:h="11906" w:orient="landscape"/>
          <w:pgMar w:top="1797" w:right="1440" w:bottom="1797" w:left="1440" w:header="851" w:footer="992" w:gutter="0"/>
          <w:pgNumType w:fmt="decimal"/>
          <w:cols w:space="720" w:num="1"/>
          <w:docGrid w:type="lines" w:linePitch="312" w:charSpace="0"/>
        </w:sectPr>
      </w:pPr>
    </w:p>
    <w:p>
      <w:pPr>
        <w:keepNext w:val="0"/>
        <w:keepLines w:val="0"/>
        <w:kinsoku/>
        <w:overflowPunct/>
        <w:topLinePunct w:val="0"/>
        <w:autoSpaceDE/>
        <w:autoSpaceDN/>
        <w:bidi w:val="0"/>
        <w:adjustRightInd/>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pPr>
        <w:keepNext w:val="0"/>
        <w:keepLines w:val="0"/>
        <w:kinsoku/>
        <w:overflowPunct/>
        <w:topLinePunct w:val="0"/>
        <w:autoSpaceDE/>
        <w:autoSpaceDN/>
        <w:bidi w:val="0"/>
        <w:adjustRightInd/>
        <w:spacing w:line="600" w:lineRule="exact"/>
        <w:jc w:val="center"/>
        <w:rPr>
          <w:rFonts w:hint="default" w:ascii="方正小标宋_GBK" w:hAnsi="方正小标宋_GBK" w:eastAsia="方正小标宋_GBK" w:cs="方正小标宋_GBK"/>
          <w:spacing w:val="-6"/>
          <w:sz w:val="32"/>
          <w:szCs w:val="32"/>
          <w:lang w:val="en-US" w:eastAsia="zh-CN"/>
        </w:rPr>
      </w:pPr>
      <w:r>
        <w:rPr>
          <w:rFonts w:hint="eastAsia" w:ascii="方正小标宋_GBK" w:hAnsi="方正小标宋_GBK" w:eastAsia="方正小标宋_GBK" w:cs="方正小标宋_GBK"/>
          <w:spacing w:val="-6"/>
          <w:sz w:val="32"/>
          <w:szCs w:val="32"/>
        </w:rPr>
        <w:t>普通</w:t>
      </w:r>
      <w:r>
        <w:rPr>
          <w:rFonts w:hint="eastAsia" w:ascii="方正小标宋_GBK" w:hAnsi="方正小标宋_GBK" w:eastAsia="方正小标宋_GBK" w:cs="方正小标宋_GBK"/>
          <w:spacing w:val="-6"/>
          <w:sz w:val="32"/>
          <w:szCs w:val="32"/>
          <w:lang w:val="en-US" w:eastAsia="zh-CN"/>
        </w:rPr>
        <w:t>商品</w:t>
      </w:r>
      <w:r>
        <w:rPr>
          <w:rFonts w:hint="eastAsia" w:ascii="方正小标宋_GBK" w:hAnsi="方正小标宋_GBK" w:eastAsia="方正小标宋_GBK" w:cs="方正小标宋_GBK"/>
          <w:spacing w:val="-6"/>
          <w:sz w:val="32"/>
          <w:szCs w:val="32"/>
        </w:rPr>
        <w:t>住宅前期公共性物业服务收费备案</w:t>
      </w:r>
      <w:r>
        <w:rPr>
          <w:rFonts w:hint="eastAsia" w:ascii="方正小标宋_GBK" w:hAnsi="方正小标宋_GBK" w:eastAsia="方正小标宋_GBK" w:cs="方正小标宋_GBK"/>
          <w:spacing w:val="-6"/>
          <w:sz w:val="32"/>
          <w:szCs w:val="32"/>
          <w:lang w:val="en-US" w:eastAsia="zh-CN"/>
        </w:rPr>
        <w:t>申请</w:t>
      </w:r>
      <w:r>
        <w:rPr>
          <w:rFonts w:hint="eastAsia" w:ascii="方正小标宋_GBK" w:hAnsi="方正小标宋_GBK" w:eastAsia="方正小标宋_GBK" w:cs="方正小标宋_GBK"/>
          <w:spacing w:val="-6"/>
          <w:sz w:val="32"/>
          <w:szCs w:val="32"/>
        </w:rPr>
        <w:t>表</w:t>
      </w:r>
      <w:r>
        <w:rPr>
          <w:rFonts w:hint="eastAsia" w:ascii="方正小标宋_GBK" w:hAnsi="方正小标宋_GBK" w:eastAsia="方正小标宋_GBK" w:cs="方正小标宋_GBK"/>
          <w:spacing w:val="-6"/>
          <w:sz w:val="32"/>
          <w:szCs w:val="32"/>
          <w:lang w:eastAsia="zh-CN"/>
        </w:rPr>
        <w:t>（</w:t>
      </w:r>
      <w:r>
        <w:rPr>
          <w:rFonts w:hint="eastAsia" w:ascii="方正小标宋_GBK" w:hAnsi="方正小标宋_GBK" w:eastAsia="方正小标宋_GBK" w:cs="方正小标宋_GBK"/>
          <w:spacing w:val="-6"/>
          <w:sz w:val="32"/>
          <w:szCs w:val="32"/>
          <w:lang w:val="en-US" w:eastAsia="zh-CN"/>
        </w:rPr>
        <w:t>一）</w:t>
      </w:r>
    </w:p>
    <w:tbl>
      <w:tblPr>
        <w:tblStyle w:val="6"/>
        <w:tblW w:w="8739" w:type="dxa"/>
        <w:jc w:val="center"/>
        <w:tblLayout w:type="fixed"/>
        <w:tblCellMar>
          <w:top w:w="0" w:type="dxa"/>
          <w:left w:w="0" w:type="dxa"/>
          <w:bottom w:w="0" w:type="dxa"/>
          <w:right w:w="0" w:type="dxa"/>
        </w:tblCellMar>
      </w:tblPr>
      <w:tblGrid>
        <w:gridCol w:w="1447"/>
        <w:gridCol w:w="1433"/>
        <w:gridCol w:w="808"/>
        <w:gridCol w:w="1245"/>
        <w:gridCol w:w="1375"/>
        <w:gridCol w:w="1283"/>
        <w:gridCol w:w="1148"/>
      </w:tblGrid>
      <w:tr>
        <w:tblPrEx>
          <w:tblCellMar>
            <w:top w:w="0" w:type="dxa"/>
            <w:left w:w="0" w:type="dxa"/>
            <w:bottom w:w="0" w:type="dxa"/>
            <w:right w:w="0" w:type="dxa"/>
          </w:tblCellMar>
        </w:tblPrEx>
        <w:trPr>
          <w:trHeight w:val="531" w:hRule="atLeast"/>
          <w:jc w:val="center"/>
        </w:trPr>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申请单位</w:t>
            </w:r>
          </w:p>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基本情况</w:t>
            </w: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585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法人代表</w:t>
            </w:r>
          </w:p>
        </w:tc>
        <w:tc>
          <w:tcPr>
            <w:tcW w:w="8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电话</w:t>
            </w:r>
          </w:p>
        </w:tc>
        <w:tc>
          <w:tcPr>
            <w:tcW w:w="13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物业服务</w:t>
            </w:r>
          </w:p>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等级</w:t>
            </w:r>
          </w:p>
        </w:tc>
        <w:tc>
          <w:tcPr>
            <w:tcW w:w="11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联系人</w:t>
            </w:r>
          </w:p>
        </w:tc>
        <w:tc>
          <w:tcPr>
            <w:tcW w:w="8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电话</w:t>
            </w:r>
          </w:p>
        </w:tc>
        <w:tc>
          <w:tcPr>
            <w:tcW w:w="13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34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邮    编</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物业小区</w:t>
            </w:r>
          </w:p>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基本情况</w:t>
            </w: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34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房屋性质</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20"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物业负责人姓名/电话</w:t>
            </w:r>
          </w:p>
        </w:tc>
        <w:tc>
          <w:tcPr>
            <w:tcW w:w="205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3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联系人姓名/电话</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34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邮    编</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小区占地总面积</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建筑占地面积</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绿化面积（绿化率）</w:t>
            </w: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道路面积</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容积率</w:t>
            </w: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总建筑面积</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住宅面积</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办公楼面积</w:t>
            </w: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商铺面积</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会所面积</w:t>
            </w: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配建地下车位</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配建地面车位</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配建地面车库</w:t>
            </w: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配建杂屋</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w:t>
            </w: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物 业 类 别</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独栋别墅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联排别墅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多层无电梯住宅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多层带电梯住宅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高层住宅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办公用房</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商业用房</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42"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其他用房</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bl>
    <w:p>
      <w:pPr>
        <w:keepNext w:val="0"/>
        <w:keepLines w:val="0"/>
        <w:kinsoku/>
        <w:overflowPunct/>
        <w:topLinePunct w:val="0"/>
        <w:autoSpaceDE/>
        <w:autoSpaceDN/>
        <w:bidi w:val="0"/>
        <w:adjustRightInd/>
        <w:spacing w:line="600" w:lineRule="exact"/>
        <w:rPr>
          <w:rFonts w:hint="eastAsia" w:ascii="仿宋_GB2312" w:eastAsia="仿宋_GB2312"/>
          <w:sz w:val="32"/>
          <w:szCs w:val="32"/>
        </w:rPr>
      </w:pPr>
    </w:p>
    <w:p>
      <w:pPr>
        <w:keepNext w:val="0"/>
        <w:keepLines w:val="0"/>
        <w:kinsoku/>
        <w:overflowPunct/>
        <w:topLinePunct w:val="0"/>
        <w:autoSpaceDE/>
        <w:autoSpaceDN/>
        <w:bidi w:val="0"/>
        <w:adjustRightInd/>
        <w:spacing w:line="600" w:lineRule="exact"/>
        <w:jc w:val="center"/>
        <w:rPr>
          <w:rFonts w:hint="default" w:ascii="方正小标宋_GBK" w:hAnsi="方正小标宋_GBK" w:eastAsia="方正小标宋_GBK" w:cs="方正小标宋_GBK"/>
          <w:spacing w:val="-11"/>
          <w:sz w:val="32"/>
          <w:szCs w:val="32"/>
          <w:lang w:val="en-US" w:eastAsia="zh-CN"/>
        </w:rPr>
      </w:pPr>
      <w:r>
        <w:rPr>
          <w:rFonts w:hint="eastAsia" w:ascii="方正小标宋_GBK" w:hAnsi="方正小标宋_GBK" w:eastAsia="方正小标宋_GBK" w:cs="方正小标宋_GBK"/>
          <w:spacing w:val="-11"/>
          <w:sz w:val="32"/>
          <w:szCs w:val="32"/>
          <w:lang w:eastAsia="zh-CN"/>
        </w:rPr>
        <w:t>普通</w:t>
      </w:r>
      <w:r>
        <w:rPr>
          <w:rFonts w:hint="eastAsia" w:ascii="方正小标宋_GBK" w:hAnsi="方正小标宋_GBK" w:eastAsia="方正小标宋_GBK" w:cs="方正小标宋_GBK"/>
          <w:spacing w:val="-11"/>
          <w:sz w:val="32"/>
          <w:szCs w:val="32"/>
          <w:lang w:val="en-US" w:eastAsia="zh-CN"/>
        </w:rPr>
        <w:t>商品</w:t>
      </w:r>
      <w:r>
        <w:rPr>
          <w:rFonts w:hint="eastAsia" w:ascii="方正小标宋_GBK" w:hAnsi="方正小标宋_GBK" w:eastAsia="方正小标宋_GBK" w:cs="方正小标宋_GBK"/>
          <w:spacing w:val="-11"/>
          <w:sz w:val="32"/>
          <w:szCs w:val="32"/>
          <w:lang w:eastAsia="zh-CN"/>
        </w:rPr>
        <w:t>住宅前期公共性物业服务收费备案</w:t>
      </w:r>
      <w:r>
        <w:rPr>
          <w:rFonts w:hint="eastAsia" w:ascii="方正小标宋_GBK" w:hAnsi="方正小标宋_GBK" w:eastAsia="方正小标宋_GBK" w:cs="方正小标宋_GBK"/>
          <w:spacing w:val="-11"/>
          <w:sz w:val="32"/>
          <w:szCs w:val="32"/>
          <w:lang w:val="en-US" w:eastAsia="zh-CN"/>
        </w:rPr>
        <w:t>申请</w:t>
      </w:r>
      <w:r>
        <w:rPr>
          <w:rFonts w:hint="eastAsia" w:ascii="方正小标宋_GBK" w:hAnsi="方正小标宋_GBK" w:eastAsia="方正小标宋_GBK" w:cs="方正小标宋_GBK"/>
          <w:spacing w:val="-11"/>
          <w:sz w:val="32"/>
          <w:szCs w:val="32"/>
          <w:lang w:eastAsia="zh-CN"/>
        </w:rPr>
        <w:t>表（</w:t>
      </w:r>
      <w:r>
        <w:rPr>
          <w:rFonts w:hint="eastAsia" w:ascii="方正小标宋_GBK" w:hAnsi="方正小标宋_GBK" w:eastAsia="方正小标宋_GBK" w:cs="方正小标宋_GBK"/>
          <w:spacing w:val="-11"/>
          <w:sz w:val="32"/>
          <w:szCs w:val="32"/>
          <w:lang w:val="en-US" w:eastAsia="zh-CN"/>
        </w:rPr>
        <w:t>二）</w:t>
      </w:r>
    </w:p>
    <w:p>
      <w:pPr>
        <w:keepNext w:val="0"/>
        <w:keepLines w:val="0"/>
        <w:kinsoku/>
        <w:overflowPunct/>
        <w:topLinePunct w:val="0"/>
        <w:autoSpaceDE/>
        <w:autoSpaceDN/>
        <w:bidi w:val="0"/>
        <w:adjustRightInd/>
        <w:spacing w:line="600" w:lineRule="exact"/>
        <w:rPr>
          <w:rFonts w:hint="eastAsia" w:ascii="宋体" w:hAnsi="宋体" w:eastAsia="宋体" w:cs="宋体"/>
          <w:sz w:val="24"/>
          <w:szCs w:val="24"/>
          <w:lang w:val="en-US" w:eastAsia="zh-CN"/>
        </w:rPr>
      </w:pPr>
      <w:r>
        <w:rPr>
          <w:rFonts w:hint="eastAsia" w:ascii="仿宋_GB2312" w:eastAsia="仿宋_GB2312"/>
          <w:sz w:val="32"/>
          <w:szCs w:val="32"/>
          <w:lang w:val="en-US" w:eastAsia="zh-CN"/>
        </w:rPr>
        <w:t xml:space="preserve">                       </w:t>
      </w:r>
      <w:r>
        <w:rPr>
          <w:rFonts w:hint="eastAsia" w:ascii="宋体" w:hAnsi="宋体" w:eastAsia="宋体" w:cs="宋体"/>
          <w:sz w:val="24"/>
          <w:szCs w:val="24"/>
          <w:lang w:val="en-US" w:eastAsia="zh-CN"/>
        </w:rPr>
        <w:t>收费标准计算单位：元/月.平方米建筑面积</w:t>
      </w:r>
    </w:p>
    <w:tbl>
      <w:tblPr>
        <w:tblStyle w:val="7"/>
        <w:tblW w:w="9639" w:type="dxa"/>
        <w:tblInd w:w="-8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697"/>
        <w:gridCol w:w="618"/>
        <w:gridCol w:w="619"/>
        <w:gridCol w:w="619"/>
        <w:gridCol w:w="620"/>
        <w:gridCol w:w="619"/>
        <w:gridCol w:w="620"/>
        <w:gridCol w:w="619"/>
        <w:gridCol w:w="620"/>
        <w:gridCol w:w="619"/>
        <w:gridCol w:w="620"/>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25" w:type="dxa"/>
            <w:gridSpan w:val="2"/>
            <w:vMerge w:val="restart"/>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服 务 项 目</w:t>
            </w:r>
          </w:p>
        </w:tc>
        <w:tc>
          <w:tcPr>
            <w:tcW w:w="6814" w:type="dxa"/>
            <w:gridSpan w:val="11"/>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物     业     类     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825" w:type="dxa"/>
            <w:gridSpan w:val="2"/>
            <w:vMerge w:val="continue"/>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1237"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多层无电梯</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住宅</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多层带电梯</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住宅</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高层住宅</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保障性住房</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无电梯</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保障性住房</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有电梯</w:t>
            </w: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2825" w:type="dxa"/>
            <w:gridSpan w:val="2"/>
            <w:vMerge w:val="continue"/>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等级</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综合管理</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公共区域清洁卫生服务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公共区域秩序维护服务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公共区域绿化日常养护服务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restart"/>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共用部位、共用设备设施日常运行、保养、维修服务</w:t>
            </w: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公共部位</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供水系统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排水系统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公共照明</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消防系统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避雷系统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弱电系统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电梯系统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水景系统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公共性服务收费标准合计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已购车位物业服务费</w:t>
            </w:r>
          </w:p>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（元/月）</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trPr>
        <w:tc>
          <w:tcPr>
            <w:tcW w:w="1128"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物业服务单位申报意见</w:t>
            </w:r>
          </w:p>
        </w:tc>
        <w:tc>
          <w:tcPr>
            <w:tcW w:w="3553" w:type="dxa"/>
            <w:gridSpan w:val="4"/>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c>
          <w:tcPr>
            <w:tcW w:w="1239" w:type="dxa"/>
            <w:gridSpan w:val="2"/>
            <w:noWrap w:val="0"/>
            <w:vAlign w:val="center"/>
          </w:tcPr>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建设单位意见</w:t>
            </w:r>
          </w:p>
        </w:tc>
        <w:tc>
          <w:tcPr>
            <w:tcW w:w="3719" w:type="dxa"/>
            <w:gridSpan w:val="6"/>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trPr>
        <w:tc>
          <w:tcPr>
            <w:tcW w:w="1128" w:type="dxa"/>
            <w:noWrap w:val="0"/>
            <w:vAlign w:val="center"/>
          </w:tcPr>
          <w:p>
            <w:pPr>
              <w:keepNext w:val="0"/>
              <w:keepLines w:val="0"/>
              <w:kinsoku/>
              <w:overflowPunct/>
              <w:topLinePunct w:val="0"/>
              <w:autoSpaceDE/>
              <w:autoSpaceDN/>
              <w:bidi w:val="0"/>
              <w:adjustRightInd/>
              <w:spacing w:line="240" w:lineRule="auto"/>
              <w:jc w:val="left"/>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物业管理主管部门意见</w:t>
            </w:r>
          </w:p>
        </w:tc>
        <w:tc>
          <w:tcPr>
            <w:tcW w:w="3553" w:type="dxa"/>
            <w:gridSpan w:val="4"/>
            <w:noWrap w:val="0"/>
            <w:vAlign w:val="center"/>
          </w:tcPr>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价格主管部门意见</w:t>
            </w:r>
          </w:p>
        </w:tc>
        <w:tc>
          <w:tcPr>
            <w:tcW w:w="3719" w:type="dxa"/>
            <w:gridSpan w:val="6"/>
            <w:noWrap w:val="0"/>
            <w:vAlign w:val="center"/>
          </w:tcPr>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r>
    </w:tbl>
    <w:p>
      <w:pPr>
        <w:tabs>
          <w:tab w:val="left" w:pos="3215"/>
        </w:tabs>
        <w:bidi w:val="0"/>
        <w:jc w:val="left"/>
        <w:rPr>
          <w:rFonts w:hint="eastAsia"/>
          <w:lang w:val="en-US" w:eastAsia="zh-CN"/>
        </w:rPr>
      </w:pPr>
    </w:p>
    <w:sectPr>
      <w:type w:val="continuous"/>
      <w:pgSz w:w="11906" w:h="16838"/>
      <w:pgMar w:top="1440" w:right="1797" w:bottom="1440"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-147320</wp:posOffset>
              </wp:positionV>
              <wp:extent cx="790575" cy="3448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790575" cy="344805"/>
                      </a:xfrm>
                      <a:prstGeom prst="rect">
                        <a:avLst/>
                      </a:prstGeom>
                      <a:noFill/>
                      <a:ln>
                        <a:noFill/>
                      </a:ln>
                    </wps:spPr>
                    <wps:txbx>
                      <w:txbxContent>
                        <w:p>
                          <w:pPr>
                            <w:pStyle w:val="3"/>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square" lIns="0" tIns="0" rIns="0" bIns="0" upright="0">
                      <a:noAutofit/>
                    </wps:bodyPr>
                  </wps:wsp>
                </a:graphicData>
              </a:graphic>
            </wp:anchor>
          </w:drawing>
        </mc:Choice>
        <mc:Fallback>
          <w:pict>
            <v:shape id="_x0000_s1026" o:spid="_x0000_s1026" o:spt="202" type="#_x0000_t202" style="position:absolute;left:0pt;margin-top:-11.6pt;height:27.15pt;width:62.25pt;mso-position-horizontal:outside;mso-position-horizontal-relative:margin;z-index:251660288;mso-width-relative:page;mso-height-relative:page;" filled="f" stroked="f" coordsize="21600,21600" o:gfxdata="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xlzi9cAAAAHAQAADwAAAAAAAAABACAAAAAiAAAA&#10;ZHJzL2Rvd25yZXYueG1sUEsBAhQAFAAAAAgAh07iQOuPWZjPAQAAmQMAAA4AAAAAAAAAAQAgAAAA&#10;JgEAAGRycy9lMm9Eb2MueG1sUEsFBgAAAAAGAAYAWQEAAGcFAAAAAA==&#10;">
              <v:fill on="f" focussize="0,0"/>
              <v:stroke on="f"/>
              <v:imagedata o:title=""/>
              <o:lock v:ext="edit" aspectratio="f"/>
              <v:textbox inset="0mm,0mm,0mm,0mm">
                <w:txbxContent>
                  <w:p>
                    <w:pPr>
                      <w:pStyle w:val="3"/>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rPr>
    </w:pPr>
    <w:r>
      <w:fldChar w:fldCharType="begin"/>
    </w:r>
    <w:r>
      <w:rPr>
        <w:rStyle w:val="9"/>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6FAE5CD3"/>
    <w:rsid w:val="01180AA6"/>
    <w:rsid w:val="01BB459D"/>
    <w:rsid w:val="020B4DAE"/>
    <w:rsid w:val="02DB511E"/>
    <w:rsid w:val="062956B3"/>
    <w:rsid w:val="065546FA"/>
    <w:rsid w:val="0744651C"/>
    <w:rsid w:val="079B3783"/>
    <w:rsid w:val="07CA0F28"/>
    <w:rsid w:val="09E162A4"/>
    <w:rsid w:val="0A873E58"/>
    <w:rsid w:val="0B8E420A"/>
    <w:rsid w:val="101910C5"/>
    <w:rsid w:val="105A12EC"/>
    <w:rsid w:val="117805DF"/>
    <w:rsid w:val="11F51DE0"/>
    <w:rsid w:val="124A1D8F"/>
    <w:rsid w:val="1346476C"/>
    <w:rsid w:val="13C44C6D"/>
    <w:rsid w:val="13FA2146"/>
    <w:rsid w:val="14977C8B"/>
    <w:rsid w:val="1596414E"/>
    <w:rsid w:val="1800023D"/>
    <w:rsid w:val="189620EF"/>
    <w:rsid w:val="18BA423F"/>
    <w:rsid w:val="19594761"/>
    <w:rsid w:val="1ABA31AA"/>
    <w:rsid w:val="1ABC48F0"/>
    <w:rsid w:val="1C020A84"/>
    <w:rsid w:val="1C1B3898"/>
    <w:rsid w:val="1C6A68F7"/>
    <w:rsid w:val="1C786F11"/>
    <w:rsid w:val="1C7A05BE"/>
    <w:rsid w:val="1D1F2B85"/>
    <w:rsid w:val="1E320A25"/>
    <w:rsid w:val="20552D3A"/>
    <w:rsid w:val="215E14E5"/>
    <w:rsid w:val="224E43CC"/>
    <w:rsid w:val="228B059B"/>
    <w:rsid w:val="24E25AE6"/>
    <w:rsid w:val="265E77AE"/>
    <w:rsid w:val="269E5744"/>
    <w:rsid w:val="28610F19"/>
    <w:rsid w:val="28855ABA"/>
    <w:rsid w:val="294B1143"/>
    <w:rsid w:val="2A7A5C2D"/>
    <w:rsid w:val="2CA3146B"/>
    <w:rsid w:val="2FB41BE1"/>
    <w:rsid w:val="30DA183E"/>
    <w:rsid w:val="32030CD7"/>
    <w:rsid w:val="32A73338"/>
    <w:rsid w:val="3449468D"/>
    <w:rsid w:val="34757B91"/>
    <w:rsid w:val="34D673FF"/>
    <w:rsid w:val="359D0A22"/>
    <w:rsid w:val="35F920FC"/>
    <w:rsid w:val="38AC78FA"/>
    <w:rsid w:val="38F110ED"/>
    <w:rsid w:val="39A14EF7"/>
    <w:rsid w:val="3A4C2857"/>
    <w:rsid w:val="3B150A6B"/>
    <w:rsid w:val="3D93425C"/>
    <w:rsid w:val="3D9B1B64"/>
    <w:rsid w:val="3E4D67DE"/>
    <w:rsid w:val="40A1586A"/>
    <w:rsid w:val="41283142"/>
    <w:rsid w:val="425D27A3"/>
    <w:rsid w:val="42BC52CC"/>
    <w:rsid w:val="44A34223"/>
    <w:rsid w:val="45BB73CE"/>
    <w:rsid w:val="46B849DE"/>
    <w:rsid w:val="474B29D4"/>
    <w:rsid w:val="4BBA746E"/>
    <w:rsid w:val="4C224BB8"/>
    <w:rsid w:val="4C5B5467"/>
    <w:rsid w:val="4CE302DB"/>
    <w:rsid w:val="52041645"/>
    <w:rsid w:val="52ED3A5D"/>
    <w:rsid w:val="537312E8"/>
    <w:rsid w:val="541E4DAD"/>
    <w:rsid w:val="55DB1F49"/>
    <w:rsid w:val="565E68CA"/>
    <w:rsid w:val="5A0A27D9"/>
    <w:rsid w:val="5A76346C"/>
    <w:rsid w:val="5AC7448A"/>
    <w:rsid w:val="5C613540"/>
    <w:rsid w:val="5D1E7D68"/>
    <w:rsid w:val="5D3334E2"/>
    <w:rsid w:val="60636240"/>
    <w:rsid w:val="60B67C95"/>
    <w:rsid w:val="60F13276"/>
    <w:rsid w:val="62E32E1D"/>
    <w:rsid w:val="633B7E21"/>
    <w:rsid w:val="63423E46"/>
    <w:rsid w:val="63B53257"/>
    <w:rsid w:val="641D679A"/>
    <w:rsid w:val="69D65731"/>
    <w:rsid w:val="6C861C34"/>
    <w:rsid w:val="6CCC449B"/>
    <w:rsid w:val="6F012FA0"/>
    <w:rsid w:val="6FAE5CD3"/>
    <w:rsid w:val="775766A7"/>
    <w:rsid w:val="7863107C"/>
    <w:rsid w:val="78AF675D"/>
    <w:rsid w:val="78EB19B8"/>
    <w:rsid w:val="799A0ACD"/>
    <w:rsid w:val="7ACF47A6"/>
    <w:rsid w:val="7AD32076"/>
    <w:rsid w:val="7D772BB9"/>
    <w:rsid w:val="7ED70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rFonts w:ascii="Calibri" w:hAnsi="Calibri" w:eastAsia="宋体"/>
      <w:sz w:val="18"/>
      <w:szCs w:val="18"/>
    </w:rPr>
  </w:style>
  <w:style w:type="paragraph" w:styleId="3">
    <w:name w:val="footer"/>
    <w:basedOn w:val="1"/>
    <w:qFormat/>
    <w:uiPriority w:val="0"/>
    <w:pPr>
      <w:tabs>
        <w:tab w:val="center" w:pos="4153"/>
        <w:tab w:val="right" w:pos="8306"/>
      </w:tabs>
      <w:snapToGrid w:val="0"/>
      <w:jc w:val="left"/>
    </w:pPr>
    <w:rPr>
      <w:sz w:val="2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font01"/>
    <w:basedOn w:val="8"/>
    <w:qFormat/>
    <w:uiPriority w:val="0"/>
    <w:rPr>
      <w:rFonts w:hint="default" w:ascii="Times New Roman" w:hAnsi="Times New Roman" w:cs="Times New Roman"/>
      <w:color w:val="000000"/>
      <w:sz w:val="21"/>
      <w:szCs w:val="21"/>
      <w:u w:val="none"/>
    </w:rPr>
  </w:style>
  <w:style w:type="character" w:customStyle="1" w:styleId="11">
    <w:name w:val="font11"/>
    <w:basedOn w:val="8"/>
    <w:qFormat/>
    <w:uiPriority w:val="0"/>
    <w:rPr>
      <w:rFonts w:hint="eastAsia" w:ascii="宋体" w:hAnsi="宋体" w:eastAsia="宋体" w:cs="宋体"/>
      <w:color w:val="000000"/>
      <w:sz w:val="21"/>
      <w:szCs w:val="21"/>
      <w:u w:val="none"/>
    </w:rPr>
  </w:style>
  <w:style w:type="character" w:customStyle="1" w:styleId="12">
    <w:name w:val="font21"/>
    <w:basedOn w:val="8"/>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20471</Words>
  <Characters>21526</Characters>
  <Lines>0</Lines>
  <Paragraphs>0</Paragraphs>
  <TotalTime>24</TotalTime>
  <ScaleCrop>false</ScaleCrop>
  <LinksUpToDate>false</LinksUpToDate>
  <CharactersWithSpaces>22046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2022-06-09T01:26:00Z</dcterms:created>
  <dc:creator>Administrator</dc:creator>
  <cp:lastModifiedBy>燕娇</cp:lastModifiedBy>
  <cp:lastPrinted>2024-05-15T08:16:00Z</cp:lastPrinted>
  <dcterms:modified xsi:type="dcterms:W3CDTF">2024-06-05T03:19:50Z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18852E2D080C4C61A488752293C301AE_12</vt:lpwstr>
  </property>
</Properties>
</file>