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="0" w:beforeAutospacing="0" w:after="1" w:afterAutospacing="0"/>
        <w:jc w:val="center"/>
      </w:pPr>
      <w:r>
        <w:rPr>
          <w:rStyle w:val="12"/>
          <w:rFonts w:ascii="宋体" w:hAnsi="宋体" w:eastAsia="宋体" w:cs="宋体"/>
          <w:color w:val="000000"/>
          <w:sz w:val="48"/>
          <w:szCs w:val="48"/>
        </w:rPr>
        <w:t>湘乡市统计局2024年部门预算公开说明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jc w:val="center"/>
      </w:pPr>
      <w:r>
        <w:rPr>
          <w:rFonts w:ascii="宋体" w:hAnsi="宋体" w:eastAsia="宋体" w:cs="宋体"/>
          <w:color w:val="000000"/>
          <w:sz w:val="32"/>
          <w:szCs w:val="32"/>
        </w:rPr>
        <w:t> 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jc w:val="center"/>
      </w:pPr>
      <w:r>
        <w:rPr>
          <w:rStyle w:val="12"/>
          <w:rFonts w:ascii="宋体" w:hAnsi="宋体" w:eastAsia="宋体" w:cs="宋体"/>
          <w:color w:val="000000"/>
          <w:sz w:val="36"/>
          <w:szCs w:val="36"/>
        </w:rPr>
        <w:t>目 录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第一部分 2024年部门预算说明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一、部门基本概况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（一）职能职责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（二）机构设置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二、部门预算单位构成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三、部门收支总体情况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（一）收入预算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（二）支出预算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四、一般公共预算拨款支出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（一）基本支出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（二）项目支出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五、政府性基金预算支出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六、其他重要事项的情况说明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（一）机关运行经费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（二）“三公”经费预算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（三）一般性支出情况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（四）政府采购情况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（五）国有资产占用使用及新增资产配置情况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（六）部门整体支出、单位项目支出、重点（专项）项目支出预算绩效目标情况说明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七、名词解释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第二部分</w:t>
      </w:r>
      <w:r>
        <w:rPr>
          <w:b/>
          <w:bCs/>
          <w:color w:val="000000"/>
        </w:rPr>
        <w:t xml:space="preserve"> </w:t>
      </w: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2024年部门预算表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1、收支总表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2、收入总表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3、支出总表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4、支出预算分类汇总表（按政府预算经济分类）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5、支出预算分类汇总表（按部门预算经济分类）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6、财政拨款收支总表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7、一般公共预算支出表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8、一般公共预算基本支出表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9、一般公共预算基本支出表--人员经费(工资福利支出)(按政府预算经济分类)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10、一般公共预算基本支出表--人员经费(工资福利支出)(按部门预算经济分类)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11、一般公共预算基本支出表--人员经费(对个人和家庭的补助)(按政府预算经济分类)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12、一般公共预算基本支出表--人员经费(对个人和家庭的补助)（按部门预算经济分类）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13、一般公共预算基本支出表--公用经费(商品和服务支出)（按政府预算经济分类）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14、一般公共预算基本支出表--公用经费(商品和服务支出)(按部门预算经济分类)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15、一般公共预算“三公”经费支出表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16、政府性基金预算支出表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17、政府性基金预算支出分类汇总表（按政府预算经济分类）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18、政府性基金预算支出分类汇总表（按部门预算经济分类）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19、国有资本经营预算表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20、财政专户管理资金预算支出表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21、专项资金预算汇总表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22、其他项目支出绩效目标表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Fonts w:ascii="宋体" w:hAnsi="宋体" w:eastAsia="宋体" w:cs="宋体"/>
          <w:color w:val="000000"/>
          <w:sz w:val="32"/>
          <w:szCs w:val="32"/>
        </w:rPr>
        <w:t>23、部门整体支出绩效目标表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43"/>
      </w:pPr>
      <w:r>
        <w:rPr>
          <w:rStyle w:val="12"/>
          <w:rFonts w:ascii="宋体" w:hAnsi="宋体" w:eastAsia="宋体" w:cs="宋体"/>
          <w:color w:val="000000"/>
          <w:sz w:val="32"/>
          <w:szCs w:val="32"/>
        </w:rPr>
        <w:t>注：以上部门预算报表中，空表表示本部门无相关收支情况。</w:t>
      </w:r>
      <w:r>
        <w:rPr>
          <w:color w:val="000000"/>
        </w:rPr>
        <w:t xml:space="preserve"> 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1" w:afterAutospacing="0"/>
      </w:pPr>
    </w:p>
    <w:p>
      <w:pPr>
        <w:spacing w:before="0" w:beforeAutospacing="0" w:after="1" w:afterAutospacing="0"/>
      </w:pPr>
      <w:r>
        <w:rPr>
          <w:rFonts w:ascii="宋体" w:hAnsi="宋体" w:eastAsia="宋体" w:cs="宋体"/>
          <w:color w:val="000000"/>
          <w:sz w:val="32"/>
          <w:szCs w:val="32"/>
        </w:rPr>
        <w:t> 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</w:pPr>
    </w:p>
    <w:p>
      <w:pPr>
        <w:spacing w:before="0" w:beforeAutospacing="0" w:after="1" w:afterAutospacing="0"/>
        <w:jc w:val="center"/>
      </w:pPr>
      <w:r>
        <w:rPr>
          <w:rStyle w:val="12"/>
          <w:rFonts w:ascii="宋体" w:hAnsi="宋体" w:eastAsia="宋体" w:cs="宋体"/>
          <w:color w:val="000000"/>
          <w:sz w:val="40"/>
          <w:szCs w:val="40"/>
        </w:rPr>
        <w:t>第一部分 2024年部门预算说明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 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27"/>
      </w:pPr>
      <w:r>
        <w:rPr>
          <w:rStyle w:val="12"/>
          <w:rFonts w:ascii="宋体" w:hAnsi="宋体" w:eastAsia="宋体" w:cs="宋体"/>
          <w:color w:val="000000"/>
          <w:sz w:val="32"/>
          <w:szCs w:val="32"/>
        </w:rPr>
        <w:t>一、部门基本概况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30"/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（一）职能职责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30"/>
      </w:pPr>
      <w:r>
        <w:rPr>
          <w:rFonts w:ascii="宋体" w:hAnsi="宋体" w:eastAsia="宋体" w:cs="宋体"/>
          <w:color w:val="000000"/>
          <w:sz w:val="32"/>
          <w:szCs w:val="32"/>
        </w:rPr>
        <w:t>1、贯彻执行国家统计工作的方针、政策、和统计制度方法，完成国家和省规定的统计调查任务，承担组织领导协调全市统计工作，确保统计数据的真实准确及时。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 xml:space="preserve"> </w:t>
      </w:r>
    </w:p>
    <w:p>
      <w:pPr>
        <w:spacing w:before="0" w:beforeAutospacing="0" w:after="1" w:afterAutospacing="0"/>
        <w:ind w:left="0" w:firstLine="630"/>
      </w:pPr>
      <w:r>
        <w:rPr>
          <w:rFonts w:ascii="宋体" w:hAnsi="宋体" w:eastAsia="宋体" w:cs="宋体"/>
          <w:color w:val="000000"/>
          <w:sz w:val="32"/>
          <w:szCs w:val="32"/>
        </w:rPr>
        <w:t>2、组织制定全市各项统计报表制度，负责各项统计调查方案的研究、整体设计和协调工作，统一管理全市的统计调查项目，并组织实施。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 xml:space="preserve"> </w:t>
      </w:r>
    </w:p>
    <w:p>
      <w:pPr>
        <w:spacing w:before="0" w:beforeAutospacing="0" w:after="1" w:afterAutospacing="0"/>
        <w:ind w:left="0" w:firstLine="630"/>
      </w:pPr>
      <w:r>
        <w:rPr>
          <w:rFonts w:ascii="宋体" w:hAnsi="宋体" w:eastAsia="宋体" w:cs="宋体"/>
          <w:color w:val="000000"/>
          <w:sz w:val="32"/>
          <w:szCs w:val="32"/>
        </w:rPr>
        <w:t>3、协助编制全市国民经济和社会发展规划，并对全市国民经济、科技进步、和社会发展的情况进行统计分析、预测、检查和监督，向市委、市政府及有关部门提供统计信息和咨询建议。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 xml:space="preserve"> </w:t>
      </w:r>
    </w:p>
    <w:p>
      <w:pPr>
        <w:spacing w:before="0" w:beforeAutospacing="0" w:after="1" w:afterAutospacing="0"/>
        <w:ind w:left="0" w:firstLine="630"/>
      </w:pPr>
      <w:r>
        <w:rPr>
          <w:rFonts w:ascii="宋体" w:hAnsi="宋体" w:eastAsia="宋体" w:cs="宋体"/>
          <w:color w:val="000000"/>
          <w:sz w:val="32"/>
          <w:szCs w:val="32"/>
        </w:rPr>
        <w:t>4、统一收集、核定管理、公布全市经济社会科技的基本统计资料，定期发布全市国民经济和社会发展情况统计公报，周期性普查和专项调查公报。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 xml:space="preserve"> </w:t>
      </w:r>
    </w:p>
    <w:p>
      <w:pPr>
        <w:spacing w:before="0" w:beforeAutospacing="0" w:after="1" w:afterAutospacing="0"/>
        <w:ind w:left="0" w:firstLine="630"/>
      </w:pPr>
      <w:r>
        <w:rPr>
          <w:rFonts w:ascii="宋体" w:hAnsi="宋体" w:eastAsia="宋体" w:cs="宋体"/>
          <w:color w:val="000000"/>
          <w:sz w:val="32"/>
          <w:szCs w:val="32"/>
        </w:rPr>
        <w:t>5、贯彻执行统计法律法规、检查和监督统计法律法规的实施情况，查处各类统计违法行为。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 xml:space="preserve"> </w:t>
      </w:r>
    </w:p>
    <w:p>
      <w:pPr>
        <w:spacing w:before="0" w:beforeAutospacing="0" w:after="1" w:afterAutospacing="0"/>
        <w:ind w:left="0" w:firstLine="630"/>
      </w:pPr>
      <w:r>
        <w:rPr>
          <w:rFonts w:ascii="宋体" w:hAnsi="宋体" w:eastAsia="宋体" w:cs="宋体"/>
          <w:color w:val="000000"/>
          <w:sz w:val="32"/>
          <w:szCs w:val="32"/>
        </w:rPr>
        <w:t>6、组织实施全国性人口普查、农业普查、经济普查和人口抽样等领域的抽样调查。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 xml:space="preserve"> </w:t>
      </w:r>
    </w:p>
    <w:p>
      <w:pPr>
        <w:spacing w:before="0" w:beforeAutospacing="0" w:after="1" w:afterAutospacing="0"/>
        <w:ind w:left="0" w:firstLine="630"/>
      </w:pPr>
      <w:r>
        <w:rPr>
          <w:rFonts w:ascii="宋体" w:hAnsi="宋体" w:eastAsia="宋体" w:cs="宋体"/>
          <w:color w:val="000000"/>
          <w:sz w:val="32"/>
          <w:szCs w:val="32"/>
        </w:rPr>
        <w:t>7、负责统计基层基础建设工作，建立健全和管理统计信息自动化系统和统计数据库系统。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 xml:space="preserve"> </w:t>
      </w:r>
    </w:p>
    <w:p>
      <w:pPr>
        <w:spacing w:before="0" w:beforeAutospacing="0" w:after="1" w:afterAutospacing="0"/>
        <w:ind w:left="0" w:firstLine="630"/>
      </w:pPr>
      <w:r>
        <w:rPr>
          <w:rFonts w:ascii="宋体" w:hAnsi="宋体" w:eastAsia="宋体" w:cs="宋体"/>
          <w:color w:val="000000"/>
          <w:sz w:val="32"/>
          <w:szCs w:val="32"/>
        </w:rPr>
        <w:t>8、组织实施全市统计教育培训工作。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 xml:space="preserve"> </w:t>
      </w:r>
    </w:p>
    <w:p>
      <w:pPr>
        <w:spacing w:before="0" w:beforeAutospacing="0" w:after="1" w:afterAutospacing="0"/>
        <w:ind w:left="0" w:firstLine="630"/>
      </w:pPr>
      <w:r>
        <w:rPr>
          <w:rFonts w:ascii="宋体" w:hAnsi="宋体" w:eastAsia="宋体" w:cs="宋体"/>
          <w:color w:val="000000"/>
          <w:sz w:val="32"/>
          <w:szCs w:val="32"/>
        </w:rPr>
        <w:t>9、负责市委、人大、政府、政协组织开展的民意调查。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 xml:space="preserve"> </w:t>
      </w:r>
    </w:p>
    <w:p>
      <w:pPr>
        <w:spacing w:before="0" w:beforeAutospacing="0" w:after="1" w:afterAutospacing="0"/>
        <w:ind w:left="0" w:firstLine="630"/>
      </w:pPr>
      <w:r>
        <w:rPr>
          <w:rFonts w:ascii="宋体" w:hAnsi="宋体" w:eastAsia="宋体" w:cs="宋体"/>
          <w:color w:val="000000"/>
          <w:sz w:val="32"/>
          <w:szCs w:val="32"/>
        </w:rPr>
        <w:t>10、加强对全市乡镇街道、园区、部门的统计工作的指导和协调管理，加强对统计调查项目、统计标准、和统计数据发布的管理。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 xml:space="preserve"> </w:t>
      </w:r>
    </w:p>
    <w:p>
      <w:pPr>
        <w:spacing w:before="0" w:beforeAutospacing="0" w:after="1" w:afterAutospacing="0"/>
        <w:ind w:left="0" w:firstLine="630"/>
      </w:pPr>
      <w:r>
        <w:rPr>
          <w:rFonts w:ascii="宋体" w:hAnsi="宋体" w:eastAsia="宋体" w:cs="宋体"/>
          <w:color w:val="000000"/>
          <w:sz w:val="32"/>
          <w:szCs w:val="32"/>
        </w:rPr>
        <w:t>11、完成市委、市政府交办的其他任务。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 xml:space="preserve"> </w:t>
      </w:r>
    </w:p>
    <w:p>
      <w:pPr>
        <w:spacing w:before="0" w:beforeAutospacing="0" w:after="1" w:afterAutospacing="0"/>
        <w:ind w:left="0" w:firstLine="630"/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（二）机构设置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30"/>
      </w:pPr>
      <w:r>
        <w:rPr>
          <w:rFonts w:ascii="宋体" w:hAnsi="宋体" w:eastAsia="宋体" w:cs="宋体"/>
          <w:color w:val="000000"/>
          <w:sz w:val="32"/>
          <w:szCs w:val="32"/>
        </w:rPr>
        <w:t>湘乡市统计局内设机构包括：本部门共有编制人数19人，在职人员17人，离退休人员10人。本单位无公车。本单位拥有国有资产131.45万元，其中通用设备123.39万元，家具8.06万元。本单位统一在行政中心办公，办公用房及业务用房面积约340平方米，仅有使用权。内设股室3个，分别为办公室、业务股、统计执法监督股；下属机构包括湘乡市经济调查队、湘乡市统计普查中心、湘乡市民意调查中心。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27"/>
      </w:pPr>
      <w:r>
        <w:rPr>
          <w:rStyle w:val="12"/>
          <w:rFonts w:ascii="宋体" w:hAnsi="宋体" w:eastAsia="宋体" w:cs="宋体"/>
          <w:color w:val="000000"/>
          <w:sz w:val="32"/>
          <w:szCs w:val="32"/>
        </w:rPr>
        <w:t>二、部门预算单位构成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27"/>
      </w:pPr>
      <w:r>
        <w:rPr>
          <w:rFonts w:ascii="宋体" w:hAnsi="宋体" w:eastAsia="宋体" w:cs="宋体"/>
          <w:color w:val="000000"/>
          <w:sz w:val="32"/>
          <w:szCs w:val="32"/>
        </w:rPr>
        <w:t>湘乡市统计局只有本级，没有其他预算单位，纳入编制范围的预算单位仅含湘乡市统计局。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27"/>
      </w:pPr>
      <w:r>
        <w:rPr>
          <w:rStyle w:val="12"/>
          <w:rFonts w:ascii="宋体" w:hAnsi="宋体" w:eastAsia="宋体" w:cs="宋体"/>
          <w:color w:val="000000"/>
          <w:sz w:val="32"/>
          <w:szCs w:val="32"/>
        </w:rPr>
        <w:t>三、部门收支总体情况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30"/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（一）收入预算：</w:t>
      </w:r>
      <w:r>
        <w:rPr>
          <w:rFonts w:ascii="宋体" w:hAnsi="宋体" w:eastAsia="宋体" w:cs="宋体"/>
          <w:color w:val="000000"/>
          <w:sz w:val="32"/>
          <w:szCs w:val="32"/>
        </w:rPr>
        <w:t>包括一般公共预算、政府性基金、国有资本经营预算等财政拨款收入，以及经营收入、事业收入等单位资金。2024年本部门收入预算285.1万元，其中：一般公共预算拨款285.1万元，（其中：纳入一般公共预算管理的非税收入拨款0万元），政府性基金预算拨款0万元，国有资本经营预算拨款0万元，其他收入0万元。收入较去年增加31.9万元，主要原因是增加在岗干部职工的基础绩效奖金、2021年度绩效考核奖金纳入预算。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30"/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（二）支出预算：</w:t>
      </w:r>
      <w:r>
        <w:rPr>
          <w:rFonts w:ascii="宋体" w:hAnsi="宋体" w:eastAsia="宋体" w:cs="宋体"/>
          <w:color w:val="000000"/>
          <w:sz w:val="32"/>
          <w:szCs w:val="32"/>
        </w:rPr>
        <w:t>2024年本部门支出预算285.1万元，其中：一般公共服务支出233.69万元，社会保障和就业支出22.19万元，卫生健康支出11.29万元，住房保障支出17.93万元。支出较去年增加31.9万元，主要原因是增加在岗干部职工的基础绩效奖金、2021年度绩效考核奖金纳入预算。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60"/>
      </w:pPr>
      <w:r>
        <w:rPr>
          <w:rStyle w:val="12"/>
          <w:rFonts w:ascii="宋体" w:hAnsi="宋体" w:eastAsia="宋体" w:cs="宋体"/>
          <w:color w:val="000000"/>
          <w:sz w:val="32"/>
          <w:szCs w:val="32"/>
        </w:rPr>
        <w:t>四、一般公共预算拨款支出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60"/>
      </w:pPr>
      <w:r>
        <w:rPr>
          <w:rFonts w:ascii="宋体" w:hAnsi="宋体" w:eastAsia="宋体" w:cs="宋体"/>
          <w:color w:val="000000"/>
          <w:sz w:val="32"/>
          <w:szCs w:val="32"/>
        </w:rPr>
        <w:t>2024年本部门一般公共预算拨款支出预算285.1万元，其中：一般公共服务支出233.69万元，占81.97%，社会保障和就业支出22.19万元，占7.78%，卫生健康支出11.29万元，占3.96%，住房保障支出17.93万元，占6.29%。具体安排情况如下：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60"/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（一）基本支出：</w:t>
      </w:r>
      <w:r>
        <w:rPr>
          <w:rFonts w:ascii="宋体" w:hAnsi="宋体" w:eastAsia="宋体" w:cs="宋体"/>
          <w:color w:val="000000"/>
          <w:sz w:val="32"/>
          <w:szCs w:val="32"/>
        </w:rPr>
        <w:t>2024年本部门基本支出预算247.1万元，主要是为保障部门正常运转、完成日常工作任务而发生的各项支出，包括用于基本工资、津贴补贴等人员经费以及办公费、印刷费、水电费、办公设备购置等公用经费。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60"/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（二）项目支出：</w:t>
      </w:r>
      <w:r>
        <w:rPr>
          <w:rFonts w:ascii="宋体" w:hAnsi="宋体" w:eastAsia="宋体" w:cs="宋体"/>
          <w:color w:val="000000"/>
          <w:sz w:val="32"/>
          <w:szCs w:val="32"/>
        </w:rPr>
        <w:t>2024年本部门项目支出预算38万元，主要是部门为完成特定行政工作任务或事业发展目标而发生的支出，包括有关事业发展专项、专项业务费、基本建设支出等，其中：一般行政管理事务支出38万元，主要用于夯实全市统计基层基础、抓好“企业一套表”联网直报、强化数据运行支撑、切实提高数据质量、加强统计研究分析，全面提升服务水平及开展民意调查，抓好各类统计监测考核等方面。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60"/>
      </w:pPr>
      <w:r>
        <w:rPr>
          <w:rStyle w:val="12"/>
          <w:rFonts w:ascii="宋体" w:hAnsi="宋体" w:eastAsia="宋体" w:cs="宋体"/>
          <w:color w:val="000000"/>
          <w:sz w:val="32"/>
          <w:szCs w:val="32"/>
        </w:rPr>
        <w:t>五、政府性基金预算支出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60"/>
      </w:pPr>
      <w:r>
        <w:rPr>
          <w:rFonts w:ascii="宋体" w:hAnsi="宋体" w:eastAsia="宋体" w:cs="宋体"/>
          <w:color w:val="000000"/>
          <w:sz w:val="32"/>
          <w:szCs w:val="32"/>
          <w:shd w:val="clear" w:fill="FFFFFF"/>
        </w:rPr>
        <w:t>2024年本部门无政府性基金安排的支出。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60"/>
      </w:pPr>
      <w:r>
        <w:rPr>
          <w:rStyle w:val="12"/>
          <w:rFonts w:ascii="宋体" w:hAnsi="宋体" w:eastAsia="宋体" w:cs="宋体"/>
          <w:color w:val="000000"/>
          <w:sz w:val="32"/>
          <w:szCs w:val="32"/>
        </w:rPr>
        <w:t>六、其他重要事项的情况说明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60"/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（一）机关运行经费：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2024年本部门机关运行经费支出39.96万元，</w:t>
      </w:r>
      <w:r>
        <w:rPr>
          <w:rFonts w:ascii="宋体" w:hAnsi="宋体" w:eastAsia="宋体" w:cs="宋体"/>
          <w:color w:val="000000"/>
          <w:sz w:val="32"/>
          <w:szCs w:val="32"/>
        </w:rPr>
        <w:t>比上年预算减少0.01万元，下降0.02%，主要原因是在干干部职工的车补标准、福利费预算稍有变化。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60"/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（二）“三公”经费预算：</w:t>
      </w:r>
      <w:r>
        <w:rPr>
          <w:rFonts w:ascii="宋体" w:hAnsi="宋体" w:eastAsia="宋体" w:cs="宋体"/>
          <w:color w:val="000000"/>
          <w:sz w:val="32"/>
          <w:szCs w:val="32"/>
        </w:rPr>
        <w:t>2024年本部门“三公”经费预算数为5万元，其中，公务接待费5万元，公务用车购置及运行费0万元（其中，公务用车购置费0万元，公务用车运行费0万元），因公出国（境）费0万元。2024年“三公”经费预算较2023年持平。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60"/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（三）一般性支出情况：</w:t>
      </w:r>
      <w:r>
        <w:rPr>
          <w:rFonts w:ascii="宋体" w:hAnsi="宋体" w:eastAsia="宋体" w:cs="宋体"/>
          <w:color w:val="000000"/>
          <w:sz w:val="32"/>
          <w:szCs w:val="32"/>
        </w:rPr>
        <w:t>2024年本部门会议费预算0.5万元，拟召开2024年度全市统计工作部署会议，人数120人，内容为2024年统计工作部署；培训费预算0.5万元，拟召开统计联网直报业务培训，人数100人，内容为一套表报表制度培训；拟举办0场节庆、晚会、论坛、赛事活动，开支0万元，无相关活动计划。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60"/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（四）政府采购情况：</w:t>
      </w:r>
      <w:r>
        <w:rPr>
          <w:rFonts w:ascii="宋体" w:hAnsi="宋体" w:eastAsia="宋体" w:cs="宋体"/>
          <w:color w:val="000000"/>
          <w:sz w:val="32"/>
          <w:szCs w:val="32"/>
        </w:rPr>
        <w:t>2024年本部门政府采购预算总额11万元，其中，货物类采购预算0万元；工程类采购预算0万元；服务类采购预算0万元。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60"/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（五）国有资产占用使用及新增资产配置情况：</w:t>
      </w:r>
      <w:r>
        <w:rPr>
          <w:rFonts w:ascii="宋体" w:hAnsi="宋体" w:eastAsia="宋体" w:cs="宋体"/>
          <w:color w:val="000000"/>
          <w:sz w:val="32"/>
          <w:szCs w:val="32"/>
        </w:rPr>
        <w:t>截至2023年12月底，本部门共有公务用车0辆，其中，机要通信用车0辆，应急保障用车0辆，执法执勤用车0辆，专业技术用车0辆，特种专业技术用车0辆，业务用车0辆，其他按照规定配备的公务用车0辆；单位价值50万元以上通用设备0台，单位价值100万元以上专用设备0台。2024年拟新增配置公务用车0辆，其中，机要通信用车0辆，应急保障用车0辆，执法执勤用车0辆，特种专业技术用车0辆，业务用车0辆，其他按照规定配备的公务用车0辆；新增配备单位价值50万元以上通用设备0台，单位价值100万元以上专用设备0台。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60"/>
      </w:pP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（六）预算绩效目标说明：</w:t>
      </w:r>
      <w:r>
        <w:rPr>
          <w:rFonts w:ascii="宋体" w:hAnsi="宋体" w:eastAsia="宋体" w:cs="宋体"/>
          <w:color w:val="000000"/>
          <w:sz w:val="32"/>
          <w:szCs w:val="32"/>
        </w:rPr>
        <w:t>本部门所有支出实行绩效目标管理。纳入2024年部门整体支出绩效目标的金额为285.1万元，其中，基本支出247.1万元，项目支出38万元，具体绩效目标详见报表。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60"/>
      </w:pPr>
      <w:r>
        <w:rPr>
          <w:rStyle w:val="12"/>
          <w:rFonts w:ascii="宋体" w:hAnsi="宋体" w:eastAsia="宋体" w:cs="宋体"/>
          <w:color w:val="000000"/>
          <w:sz w:val="32"/>
          <w:szCs w:val="32"/>
        </w:rPr>
        <w:t>七、名词解释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60"/>
      </w:pPr>
      <w:r>
        <w:rPr>
          <w:rFonts w:ascii="宋体" w:hAnsi="宋体" w:eastAsia="宋体" w:cs="宋体"/>
          <w:color w:val="000000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60"/>
      </w:pPr>
      <w:r>
        <w:rPr>
          <w:rFonts w:ascii="宋体" w:hAnsi="宋体" w:eastAsia="宋体" w:cs="宋体"/>
          <w:color w:val="000000"/>
          <w:sz w:val="32"/>
          <w:szCs w:val="32"/>
        </w:rPr>
        <w:t>2、“三公”经费：纳入省（市/县）财政预算管理的“三公”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务费等支出。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ind w:left="0" w:firstLine="660"/>
      </w:pPr>
    </w:p>
    <w:p>
      <w:pPr>
        <w:spacing w:before="0" w:beforeAutospacing="0" w:after="1" w:afterAutospacing="0"/>
        <w:ind w:left="0" w:firstLine="660"/>
      </w:pPr>
    </w:p>
    <w:p>
      <w:pPr>
        <w:spacing w:before="0" w:beforeAutospacing="0" w:after="1" w:afterAutospacing="0"/>
        <w:jc w:val="center"/>
      </w:pPr>
      <w:r>
        <w:rPr>
          <w:rStyle w:val="12"/>
          <w:rFonts w:ascii="宋体" w:hAnsi="宋体" w:eastAsia="宋体" w:cs="宋体"/>
          <w:color w:val="000000"/>
          <w:sz w:val="40"/>
          <w:szCs w:val="40"/>
        </w:rPr>
        <w:t>第二部分 2024年部门预算表</w:t>
      </w:r>
      <w:r>
        <w:rPr>
          <w:color w:val="000000"/>
        </w:rPr>
        <w:t xml:space="preserve"> </w:t>
      </w:r>
    </w:p>
    <w:p>
      <w:pPr>
        <w:spacing w:before="0" w:beforeAutospacing="0" w:after="1" w:afterAutospacing="0"/>
        <w:jc w:val="center"/>
      </w:pPr>
      <w:r>
        <w:rPr>
          <w:rFonts w:ascii="宋体" w:hAnsi="宋体" w:eastAsia="宋体" w:cs="宋体"/>
          <w:sz w:val="36"/>
          <w:szCs w:val="36"/>
        </w:rPr>
        <w:fldChar w:fldCharType="begin"/>
      </w:r>
      <w:r>
        <w:rPr>
          <w:rFonts w:ascii="宋体" w:hAnsi="宋体" w:eastAsia="宋体" w:cs="宋体"/>
          <w:sz w:val="36"/>
          <w:szCs w:val="36"/>
        </w:rPr>
        <w:instrText xml:space="preserve"> HYPERLINK "http://www.xxs.gov.cn/czjyjs//home/downloadAttachment?attachGUID=d80f37f0493b4494909802c883c08914" \t "_blank" </w:instrText>
      </w:r>
      <w:r>
        <w:rPr>
          <w:rFonts w:ascii="宋体" w:hAnsi="宋体" w:eastAsia="宋体" w:cs="宋体"/>
          <w:sz w:val="36"/>
          <w:szCs w:val="36"/>
        </w:rPr>
        <w:fldChar w:fldCharType="separate"/>
      </w:r>
      <w:r>
        <w:rPr>
          <w:rStyle w:val="13"/>
          <w:rFonts w:ascii="宋体" w:hAnsi="宋体" w:eastAsia="宋体" w:cs="宋体"/>
          <w:sz w:val="36"/>
          <w:szCs w:val="36"/>
        </w:rPr>
        <w:t>湘乡市统计局部门预算公开表(功能科目到明细).xlsx</w:t>
      </w:r>
      <w:r>
        <w:rPr>
          <w:rFonts w:ascii="宋体" w:hAnsi="宋体" w:eastAsia="宋体" w:cs="宋体"/>
          <w:sz w:val="36"/>
          <w:szCs w:val="36"/>
        </w:rPr>
        <w:fldChar w:fldCharType="end"/>
      </w:r>
    </w:p>
    <w:sectPr>
      <w:pgSz w:w="11906" w:h="16839"/>
      <w:pgMar w:top="1440" w:right="1800" w:bottom="1440" w:left="180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auto"/>
    <w:pitch w:val="variable"/>
    <w:sig w:usb0="A00002AF" w:usb1="400078FB" w:usb2="00000000" w:usb3="00000000" w:csb0="6000009F" w:csb1="DFD7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variable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fixed"/>
    <w:sig w:usb0="00000203" w:usb1="288F0000" w:usb2="00000006" w:usb3="00000000" w:csb0="00040001" w:csb1="00000000"/>
  </w:font>
  <w:font w:name="@新宋体">
    <w:panose1 w:val="02010609030101010101"/>
    <w:charset w:val="86"/>
    <w:family w:val="auto"/>
    <w:pitch w:val="fixed"/>
    <w:sig w:usb0="00000203" w:usb1="288F0000" w:usb2="00000006" w:usb3="00000000" w:csb0="0004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200101FF" w:csb1="2028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7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3E35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等线" w:eastAsia="等线" w:cs="Times New Roman"/>
      <w:kern w:val="2"/>
      <w:sz w:val="21"/>
      <w:szCs w:val="22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widowControl/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widowControl/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widowControl/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widowControl/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widowControl/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semiHidden/>
    <w:unhideWhenUsed/>
    <w:qFormat/>
    <w:uiPriority w:val="0"/>
    <w:pPr>
      <w:widowControl/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widowControl/>
      <w:spacing w:before="0" w:beforeAutospacing="1" w:after="0" w:afterAutospacing="1"/>
      <w:ind w:left="0" w:right="0"/>
      <w:jc w:val="left"/>
    </w:pPr>
    <w:rPr>
      <w:rFonts w:hint="default" w:ascii="宋体" w:hAnsi="宋体" w:eastAsia="宋体" w:cs="宋体"/>
      <w:kern w:val="0"/>
      <w:sz w:val="24"/>
      <w:szCs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uiPriority w:val="0"/>
    <w:rPr>
      <w:color w:val="0000FF"/>
      <w:u w:val="single"/>
    </w:rPr>
  </w:style>
  <w:style w:type="paragraph" w:customStyle="1" w:styleId="14">
    <w:name w:val="18"/>
    <w:basedOn w:val="1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等线" w:eastAsia="等线" w:cs="Times New Roman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2024-06-11T07:10:04Z</dcterms:created>
  <dc:creator>Lenovo</dc:creator>
  <cp:lastModifiedBy>文林</cp:lastModifiedBy>
  <dcterms:modified xsi:type="dcterms:W3CDTF">2024-06-11T07:10:18Z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B7476B3E8D1D4E848919059F6F3BC4F0_13</vt:lpwstr>
  </property>
</Properties>
</file>