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38A6B1">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湘乡市2024年农业生产救灾资金使用方案</w:t>
      </w:r>
    </w:p>
    <w:p w14:paraId="40DE9FA8">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lang w:val="en-US" w:eastAsia="zh-CN"/>
        </w:rPr>
      </w:pPr>
    </w:p>
    <w:p w14:paraId="56C49DC5">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各乡镇（街道）人民政府（办事处）：</w:t>
      </w:r>
    </w:p>
    <w:p w14:paraId="54D66FB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今年以来，省财政厅（湘财预</w:t>
      </w:r>
      <w:r>
        <w:rPr>
          <w:rFonts w:hint="eastAsia" w:ascii="微软雅黑" w:hAnsi="微软雅黑" w:eastAsia="微软雅黑" w:cs="微软雅黑"/>
          <w:sz w:val="32"/>
          <w:szCs w:val="32"/>
          <w:lang w:val="en-US" w:eastAsia="zh-CN"/>
        </w:rPr>
        <w:t>〔2024〕5号</w:t>
      </w:r>
      <w:r>
        <w:rPr>
          <w:rFonts w:hint="eastAsia" w:ascii="仿宋" w:hAnsi="仿宋" w:eastAsia="仿宋" w:cs="仿宋"/>
          <w:sz w:val="32"/>
          <w:szCs w:val="32"/>
          <w:lang w:val="en-US" w:eastAsia="zh-CN"/>
        </w:rPr>
        <w:t>和湘财预</w:t>
      </w:r>
      <w:r>
        <w:rPr>
          <w:rFonts w:hint="eastAsia" w:ascii="微软雅黑" w:hAnsi="微软雅黑" w:eastAsia="微软雅黑" w:cs="微软雅黑"/>
          <w:sz w:val="32"/>
          <w:szCs w:val="32"/>
          <w:lang w:val="en-US" w:eastAsia="zh-CN"/>
        </w:rPr>
        <w:t>〔2024〕175号</w:t>
      </w:r>
      <w:r>
        <w:rPr>
          <w:rFonts w:hint="eastAsia" w:ascii="仿宋" w:hAnsi="仿宋" w:eastAsia="仿宋" w:cs="仿宋"/>
          <w:sz w:val="32"/>
          <w:szCs w:val="32"/>
          <w:lang w:val="en-US" w:eastAsia="zh-CN"/>
        </w:rPr>
        <w:t>）文件分别下达我市农业生产救灾资金66万元、117万元，用于雨雪冰冻天气和洪涝灾害农业生产救灾工作。为推动资金规范使用、尽快拨付到位，确保农业防灾减灾措施落实有效，制定方案如下。</w:t>
      </w:r>
    </w:p>
    <w:p w14:paraId="52F75F38">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资金使用范围</w:t>
      </w:r>
    </w:p>
    <w:p w14:paraId="2A747F34">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湘财预</w:t>
      </w:r>
      <w:r>
        <w:rPr>
          <w:rFonts w:hint="eastAsia" w:ascii="微软雅黑" w:hAnsi="微软雅黑" w:eastAsia="微软雅黑" w:cs="微软雅黑"/>
          <w:sz w:val="32"/>
          <w:szCs w:val="32"/>
          <w:lang w:val="en-US" w:eastAsia="zh-CN"/>
        </w:rPr>
        <w:t>〔2024〕5号</w:t>
      </w:r>
      <w:r>
        <w:rPr>
          <w:rFonts w:hint="eastAsia" w:ascii="仿宋" w:hAnsi="仿宋" w:eastAsia="仿宋" w:cs="仿宋"/>
          <w:sz w:val="32"/>
          <w:szCs w:val="32"/>
          <w:lang w:val="en-US" w:eastAsia="zh-CN"/>
        </w:rPr>
        <w:t>文件资金主要用于雨雪冰冻天气灾害救灾和恢复农业生产所需的物资材料及服务补助，包括购买燃油、肥料、种子（植物种苗、种畜、种禽）、农膜、农药、进排水设施设备以及畜禽养殖设施修复等费用，必要的技术指导培训费、农田沟渠疏浚费、农机检修费及作业费等。湘财预</w:t>
      </w:r>
      <w:r>
        <w:rPr>
          <w:rFonts w:hint="eastAsia" w:ascii="微软雅黑" w:hAnsi="微软雅黑" w:eastAsia="微软雅黑" w:cs="微软雅黑"/>
          <w:sz w:val="32"/>
          <w:szCs w:val="32"/>
          <w:lang w:val="en-US" w:eastAsia="zh-CN"/>
        </w:rPr>
        <w:t>〔2024〕175号</w:t>
      </w:r>
      <w:r>
        <w:rPr>
          <w:rFonts w:hint="eastAsia" w:ascii="仿宋" w:hAnsi="仿宋" w:eastAsia="仿宋" w:cs="仿宋"/>
          <w:sz w:val="32"/>
          <w:szCs w:val="32"/>
          <w:lang w:val="en-US" w:eastAsia="zh-CN"/>
        </w:rPr>
        <w:t>）文件资金重点用于洪涝灾害救灾和恢复农业生产所需的物资材料及服务补助，包括购买燃油、肥料、种子（植物种苗、种畜、种禽、水产种苗）、农膜、农药、兽药、饲草料、植物生长调节剂、进排水设施设备，以及农业生产和畜牧水产养殖设施等费用，必要的技术指导培训费、农田沟渠疏浚费、农机检修费及作业费、渔业生产设施设备修复、池埂修缮、港池疏浚等；修复必要的存储饲料棚（库）等生产设施和购买、调运储备饲料补助等费用。</w:t>
      </w:r>
    </w:p>
    <w:p w14:paraId="79F5480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以上资金均</w:t>
      </w:r>
      <w:r>
        <w:rPr>
          <w:rFonts w:hint="eastAsia" w:ascii="仿宋" w:hAnsi="仿宋" w:eastAsia="仿宋" w:cs="仿宋"/>
          <w:b/>
          <w:bCs/>
          <w:sz w:val="32"/>
          <w:szCs w:val="32"/>
          <w:lang w:val="en-US" w:eastAsia="zh-CN"/>
        </w:rPr>
        <w:t>不得用于</w:t>
      </w:r>
      <w:r>
        <w:rPr>
          <w:rFonts w:hint="eastAsia" w:ascii="仿宋" w:hAnsi="仿宋" w:eastAsia="仿宋" w:cs="仿宋"/>
          <w:sz w:val="32"/>
          <w:szCs w:val="32"/>
          <w:lang w:val="en-US" w:eastAsia="zh-CN"/>
        </w:rPr>
        <w:t>基本支出、修建楼堂馆所、交通工具及通讯设备、各种工资奖金津贴和福利开支、偿还债务和垫资、弥补预算支出缺口等与农业生产救灾无关的支出。</w:t>
      </w:r>
    </w:p>
    <w:p w14:paraId="21B0FEEB">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补助对象</w:t>
      </w:r>
    </w:p>
    <w:p w14:paraId="1428C1C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补助对象主要为遭受冰冻雨雪天气和洪涝灾害影响且开展恢复生产的农业经营主体，具体包括农户、直接从事农业生产的专业合作组织及相关企业，对受灾的脱贫户、监测户以及联农带农成效较好的经营主体要优先考虑。各地要根据资金额度、农业灾害恢复生产等情况，科学合理、公平公正的安排好救灾资金，及时发挥资金使用效益。</w:t>
      </w:r>
    </w:p>
    <w:p w14:paraId="6308C584">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资金使用分配</w:t>
      </w:r>
    </w:p>
    <w:p w14:paraId="155CCDC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农业生产救灾工作以乡镇（街道）人民政府（办事处）为主体，加强资金管理，强化政策措施实施监督，用足用好政策资金。农业农村部门要全力做好技术指导服务，会商财政部门</w:t>
      </w:r>
      <w:bookmarkStart w:id="0" w:name="_GoBack"/>
      <w:bookmarkEnd w:id="0"/>
      <w:r>
        <w:rPr>
          <w:rFonts w:hint="eastAsia" w:ascii="仿宋" w:hAnsi="仿宋" w:eastAsia="仿宋" w:cs="仿宋"/>
          <w:sz w:val="32"/>
          <w:szCs w:val="32"/>
          <w:lang w:val="en-US" w:eastAsia="zh-CN"/>
        </w:rPr>
        <w:t>制定资金分配方案（见附件）</w:t>
      </w:r>
      <w:r>
        <w:rPr>
          <w:rFonts w:hint="default" w:ascii="仿宋" w:hAnsi="仿宋" w:eastAsia="仿宋" w:cs="仿宋"/>
          <w:sz w:val="32"/>
          <w:szCs w:val="32"/>
          <w:lang w:val="en-US" w:eastAsia="zh-CN"/>
        </w:rPr>
        <w:t>。</w:t>
      </w:r>
    </w:p>
    <w:p w14:paraId="64953E3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四、工作要求</w:t>
      </w:r>
    </w:p>
    <w:p w14:paraId="6BA932C2">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s="仿宋"/>
          <w:sz w:val="32"/>
          <w:szCs w:val="32"/>
          <w:lang w:val="en-US" w:eastAsia="zh-CN"/>
        </w:rPr>
      </w:pPr>
      <w:r>
        <w:rPr>
          <w:rFonts w:hint="default" w:ascii="仿宋" w:hAnsi="仿宋" w:eastAsia="仿宋" w:cs="仿宋"/>
          <w:b/>
          <w:bCs/>
          <w:sz w:val="32"/>
          <w:szCs w:val="32"/>
          <w:lang w:val="en-US" w:eastAsia="zh-CN"/>
        </w:rPr>
        <w:t>1.</w:t>
      </w:r>
      <w:r>
        <w:rPr>
          <w:rFonts w:hint="eastAsia" w:ascii="仿宋" w:hAnsi="仿宋" w:eastAsia="仿宋" w:cs="仿宋"/>
          <w:sz w:val="32"/>
          <w:szCs w:val="32"/>
          <w:lang w:val="en-US" w:eastAsia="zh-CN"/>
        </w:rPr>
        <w:t>收到下达的救灾资金后，各地要迅速结合受灾情况，摸清底数，制定资金使用方案</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同时加快推进恢复农业生产，严格管好用好救灾资金，提前做好验收、结算等支付前准备工作，确保资金支付进度和灾后恢复进度相匹配，及时总结灾后恢复和资金使用绩效情况，并报送市农业农村局。</w:t>
      </w:r>
    </w:p>
    <w:p w14:paraId="7B4F45B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default" w:ascii="仿宋" w:hAnsi="仿宋" w:eastAsia="仿宋" w:cs="仿宋"/>
          <w:sz w:val="32"/>
          <w:szCs w:val="32"/>
          <w:lang w:val="en-US" w:eastAsia="zh-CN"/>
        </w:rPr>
      </w:pPr>
      <w:r>
        <w:rPr>
          <w:rFonts w:hint="default" w:ascii="仿宋" w:hAnsi="仿宋" w:eastAsia="仿宋" w:cs="仿宋"/>
          <w:b/>
          <w:bCs/>
          <w:sz w:val="32"/>
          <w:szCs w:val="32"/>
          <w:lang w:val="en-US" w:eastAsia="zh-CN"/>
        </w:rPr>
        <w:t>2.</w:t>
      </w:r>
      <w:r>
        <w:rPr>
          <w:rFonts w:hint="eastAsia" w:ascii="仿宋" w:hAnsi="仿宋" w:eastAsia="仿宋" w:cs="仿宋"/>
          <w:sz w:val="32"/>
          <w:szCs w:val="32"/>
          <w:lang w:val="en-US" w:eastAsia="zh-CN"/>
        </w:rPr>
        <w:t>各乡镇（街道）要严格按照《农业防灾减灾和水利救灾资金管理办法》（财农</w:t>
      </w:r>
      <w:r>
        <w:rPr>
          <w:rFonts w:hint="eastAsia" w:ascii="微软雅黑" w:hAnsi="微软雅黑" w:eastAsia="微软雅黑" w:cs="微软雅黑"/>
          <w:sz w:val="32"/>
          <w:szCs w:val="32"/>
          <w:lang w:val="en-US" w:eastAsia="zh-CN"/>
        </w:rPr>
        <w:t>〔2023〕13号</w:t>
      </w:r>
      <w:r>
        <w:rPr>
          <w:rFonts w:hint="eastAsia" w:ascii="仿宋" w:hAnsi="仿宋" w:eastAsia="仿宋" w:cs="仿宋"/>
          <w:sz w:val="32"/>
          <w:szCs w:val="32"/>
          <w:lang w:val="en-US" w:eastAsia="zh-CN"/>
        </w:rPr>
        <w:t>）、《湖南省中央农业防灾减灾和水利救灾资金管理实施细则》（湘财农</w:t>
      </w:r>
      <w:r>
        <w:rPr>
          <w:rFonts w:hint="eastAsia" w:ascii="微软雅黑" w:hAnsi="微软雅黑" w:eastAsia="微软雅黑" w:cs="微软雅黑"/>
          <w:sz w:val="32"/>
          <w:szCs w:val="32"/>
          <w:lang w:val="en-US" w:eastAsia="zh-CN"/>
        </w:rPr>
        <w:t>〔2023〕63号</w:t>
      </w:r>
      <w:r>
        <w:rPr>
          <w:rFonts w:hint="eastAsia" w:ascii="仿宋" w:hAnsi="仿宋" w:eastAsia="仿宋" w:cs="仿宋"/>
          <w:sz w:val="32"/>
          <w:szCs w:val="32"/>
          <w:lang w:val="en-US" w:eastAsia="zh-CN"/>
        </w:rPr>
        <w:t>）等规定加强对农业防灾救灾资金的管理、检查和监督。对在资金分配使用过程中滞留截留、虚报冒领、挤占挪用的，一经查实，严肃处理。对因人为因素造成重大损失和恶劣社会影响的，追究当事人的行政责任，涉嫌犯罪的，移交司法机关依法追究刑事责任。</w:t>
      </w:r>
    </w:p>
    <w:p w14:paraId="27B794EC">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3" w:firstLineChars="200"/>
        <w:textAlignment w:val="auto"/>
        <w:rPr>
          <w:rFonts w:hint="default" w:ascii="仿宋" w:hAnsi="仿宋" w:eastAsia="仿宋" w:cs="仿宋"/>
          <w:sz w:val="32"/>
          <w:szCs w:val="32"/>
          <w:lang w:val="en-US" w:eastAsia="zh-CN"/>
        </w:rPr>
      </w:pPr>
      <w:r>
        <w:rPr>
          <w:rFonts w:hint="default" w:ascii="仿宋" w:hAnsi="仿宋" w:eastAsia="仿宋" w:cs="仿宋"/>
          <w:b/>
          <w:bCs/>
          <w:sz w:val="32"/>
          <w:szCs w:val="32"/>
          <w:lang w:val="en-US" w:eastAsia="zh-CN"/>
        </w:rPr>
        <w:t>3.</w:t>
      </w:r>
      <w:r>
        <w:rPr>
          <w:rFonts w:hint="default" w:ascii="仿宋" w:hAnsi="仿宋" w:eastAsia="仿宋" w:cs="仿宋"/>
          <w:sz w:val="32"/>
          <w:szCs w:val="32"/>
          <w:lang w:val="en-US" w:eastAsia="zh-CN"/>
        </w:rPr>
        <w:t>在落实过程中要始终做到公平公正，公开透明，</w:t>
      </w:r>
      <w:r>
        <w:rPr>
          <w:rFonts w:hint="eastAsia" w:ascii="仿宋" w:hAnsi="仿宋" w:eastAsia="仿宋" w:cs="仿宋"/>
          <w:sz w:val="32"/>
          <w:szCs w:val="32"/>
          <w:lang w:val="en-US" w:eastAsia="zh-CN"/>
        </w:rPr>
        <w:t>乡、村资金安排使用情况一律公示公告，主动接受群众和社会监督，</w:t>
      </w:r>
      <w:r>
        <w:rPr>
          <w:rFonts w:hint="default" w:ascii="仿宋" w:hAnsi="仿宋" w:eastAsia="仿宋" w:cs="仿宋"/>
          <w:sz w:val="32"/>
          <w:szCs w:val="32"/>
          <w:lang w:val="en-US" w:eastAsia="zh-CN"/>
        </w:rPr>
        <w:t>确保农村社会稳定，避免引发群众集体上访等不稳定因素。</w:t>
      </w:r>
    </w:p>
    <w:p w14:paraId="721436D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 w:hAnsi="仿宋" w:eastAsia="仿宋" w:cs="仿宋"/>
          <w:sz w:val="32"/>
          <w:szCs w:val="32"/>
          <w:lang w:val="en-US" w:eastAsia="zh-CN"/>
        </w:rPr>
      </w:pPr>
    </w:p>
    <w:p w14:paraId="3AFE6A5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湘乡市农业农村局                湘乡市财政局</w:t>
      </w:r>
    </w:p>
    <w:p w14:paraId="200B173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仿宋" w:hAnsi="仿宋" w:eastAsia="仿宋" w:cs="仿宋"/>
          <w:sz w:val="32"/>
          <w:szCs w:val="32"/>
          <w:lang w:val="en-US" w:eastAsia="zh-CN"/>
        </w:rPr>
      </w:pPr>
    </w:p>
    <w:p w14:paraId="706CD67F">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2024年7月  日</w:t>
      </w:r>
    </w:p>
    <w:p w14:paraId="5DD593A2">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p>
    <w:p w14:paraId="67CF552D">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p>
    <w:p w14:paraId="78484551">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p>
    <w:p w14:paraId="1955F78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p>
    <w:p w14:paraId="43D70124">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p>
    <w:p w14:paraId="7F887B2B">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p>
    <w:p w14:paraId="3936B567">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p>
    <w:p w14:paraId="1FE63B38">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p>
    <w:p w14:paraId="46921BCC">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eastAsia" w:ascii="仿宋" w:hAnsi="仿宋" w:eastAsia="仿宋" w:cs="仿宋"/>
          <w:sz w:val="32"/>
          <w:szCs w:val="32"/>
          <w:lang w:val="en-US" w:eastAsia="zh-CN"/>
        </w:rPr>
      </w:pPr>
    </w:p>
    <w:p w14:paraId="315EF86E">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default" w:ascii="仿宋" w:hAnsi="仿宋" w:eastAsia="仿宋" w:cs="仿宋"/>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4E9EF"/>
    <w:multiLevelType w:val="singleLevel"/>
    <w:tmpl w:val="5824E9E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MThjYjZhNzhhYmJmZDZmZWEwNDMzOTk5YjcwNDcifQ=="/>
  </w:docVars>
  <w:rsids>
    <w:rsidRoot w:val="79A4092E"/>
    <w:rsid w:val="006B5FE1"/>
    <w:rsid w:val="00F42CE1"/>
    <w:rsid w:val="01253372"/>
    <w:rsid w:val="01EB03BA"/>
    <w:rsid w:val="03060F81"/>
    <w:rsid w:val="05043E59"/>
    <w:rsid w:val="0617618C"/>
    <w:rsid w:val="068F1B7F"/>
    <w:rsid w:val="0F9A7C03"/>
    <w:rsid w:val="0FC70F7D"/>
    <w:rsid w:val="11E9219A"/>
    <w:rsid w:val="12BA1640"/>
    <w:rsid w:val="15634636"/>
    <w:rsid w:val="15A50F8D"/>
    <w:rsid w:val="17D2722C"/>
    <w:rsid w:val="19CB1FDA"/>
    <w:rsid w:val="1D794E34"/>
    <w:rsid w:val="216F495C"/>
    <w:rsid w:val="22713664"/>
    <w:rsid w:val="23467CA0"/>
    <w:rsid w:val="26AF3988"/>
    <w:rsid w:val="297D052E"/>
    <w:rsid w:val="29997D43"/>
    <w:rsid w:val="2E6F46F5"/>
    <w:rsid w:val="326F1883"/>
    <w:rsid w:val="3554278E"/>
    <w:rsid w:val="36B547BF"/>
    <w:rsid w:val="37FC6174"/>
    <w:rsid w:val="38330A46"/>
    <w:rsid w:val="3A303079"/>
    <w:rsid w:val="3A65022F"/>
    <w:rsid w:val="3A68758F"/>
    <w:rsid w:val="3C7626F9"/>
    <w:rsid w:val="3C7B4EFE"/>
    <w:rsid w:val="46342EDD"/>
    <w:rsid w:val="51BB2197"/>
    <w:rsid w:val="524D6985"/>
    <w:rsid w:val="54E452C6"/>
    <w:rsid w:val="562B40FC"/>
    <w:rsid w:val="592917DE"/>
    <w:rsid w:val="5DA631A5"/>
    <w:rsid w:val="5EF93FD5"/>
    <w:rsid w:val="676B1EDA"/>
    <w:rsid w:val="71B2527A"/>
    <w:rsid w:val="72CC5EC7"/>
    <w:rsid w:val="74635A9E"/>
    <w:rsid w:val="75A2456B"/>
    <w:rsid w:val="77221089"/>
    <w:rsid w:val="794E16AD"/>
    <w:rsid w:val="79A4092E"/>
    <w:rsid w:val="7B97756B"/>
    <w:rsid w:val="7E6D4EC7"/>
    <w:rsid w:val="7F7512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1396</Words>
  <Characters>1452</Characters>
  <Lines>0</Lines>
  <Paragraphs>0</Paragraphs>
  <TotalTime>60</TotalTime>
  <ScaleCrop>false</ScaleCrop>
  <LinksUpToDate>false</LinksUpToDate>
  <CharactersWithSpaces>1501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2022-09-12T23:31:00Z</dcterms:created>
  <dc:creator>Alina</dc:creator>
  <cp:lastModifiedBy>Lenovo428</cp:lastModifiedBy>
  <cp:lastPrinted>2024-07-18T01:37:24Z</cp:lastPrinted>
  <dcterms:modified xsi:type="dcterms:W3CDTF">2024-07-18T02:21:17Z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867A420D621A45339B3109B3F069E95D_13</vt:lpwstr>
  </property>
</Properties>
</file>