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  <w:t>湘乡市信访局</w:t>
      </w:r>
    </w:p>
    <w:p>
      <w:pPr>
        <w:tabs>
          <w:tab w:val="left" w:pos="6480"/>
        </w:tabs>
        <w:spacing w:line="60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</w:rPr>
        <w:t>部门整体预算绩效评价报告</w:t>
      </w:r>
    </w:p>
    <w:tbl>
      <w:tblPr>
        <w:tblStyle w:val="6"/>
        <w:tblW w:w="9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372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部门概况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湘乡市信访局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565.58万元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湘乡市财政局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单位基本职能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（一）负责处理群众给市委、市政府及其领导同志的来信，接待群众来访，做好领导同志接待上访群众的组织服务工作。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（二）承办中央、省、市领导转办、批办的信访事项，督促检查领导同志批示件的落实情况；向乡镇办事处和市直部门交办信访事项，督促检查交办事项的落实情况。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（三）综合反映群众来信来访中提出的重要意见、建议和问题，开展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调查研究，提供信访信息，为市委、市政府决策和指导工作服务。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（四）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根据上级要求，派员协助国家信访局、省信访局处理我市群众赴京赴省上访事项。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（五）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根据市信访领导小组的指示，部署和安排全市信访工作，并进行检查督促；指导全市的信访业务和信访部门的办公自动化建设；组织信访干部的培训；开展对信访工作的宣传；总结推广信访工作经验；提出改进和加强信访工作的建议，并对信访工作中的失职、渎职行为提出处理意见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（六）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做好信访老户的处理、稳定和教育、疏导工作。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（七）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负责做好市信访工作领导小组办公室的日常工作；承办市信访工作领导小组交办的其他事项。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负责做好信访复查复核工作。</w:t>
            </w: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九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负责做好市信访工作联席会议的日常工作。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完成市委、市政府交办的其他任务。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绩效完成情况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部门整体支出管理和使用基本情况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1．收入支出情况。</w:t>
            </w:r>
          </w:p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2022年全年收入579.32万元，其中财政拨款收入508.54万元，占总收入的87.79%，其他收入70.78万元，占12.21%。</w:t>
            </w:r>
          </w:p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2．支出按经济分类科目分析。</w:t>
            </w:r>
          </w:p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（1）</w:t>
            </w:r>
            <w: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  <w:t>“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三公</w:t>
            </w:r>
            <w: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  <w:t>”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经费支出情况：2022年，</w:t>
            </w:r>
            <w: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  <w:t>“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三公</w:t>
            </w:r>
            <w: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  <w:t>”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经费完成108860元，比上年增加74001元，增减变化的主要原因是：二十大召开， 相关活动人次比2021年大副增加。</w:t>
            </w:r>
          </w:p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3、结余结转资金</w:t>
            </w:r>
          </w:p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2022年，本单位年末结转和结余资金132500元，系单位其他资金</w:t>
            </w:r>
          </w:p>
          <w:p>
            <w:pPr>
              <w:snapToGrid w:val="0"/>
              <w:spacing w:line="520" w:lineRule="exact"/>
              <w:ind w:firstLine="640" w:firstLineChars="200"/>
              <w:rPr>
                <w:rFonts w:hint="eastAsia" w:ascii="仿宋" w:hAnsi="仿宋" w:eastAsia="仿宋" w:cs="Times New Roman"/>
                <w:color w:val="444444"/>
                <w:kern w:val="0"/>
                <w:sz w:val="32"/>
                <w:shd w:val="clear" w:color="auto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-6" w:rightChars="0" w:firstLine="640" w:firstLineChars="200"/>
              <w:jc w:val="both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2022年，全市信访总量1947件，同比下降30.18%；到国家信访局越级访登记19人次，同比下降81.9%；连续三年实现进京零非访；信访部门及时受理率100%，责任部门及时受理率99.8%，按期答复率99.7%；重复信访同比下降27%；责任单位参评率96.8%，责任部门参评满意率96.4%，各项指标创历史最佳，全省排名创历史最高。党的二十大、全国两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、北京冬奥会、冬残奥会特护期平稳过渡，实现了“三个不发生”。湘乡获评湘潭市信访工作绩效考核优秀单位、湘潭市党的二十大信访安全保障工作先进单位。</w:t>
            </w:r>
          </w:p>
          <w:p>
            <w:pPr>
              <w:snapToGrid w:val="0"/>
              <w:spacing w:line="520" w:lineRule="exact"/>
              <w:ind w:firstLine="640" w:firstLineChars="200"/>
              <w:rPr>
                <w:rFonts w:hint="default" w:ascii="仿宋" w:hAnsi="仿宋" w:eastAsia="仿宋" w:cs="Times New Roman"/>
                <w:color w:val="444444"/>
                <w:kern w:val="0"/>
                <w:sz w:val="32"/>
                <w:shd w:val="clear" w:color="auto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存在的问题分析及改进措施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信访局工作任务繁重，工作经费缺口较大。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希望财政予以支持。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无</w:t>
            </w:r>
          </w:p>
        </w:tc>
      </w:tr>
    </w:tbl>
    <w:p>
      <w:pPr>
        <w:pStyle w:val="8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ODU4NzhiODVhNmU1NDUyNzQzMjQ4MTI2M2NlNDkifQ=="/>
  </w:docVars>
  <w:rsids>
    <w:rsidRoot w:val="00000000"/>
    <w:rsid w:val="00A7246C"/>
    <w:rsid w:val="034D095E"/>
    <w:rsid w:val="0954277F"/>
    <w:rsid w:val="0F746C94"/>
    <w:rsid w:val="18354A0F"/>
    <w:rsid w:val="2974164D"/>
    <w:rsid w:val="298A3E0B"/>
    <w:rsid w:val="30030473"/>
    <w:rsid w:val="390777E8"/>
    <w:rsid w:val="41D659E7"/>
    <w:rsid w:val="424600D1"/>
    <w:rsid w:val="4319699A"/>
    <w:rsid w:val="43340C18"/>
    <w:rsid w:val="4726345A"/>
    <w:rsid w:val="480E6F9F"/>
    <w:rsid w:val="498E17FB"/>
    <w:rsid w:val="4FA11CF5"/>
    <w:rsid w:val="51FA2309"/>
    <w:rsid w:val="528F40DE"/>
    <w:rsid w:val="60047F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Index5"/>
    <w:basedOn w:val="1"/>
    <w:next w:val="1"/>
    <w:unhideWhenUsed/>
    <w:qFormat/>
    <w:uiPriority w:val="0"/>
    <w:pPr>
      <w:spacing w:beforeLines="0" w:afterLines="0"/>
      <w:ind w:left="1680"/>
      <w:textAlignment w:val="baseline"/>
    </w:pPr>
    <w:rPr>
      <w:rFonts w:hint="eastAsia"/>
      <w:sz w:val="21"/>
      <w:szCs w:val="21"/>
    </w:rPr>
  </w:style>
  <w:style w:type="paragraph" w:styleId="4">
    <w:name w:val="endnote text"/>
    <w:basedOn w:val="1"/>
    <w:qFormat/>
    <w:uiPriority w:val="99"/>
    <w:rPr>
      <w:szCs w:val="24"/>
    </w:rPr>
  </w:style>
  <w:style w:type="paragraph" w:styleId="5">
    <w:name w:val="Normal (Web)"/>
    <w:basedOn w:val="1"/>
    <w:unhideWhenUsed/>
    <w:qFormat/>
    <w:uiPriority w:val="99"/>
    <w:pPr>
      <w:widowControl/>
    </w:pPr>
    <w:rPr>
      <w:sz w:val="24"/>
      <w:szCs w:val="20"/>
    </w:rPr>
  </w:style>
  <w:style w:type="paragraph" w:customStyle="1" w:styleId="8">
    <w:name w:val="UserStyle_2"/>
    <w:basedOn w:val="1"/>
    <w:next w:val="1"/>
    <w:qFormat/>
    <w:uiPriority w:val="0"/>
    <w:pPr>
      <w:spacing w:before="100" w:beforeAutospacing="1" w:after="100" w:afterAutospacing="1" w:line="240" w:lineRule="auto"/>
      <w:ind w:left="1680"/>
    </w:pPr>
    <w:rPr>
      <w:rFonts w:ascii="Calibri" w:hAnsi="Calibri" w:eastAsia="宋体"/>
      <w:kern w:val="2"/>
      <w:sz w:val="21"/>
      <w:szCs w:val="21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834</Words>
  <Characters>876</Characters>
  <Lines>0</Lines>
  <Paragraphs>0</Paragraphs>
  <TotalTime>0</TotalTime>
  <ScaleCrop>false</ScaleCrop>
  <LinksUpToDate>false</LinksUpToDate>
  <CharactersWithSpaces>876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2023-04-14T13:14:00Z</dcterms:created>
  <dc:creator>77023</dc:creator>
  <cp:lastModifiedBy>燕娇</cp:lastModifiedBy>
  <cp:lastPrinted>2023-04-29T05:38:00Z</cp:lastPrinted>
  <dcterms:modified xsi:type="dcterms:W3CDTF">2024-08-09T09:32:43Z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100C5A07AE0B47A3AB7DC6318FE03F1D_13</vt:lpwstr>
  </property>
</Properties>
</file>