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附件1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420" w:lineRule="exact"/>
        <w:ind w:left="0" w:right="0" w:firstLine="0"/>
        <w:jc w:val="center"/>
        <w:textAlignment w:val="auto"/>
        <w:rPr>
          <w:rFonts w:hint="eastAsia" w:ascii="宋体" w:hAnsi="宋体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color="auto" w:fill="FFFFFF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宋体" w:hAnsi="宋体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color="auto" w:fill="FFFFFF"/>
          <w:lang w:eastAsia="zh-CN"/>
        </w:rPr>
      </w:pPr>
      <w:r>
        <w:rPr>
          <w:rFonts w:hint="eastAsia" w:ascii="宋体" w:hAnsi="宋体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color="auto" w:fill="FFFFFF"/>
          <w:lang w:eastAsia="zh-CN"/>
        </w:rPr>
        <w:t>湘潭市人民政府办公室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宋体" w:hAnsi="宋体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color="auto" w:fill="FFFFFF"/>
          <w:lang w:eastAsia="zh-CN"/>
        </w:rPr>
      </w:pPr>
      <w:r>
        <w:rPr>
          <w:rFonts w:hint="eastAsia" w:ascii="宋体" w:hAnsi="宋体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color="auto" w:fill="FFFFFF"/>
          <w:lang w:eastAsia="zh-CN"/>
        </w:rPr>
        <w:t>关于进一步优化政务服务提升行政效能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宋体" w:hAnsi="宋体" w:eastAsia="Noto Sans CJK SC" w:cs="Noto Sans CJK SC"/>
          <w:i w:val="0"/>
          <w:iCs w:val="0"/>
          <w:caps w:val="0"/>
          <w:color w:val="000000"/>
          <w:spacing w:val="0"/>
          <w:sz w:val="31"/>
          <w:szCs w:val="31"/>
          <w:highlight w:val="none"/>
          <w:shd w:val="clear" w:color="auto" w:fill="FFFFFF"/>
        </w:rPr>
      </w:pPr>
      <w:r>
        <w:rPr>
          <w:rFonts w:hint="eastAsia" w:ascii="宋体" w:hAnsi="宋体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color="auto" w:fill="FFFFFF"/>
          <w:lang w:eastAsia="zh-CN"/>
        </w:rPr>
        <w:t>推动“高效办成一件事”的通知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各县市区人民政府，湘潭高新区和经</w:t>
      </w:r>
      <w:bookmarkStart w:id="0" w:name="_GoBack"/>
      <w:bookmarkEnd w:id="0"/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开区管委会，市直机关各单位，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eastAsia="zh-CN"/>
        </w:rPr>
        <w:t>市属和驻市各企事业单位，各人民团体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left="0" w:right="0" w:firstLine="645"/>
        <w:jc w:val="both"/>
        <w:rPr>
          <w:rFonts w:hint="eastAsia" w:ascii="宋体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highlight w:val="none"/>
          <w:shd w:val="clear" w:color="auto" w:fill="FFFFFF"/>
        </w:rPr>
      </w:pP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为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巩固提升我市“一件事一次办”改革成果，进一步优化政务服务，提升行政效能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，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在更多领域更大范围实现“</w:t>
      </w:r>
      <w:r>
        <w:rPr>
          <w:rFonts w:hint="eastAsia" w:ascii="宋体" w:hAnsi="宋体" w:eastAsia="仿宋_GB2312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高效办成一件事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”，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根</w:t>
      </w:r>
      <w:r>
        <w:rPr>
          <w:rFonts w:hint="eastAsia" w:ascii="宋体" w:hAnsi="宋体" w:eastAsia="仿宋_GB2312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据</w:t>
      </w:r>
      <w:r>
        <w:rPr>
          <w:rFonts w:hint="eastAsia" w:ascii="宋体" w:hAnsi="宋体" w:eastAsia="仿宋_GB2312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《国务院关于进一步优化政务服务提升行政效能推动“高效办成一件事”的指导意见》（国发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〔</w:t>
      </w:r>
      <w:r>
        <w:rPr>
          <w:rFonts w:hint="eastAsia" w:ascii="宋体" w:hAnsi="宋体" w:eastAsia="华文仿宋" w:cs="华文仿宋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2024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〕</w:t>
      </w:r>
      <w:r>
        <w:rPr>
          <w:rFonts w:hint="eastAsia" w:ascii="宋体" w:hAnsi="宋体" w:eastAsia="华文仿宋" w:cs="华文仿宋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3号</w:t>
      </w:r>
      <w:r>
        <w:rPr>
          <w:rFonts w:hint="eastAsia" w:ascii="宋体" w:hAnsi="宋体" w:eastAsia="仿宋_GB2312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）、《湖南省人民政府办公厅关于进一步优化政务服务提升行政效能推动“高效办成一件事”的通知》（湘政办函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〔</w:t>
      </w:r>
      <w:r>
        <w:rPr>
          <w:rFonts w:hint="eastAsia" w:ascii="宋体" w:hAnsi="宋体" w:eastAsia="华文仿宋" w:cs="华文仿宋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2024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〕</w:t>
      </w:r>
      <w:r>
        <w:rPr>
          <w:rFonts w:hint="eastAsia" w:ascii="宋体" w:hAnsi="宋体" w:eastAsia="华文仿宋" w:cs="华文仿宋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16号</w:t>
      </w:r>
      <w:r>
        <w:rPr>
          <w:rFonts w:hint="eastAsia" w:ascii="宋体" w:hAnsi="宋体" w:eastAsia="仿宋_GB2312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）精神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，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经市人民政府同意，现将有关事项通知如下：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left="0" w:right="0" w:firstLine="645"/>
        <w:jc w:val="both"/>
        <w:rPr>
          <w:rFonts w:hint="eastAsia" w:ascii="宋体" w:hAnsi="宋体" w:eastAsia="黑体" w:cs="Noto Sans CJK SC"/>
          <w:i w:val="0"/>
          <w:iCs w:val="0"/>
          <w:caps w:val="0"/>
          <w:color w:val="333333"/>
          <w:spacing w:val="0"/>
          <w:sz w:val="24"/>
          <w:szCs w:val="24"/>
          <w:highlight w:val="none"/>
          <w:lang w:eastAsia="zh-CN"/>
        </w:rPr>
      </w:pPr>
      <w:r>
        <w:rPr>
          <w:rFonts w:ascii="宋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highlight w:val="none"/>
          <w:shd w:val="clear" w:color="auto" w:fill="FFFFFF"/>
        </w:rPr>
        <w:t>一、</w:t>
      </w:r>
      <w:r>
        <w:rPr>
          <w:rFonts w:hint="eastAsia" w:ascii="宋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highlight w:val="none"/>
          <w:shd w:val="clear" w:color="auto" w:fill="FFFFFF"/>
          <w:lang w:eastAsia="zh-CN"/>
        </w:rPr>
        <w:t>工作目标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left="0" w:right="0" w:firstLine="645"/>
        <w:jc w:val="both"/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sectPr>
          <w:pgSz w:w="11905" w:h="16838"/>
          <w:pgMar w:top="1701" w:right="1474" w:bottom="1134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rtlGutter w:val="0"/>
          <w:docGrid w:type="lines" w:linePitch="312" w:charSpace="0"/>
        </w:sectPr>
      </w:pP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以习近平新时代中国特色社会主义思想为指导，坚持以人民为中心的发展思想，注重改革引领和数字赋能双轮驱动，促进线上线下政务服务能力整体提升，实现全市第一批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20个高频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“一件事”高效办理（包括承接国、省部署的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17个“一件事”和我市自主铺排的3个“一件事”，详见附件1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）。建立健全“高效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right="0"/>
        <w:jc w:val="both"/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办成一件事”重点事项清单管理机制和常态化推进机制，不断丰富拓展增值服务内容，推动更多领域更大范围高频事项集成办理。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left="0" w:right="0" w:firstLine="645"/>
        <w:jc w:val="both"/>
        <w:rPr>
          <w:rFonts w:hint="eastAsia" w:ascii="宋体" w:hAnsi="宋体" w:eastAsia="Noto Sans CJK SC" w:cs="Noto Sans CJK SC"/>
          <w:i w:val="0"/>
          <w:iCs w:val="0"/>
          <w:caps w:val="0"/>
          <w:color w:val="333333"/>
          <w:spacing w:val="0"/>
          <w:sz w:val="32"/>
          <w:szCs w:val="32"/>
          <w:highlight w:val="none"/>
        </w:rPr>
      </w:pPr>
      <w:r>
        <w:rPr>
          <w:rFonts w:hint="eastAsia" w:ascii="宋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二</w:t>
      </w:r>
      <w:r>
        <w:rPr>
          <w:rFonts w:hint="eastAsia" w:ascii="宋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、</w:t>
      </w:r>
      <w:r>
        <w:rPr>
          <w:rFonts w:hint="eastAsia" w:ascii="宋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工作</w:t>
      </w:r>
      <w:r>
        <w:rPr>
          <w:rFonts w:hint="eastAsia" w:ascii="宋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任务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3" w:firstLineChars="200"/>
        <w:textAlignment w:val="baseline"/>
        <w:rPr>
          <w:rFonts w:hint="eastAsia" w:ascii="宋体" w:hAnsi="宋体" w:eastAsia="楷体_GB2312" w:cs="楷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宋体" w:hAnsi="宋体" w:eastAsia="楷体_GB2312" w:cs="楷体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（一）组织编制事项清单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。根据国、省“高效办成一件事”事项清单和推进路线图，由市推进政府职能转变和“放管服”改革行政审批制度改革领导小组办公室（以下简称“市职转办”）编制并发布市“高效办成一件事”事项清单，明确各项具体“一件事”的项目名称、涉及事项、牵头部门和责任单位等，确保任务明确、责任明晰。鼓励各县市区结合实际</w:t>
      </w:r>
      <w:r>
        <w:rPr>
          <w:rFonts w:hint="eastAsia" w:asci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，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持续拓展本地区“高效办成一件事”事项范围。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3" w:firstLineChars="200"/>
        <w:textAlignment w:val="baseline"/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宋体" w:hAnsi="宋体" w:eastAsia="楷体_GB2312" w:cs="楷体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（二）制定具体实施方案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。我市承担省测试先行和自主铺排“一件事”的牵头部门会同责任单位，共同研究制定“一件事”</w:t>
      </w:r>
      <w:r>
        <w:rPr>
          <w:rFonts w:hint="eastAsia" w:asci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具体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实施方案，组织编制“一件事”标准化业务流程和办事指南，及时通过线上线下渠道面向社会公开。</w:t>
      </w:r>
      <w:r>
        <w:rPr>
          <w:rFonts w:hint="eastAsia" w:ascii="宋体" w:hAnsi="宋体" w:eastAsia="仿宋_GB2312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同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时</w:t>
      </w:r>
      <w:r>
        <w:rPr>
          <w:rFonts w:hint="eastAsia" w:asci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，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做好系</w:t>
      </w:r>
      <w:r>
        <w:rPr>
          <w:rFonts w:hint="eastAsia" w:ascii="宋体" w:hAnsi="宋体" w:eastAsia="仿宋_GB2312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统对接、信息共享、电子证照应用、业务培训等工作。</w:t>
      </w:r>
      <w:r>
        <w:rPr>
          <w:rFonts w:hint="eastAsia" w:ascii="宋体" w:eastAsia="仿宋_GB2312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对</w:t>
      </w:r>
      <w:r>
        <w:rPr>
          <w:rFonts w:hint="eastAsia" w:ascii="宋体" w:hAnsi="宋体" w:eastAsia="仿宋_GB2312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由其他市州承担的省测试先行“一件事”，我市相关事项主管部门</w:t>
      </w:r>
      <w:r>
        <w:rPr>
          <w:rFonts w:hint="eastAsia" w:ascii="宋体" w:eastAsia="仿宋_GB2312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要</w:t>
      </w:r>
      <w:r>
        <w:rPr>
          <w:rFonts w:hint="eastAsia" w:ascii="宋体" w:hAnsi="宋体" w:eastAsia="仿宋_GB2312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加强与省级主管部门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和其他市州对接联系</w:t>
      </w:r>
      <w:r>
        <w:rPr>
          <w:rFonts w:hint="eastAsia" w:ascii="宋体" w:hAnsi="宋体" w:eastAsia="仿宋_GB2312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，结合实际研提需求，灵活方式</w:t>
      </w:r>
      <w:r>
        <w:rPr>
          <w:rFonts w:hint="eastAsia" w:ascii="宋体" w:eastAsia="仿宋_GB2312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、</w:t>
      </w:r>
      <w:r>
        <w:rPr>
          <w:rFonts w:hint="eastAsia" w:ascii="宋体" w:hAnsi="宋体" w:eastAsia="仿宋_GB2312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互学互鉴，确保后续推广应用无缝衔接。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3" w:firstLineChars="200"/>
        <w:textAlignment w:val="baseline"/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宋体" w:hAnsi="宋体" w:eastAsia="楷体_GB2312" w:cs="楷体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（三）加强服务渠道建设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。推动线上线下融合发展，实现线下办事“只进一门”、线上办事“一网通办”、掌上办事“一键登录”、企业和群众诉求“一线应答”。系统构建以省一体化在线政务服务平台为总枢纽，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建</w:t>
      </w:r>
      <w:r>
        <w:rPr>
          <w:rFonts w:hint="eastAsia" w:ascii="宋体" w:eastAsia="仿宋_GB2312" w:cs="仿宋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立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完善“高效办成一件事”（“一件事一次办”）服务专区，同步优化各级政务服务中心综合服务窗口，加强12345政务服务便民热线与在线政务服务平台投诉建议体系、“好差评”体系等业务协同，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有效满足企业和群众办事方式多元化需求。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3" w:firstLineChars="200"/>
        <w:textAlignment w:val="baseline"/>
        <w:rPr>
          <w:rFonts w:hint="eastAsia" w:ascii="宋体" w:hAnsi="宋体" w:eastAsia="楷体_GB2312" w:cs="楷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宋体" w:hAnsi="宋体" w:eastAsia="楷体_GB2312" w:cs="楷体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（四）深化服务模式创新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。</w:t>
      </w:r>
      <w:r>
        <w:rPr>
          <w:rFonts w:hint="eastAsia" w:ascii="宋体" w:hAnsi="宋体" w:eastAsia="仿宋_GB2312" w:cs="仿宋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针对企业和群众办事多元化、个性化、便捷化的服务需求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，深入推进政务服务关联事项集成办、容缺事项承诺办、异地事项跨域办、政策服务免申办等创新服务模式，以流程重塑、模式创新推动实现办事流程最优化、办事材料最简化、办事成本最小化，最大限度便民利企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3" w:firstLineChars="200"/>
        <w:textAlignment w:val="baseline"/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宋体" w:hAnsi="宋体" w:eastAsia="楷体_GB2312" w:cs="楷体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（五）强</w:t>
      </w:r>
      <w:r>
        <w:rPr>
          <w:rFonts w:hint="eastAsia" w:ascii="宋体" w:hAnsi="宋体" w:eastAsia="楷体_GB2312" w:cs="楷体"/>
          <w:b/>
          <w:bCs/>
          <w:i w:val="0"/>
          <w:iCs w:val="0"/>
          <w:caps w:val="0"/>
          <w:color w:val="000000"/>
          <w:spacing w:val="6"/>
          <w:sz w:val="32"/>
          <w:szCs w:val="32"/>
          <w:highlight w:val="none"/>
          <w:shd w:val="clear" w:color="auto" w:fill="FFFFFF"/>
          <w:lang w:eastAsia="zh-CN"/>
        </w:rPr>
        <w:t>化服务数字赋能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6"/>
          <w:sz w:val="32"/>
          <w:szCs w:val="32"/>
          <w:highlight w:val="none"/>
          <w:shd w:val="clear" w:color="auto" w:fill="FFFFFF"/>
          <w:lang w:eastAsia="zh-CN"/>
        </w:rPr>
        <w:t>。依托一体化在线政务服务平台（市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政务服务旗舰店）整合联通各类办事服务系统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，依托市大数据总枢纽优化提升全市政务数据共享能力，实现与省大数据总枢纽对接，打通与省平台的业务流、数据流，推动实现三个“免于提交”（政府部门核发的材料免于提交、能够通过数据共享核验的事项免于提交证明</w:t>
      </w:r>
      <w:r>
        <w:rPr>
          <w:rFonts w:hint="eastAsia" w:asci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材料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、能够提供电子证照的免于提交实体证照），实现个人群众办事纸质证照免提交率达60%以上，政务服务统一受理办结率达90%以上。鼓励创新开展新技术全流程应用，推动政务服务由人力服务型向人机交互型转变、由经验判断型向数据分析型转变，完善智能预填、智能预审等平台功能，优化智能问答、智能搜索、智能导办等服务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3" w:firstLineChars="200"/>
        <w:textAlignment w:val="baseline"/>
        <w:rPr>
          <w:rFonts w:hint="eastAsia" w:ascii="宋体" w:hAnsi="宋体" w:eastAsia="楷体_GB2312" w:cs="楷体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宋体" w:hAnsi="宋体" w:eastAsia="楷体_GB2312" w:cs="楷体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（六）推动服务扩面增效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。健全线上线下帮办代办体系，为特殊群体提供陪同办、代理办、优先办、上门办等服务。建立专班服务、专员跟进保障重大项目落地的服务机制。推动水电气热、网络通信等公共服务事项进驻政务服务中心，接入</w:t>
      </w:r>
      <w:r>
        <w:rPr>
          <w:rFonts w:hint="eastAsia" w:asci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一体化在线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政务服务平台。探索统筹行业协会、市场化专业服务机构（含中介服务）等涉企服务资源，一站式提供政策推荐、咨询、解读、申报等服务，推动实现“一类事一站办”。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3" w:firstLineChars="200"/>
        <w:textAlignment w:val="baseline"/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宋体" w:hAnsi="宋体" w:eastAsia="楷体_GB2312" w:cs="楷体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（七）全面夯实工作基础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。健全各类标准规范，推动同一政务服务关键要素在全市范围内统一，编制集成办理“一件事”工作指引和办事指南。强化制度供给，完善数字化应用配套政策，保障电子证照和政务数据高效共享应用、电子档案单套归档等法律效力。健全工作体系，推进市、县、乡三级政务服务网络建设，加快融入国、省政务服务体系，强化服务人员职业能力培养和专业队伍建设，全面夯实政务服务基层基础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left="0" w:right="0" w:firstLine="645"/>
        <w:jc w:val="both"/>
        <w:rPr>
          <w:rFonts w:hint="eastAsia" w:ascii="宋体" w:hAnsi="宋体" w:eastAsia="黑体" w:cs="Noto Sans CJK SC"/>
          <w:i w:val="0"/>
          <w:iCs w:val="0"/>
          <w:caps w:val="0"/>
          <w:color w:val="333333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三</w:t>
      </w:r>
      <w:r>
        <w:rPr>
          <w:rFonts w:hint="eastAsia" w:ascii="宋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、</w:t>
      </w:r>
      <w:r>
        <w:rPr>
          <w:rFonts w:hint="eastAsia" w:ascii="宋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工作要求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left="0" w:right="0" w:firstLine="645"/>
        <w:jc w:val="both"/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楷体_GB2312" w:cs="楷体"/>
          <w:b/>
          <w:bCs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（一）强化组织领导</w:t>
      </w:r>
      <w:r>
        <w:rPr>
          <w:rFonts w:hint="eastAsia" w:ascii="宋体" w:hAnsi="宋体" w:eastAsia="楷体_GB2312" w:cs="楷体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。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市职转办负责统筹协调推进全市“高效办成一件事”工作，市财政局负责做好资金保障工作，市大数据和产业创新发展中心负责做好系统升级改造、信息系统对接、数据共享等方面保障工作。各县市区、市直牵头部门协同推进“高效办成一件事”改革工作，并于</w:t>
      </w:r>
      <w:r>
        <w:rPr>
          <w:rFonts w:hint="default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2024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年4月18日前将分管领导、责任部门和业务联系人名单（含姓名、职务、联系方式）报市职转办（联系人：刘杰；联系电话：18773290127；邮箱：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fldChar w:fldCharType="begin"/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instrText xml:space="preserve"> HYPERLINK "mailto:xtsgb2019@163.com" </w:instrTex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fldChar w:fldCharType="separate"/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xtsgb2019@163.com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fldChar w:fldCharType="end"/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firstLine="643" w:firstLineChars="200"/>
        <w:rPr>
          <w:rFonts w:hint="default" w:ascii="宋体" w:hAnsi="宋体" w:eastAsia="仿宋_GB2312" w:cs="仿宋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楷体_GB2312" w:cs="楷体"/>
          <w:b/>
          <w:bCs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（二）强化工作协同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。各市直牵头部门要切实发挥协调抓总作用，加强与责任单位的协调配合，建立协同攻关机制，组织力量集中攻关重点难点问题，尽快实现工作突破。各级各有关部门要提高工作主动性，加强配合协作，形成工作合力。各相关单位要同步对2023年已发布27个主题“一件事”</w:t>
      </w:r>
      <w:r>
        <w:rPr>
          <w:rFonts w:hint="eastAsia" w:ascii="宋体" w:hAnsi="宋体" w:eastAsia="仿宋_GB2312" w:cs="仿宋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落实情况开展“回头看”，切实抓好问题整改。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left="0" w:right="0" w:firstLine="645"/>
        <w:jc w:val="both"/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楷体_GB2312" w:cs="楷体"/>
          <w:b/>
          <w:bCs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（三）强化宣传引导</w:t>
      </w:r>
      <w:r>
        <w:rPr>
          <w:rFonts w:hint="eastAsia" w:ascii="宋体" w:hAnsi="宋体" w:eastAsia="楷体_GB2312" w:cs="楷体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。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各市直牵头部门要会同责任单位及时总结提炼上报经验做法。同时充分利用报纸、电视、互联网和新媒体广泛宣传“高效办成一件事”，做好政策解读和舆论引导，积极回应社会关切，营造良好工作氛围。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left="0" w:right="0" w:firstLine="645"/>
        <w:jc w:val="both"/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楷体_GB2312" w:cs="楷体"/>
          <w:b/>
          <w:bCs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（四）强化考核督查</w:t>
      </w:r>
      <w:r>
        <w:rPr>
          <w:rFonts w:hint="eastAsia" w:ascii="宋体" w:hAnsi="宋体" w:eastAsia="楷体_GB2312" w:cs="楷体"/>
          <w:i w:val="0"/>
          <w:iCs w:val="0"/>
          <w:caps w:val="0"/>
          <w:color w:val="000000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。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推进落实20个“高效办成一件事”已纳入2024年全市重点民生实事和政务服务年度绩效考核内容，市、县市区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职转办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要对“高效办成一件事”推进情况进行跟踪评估，加强督促落实，确保各项改革举措取得实效。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left="0" w:right="0" w:firstLine="645"/>
        <w:jc w:val="both"/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根据本轮机构改革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精神，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市行政审批局、市大数据和产业创新发展中心承担的“高效办成一件事”相关职责，机构改革</w:t>
      </w:r>
      <w:r>
        <w:rPr>
          <w:rFonts w:hint="default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调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整后，由市数据局承担。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right="0"/>
        <w:jc w:val="both"/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left="0" w:right="0" w:firstLine="645"/>
        <w:jc w:val="both"/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附件：湘潭市“高效办成一件事”2024年度重点事项清单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left="0" w:right="0" w:firstLine="5142" w:firstLineChars="1607"/>
        <w:jc w:val="both"/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left="0" w:right="0" w:firstLine="5142" w:firstLineChars="1607"/>
        <w:jc w:val="both"/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leftChars="1300" w:right="0" w:firstLine="0" w:firstLineChars="0"/>
        <w:jc w:val="center"/>
        <w:textAlignment w:val="auto"/>
        <w:rPr>
          <w:rFonts w:hint="default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湘潭</w:t>
      </w:r>
      <w:r>
        <w:rPr>
          <w:rFonts w:hint="eastAsia" w:ascii="宋体" w:hAnsi="宋体" w:eastAsia="仿宋_GB2312" w:cs="仿宋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市人民政府办公室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left="2730" w:leftChars="1300" w:right="0" w:firstLine="0" w:firstLineChars="0"/>
        <w:jc w:val="center"/>
        <w:textAlignment w:val="auto"/>
        <w:rPr>
          <w:rFonts w:hint="default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default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2024年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4</w:t>
      </w:r>
      <w:r>
        <w:rPr>
          <w:rFonts w:hint="default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月</w:t>
      </w:r>
      <w:r>
        <w:rPr>
          <w:rFonts w:hint="eastAsia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16</w:t>
      </w:r>
      <w:r>
        <w:rPr>
          <w:rFonts w:hint="default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日</w:t>
      </w:r>
    </w:p>
    <w:p>
      <w:pPr>
        <w:pStyle w:val="5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50" w:lineRule="exact"/>
        <w:ind w:firstLine="645"/>
        <w:jc w:val="both"/>
        <w:rPr>
          <w:rFonts w:hint="default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sectPr>
          <w:footerReference r:id="rId3" w:type="default"/>
          <w:pgSz w:w="11905" w:h="16838"/>
          <w:pgMar w:top="2098" w:right="1474" w:bottom="1984" w:left="1587" w:header="851" w:footer="141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rtlGutter w:val="0"/>
          <w:docGrid w:type="lines" w:linePitch="312" w:charSpace="0"/>
        </w:sectPr>
      </w:pPr>
      <w:r>
        <w:rPr>
          <w:rFonts w:hint="default" w:ascii="宋体" w:hAnsi="宋体" w:eastAsia="仿宋_GB2312" w:cs="仿宋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（此件主动公开）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leftChars="0" w:firstLine="0" w:firstLineChars="0"/>
        <w:jc w:val="left"/>
        <w:textAlignment w:val="baseline"/>
        <w:rPr>
          <w:rFonts w:hint="eastAsia" w:ascii="宋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附件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9" w:beforeLines="50" w:beforeAutospacing="0" w:after="159" w:afterLines="50" w:afterAutospacing="0" w:line="500" w:lineRule="exact"/>
        <w:ind w:left="0" w:right="0" w:firstLine="0"/>
        <w:jc w:val="center"/>
        <w:textAlignment w:val="auto"/>
        <w:rPr>
          <w:rFonts w:hint="eastAsia" w:ascii="宋体" w:hAnsi="宋体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color="auto" w:fill="FFFFFF"/>
          <w:lang w:val="en-US" w:eastAsia="zh-CN"/>
        </w:rPr>
        <w:t>湘潭市“高效办成一件事”2024年度重点事项清单</w:t>
      </w:r>
    </w:p>
    <w:tbl>
      <w:tblPr>
        <w:tblStyle w:val="7"/>
        <w:tblW w:w="1503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1230"/>
        <w:gridCol w:w="2768"/>
        <w:gridCol w:w="2999"/>
        <w:gridCol w:w="1688"/>
        <w:gridCol w:w="2025"/>
        <w:gridCol w:w="1950"/>
        <w:gridCol w:w="1729"/>
      </w:tblGrid>
      <w:tr>
        <w:trPr>
          <w:cantSplit/>
          <w:trHeight w:val="612" w:hRule="atLeast"/>
          <w:tblHeader/>
          <w:jc w:val="center"/>
        </w:trPr>
        <w:tc>
          <w:tcPr>
            <w:tcW w:w="641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黑体" w:cs="黑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序号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黑体" w:cs="黑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“一件事”名称</w:t>
            </w: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黑体" w:cs="黑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具体事项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黑体" w:cs="黑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涉及业务办理项名称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黑体" w:cs="黑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事项编码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涉及业务系统、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黑体" w:cs="黑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接口或核查途径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责任部门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黑体" w:cs="黑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（</w:t>
            </w:r>
            <w:r>
              <w:rPr>
                <w:rFonts w:hint="eastAsia" w:ascii="宋体" w:hAnsi="宋体" w:eastAsia="仿宋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☆</w:t>
            </w:r>
            <w:r>
              <w:rPr>
                <w:rFonts w:hint="eastAsia" w:ascii="宋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为牵头部门</w:t>
            </w:r>
            <w:r>
              <w:rPr>
                <w:rFonts w:hint="eastAsia" w:ascii="宋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）</w:t>
            </w:r>
          </w:p>
        </w:tc>
        <w:tc>
          <w:tcPr>
            <w:tcW w:w="172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测试先行市州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黑体" w:cs="黑体"/>
                <w:i w:val="0"/>
                <w:iCs w:val="0"/>
                <w:color w:val="000000"/>
                <w:spacing w:val="-17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000000"/>
                <w:spacing w:val="-17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（完成时间：2024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黑体" w:cs="黑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黑体" w:cs="黑体"/>
                <w:i w:val="0"/>
                <w:iCs w:val="0"/>
                <w:color w:val="000000"/>
                <w:spacing w:val="-2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年</w:t>
            </w:r>
            <w:r>
              <w:rPr>
                <w:rFonts w:hint="eastAsia" w:ascii="宋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6月底前）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23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企业信息变更“一件事”</w:t>
            </w:r>
          </w:p>
        </w:tc>
        <w:tc>
          <w:tcPr>
            <w:tcW w:w="2768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企业变更登记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非公司企业法人变更登记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湖南省企业登记全程电子化业务系统、市场主体综合管理系统</w:t>
            </w:r>
          </w:p>
        </w:tc>
        <w:tc>
          <w:tcPr>
            <w:tcW w:w="195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☆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市市场监管局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永州市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娄底市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非公司企业法人分支机构变更登记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个人独资企业变更登记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个人独资企业分支机构变更登记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普通合伙企业变更登记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特殊普通合伙企业变更登记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有限合伙企业变更登记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合伙企业分支机构变更登记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一人有限责任公司变更登记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有限（责任）公司变更登记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股份有限公司变更登记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分公司变更登记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个体工商户变更登记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000131004000</w:t>
            </w:r>
          </w:p>
        </w:tc>
        <w:tc>
          <w:tcPr>
            <w:tcW w:w="2025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41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br w:type="page"/>
            </w:r>
            <w:r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23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企业信息变更“一件事”</w:t>
            </w:r>
          </w:p>
        </w:tc>
        <w:tc>
          <w:tcPr>
            <w:tcW w:w="2768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企业变更登记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农民专业合作社（联合社）变更登记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000131005000</w:t>
            </w:r>
          </w:p>
        </w:tc>
        <w:tc>
          <w:tcPr>
            <w:tcW w:w="2025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湖南省企业登记全程电子化业务系统、市场主体综合管理系统</w:t>
            </w:r>
          </w:p>
        </w:tc>
        <w:tc>
          <w:tcPr>
            <w:tcW w:w="195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☆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市市场监管局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永州市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娄底市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农民专业合作社（联合社）分支机构变更登记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000131005000</w:t>
            </w:r>
          </w:p>
        </w:tc>
        <w:tc>
          <w:tcPr>
            <w:tcW w:w="2025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企业印章刻制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公章刻制备案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431009085W00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湖南省印章治安管理信息系统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市公安局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基本账户变更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人民银行市分行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税控设备变更发行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增值税税控系统专用设备变更发行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002030027000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湖南省电子税务局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市税务局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社会保险登记变更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企业社会保险登记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002014001001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人社一体化业务管理系统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市人力资源社会保障局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住房公积金企业缴存登记变更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住房公积金缴存业务-住房公积金单位及个人缴存信息变更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432017003W00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省直住房公积金中心综合信息系统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市住房公积金管理中心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641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123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开办运输企业“一件事”</w:t>
            </w: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企业营业执照信息核验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市市场监管局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衡阳市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常德市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道路货物运输经营许可（危险货物道路运输经营、使用总质量4500</w:t>
            </w:r>
            <w:r>
              <w:rPr>
                <w:rStyle w:val="13"/>
                <w:rFonts w:hint="eastAsia" w:ascii="宋体" w:hAnsi="宋体" w:eastAsia="仿宋_GB2312" w:cs="仿宋"/>
                <w:sz w:val="24"/>
                <w:szCs w:val="24"/>
                <w:highlight w:val="none"/>
                <w:lang w:val="en-US" w:eastAsia="zh-CN"/>
              </w:rPr>
              <w:t>千克及以下普通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货运</w:t>
            </w:r>
            <w:r>
              <w:rPr>
                <w:rStyle w:val="13"/>
                <w:rFonts w:hint="eastAsia" w:ascii="宋体" w:hAnsi="宋体" w:eastAsia="仿宋_GB2312" w:cs="仿宋"/>
                <w:sz w:val="24"/>
                <w:szCs w:val="24"/>
                <w:highlight w:val="none"/>
                <w:lang w:val="en-US" w:eastAsia="zh-CN"/>
              </w:rPr>
              <w:t>车辆从事普通货运经营的除外）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道路货物运输经营许可（含普货运输、专用运输、大件运输和网络货运）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000118017000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湖南省道路运输三级协同管理与服务信息系统</w:t>
            </w:r>
          </w:p>
        </w:tc>
        <w:tc>
          <w:tcPr>
            <w:tcW w:w="195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☆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市交通运输局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普通道路货物运输车辆《道路运输证》办理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货运道路运输证核发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000118023000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湖南省道路运输三级协同管理与服务信息系统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641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123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开办餐饮店“一件事”</w:t>
            </w: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企业营业执照信息核验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☆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市市场监管局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株洲市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常德市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食品经营许可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食品经营许可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000131024000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统一行政许可审批系统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小餐饮经营许可证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430131056W00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户外招牌设施设置规范管理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市城管执法局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公众聚集场所投入使用、营业前消防安全检查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公众聚集场所投入使用、营业前消防安全检查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000125049000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消防监督管理系统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市消防救援支队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  <w:jc w:val="center"/>
        </w:trPr>
        <w:tc>
          <w:tcPr>
            <w:tcW w:w="641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123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水电气网联合报装“一件事”</w:t>
            </w:r>
          </w:p>
        </w:tc>
        <w:tc>
          <w:tcPr>
            <w:tcW w:w="2768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水电气网接入外线工程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联合审批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市政设施建设类审批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000117020000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湖南省工改系统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☆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市城管执法局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长沙市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益阳市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涉路施工许可验收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430618050W02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湖南交通运输互联网+政务一体化平台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市交通运输局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砍伐城市树木审批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000117027000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湖南省工程建设项目市政公用服务平台</w:t>
            </w:r>
          </w:p>
        </w:tc>
        <w:tc>
          <w:tcPr>
            <w:tcW w:w="195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市城管执法局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权限内占用城市绿地审批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431017228W00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湖南省工程建设项目市政公用服务平台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641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br w:type="page"/>
            </w:r>
            <w:r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123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水电气网联合报装“一件事”</w:t>
            </w:r>
          </w:p>
        </w:tc>
        <w:tc>
          <w:tcPr>
            <w:tcW w:w="2768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供电报装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供电报装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湘易办App</w:t>
            </w:r>
            <w:r>
              <w:rPr>
                <w:rStyle w:val="13"/>
                <w:rFonts w:hint="eastAsia" w:ascii="宋体" w:hAnsi="宋体" w:eastAsia="仿宋_GB2312" w:cs="仿宋"/>
                <w:sz w:val="24"/>
                <w:szCs w:val="24"/>
                <w:highlight w:val="none"/>
                <w:lang w:val="en-US" w:eastAsia="zh-CN"/>
              </w:rPr>
              <w:t>、网上国网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App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市发改委、国网湘潭供电公司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长沙市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益阳市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“不动产+电力”联合过户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能源互联网营销服务系统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市自然资源规划局、市发改委、国网湘潭供电公司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燃气报装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燃气基本公共服务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432099012W00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湖南省工程建设项目市政公用服务平台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市城管执法局、湘潭新奥燃气有限公司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供排水报装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供水报装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湖南省工程建设项目市政公用服务平台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市住房城乡建设局、湘潭中环水务有限公司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排水报装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湖南省工程建设项目市政公用服务平台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市住房城乡建设局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通信报装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光纤到户及通信基础设施报装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430107026W00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市通管办、相关运营商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br w:type="page"/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5</w:t>
            </w:r>
          </w:p>
        </w:tc>
        <w:tc>
          <w:tcPr>
            <w:tcW w:w="123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信用修复 “一件事”</w:t>
            </w: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统筹在“信用中国”网站及地方信用平台网站建立相关失信信息信用修复指引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信用中国、信用湖南网站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☆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市发改委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长沙市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郴州市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行政处罚信息修复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信用中国网站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市发改委、市市场监管局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异常经营名录信息修复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企业经营异常名录的列入、移出、异议的处理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431031085W00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市市场监管局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长沙市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郴州市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严重失信主体名单信息修复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设列严重失信主体名单的有关部门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6</w:t>
            </w:r>
          </w:p>
        </w:tc>
        <w:tc>
          <w:tcPr>
            <w:tcW w:w="123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企业上市合法合规信息核查“一件事”</w:t>
            </w: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统筹相关申请核查信息的受理、分派、汇总和结果送达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☆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市发改委、市行政审批局、市大数据和产业创新发展中心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岳阳市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郴州市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企业城市管理领域无违法违规信息核查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市城管执法局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企业规划自然资源领域无违法违规信息核查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市自然资源规划局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企业违反劳动保障法律法规信息核查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市人力资源社会保障局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企业生态环境保护领域无违法违规信息核查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市生态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环境局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企业市场监管领域无违法违规信息核查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市市场监管局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企业卫生和人员健康领域无违法违规信息核查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市卫生健康委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企业文化和旅游市场领域无违法违规信息核查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市文旅广体局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岳阳市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郴州市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1" w:type="dxa"/>
            <w:vMerge w:val="continue"/>
            <w:tcBorders>
              <w:bottom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bottom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bottom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企业应急管理领域无违法违规信息核查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市应急管理局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1" w:type="dxa"/>
            <w:vMerge w:val="restart"/>
            <w:tcBorders>
              <w:top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br w:type="page"/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6</w:t>
            </w:r>
          </w:p>
        </w:tc>
        <w:tc>
          <w:tcPr>
            <w:tcW w:w="1230" w:type="dxa"/>
            <w:vMerge w:val="restart"/>
            <w:tcBorders>
              <w:top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企业上市合法合规信息核查“一件事”</w:t>
            </w:r>
          </w:p>
        </w:tc>
        <w:tc>
          <w:tcPr>
            <w:tcW w:w="2768" w:type="dxa"/>
            <w:tcBorders>
              <w:top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企业住房、工程建设领域无违法违规信息核查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市住房城乡建设局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企业人员住房公积金缴存信息核查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个人住房公积金缴存贷款等信息查询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432017A04W00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省直住房公积金中心综合信息系统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eastAsia="zh-CN"/>
              </w:rPr>
              <w:t>市住房公积金管理中心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企业科技领域无违法违规信息核查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市科技局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企业交通运输领域无违法违规信息核查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市交通运输局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企业合法纳税情况无违法违规信息核查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涉税情况报告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湖南省电子税务局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市税务局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企业知识产权领域无违法违规信息核查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市市场监管局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企业水资源保护领域无违法违规信息核查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市水利局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企业消防安全无违法违规信息核查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市消防救援支队、市住房城乡建设局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岳阳市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郴州市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电信监管领域无行政处罚信息核查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市通管办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1" w:hRule="atLeast"/>
          <w:jc w:val="center"/>
        </w:trPr>
        <w:tc>
          <w:tcPr>
            <w:tcW w:w="641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7</w:t>
            </w:r>
          </w:p>
        </w:tc>
        <w:tc>
          <w:tcPr>
            <w:tcW w:w="123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企业破产信息核查“一件事”</w:t>
            </w: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统筹相关申请核查信息的受理、分派、汇总和结果送达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☆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市行政审批局、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市大数据和产业创新发展中心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岳阳市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怀化市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企业车辆信息核查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“交管12123</w:t>
            </w:r>
            <w:r>
              <w:rPr>
                <w:rStyle w:val="13"/>
                <w:rFonts w:hint="eastAsia" w:ascii="宋体" w:hAnsi="宋体" w:eastAsia="仿宋_GB2312" w:cs="仿宋"/>
                <w:sz w:val="24"/>
                <w:szCs w:val="24"/>
                <w:highlight w:val="none"/>
                <w:lang w:val="en-US" w:eastAsia="zh-CN"/>
              </w:rPr>
              <w:t>”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App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市公安局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企业不动产登记信息核查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属地办理的不动产登记资料查询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002015002000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市县不动产登记系统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市自然资源规划局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社会保险参保缴费记录核查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社会保险欠费信息查询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金税三期社会保险费征管信息系统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市人力资源社会保障局、市税务局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企业注册、登记等基本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信息核查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市市场监管局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企业人员医保缴存信息核查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17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市医保局、市税务局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企业房产信息核查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市住房城乡建设局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岳阳市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怀化市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企业人员住房公积金缴存信息核查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省直住房公积金中心综合信息系统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eastAsia="zh-CN"/>
              </w:rPr>
              <w:t>市住房公积金管理中心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企业纳税缴税情况信息核查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市税务局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企业海关税款缴纳、货物通关信息核查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韶山海关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8</w:t>
            </w:r>
          </w:p>
        </w:tc>
        <w:tc>
          <w:tcPr>
            <w:tcW w:w="123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企业注销登记“一件事”</w:t>
            </w: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税务注销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注销税务登记（适用于“一照一码”“两证整合”以外的纳税人）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001030049000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湖南省电子税务局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市税务局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永州市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娄底市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企业注销登记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非公司企业法人注销登记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湖南省企业登记全程电子化业务系统、市场主体综合管理系统</w:t>
            </w:r>
          </w:p>
        </w:tc>
        <w:tc>
          <w:tcPr>
            <w:tcW w:w="195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☆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市市场监管局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非公司企业法人分支机构注销登记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个人独资企业注销登记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个人独资企业分支机构注销登记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普通合伙企业注销登记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特殊普通合伙企业注销登记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有限合伙企业注销登记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/>
                <w:lang w:val="en-US" w:eastAsia="zh-CN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合伙企业分支机构注销登记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一人有限责任公司注销登记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有限（责任）公司注销登记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641" w:type="dxa"/>
            <w:vMerge w:val="continue"/>
            <w:tcBorders>
              <w:bottom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bottom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bottom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bottom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股份有限公司注销登记</w:t>
            </w:r>
          </w:p>
        </w:tc>
        <w:tc>
          <w:tcPr>
            <w:tcW w:w="1688" w:type="dxa"/>
            <w:tcBorders>
              <w:bottom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continue"/>
            <w:tcBorders>
              <w:bottom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bottom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bottom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restart"/>
            <w:tcBorders>
              <w:top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br w:type="page"/>
            </w:r>
            <w:r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8</w:t>
            </w:r>
          </w:p>
        </w:tc>
        <w:tc>
          <w:tcPr>
            <w:tcW w:w="1230" w:type="dxa"/>
            <w:vMerge w:val="restart"/>
            <w:tcBorders>
              <w:top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企业注销登记“一件事”</w:t>
            </w:r>
          </w:p>
        </w:tc>
        <w:tc>
          <w:tcPr>
            <w:tcW w:w="2768" w:type="dxa"/>
            <w:vMerge w:val="restart"/>
            <w:tcBorders>
              <w:top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企业注销登记</w:t>
            </w:r>
          </w:p>
        </w:tc>
        <w:tc>
          <w:tcPr>
            <w:tcW w:w="2999" w:type="dxa"/>
            <w:tcBorders>
              <w:top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分公司注销登记</w:t>
            </w:r>
          </w:p>
        </w:tc>
        <w:tc>
          <w:tcPr>
            <w:tcW w:w="1688" w:type="dxa"/>
            <w:tcBorders>
              <w:top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restart"/>
            <w:tcBorders>
              <w:top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湖南省企业登记全程电子化业务系统、市场主体综合管理系统</w:t>
            </w:r>
          </w:p>
        </w:tc>
        <w:tc>
          <w:tcPr>
            <w:tcW w:w="1950" w:type="dxa"/>
            <w:vMerge w:val="restart"/>
            <w:tcBorders>
              <w:top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☆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市市场监管局</w:t>
            </w:r>
          </w:p>
        </w:tc>
        <w:tc>
          <w:tcPr>
            <w:tcW w:w="1729" w:type="dxa"/>
            <w:vMerge w:val="restart"/>
            <w:tcBorders>
              <w:top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永州市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娄底市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个体工商户注销登记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农民专业合作社（联合社）注销登记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农民专业合作社（联合社）分支机构注销登记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海关报关单位备案注销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韶山海关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注销社会保险登记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企业参保单位注销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人社一体化业务管理系统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市人力资源社会保障局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银行账户注销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人民银行市分行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企业印章注销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湖南省印章治安管理信息系统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市公安局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9</w:t>
            </w:r>
          </w:p>
        </w:tc>
        <w:tc>
          <w:tcPr>
            <w:tcW w:w="123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新生儿出生“一件事”</w:t>
            </w: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《出生医学证明》办理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（首签）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出生医学证明首次签发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432023001W00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pacing w:val="-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3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湖南省妇幼卫生信息直报管理系统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☆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市卫生健康委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湘潭市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衡阳市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预防接种证办理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市疾控中心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5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本市户口登记(申报出生登记)1岁以下婚内本市生育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出生登记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000709105001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湖南省公安服务平台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市公安局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社会保障卡申领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社会保障卡申领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002014010001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人社一体化业务管理系统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市人力资源社会保障局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生育医疗费用报销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生育医疗待遇支付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432036002W03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湖南省医疗保障信息平台</w:t>
            </w:r>
          </w:p>
        </w:tc>
        <w:tc>
          <w:tcPr>
            <w:tcW w:w="195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市医保局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办理居民医保登记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城乡居民参保登记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432036006W03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湖南省医疗保障信息平台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科学育儿指导服务登记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市卫生健康委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641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10</w:t>
            </w:r>
          </w:p>
        </w:tc>
        <w:tc>
          <w:tcPr>
            <w:tcW w:w="123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教育入学“一件事”</w:t>
            </w: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新生入学信息采集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湖南省学籍管理系统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☆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市教育局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常德市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户籍类证明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公安户籍类信息查询接口</w:t>
            </w:r>
          </w:p>
        </w:tc>
        <w:tc>
          <w:tcPr>
            <w:tcW w:w="195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市公安局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居住证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居住证业务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00070911100Y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公安户籍类信息查询接口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不动产权证书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属地办理的不动产登记资料查询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002015002000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市县不动产登记系统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市自然资源规划局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社会保险参保缴费记录查询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社保信息查询接口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市人力资源社会保障局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641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11</w:t>
            </w:r>
          </w:p>
        </w:tc>
        <w:tc>
          <w:tcPr>
            <w:tcW w:w="123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社会保障卡居民服务“一件事”</w:t>
            </w:r>
          </w:p>
        </w:tc>
        <w:tc>
          <w:tcPr>
            <w:tcW w:w="2768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就业和人力资源服务、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社保服务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职工参保登记（灵活就业人员参保）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002014001005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人社一体化业务管理系统</w:t>
            </w:r>
          </w:p>
        </w:tc>
        <w:tc>
          <w:tcPr>
            <w:tcW w:w="195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☆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市人力资源社会保障局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邵阳市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湘西自治州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灵活就业人员续保申报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002014003001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人社一体化业务管理系统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灵活就业人员停保申报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002014003001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人社一体化业务管理系统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灵活就业人员参保个人参保证明查询打印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002014005002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人社一体化业务管理系统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就业信息服务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00201410100Y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人社一体化业务管理系统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就业登记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002014104002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人社一体化业务管理系统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《就业创业证》申领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002014104003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人社一体化业务管理系统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灵活就业人员社会保险补贴申领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人社一体化业务管理系统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bottom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bottom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bottom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就业补助资金给付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430514059W0Y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人社一体化业务管理系统</w:t>
            </w:r>
          </w:p>
        </w:tc>
        <w:tc>
          <w:tcPr>
            <w:tcW w:w="1950" w:type="dxa"/>
            <w:vMerge w:val="continue"/>
            <w:tcBorders>
              <w:bottom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bottom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641" w:type="dxa"/>
            <w:vMerge w:val="restart"/>
            <w:tcBorders>
              <w:top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11</w:t>
            </w:r>
          </w:p>
        </w:tc>
        <w:tc>
          <w:tcPr>
            <w:tcW w:w="1230" w:type="dxa"/>
            <w:vMerge w:val="restart"/>
            <w:tcBorders>
              <w:top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社会保障卡居民服务“一件事”</w:t>
            </w:r>
          </w:p>
        </w:tc>
        <w:tc>
          <w:tcPr>
            <w:tcW w:w="2768" w:type="dxa"/>
            <w:tcBorders>
              <w:top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就医购药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城乡居民参保登记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432036006W03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湖南省医疗保障信息平台</w:t>
            </w:r>
          </w:p>
        </w:tc>
        <w:tc>
          <w:tcPr>
            <w:tcW w:w="1950" w:type="dxa"/>
            <w:tcBorders>
              <w:top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市医保局</w:t>
            </w:r>
          </w:p>
        </w:tc>
        <w:tc>
          <w:tcPr>
            <w:tcW w:w="1729" w:type="dxa"/>
            <w:vMerge w:val="restart"/>
            <w:tcBorders>
              <w:top w:val="single" w:color="auto" w:sz="4" w:space="0"/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邵阳市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湘西自治州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交通出行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市交通运输局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文化体验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市文旅广体局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12</w:t>
            </w:r>
          </w:p>
        </w:tc>
        <w:tc>
          <w:tcPr>
            <w:tcW w:w="123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残疾人服务“一件事”</w:t>
            </w:r>
          </w:p>
        </w:tc>
        <w:tc>
          <w:tcPr>
            <w:tcW w:w="2768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残疾人证新办、换领、迁移、挂失补办、注销、残疾类别等级变更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残疾人证新办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000788001001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全国残联信息化服务平台</w:t>
            </w:r>
          </w:p>
        </w:tc>
        <w:tc>
          <w:tcPr>
            <w:tcW w:w="195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☆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市残联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怀化市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残疾人证换领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000788001002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全国残联信息化服务平台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残疾人证迁移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000788001003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全国残联信息化服务平台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残疾人证挂失补办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000788001004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全国残联信息化服务平台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残疾人证注销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000788001005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全国残联信息化服务平台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残疾类别/等级变更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000788001006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全国残联信息化服务平台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困难残疾人生活补贴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困难残疾人生活补贴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432011205W00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全国残疾人两项补贴信息系统</w:t>
            </w:r>
          </w:p>
        </w:tc>
        <w:tc>
          <w:tcPr>
            <w:tcW w:w="195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市民政局、市残联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重度残疾人护理补贴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重度残疾人护理补贴发放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432011205W00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全国残疾人两项补贴信息系统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残疾人就业帮扶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残疾人就业培训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432088001W00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市残联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残疾人就业咨询与职业介绍服务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432088009W00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个体工商户设立登记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000131004000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湖南省企业登记全程电子化业务系统、统一行政许可审批系统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市市场监管局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城乡居民基本养老保险补助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养老保险服务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00201400600Y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市人力资源社会保障局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13</w:t>
            </w:r>
          </w:p>
        </w:tc>
        <w:tc>
          <w:tcPr>
            <w:tcW w:w="123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退休“一件事”</w:t>
            </w: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参保人员达到法定退休年龄领取基本养老保险待遇资格确认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基本养老保险参保单位职工正常退休核准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430714057W00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人社一体化业务管理系统</w:t>
            </w:r>
          </w:p>
        </w:tc>
        <w:tc>
          <w:tcPr>
            <w:tcW w:w="195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☆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市人力资源社会保障局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邵阳市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张家界市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基本养老保险视同缴费年限认定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人社一体化业务管理系统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特殊工种提前退休核准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职工提前退休（退职）申请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002014006003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人社一体化业务管理系统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因病或非因工致残完全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丧失劳动能力提前退休（退职）核准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职工提前退休（退职）申请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002014006003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人社一体化业务管理系统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新增退休人员养老保险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待遇核定发放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城乡居民养老保险待遇申领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002014006002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人社一体化业务管理系统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基本医疗保险视同缴费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年限核定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在职转退休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432036006W02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湖南省医疗保障信息平台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市医保局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离休、退休提取住房公积金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住房公积金提取业务-正常退休提取住房公积金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432017001W00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省直住房公积金中心综合信息系统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市住房公积金管理中心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城镇独生子女父母奖励金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城镇独生子女父母奖励扶助金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430523023W00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城镇独生子女父母奖励信息管理系统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市卫生健康委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户籍信息确认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市公安局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14</w:t>
            </w:r>
          </w:p>
        </w:tc>
        <w:tc>
          <w:tcPr>
            <w:tcW w:w="123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就医“一件事”</w:t>
            </w: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预约挂号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☆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市卫生健康委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长沙市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湘潭市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异地长期居住人员备案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异地长期居住人员备案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432036005W02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湖南省医疗保障信息平台</w:t>
            </w:r>
          </w:p>
        </w:tc>
        <w:tc>
          <w:tcPr>
            <w:tcW w:w="195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市医保局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临时外出就医人员备案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其他临时外出就医人员备案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432036005W07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湖南省医疗保障信息平台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城乡居民参保登记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城乡居民参保登记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432036006W03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湖南省医疗保障信息平台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生育保险缴费历史查询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湖南省医疗保障信息平台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普通门诊统筹医院结算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费用查询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湖南省医疗保障信息平台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医保个人账户查询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湖南省医疗保障信息平台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个人门诊统筹签约信息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基本医疗保险参保人员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医疗费用手工（零星）报销进度查询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生育保险报销情况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湖南省医疗保障信息平台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15</w:t>
            </w:r>
          </w:p>
        </w:tc>
        <w:tc>
          <w:tcPr>
            <w:tcW w:w="123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经营性项目验收开业“一件事”</w:t>
            </w: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竣工联合验收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☆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市住房城乡建设局、市自然资源规划局、市国动办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株洲市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公众聚集场所开业前消防安全检查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公众聚集场所投入使用、营业前消防安全检查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000125049000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消防监督管理系统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市消防救援支队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营业执照办理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企业登记注册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000131003000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湖南省企业登记全程电子化业务系统、湖南市场主体综合业务系统</w:t>
            </w:r>
          </w:p>
        </w:tc>
        <w:tc>
          <w:tcPr>
            <w:tcW w:w="195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市市场监管局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个体工商户登记注册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000131004000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湖南省企业登记全程电子化业务系统、湖南市场主体综合业务系统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农民专业合作社登记注册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000131005000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湖南省企业登记全程电子化业务系统、湖南市场主体综合业务系统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经营许可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电信业务经营许可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000107032000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市通管办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劳务派遣经营许可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00011410800Y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人社一体化业务管理系统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市人力资源社会保障局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危险废物经营许可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000116007000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市生态环境局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宋体" w:hAnsi="宋体" w:eastAsia="仿宋"/>
                <w:lang w:val="en-US" w:eastAsia="zh-CN"/>
              </w:rPr>
            </w:pPr>
            <w:r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br w:type="page"/>
            </w:r>
            <w:r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15</w:t>
            </w:r>
          </w:p>
        </w:tc>
        <w:tc>
          <w:tcPr>
            <w:tcW w:w="123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经营性项目验收开业“一件事”</w:t>
            </w:r>
          </w:p>
        </w:tc>
        <w:tc>
          <w:tcPr>
            <w:tcW w:w="2768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经营许可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燃气经营许可证核发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000117018000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湖南省工程建设项目市政公用服务平台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市城管执法局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株洲市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道路旅客运输经营许可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000118003000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市交通运输局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道路旅客运输站（场）经营许可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000118019000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市交通运输局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道路货物运输经营许可（含普货运输、专用运输、大件运输和网络货运）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000118017000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市交通运输局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危险货物运输经营许可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000118037000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市交通运输局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国际道路旅客运输许可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000118053000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市交通运输局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出租汽车经营许可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000118022000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市交通运输局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国内水路运输经营许可（不含省际旅客、危险品货物水路运输许可）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000118015000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市交通运输局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港口经营许可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000118018000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市交通运输局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农药经营许可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000120161000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市农业农村局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兽药经营许可证核发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000120075000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市农业农村局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农作物种子生产经营许可证核发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000120202000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市农业农村局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宋体" w:hAnsi="宋体" w:eastAsia="仿宋"/>
                <w:lang w:val="en-US" w:eastAsia="zh-CN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食用菌菌种生产经营许可证核发（母种、原种）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000120200000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市农业农村局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641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br w:type="page"/>
            </w:r>
            <w:r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15</w:t>
            </w:r>
            <w:r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br w:type="page"/>
            </w:r>
          </w:p>
        </w:tc>
        <w:tc>
          <w:tcPr>
            <w:tcW w:w="123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经营性项目验收开业“一件事”</w:t>
            </w:r>
          </w:p>
        </w:tc>
        <w:tc>
          <w:tcPr>
            <w:tcW w:w="2768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经营许可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种畜禽生产经营许可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000120189000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市农业农村局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株洲市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蜂、蚕种生产、经营许可证核发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000120187000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市农业农村局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危险化学品经营许可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000125045000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湖南省应急管理行政许可系统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市应急管理局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烟花爆竹经营许可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00012504600Y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湖南省应急管理行政许可系统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市应急管理局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第一类非药品类易制毒化学品经营许可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000125044000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湖南省应急管理行政许可系统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市应急管理局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食品经营许可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000131024000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市市场监管局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经营高危险性体育项目许可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000133002000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市文旅广体局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出版物批发单位设立、变更审批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000139013000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市新闻出版局（市版权局）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出版物零售单位和个体工商户设立、变更审批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000139014000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市新闻出版局（市版权局）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保险代理业务经营许可审批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000155024000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国家金融监管总局湘潭监管分局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进出口林草种子生产经营许可证核发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000164092000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市林业局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快递业务经营许可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000167003000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市邮政管理局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拍卖企业经营文物拍卖许可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000168017000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市文旅广体局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41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16</w:t>
            </w:r>
          </w:p>
        </w:tc>
        <w:tc>
          <w:tcPr>
            <w:tcW w:w="123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农村建房“一件事”</w:t>
            </w:r>
          </w:p>
        </w:tc>
        <w:tc>
          <w:tcPr>
            <w:tcW w:w="2768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/>
                <w:highlight w:val="none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/>
                <w:highlight w:val="none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/>
                <w:highlight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农村村民宅基地审批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000115004000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3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湖南省农村住房规划建设管理平台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☆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市农业农村局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益阳市（试点）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乡村建设规划许可证核发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000115010000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3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湖南省农村住房规划建设管理平台</w:t>
            </w:r>
          </w:p>
        </w:tc>
        <w:tc>
          <w:tcPr>
            <w:tcW w:w="195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☆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市自然资源规划局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不动产统一登记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00071500100Y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湖南省统一不动产登记平台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农村居民建房使用林地登记备案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000164116000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湖南省林地审核审批管理系统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市林业局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41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17</w:t>
            </w:r>
          </w:p>
        </w:tc>
        <w:tc>
          <w:tcPr>
            <w:tcW w:w="123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大件运输“一件事”</w:t>
            </w:r>
          </w:p>
        </w:tc>
        <w:tc>
          <w:tcPr>
            <w:tcW w:w="2768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大件运输许可审批、发证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道路货运经营许可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000118017000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湖南省道路运输三级协同管理与服务信息系统</w:t>
            </w:r>
          </w:p>
        </w:tc>
        <w:tc>
          <w:tcPr>
            <w:tcW w:w="195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☆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市交通运输局、市公安局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衡阳市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湘潭市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公路超限运输许可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000118006000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湖南交通运输互联网+政务一体化平台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特殊车辆在城市道路上行驶（包括经过城市桥梁）审批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000117021000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市城管执法局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41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18</w:t>
            </w:r>
          </w:p>
        </w:tc>
        <w:tc>
          <w:tcPr>
            <w:tcW w:w="123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银行住房贷款转公积金贷款带押转贷“一件事”</w:t>
            </w: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银行出具带押转贷同意书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银行出具带押转贷同意书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各商业银行系统</w:t>
            </w:r>
          </w:p>
        </w:tc>
        <w:tc>
          <w:tcPr>
            <w:tcW w:w="195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☆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市住房公积金管理中心、市自然资源规划局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湘潭市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自主铺排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银行住房贷款转公积金贷款带押转贷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银行住房贷款转公积金贷款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432017002W00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住房公积金管理信息系统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不动产统一登记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抵押权设立登记（顺位）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00071500100Y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湘潭市不动产登记平台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不动产统一登记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抵押权注销登记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00071500100Y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湘潭市不动产登记平台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41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19</w:t>
            </w:r>
          </w:p>
        </w:tc>
        <w:tc>
          <w:tcPr>
            <w:tcW w:w="123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二手房住房公积金贷款带押过户“一件事”</w:t>
            </w: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银行出具带押过户同意书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银行出具带押过户同意书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各商业银行系统</w:t>
            </w:r>
          </w:p>
        </w:tc>
        <w:tc>
          <w:tcPr>
            <w:tcW w:w="195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☆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市住房公积金管理中心、市自然资源规划局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湘潭市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自主铺排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二手房住房公积金贷款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二手房住房公积金贷款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432017002W00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住房公积金管理信息系统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缴纳二手房交易税费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缴纳二手房交易税费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湖南税务社保费网上缴费系统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不动产统一登记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国有建设用地使用权及房屋所有权转移登记（二手房买卖）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00071500100Y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湘潭市不动产登记平台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不动产统一登记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抵押权设立登记（顺位）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00071500100Y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湘潭市不动产登记平台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8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不动产统一登记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抵押权注销登记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00071500100Y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湘潭市不动产登记平台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  <w:jc w:val="center"/>
        </w:trPr>
        <w:tc>
          <w:tcPr>
            <w:tcW w:w="641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20</w:t>
            </w:r>
          </w:p>
        </w:tc>
        <w:tc>
          <w:tcPr>
            <w:tcW w:w="123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不动产统一登记“一件事”</w:t>
            </w: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权属登记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国有建设用地使用权及房屋所有权转移登记（离婚析产）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000715001007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湘潭市不动产登记平台</w:t>
            </w:r>
          </w:p>
        </w:tc>
        <w:tc>
          <w:tcPr>
            <w:tcW w:w="195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☆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市自然资源规划局、市税务局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湘潭市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自主铺排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权属登记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国有建设用地使用权及房屋所有权转移登记（产权互换）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000715001007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湘潭市不动产登记平台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权属登记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国有建设用地使用权及房屋所有权转移登记（二手房买卖）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000715001007</w:t>
            </w: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湘潭市不动产登记平台</w:t>
            </w: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20</w:t>
            </w:r>
          </w:p>
        </w:tc>
        <w:tc>
          <w:tcPr>
            <w:tcW w:w="1230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不动产统一登记“一件事”</w:t>
            </w: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税费缴纳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税务部门契税、个人所得税等税费缴纳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“互联网+”不动产交易纳税平台、金税三期税收管理系统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☆</w:t>
            </w: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市自然资源规划局、市税务局</w:t>
            </w:r>
          </w:p>
        </w:tc>
        <w:tc>
          <w:tcPr>
            <w:tcW w:w="1729" w:type="dxa"/>
            <w:vMerge w:val="restart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湘潭市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自主铺排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41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6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水、电、气过户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二手房转移登记与水、电、气同步过户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5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水博士营业收费系统、国家电网能源互联网营销服务系统、E城E家（燃气）系统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仿宋_GB2312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湘潭中环水务有限公司、国网湘潭供电公司、湘潭新奥燃气有限公司</w:t>
            </w:r>
          </w:p>
        </w:tc>
        <w:tc>
          <w:tcPr>
            <w:tcW w:w="1729" w:type="dxa"/>
            <w:vMerge w:val="continue"/>
            <w:tcBorders>
              <w:tl2br w:val="nil"/>
              <w:tr2bl w:val="nil"/>
            </w:tcBorders>
            <w:noWrap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firstLine="0" w:firstLineChars="0"/>
        <w:jc w:val="both"/>
        <w:textAlignment w:val="baseline"/>
        <w:rPr>
          <w:rFonts w:hint="eastAsia" w:ascii="宋体" w:hAnsi="宋体" w:eastAsia="仿宋_GB2312" w:cs="Times New Roman"/>
          <w:i w:val="0"/>
          <w:color w:val="00000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firstLine="0" w:firstLineChars="0"/>
        <w:jc w:val="both"/>
        <w:textAlignment w:val="baseline"/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仿宋_GB2312" w:cs="Times New Roman"/>
          <w:i w:val="0"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注:1.</w:t>
      </w:r>
      <w:r>
        <w:rPr>
          <w:rFonts w:hint="default" w:ascii="宋体" w:hAnsi="宋体" w:eastAsia="仿宋_GB2312" w:cs="Times New Roman"/>
          <w:i w:val="0"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行政许可事项采用当前国</w:t>
      </w:r>
      <w:r>
        <w:rPr>
          <w:rFonts w:hint="eastAsia" w:ascii="宋体" w:hAnsi="宋体" w:eastAsia="仿宋_GB2312" w:cs="Times New Roman"/>
          <w:i w:val="0"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、</w:t>
      </w:r>
      <w:r>
        <w:rPr>
          <w:rFonts w:hint="default" w:ascii="宋体" w:hAnsi="宋体" w:eastAsia="仿宋_GB2312" w:cs="Times New Roman"/>
          <w:i w:val="0"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省一体化</w:t>
      </w:r>
      <w:r>
        <w:rPr>
          <w:rFonts w:hint="eastAsia" w:ascii="宋体" w:eastAsia="仿宋_GB2312" w:cs="Times New Roman"/>
          <w:i w:val="0"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在线</w:t>
      </w:r>
      <w:r>
        <w:rPr>
          <w:rFonts w:hint="default" w:ascii="宋体" w:hAnsi="宋体" w:eastAsia="仿宋_GB2312" w:cs="Times New Roman"/>
          <w:i w:val="0"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政务服务平台在用的事项名称和编码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。</w:t>
      </w:r>
    </w:p>
    <w:p>
      <w:pPr>
        <w:ind w:left="0" w:leftChars="0" w:firstLine="420" w:firstLineChars="150"/>
        <w:rPr>
          <w:rFonts w:ascii="宋体" w:hAns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2.</w:t>
      </w:r>
      <w:r>
        <w:rPr>
          <w:rFonts w:hint="default" w:ascii="宋体" w:hAnsi="宋体" w:eastAsia="仿宋_GB2312" w:cs="Times New Roman"/>
          <w:i w:val="0"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农村建房“一件事”由</w:t>
      </w:r>
      <w:r>
        <w:rPr>
          <w:rFonts w:hint="eastAsia" w:ascii="宋体" w:hAnsi="宋体" w:eastAsia="仿宋_GB2312" w:cs="Times New Roman"/>
          <w:i w:val="0"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市</w:t>
      </w:r>
      <w:r>
        <w:rPr>
          <w:rFonts w:hint="default" w:ascii="宋体" w:hAnsi="宋体" w:eastAsia="仿宋_GB2312" w:cs="Times New Roman"/>
          <w:i w:val="0"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农业农村</w:t>
      </w:r>
      <w:r>
        <w:rPr>
          <w:rFonts w:hint="eastAsia" w:ascii="宋体" w:hAnsi="宋体" w:eastAsia="仿宋_GB2312" w:cs="Times New Roman"/>
          <w:i w:val="0"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局</w:t>
      </w:r>
      <w:r>
        <w:rPr>
          <w:rFonts w:hint="default" w:ascii="宋体" w:hAnsi="宋体" w:eastAsia="仿宋_GB2312" w:cs="Times New Roman"/>
          <w:i w:val="0"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、</w:t>
      </w:r>
      <w:r>
        <w:rPr>
          <w:rFonts w:hint="eastAsia" w:ascii="宋体" w:hAnsi="宋体" w:eastAsia="仿宋_GB2312" w:cs="Times New Roman"/>
          <w:i w:val="0"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市</w:t>
      </w:r>
      <w:r>
        <w:rPr>
          <w:rFonts w:hint="default" w:ascii="宋体" w:hAnsi="宋体" w:eastAsia="仿宋_GB2312" w:cs="Times New Roman"/>
          <w:i w:val="0"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自然资源</w:t>
      </w:r>
      <w:r>
        <w:rPr>
          <w:rFonts w:hint="eastAsia" w:ascii="宋体" w:hAnsi="宋体" w:eastAsia="仿宋_GB2312" w:cs="Times New Roman"/>
          <w:i w:val="0"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规划局</w:t>
      </w:r>
      <w:r>
        <w:rPr>
          <w:rFonts w:hint="default" w:ascii="宋体" w:hAnsi="宋体" w:eastAsia="仿宋_GB2312" w:cs="Times New Roman"/>
          <w:i w:val="0"/>
          <w:color w:val="000000"/>
          <w:kern w:val="0"/>
          <w:sz w:val="28"/>
          <w:szCs w:val="28"/>
          <w:highlight w:val="none"/>
          <w:u w:val="none"/>
          <w:lang w:val="en-US" w:eastAsia="zh-CN"/>
        </w:rPr>
        <w:t>双牵头推进</w:t>
      </w:r>
      <w:r>
        <w:rPr>
          <w:rFonts w:hint="eastAsia" w:ascii="宋体" w:hAnsi="宋体" w:eastAsia="仿宋_GB2312"/>
          <w:sz w:val="28"/>
          <w:szCs w:val="28"/>
          <w:highlight w:val="none"/>
          <w:lang w:eastAsia="zh-CN"/>
        </w:rPr>
        <w:t>。</w:t>
      </w:r>
    </w:p>
    <w:sectPr>
      <w:pgSz w:w="16838" w:h="11905" w:orient="landscape"/>
      <w:pgMar w:top="1474" w:right="1474" w:bottom="1134" w:left="1587" w:header="851" w:footer="85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Noto Sans CJK SC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left="420" w:leftChars="200" w:right="420" w:rightChars="200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left="420" w:leftChars="200" w:right="420" w:rightChars="200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351915" cy="32893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51915" cy="3289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/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5.9pt;width:106.45pt;mso-position-horizontal:outside;mso-position-horizontal-relative:margin;z-index:251659264;mso-width-relative:page;mso-height-relative:page;" filled="f" stroked="f" coordsize="21600,21600" o:gfxdata="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A5iUD/UAAAABAEAAA8AAAAAAAAAAQAgAAAAIgAAAGRycy9kb3ducmV2LnhtbFBLAQIUABQA&#10;AAAIAIdO4kB02ZPmuwEAAHIDAAAOAAAAAAAAAAEAIAAAACM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NDMzMjg2M2QwOTA1OWI2MzFjZDFmYjZiNjk4NmMifQ=="/>
  </w:docVars>
  <w:rsids>
    <w:rsidRoot w:val="476932F3"/>
    <w:rsid w:val="036C262D"/>
    <w:rsid w:val="07A03133"/>
    <w:rsid w:val="0A934F20"/>
    <w:rsid w:val="107E2FB7"/>
    <w:rsid w:val="13F8032A"/>
    <w:rsid w:val="14A54288"/>
    <w:rsid w:val="159B532B"/>
    <w:rsid w:val="15DC256D"/>
    <w:rsid w:val="17675282"/>
    <w:rsid w:val="186F2E43"/>
    <w:rsid w:val="1961672D"/>
    <w:rsid w:val="1A773C65"/>
    <w:rsid w:val="268D40B3"/>
    <w:rsid w:val="354716DC"/>
    <w:rsid w:val="476932F3"/>
    <w:rsid w:val="4893340E"/>
    <w:rsid w:val="56B34171"/>
    <w:rsid w:val="63C51431"/>
    <w:rsid w:val="693E5CE8"/>
    <w:rsid w:val="71C962C8"/>
    <w:rsid w:val="73DB0AB8"/>
    <w:rsid w:val="75A58C4D"/>
    <w:rsid w:val="77E8584D"/>
    <w:rsid w:val="7F3E1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仿宋_GB2312" w:cs="黑体"/>
      <w:sz w:val="32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6">
    <w:name w:val="Body Text First Indent"/>
    <w:basedOn w:val="2"/>
    <w:qFormat/>
    <w:uiPriority w:val="0"/>
    <w:pPr>
      <w:ind w:firstLine="420" w:firstLineChars="1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BodyText1I2"/>
    <w:basedOn w:val="12"/>
    <w:qFormat/>
    <w:uiPriority w:val="0"/>
    <w:pPr>
      <w:spacing w:before="100" w:beforeAutospacing="1" w:after="120"/>
      <w:ind w:left="200" w:leftChars="200" w:firstLine="420"/>
      <w:textAlignment w:val="baseline"/>
    </w:pPr>
    <w:rPr>
      <w:rFonts w:ascii="仿宋_GB2312" w:hAnsi="宋体"/>
    </w:rPr>
  </w:style>
  <w:style w:type="paragraph" w:customStyle="1" w:styleId="12">
    <w:name w:val="BodyTextIndent"/>
    <w:basedOn w:val="1"/>
    <w:qFormat/>
    <w:uiPriority w:val="0"/>
    <w:pPr>
      <w:spacing w:after="120"/>
      <w:ind w:left="420" w:leftChars="200"/>
      <w:jc w:val="both"/>
      <w:textAlignment w:val="baseline"/>
    </w:pPr>
  </w:style>
  <w:style w:type="character" w:customStyle="1" w:styleId="13">
    <w:name w:val="font31"/>
    <w:basedOn w:val="9"/>
    <w:qFormat/>
    <w:uiPriority w:val="0"/>
    <w:rPr>
      <w:rFonts w:hint="default"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24</Pages>
  <Words>8990</Words>
  <Characters>10600</Characters>
  <Lines>0</Lines>
  <Paragraphs>0</Paragraphs>
  <TotalTime>6</TotalTime>
  <ScaleCrop>false</ScaleCrop>
  <LinksUpToDate>false</LinksUpToDate>
  <CharactersWithSpaces>10632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2024-04-16T09:47:00Z</dcterms:created>
  <dc:creator>Administrator</dc:creator>
  <cp:lastModifiedBy>ωёi゛</cp:lastModifiedBy>
  <cp:lastPrinted>2024-04-17T11:32:00Z</cp:lastPrinted>
  <dcterms:modified xsi:type="dcterms:W3CDTF">2024-09-04T07:35:17Z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AA51C79AC02346539E22DCBFB9F476AF_13</vt:lpwstr>
  </property>
</Properties>
</file>