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bookmarkStart w:id="0" w:name="_GoBack"/>
      <w:r>
        <w:rPr>
          <w:rFonts w:hint="eastAsia"/>
          <w:b/>
          <w:bCs/>
          <w:kern w:val="0"/>
          <w:sz w:val="36"/>
          <w:szCs w:val="36"/>
        </w:rPr>
        <w:t>湘乡市博物馆</w:t>
      </w:r>
      <w:r>
        <w:rPr>
          <w:b/>
          <w:bCs/>
          <w:kern w:val="0"/>
          <w:sz w:val="36"/>
          <w:szCs w:val="36"/>
        </w:rPr>
        <w:t>201</w:t>
      </w:r>
      <w:r>
        <w:rPr>
          <w:rFonts w:cs="宋体"/>
          <w:b/>
          <w:bCs/>
          <w:kern w:val="0"/>
          <w:sz w:val="36"/>
          <w:szCs w:val="36"/>
        </w:rPr>
        <w:t>8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bookmarkEnd w:id="0"/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、职能职责</w:t>
      </w:r>
    </w:p>
    <w:p>
      <w:pPr>
        <w:widowControl/>
        <w:wordWrap w:val="0"/>
        <w:spacing w:line="600" w:lineRule="atLeast"/>
        <w:ind w:firstLine="640" w:firstLineChars="200"/>
        <w:jc w:val="left"/>
        <w:rPr>
          <w:rStyle w:val="6"/>
          <w:rFonts w:asci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</w:pPr>
      <w:r>
        <w:rPr>
          <w:rStyle w:val="6"/>
          <w:rFonts w:hint="eastAsia" w:ascii="仿宋_GB2312" w:eastAsia="仿宋_GB2312" w:cs="仿宋_GB2312"/>
          <w:b w:val="0"/>
          <w:bCs w:val="0"/>
          <w:kern w:val="0"/>
          <w:sz w:val="32"/>
          <w:szCs w:val="32"/>
          <w:shd w:val="clear" w:color="auto" w:fill="FFFFFF"/>
        </w:rPr>
        <w:t>宣传、贯彻、落实《中华人民共和国文物保护法》及相关的法律法规：对具有历史、艺术、科学价值的可移动文物进行征集、收藏、保管、陈列、展示；负责对馆藏文物的保护和管理；发挥社会服务功能，做好免费开放工作；负责对曾国藩生平研究馆精品展室相关文物的管理和保护。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、机构设置</w:t>
      </w:r>
    </w:p>
    <w:p>
      <w:pPr>
        <w:widowControl/>
        <w:spacing w:line="600" w:lineRule="exact"/>
        <w:ind w:firstLine="627" w:firstLineChars="196"/>
        <w:jc w:val="left"/>
        <w:rPr>
          <w:rFonts w:ascii="宋体" w:cs="宋体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我馆系文物管理局二级机构，实行单独核算。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二、部门预算单位构成</w:t>
      </w:r>
    </w:p>
    <w:p>
      <w:pPr>
        <w:widowControl/>
        <w:wordWrap w:val="0"/>
        <w:spacing w:line="600" w:lineRule="atLeast"/>
        <w:ind w:firstLine="627"/>
        <w:jc w:val="left"/>
      </w:pP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现有在职职工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11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7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人。无公车。我局有固定资产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562.91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元，办公楼面积</w:t>
      </w:r>
      <w:r>
        <w:rPr>
          <w:rFonts w:ascii="仿宋_GB2312" w:eastAsia="仿宋_GB2312" w:cs="仿宋_GB2312"/>
          <w:kern w:val="0"/>
          <w:sz w:val="32"/>
          <w:szCs w:val="32"/>
          <w:shd w:val="clear" w:color="auto" w:fill="FFFFFF"/>
        </w:rPr>
        <w:t>1806</w:t>
      </w:r>
      <w:r>
        <w:rPr>
          <w:rFonts w:hint="eastAsia" w:ascii="宋体" w:hAnsi="宋体" w:cs="宋体"/>
          <w:kern w:val="0"/>
          <w:sz w:val="32"/>
          <w:szCs w:val="32"/>
          <w:shd w:val="clear" w:color="auto" w:fill="FFFFFF"/>
        </w:rPr>
        <w:t>㎡</w:t>
      </w:r>
      <w:r>
        <w:rPr>
          <w:rFonts w:hint="eastAsia" w:ascii="仿宋_GB2312" w:eastAsia="仿宋_GB2312" w:cs="仿宋_GB2312"/>
          <w:kern w:val="0"/>
          <w:sz w:val="32"/>
          <w:szCs w:val="32"/>
          <w:shd w:val="clear" w:color="auto" w:fill="FFFFFF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只包括本单位基本运行的经费，无专项经费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（一）收入预算，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94.19</w:t>
      </w:r>
      <w:r>
        <w:rPr>
          <w:rFonts w:hint="eastAsia" w:ascii="仿宋" w:hAnsi="仿宋" w:eastAsia="仿宋" w:cs="宋体"/>
          <w:sz w:val="32"/>
          <w:szCs w:val="32"/>
        </w:rPr>
        <w:t>万元，其中，一般公共预算拨款</w:t>
      </w:r>
      <w:r>
        <w:rPr>
          <w:rFonts w:ascii="仿宋" w:hAnsi="仿宋" w:eastAsia="仿宋"/>
          <w:sz w:val="32"/>
          <w:szCs w:val="32"/>
        </w:rPr>
        <w:t>94.19</w:t>
      </w:r>
      <w:r>
        <w:rPr>
          <w:rFonts w:hint="eastAsia" w:ascii="仿宋" w:hAnsi="仿宋" w:eastAsia="仿宋" w:cs="宋体"/>
          <w:sz w:val="32"/>
          <w:szCs w:val="32"/>
        </w:rPr>
        <w:t>万元，政府性基金预算拨款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万元，国有资本经营预算拨款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万元，纳入专户管理的非税收入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万元。收入较去年增加</w:t>
      </w:r>
      <w:r>
        <w:rPr>
          <w:rFonts w:ascii="仿宋" w:hAnsi="仿宋" w:eastAsia="仿宋" w:cs="宋体"/>
          <w:sz w:val="32"/>
          <w:szCs w:val="32"/>
        </w:rPr>
        <w:t>0.02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27" w:firstLineChars="196"/>
        <w:jc w:val="lef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（二）支出预算，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</w:t>
      </w:r>
      <w:r>
        <w:rPr>
          <w:rFonts w:ascii="仿宋" w:hAnsi="仿宋" w:eastAsia="仿宋"/>
          <w:sz w:val="32"/>
          <w:szCs w:val="32"/>
        </w:rPr>
        <w:t>94.19</w:t>
      </w:r>
      <w:r>
        <w:rPr>
          <w:rFonts w:hint="eastAsia" w:ascii="仿宋" w:hAnsi="仿宋" w:eastAsia="仿宋" w:cs="宋体"/>
          <w:sz w:val="32"/>
          <w:szCs w:val="32"/>
        </w:rPr>
        <w:t>万元，其中，文化体育与传媒支出</w:t>
      </w:r>
      <w:r>
        <w:rPr>
          <w:rFonts w:ascii="仿宋" w:hAnsi="仿宋" w:eastAsia="仿宋" w:cs="宋体"/>
          <w:sz w:val="32"/>
          <w:szCs w:val="32"/>
        </w:rPr>
        <w:t>71.25</w:t>
      </w:r>
      <w:r>
        <w:rPr>
          <w:rFonts w:hint="eastAsia" w:ascii="仿宋" w:hAnsi="仿宋" w:eastAsia="仿宋" w:cs="宋体"/>
          <w:sz w:val="32"/>
          <w:szCs w:val="32"/>
        </w:rPr>
        <w:t>万元，社会保障和就业支出</w:t>
      </w:r>
      <w:r>
        <w:rPr>
          <w:rFonts w:ascii="仿宋" w:hAnsi="仿宋" w:eastAsia="仿宋" w:cs="宋体"/>
          <w:sz w:val="32"/>
          <w:szCs w:val="32"/>
        </w:rPr>
        <w:t>11.86</w:t>
      </w:r>
      <w:r>
        <w:rPr>
          <w:rFonts w:hint="eastAsia" w:ascii="仿宋" w:hAnsi="仿宋" w:eastAsia="仿宋" w:cs="宋体"/>
          <w:sz w:val="32"/>
          <w:szCs w:val="32"/>
        </w:rPr>
        <w:t>万元，医疗卫生与计划生育支出</w:t>
      </w:r>
      <w:r>
        <w:rPr>
          <w:rFonts w:ascii="仿宋" w:hAnsi="仿宋" w:eastAsia="仿宋" w:cs="宋体"/>
          <w:sz w:val="32"/>
          <w:szCs w:val="32"/>
        </w:rPr>
        <w:t>5.04</w:t>
      </w:r>
      <w:r>
        <w:rPr>
          <w:rFonts w:hint="eastAsia" w:ascii="仿宋" w:hAnsi="仿宋" w:eastAsia="仿宋" w:cs="宋体"/>
          <w:sz w:val="32"/>
          <w:szCs w:val="32"/>
        </w:rPr>
        <w:t>万元，住房保障支出</w:t>
      </w:r>
      <w:r>
        <w:rPr>
          <w:rFonts w:ascii="仿宋" w:hAnsi="仿宋" w:eastAsia="仿宋" w:cs="宋体"/>
          <w:sz w:val="32"/>
          <w:szCs w:val="32"/>
        </w:rPr>
        <w:t>6.04</w:t>
      </w:r>
      <w:r>
        <w:rPr>
          <w:rFonts w:hint="eastAsia" w:ascii="仿宋" w:hAnsi="仿宋" w:eastAsia="仿宋" w:cs="宋体"/>
          <w:sz w:val="32"/>
          <w:szCs w:val="32"/>
        </w:rPr>
        <w:t>万元。支出较去年增加</w:t>
      </w:r>
      <w:r>
        <w:rPr>
          <w:rFonts w:ascii="仿宋" w:hAnsi="仿宋" w:eastAsia="仿宋" w:cs="宋体"/>
          <w:sz w:val="32"/>
          <w:szCs w:val="32"/>
        </w:rPr>
        <w:t>0.02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四、一般公共预算拨款支出预算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年一般公共预算拨款收入</w:t>
      </w:r>
      <w:r>
        <w:rPr>
          <w:rFonts w:ascii="仿宋" w:hAnsi="仿宋" w:eastAsia="仿宋"/>
          <w:sz w:val="32"/>
          <w:szCs w:val="32"/>
        </w:rPr>
        <w:t>94.19</w:t>
      </w:r>
      <w:r>
        <w:rPr>
          <w:rFonts w:hint="eastAsia" w:ascii="仿宋" w:hAnsi="仿宋" w:eastAsia="仿宋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（一）基本支出：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年年初预算数为</w:t>
      </w:r>
      <w:r>
        <w:rPr>
          <w:rFonts w:ascii="仿宋" w:hAnsi="仿宋" w:eastAsia="仿宋"/>
          <w:sz w:val="32"/>
          <w:szCs w:val="32"/>
        </w:rPr>
        <w:t>94.19</w:t>
      </w:r>
      <w:r>
        <w:rPr>
          <w:rFonts w:hint="eastAsia" w:ascii="仿宋" w:hAnsi="仿宋" w:eastAsia="仿宋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（二）无项目支出。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年本单位整体支出纳入了财政绩效评价，财政绩效评价结果为良；</w:t>
      </w:r>
      <w:r>
        <w:rPr>
          <w:rFonts w:ascii="仿宋" w:hAnsi="仿宋" w:eastAsia="仿宋" w:cs="宋体"/>
          <w:sz w:val="32"/>
          <w:szCs w:val="32"/>
        </w:rPr>
        <w:t>2017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免费开放</w:t>
      </w:r>
      <w:r>
        <w:rPr>
          <w:rFonts w:hint="eastAsia" w:ascii="仿宋" w:hAnsi="仿宋" w:eastAsia="仿宋" w:cs="宋体"/>
          <w:sz w:val="32"/>
          <w:szCs w:val="32"/>
        </w:rPr>
        <w:t>项目支出纳入了财政绩效评价，财政绩效评价结果</w:t>
      </w:r>
      <w:r>
        <w:rPr>
          <w:rFonts w:hint="eastAsia" w:ascii="仿宋" w:hAnsi="仿宋" w:eastAsia="仿宋"/>
          <w:sz w:val="32"/>
          <w:szCs w:val="32"/>
        </w:rPr>
        <w:t>良</w:t>
      </w:r>
      <w:r>
        <w:rPr>
          <w:rFonts w:hint="eastAsia" w:ascii="仿宋" w:hAnsi="仿宋" w:eastAsia="仿宋" w:cs="宋体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年本单位整体支出纳入了财政绩效评价。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五、其他重要事项的情况说明</w:t>
      </w:r>
    </w:p>
    <w:p>
      <w:pPr>
        <w:widowControl/>
        <w:spacing w:line="600" w:lineRule="exact"/>
        <w:ind w:firstLine="66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2018</w:t>
      </w:r>
      <w:r>
        <w:rPr>
          <w:rFonts w:hint="eastAsia" w:ascii="仿宋" w:hAnsi="仿宋" w:eastAsia="仿宋" w:cs="宋体"/>
          <w:sz w:val="32"/>
          <w:szCs w:val="32"/>
        </w:rPr>
        <w:t>年本单位机关运行经费为</w:t>
      </w:r>
      <w:r>
        <w:rPr>
          <w:rFonts w:ascii="仿宋" w:hAnsi="仿宋" w:eastAsia="仿宋" w:cs="宋体"/>
          <w:sz w:val="32"/>
          <w:szCs w:val="32"/>
        </w:rPr>
        <w:t>7.82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经费预算数为</w:t>
      </w:r>
      <w:r>
        <w:rPr>
          <w:rFonts w:ascii="仿宋" w:hAnsi="仿宋" w:eastAsia="仿宋"/>
          <w:sz w:val="32"/>
          <w:szCs w:val="32"/>
        </w:rPr>
        <w:t>1.5</w:t>
      </w:r>
      <w:r>
        <w:rPr>
          <w:rFonts w:hint="eastAsia" w:ascii="仿宋" w:hAnsi="仿宋" w:eastAsia="仿宋" w:cs="宋体"/>
          <w:sz w:val="32"/>
          <w:szCs w:val="32"/>
        </w:rPr>
        <w:t>万元，其中，公务接待费</w:t>
      </w:r>
      <w:r>
        <w:rPr>
          <w:rFonts w:ascii="仿宋" w:hAnsi="仿宋" w:eastAsia="仿宋"/>
          <w:sz w:val="32"/>
          <w:szCs w:val="32"/>
        </w:rPr>
        <w:t>1.5</w:t>
      </w:r>
      <w:r>
        <w:rPr>
          <w:rFonts w:hint="eastAsia" w:ascii="仿宋" w:hAnsi="仿宋" w:eastAsia="仿宋" w:cs="宋体"/>
          <w:sz w:val="32"/>
          <w:szCs w:val="32"/>
        </w:rPr>
        <w:t>万元，公务用车购置及运行费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万元，因公出国（境）费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经费预算与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７年持平。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ascii="仿宋" w:hAnsi="仿宋" w:eastAsia="仿宋"/>
          <w:color w:val="FF00FF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 w:cs="宋体"/>
          <w:sz w:val="32"/>
          <w:szCs w:val="32"/>
        </w:rPr>
        <w:t>８年</w:t>
      </w: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 w:cs="宋体"/>
          <w:sz w:val="32"/>
          <w:szCs w:val="32"/>
        </w:rPr>
        <w:t>单位政府采购预算总额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 w:cs="宋体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六、名词解释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经费：纳入省财政预算管理的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三公</w:t>
      </w:r>
      <w:r>
        <w:rPr>
          <w:rFonts w:hint="eastAsia"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163E87"/>
    <w:rsid w:val="00176C32"/>
    <w:rsid w:val="0020174A"/>
    <w:rsid w:val="00275F34"/>
    <w:rsid w:val="002865FB"/>
    <w:rsid w:val="002D16C4"/>
    <w:rsid w:val="003C7A83"/>
    <w:rsid w:val="003E3871"/>
    <w:rsid w:val="003E6B7F"/>
    <w:rsid w:val="00414B59"/>
    <w:rsid w:val="00435C97"/>
    <w:rsid w:val="004D73BC"/>
    <w:rsid w:val="005330DB"/>
    <w:rsid w:val="005E3048"/>
    <w:rsid w:val="00617C41"/>
    <w:rsid w:val="0064792A"/>
    <w:rsid w:val="00686D5C"/>
    <w:rsid w:val="00750052"/>
    <w:rsid w:val="007D3788"/>
    <w:rsid w:val="007F36B6"/>
    <w:rsid w:val="00822E0D"/>
    <w:rsid w:val="00847955"/>
    <w:rsid w:val="008C5D30"/>
    <w:rsid w:val="009340DD"/>
    <w:rsid w:val="0095441C"/>
    <w:rsid w:val="009B6981"/>
    <w:rsid w:val="00A121F9"/>
    <w:rsid w:val="00A51623"/>
    <w:rsid w:val="00A73D24"/>
    <w:rsid w:val="00B07B62"/>
    <w:rsid w:val="00C406AD"/>
    <w:rsid w:val="00C653EC"/>
    <w:rsid w:val="00C6643B"/>
    <w:rsid w:val="00CE47C7"/>
    <w:rsid w:val="00CE5883"/>
    <w:rsid w:val="00CF262D"/>
    <w:rsid w:val="00D9092A"/>
    <w:rsid w:val="00E827A7"/>
    <w:rsid w:val="00EF0E23"/>
    <w:rsid w:val="00F273CA"/>
    <w:rsid w:val="00F662A7"/>
    <w:rsid w:val="00F81B68"/>
    <w:rsid w:val="00FB196D"/>
    <w:rsid w:val="43BA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99"/>
    <w:rPr>
      <w:rFonts w:cs="Times New Roman"/>
      <w:b/>
      <w:bCs/>
    </w:rPr>
  </w:style>
  <w:style w:type="character" w:customStyle="1" w:styleId="7">
    <w:name w:val="Header Char"/>
    <w:basedOn w:val="5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3</Pages>
  <Words>192</Words>
  <Characters>1100</Characters>
  <Lines>0</Lines>
  <Paragraphs>0</Paragraphs>
  <TotalTime>31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2018-01-16T01:51:00Z</dcterms:created>
  <dc:creator>Administrator</dc:creator>
  <cp:lastModifiedBy>燕娇</cp:lastModifiedBy>
  <cp:lastPrinted>2017-12-27T00:38:00Z</cp:lastPrinted>
  <dcterms:modified xsi:type="dcterms:W3CDTF">2024-09-20T08:45:27Z</dcterms:modified>
  <dc:title>201８年部门预算公开参考模板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B048FDE892C44DE889776F18D1ED5942_13</vt:lpwstr>
  </property>
</Properties>
</file>