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6"/>
        <w:keepNext w:val="0"/>
        <w:keepLines w:val="0"/>
        <w:pageBreakBefore w:val="0"/>
        <w:widowControl/>
        <w:tabs>
          <w:tab w:val="left" w:pos="630"/>
        </w:tabs>
        <w:kinsoku/>
        <w:wordWrap/>
        <w:overflowPunct/>
        <w:topLinePunct w:val="0"/>
        <w:autoSpaceDE/>
        <w:autoSpaceDN/>
        <w:bidi w:val="0"/>
        <w:adjustRightInd/>
        <w:snapToGrid/>
        <w:spacing w:line="400" w:lineRule="exact"/>
        <w:ind w:left="0" w:leftChars="0" w:firstLine="0" w:firstLineChars="0"/>
        <w:textAlignment w:val="auto"/>
        <w:rPr>
          <w:rFonts w:hint="eastAsia" w:ascii="方正黑体_GBK" w:hAnsi="方正黑体_GBK" w:eastAsia="方正黑体_GBK" w:cs="方正黑体_GBK"/>
          <w:color w:val="000000"/>
          <w:sz w:val="32"/>
          <w:szCs w:val="32"/>
          <w:lang w:val="en-US" w:eastAsia="zh-CN"/>
        </w:rPr>
      </w:pPr>
      <w:bookmarkStart w:id="0" w:name="_Hlk113603907"/>
      <w:bookmarkEnd w:id="0"/>
      <w:r>
        <w:rPr>
          <w:rFonts w:hint="eastAsia" w:ascii="方正黑体_GBK" w:hAnsi="方正黑体_GBK" w:eastAsia="方正黑体_GBK" w:cs="方正黑体_GBK"/>
          <w:color w:val="000000"/>
          <w:sz w:val="32"/>
          <w:szCs w:val="32"/>
          <w:lang w:val="en-US"/>
        </w:rPr>
        <w:t>XXDR-2024-0</w:t>
      </w:r>
      <w:r>
        <w:rPr>
          <w:rFonts w:hint="eastAsia" w:ascii="方正黑体_GBK" w:hAnsi="方正黑体_GBK" w:eastAsia="方正黑体_GBK" w:cs="方正黑体_GBK"/>
          <w:color w:val="000000"/>
          <w:sz w:val="32"/>
          <w:szCs w:val="32"/>
          <w:lang w:val="en-US" w:eastAsia="zh-CN"/>
        </w:rPr>
        <w:t>0</w:t>
      </w:r>
      <w:r>
        <w:rPr>
          <w:rFonts w:hint="eastAsia" w:ascii="方正黑体_GBK" w:hAnsi="方正黑体_GBK" w:eastAsia="方正黑体_GBK" w:cs="方正黑体_GBK"/>
          <w:color w:val="000000"/>
          <w:sz w:val="32"/>
          <w:szCs w:val="32"/>
          <w:lang w:val="en-US"/>
        </w:rPr>
        <w:t>00</w:t>
      </w:r>
      <w:r>
        <w:rPr>
          <w:rFonts w:hint="eastAsia" w:ascii="方正黑体_GBK" w:hAnsi="方正黑体_GBK" w:eastAsia="方正黑体_GBK" w:cs="方正黑体_GBK"/>
          <w:color w:val="000000"/>
          <w:sz w:val="32"/>
          <w:szCs w:val="32"/>
          <w:lang w:val="en-US" w:eastAsia="zh-CN"/>
        </w:rPr>
        <w:t>1</w:t>
      </w:r>
    </w:p>
    <w:p>
      <w:pPr>
        <w:rPr>
          <w:rFonts w:hint="eastAsia"/>
          <w:lang w:val="en-US" w:eastAsia="zh-CN"/>
        </w:rPr>
      </w:pPr>
    </w:p>
    <w:p>
      <w:pPr>
        <w:pStyle w:val="16"/>
        <w:rPr>
          <w:rFonts w:hint="eastAsia"/>
          <w:lang w:val="en-US" w:eastAsia="zh-CN"/>
        </w:rPr>
      </w:pPr>
    </w:p>
    <w:p>
      <w:pPr>
        <w:pStyle w:val="17"/>
        <w:rPr>
          <w:rFonts w:hint="eastAsia"/>
          <w:lang w:val="en-US" w:eastAsia="zh-CN"/>
        </w:rPr>
      </w:pPr>
    </w:p>
    <w:p>
      <w:pPr>
        <w:rPr>
          <w:rFonts w:hint="eastAsia"/>
          <w:lang w:val="en-US" w:eastAsia="zh-CN"/>
        </w:rPr>
      </w:pPr>
    </w:p>
    <w:p>
      <w:pPr>
        <w:pStyle w:val="22"/>
        <w:keepNext w:val="0"/>
        <w:keepLines w:val="0"/>
        <w:pageBreakBefore w:val="0"/>
        <w:widowControl w:val="0"/>
        <w:kinsoku/>
        <w:wordWrap/>
        <w:overflowPunct/>
        <w:topLinePunct w:val="0"/>
        <w:autoSpaceDE/>
        <w:autoSpaceDN/>
        <w:bidi w:val="0"/>
        <w:adjustRightInd/>
        <w:snapToGrid/>
        <w:spacing w:after="0" w:line="500" w:lineRule="exact"/>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spacing w:before="313" w:beforeLines="100" w:line="520" w:lineRule="exact"/>
        <w:ind w:left="-1" w:leftChars="-151" w:right="-292" w:rightChars="-139" w:hanging="316" w:hangingChars="99"/>
        <w:jc w:val="center"/>
        <w:textAlignment w:val="auto"/>
        <w:outlineLvl w:val="9"/>
        <w:rPr>
          <w:rFonts w:hint="default" w:ascii="方正小标宋简体" w:eastAsia="方正仿宋_GBK"/>
          <w:color w:val="auto"/>
          <w:sz w:val="44"/>
          <w:szCs w:val="44"/>
          <w:lang w:val="en-US" w:eastAsia="zh-CN"/>
        </w:rPr>
      </w:pPr>
      <w:bookmarkStart w:id="3" w:name="_GoBack"/>
      <w:bookmarkEnd w:id="3"/>
      <w:r>
        <w:rPr>
          <w:rFonts w:hint="eastAsia" w:ascii="方正仿宋_GBK" w:hAnsi="方正仿宋_GBK" w:eastAsia="方正仿宋_GBK" w:cs="方正仿宋_GBK"/>
          <w:color w:val="auto"/>
          <w:sz w:val="32"/>
        </w:rPr>
        <w:t>湘乡政</w:t>
      </w:r>
      <w:r>
        <w:rPr>
          <w:rFonts w:hint="eastAsia" w:ascii="方正仿宋_GBK" w:hAnsi="方正仿宋_GBK" w:eastAsia="方正仿宋_GBK" w:cs="方正仿宋_GBK"/>
          <w:color w:val="auto"/>
          <w:sz w:val="32"/>
          <w:lang w:eastAsia="zh-CN"/>
        </w:rPr>
        <w:t>发</w:t>
      </w:r>
      <w:r>
        <w:rPr>
          <w:rFonts w:hint="eastAsia" w:ascii="方正仿宋_GBK" w:hAnsi="方正仿宋_GBK" w:eastAsia="方正仿宋_GBK" w:cs="方正仿宋_GBK"/>
          <w:color w:val="auto"/>
          <w:sz w:val="32"/>
        </w:rPr>
        <w:t>〔20</w:t>
      </w:r>
      <w:r>
        <w:rPr>
          <w:rFonts w:hint="eastAsia" w:ascii="方正仿宋_GBK" w:hAnsi="方正仿宋_GBK" w:eastAsia="方正仿宋_GBK" w:cs="方正仿宋_GBK"/>
          <w:color w:val="auto"/>
          <w:sz w:val="32"/>
          <w:lang w:val="en-US" w:eastAsia="zh-CN"/>
        </w:rPr>
        <w:t>24</w:t>
      </w:r>
      <w:r>
        <w:rPr>
          <w:rFonts w:hint="eastAsia" w:ascii="方正仿宋_GBK" w:hAnsi="方正仿宋_GBK" w:eastAsia="方正仿宋_GBK" w:cs="方正仿宋_GBK"/>
          <w:color w:val="auto"/>
          <w:sz w:val="32"/>
        </w:rPr>
        <w:t>〕</w:t>
      </w:r>
      <w:r>
        <w:rPr>
          <w:rFonts w:hint="eastAsia" w:ascii="方正仿宋_GBK" w:hAnsi="方正仿宋_GBK" w:eastAsia="方正仿宋_GBK" w:cs="方正仿宋_GBK"/>
          <w:color w:val="auto"/>
          <w:spacing w:val="11"/>
          <w:sz w:val="32"/>
          <w:lang w:val="en-US" w:eastAsia="zh-CN"/>
        </w:rPr>
        <w:t>3</w:t>
      </w:r>
      <w:r>
        <w:rPr>
          <w:rFonts w:hint="eastAsia" w:ascii="方正仿宋_GBK" w:hAnsi="方正仿宋_GBK" w:eastAsia="方正仿宋_GBK" w:cs="方正仿宋_GBK"/>
          <w:color w:val="auto"/>
          <w:spacing w:val="11"/>
          <w:sz w:val="32"/>
        </w:rPr>
        <w:t>号</w:t>
      </w:r>
    </w:p>
    <w:p>
      <w:pPr>
        <w:pStyle w:val="246"/>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hint="eastAsia" w:ascii="方正仿宋_GBK" w:hAnsi="宋体" w:eastAsia="方正仿宋_GBK" w:cs="方正小标宋简体"/>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湘乡市人民政府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关于公布</w:t>
      </w:r>
      <w:bookmarkStart w:id="1" w:name="_Hlk17097338"/>
      <w:r>
        <w:rPr>
          <w:rFonts w:hint="eastAsia" w:ascii="方正小标宋_GBK" w:hAnsi="方正小标宋_GBK" w:eastAsia="方正小标宋_GBK" w:cs="方正小标宋_GBK"/>
          <w:sz w:val="44"/>
          <w:szCs w:val="44"/>
        </w:rPr>
        <w:t>湘乡市城镇基准地价更新及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完善成果</w:t>
      </w:r>
      <w:bookmarkEnd w:id="1"/>
      <w:r>
        <w:rPr>
          <w:rFonts w:hint="eastAsia" w:ascii="方正小标宋_GBK" w:hAnsi="方正小标宋_GBK" w:eastAsia="方正小标宋_GBK" w:cs="方正小标宋_GBK"/>
          <w:sz w:val="44"/>
          <w:szCs w:val="44"/>
        </w:rPr>
        <w:t>的通知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left"/>
        <w:rPr>
          <w:rFonts w:hint="eastAsia" w:ascii="方正仿宋_GBK" w:hAnsi="方正仿宋_GBK" w:eastAsia="方正仿宋_GBK" w:cs="方正仿宋_GBK"/>
          <w:b w:val="0"/>
          <w:bCs w:val="0"/>
          <w:color w:val="auto"/>
          <w:sz w:val="32"/>
          <w:szCs w:val="32"/>
        </w:rPr>
      </w:pPr>
      <w:r>
        <w:rPr>
          <w:rFonts w:hint="eastAsia" w:ascii="方正仿宋_GBK" w:hAnsi="方正仿宋_GBK" w:eastAsia="方正仿宋_GBK" w:cs="方正仿宋_GBK"/>
          <w:b w:val="0"/>
          <w:bCs w:val="0"/>
          <w:color w:val="auto"/>
          <w:sz w:val="32"/>
          <w:szCs w:val="32"/>
        </w:rPr>
        <w:t>各乡镇人民政府、街道办事处，经开区</w:t>
      </w:r>
      <w:r>
        <w:rPr>
          <w:rFonts w:hint="eastAsia" w:ascii="方正仿宋_GBK" w:hAnsi="方正仿宋_GBK" w:eastAsia="方正仿宋_GBK" w:cs="方正仿宋_GBK"/>
          <w:b w:val="0"/>
          <w:bCs w:val="0"/>
          <w:color w:val="auto"/>
          <w:sz w:val="32"/>
          <w:szCs w:val="32"/>
          <w:lang w:val="en-US" w:eastAsia="zh-CN"/>
        </w:rPr>
        <w:t>管委会</w:t>
      </w:r>
      <w:r>
        <w:rPr>
          <w:rFonts w:hint="eastAsia" w:ascii="方正仿宋_GBK" w:hAnsi="方正仿宋_GBK" w:eastAsia="方正仿宋_GBK" w:cs="方正仿宋_GBK"/>
          <w:b w:val="0"/>
          <w:bCs w:val="0"/>
          <w:color w:val="auto"/>
          <w:sz w:val="32"/>
          <w:szCs w:val="32"/>
        </w:rPr>
        <w:t>，市直机关各单位，市属及驻市各企事业单位：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为进一步</w:t>
      </w:r>
      <w:r>
        <w:rPr>
          <w:rFonts w:hint="eastAsia" w:ascii="方正仿宋_GBK" w:hAnsi="方正仿宋_GBK" w:eastAsia="方正仿宋_GBK" w:cs="方正仿宋_GBK"/>
          <w:color w:val="auto"/>
          <w:sz w:val="32"/>
          <w:szCs w:val="32"/>
          <w:lang w:eastAsia="zh-CN"/>
        </w:rPr>
        <w:t>健全土地市场价格体系</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eastAsia="zh-CN"/>
        </w:rPr>
        <w:t>促进</w:t>
      </w:r>
      <w:r>
        <w:rPr>
          <w:rFonts w:hint="eastAsia" w:ascii="方正仿宋_GBK" w:hAnsi="方正仿宋_GBK" w:eastAsia="方正仿宋_GBK" w:cs="方正仿宋_GBK"/>
          <w:color w:val="auto"/>
          <w:sz w:val="32"/>
          <w:szCs w:val="32"/>
          <w:lang w:val="en-US" w:eastAsia="zh-CN"/>
        </w:rPr>
        <w:t>全市</w:t>
      </w:r>
      <w:r>
        <w:rPr>
          <w:rFonts w:hint="eastAsia" w:ascii="方正仿宋_GBK" w:hAnsi="方正仿宋_GBK" w:eastAsia="方正仿宋_GBK" w:cs="方正仿宋_GBK"/>
          <w:color w:val="auto"/>
          <w:sz w:val="32"/>
          <w:szCs w:val="32"/>
          <w:lang w:eastAsia="zh-CN"/>
        </w:rPr>
        <w:t>土地市场平稳健康发展，</w:t>
      </w:r>
      <w:r>
        <w:rPr>
          <w:rFonts w:hint="eastAsia" w:ascii="方正仿宋_GBK" w:hAnsi="方正仿宋_GBK" w:eastAsia="方正仿宋_GBK" w:cs="方正仿宋_GBK"/>
          <w:color w:val="auto"/>
          <w:sz w:val="32"/>
          <w:szCs w:val="32"/>
        </w:rPr>
        <w:t>根据《中华人民共和国土地管理法》《中华人民共和国</w:t>
      </w:r>
      <w:r>
        <w:rPr>
          <w:rFonts w:hint="eastAsia" w:ascii="方正仿宋_GBK" w:hAnsi="方正仿宋_GBK" w:eastAsia="方正仿宋_GBK" w:cs="方正仿宋_GBK"/>
          <w:color w:val="auto"/>
          <w:sz w:val="32"/>
          <w:szCs w:val="32"/>
          <w:lang w:val="en-US" w:eastAsia="zh-CN"/>
        </w:rPr>
        <w:t>城市</w:t>
      </w:r>
      <w:r>
        <w:rPr>
          <w:rFonts w:hint="eastAsia" w:ascii="方正仿宋_GBK" w:hAnsi="方正仿宋_GBK" w:eastAsia="方正仿宋_GBK" w:cs="方正仿宋_GBK"/>
          <w:color w:val="auto"/>
          <w:sz w:val="32"/>
          <w:szCs w:val="32"/>
        </w:rPr>
        <w:t>房地</w:t>
      </w:r>
      <w:r>
        <w:rPr>
          <w:rFonts w:hint="eastAsia" w:ascii="方正仿宋_GBK" w:hAnsi="方正仿宋_GBK" w:eastAsia="方正仿宋_GBK" w:cs="方正仿宋_GBK"/>
          <w:color w:val="auto"/>
          <w:sz w:val="32"/>
          <w:szCs w:val="32"/>
          <w:lang w:eastAsia="zh-CN"/>
        </w:rPr>
        <w:t>产</w:t>
      </w:r>
      <w:r>
        <w:rPr>
          <w:rFonts w:hint="eastAsia" w:ascii="方正仿宋_GBK" w:hAnsi="方正仿宋_GBK" w:eastAsia="方正仿宋_GBK" w:cs="方正仿宋_GBK"/>
          <w:color w:val="auto"/>
          <w:sz w:val="32"/>
          <w:szCs w:val="32"/>
        </w:rPr>
        <w:t>管理法》</w:t>
      </w:r>
      <w:r>
        <w:rPr>
          <w:rFonts w:hint="eastAsia" w:ascii="方正仿宋_GBK" w:hAnsi="方正仿宋_GBK" w:eastAsia="方正仿宋_GBK" w:cs="方正仿宋_GBK"/>
          <w:color w:val="auto"/>
          <w:sz w:val="32"/>
          <w:szCs w:val="32"/>
          <w:lang w:eastAsia="zh-CN"/>
        </w:rPr>
        <w:t>《城镇土地</w:t>
      </w:r>
      <w:r>
        <w:rPr>
          <w:rFonts w:hint="eastAsia" w:ascii="方正仿宋_GBK" w:hAnsi="方正仿宋_GBK" w:eastAsia="方正仿宋_GBK" w:cs="方正仿宋_GBK"/>
          <w:color w:val="auto"/>
          <w:sz w:val="32"/>
          <w:szCs w:val="32"/>
          <w:lang w:val="en-US" w:eastAsia="zh-CN"/>
        </w:rPr>
        <w:t>分等</w:t>
      </w:r>
      <w:r>
        <w:rPr>
          <w:rFonts w:hint="eastAsia" w:ascii="方正仿宋_GBK" w:hAnsi="方正仿宋_GBK" w:eastAsia="方正仿宋_GBK" w:cs="方正仿宋_GBK"/>
          <w:color w:val="auto"/>
          <w:sz w:val="32"/>
          <w:szCs w:val="32"/>
          <w:lang w:eastAsia="zh-CN"/>
        </w:rPr>
        <w:t>定级规程》（</w:t>
      </w:r>
      <w:r>
        <w:rPr>
          <w:rFonts w:hint="eastAsia" w:ascii="方正仿宋_GBK" w:hAnsi="方正仿宋_GBK" w:eastAsia="方正仿宋_GBK" w:cs="方正仿宋_GBK"/>
          <w:color w:val="auto"/>
          <w:sz w:val="32"/>
          <w:szCs w:val="32"/>
          <w:lang w:val="en-US" w:eastAsia="zh-CN"/>
        </w:rPr>
        <w:t>GB/T18507-2014</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lang w:eastAsia="zh-CN"/>
        </w:rPr>
        <w:t>《城镇土地估价规程》（</w:t>
      </w:r>
      <w:r>
        <w:rPr>
          <w:rFonts w:hint="eastAsia" w:ascii="方正仿宋_GBK" w:hAnsi="方正仿宋_GBK" w:eastAsia="方正仿宋_GBK" w:cs="方正仿宋_GBK"/>
          <w:color w:val="auto"/>
          <w:sz w:val="32"/>
          <w:szCs w:val="32"/>
          <w:lang w:val="en-US" w:eastAsia="zh-CN"/>
        </w:rPr>
        <w:t>GB/T18508-2014</w:t>
      </w:r>
      <w:r>
        <w:rPr>
          <w:rFonts w:hint="eastAsia" w:ascii="方正仿宋_GBK" w:hAnsi="方正仿宋_GBK" w:eastAsia="方正仿宋_GBK" w:cs="方正仿宋_GBK"/>
          <w:color w:val="auto"/>
          <w:sz w:val="32"/>
          <w:szCs w:val="32"/>
          <w:lang w:eastAsia="zh-CN"/>
        </w:rPr>
        <w:t>）和《</w:t>
      </w:r>
      <w:r>
        <w:rPr>
          <w:rFonts w:hint="eastAsia" w:ascii="方正仿宋_GBK" w:hAnsi="方正仿宋_GBK" w:eastAsia="方正仿宋_GBK" w:cs="方正仿宋_GBK"/>
          <w:color w:val="auto"/>
          <w:sz w:val="32"/>
          <w:szCs w:val="32"/>
          <w:lang w:val="en-US" w:eastAsia="zh-CN"/>
        </w:rPr>
        <w:t>自然资源部办公厅关于加强城镇建设用地基准地价管理的通知</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自然资办发〔2024〕45号</w:t>
      </w:r>
      <w:r>
        <w:rPr>
          <w:rFonts w:hint="eastAsia" w:ascii="方正仿宋_GBK" w:hAnsi="方正仿宋_GBK" w:eastAsia="方正仿宋_GBK" w:cs="方正仿宋_GBK"/>
          <w:color w:val="auto"/>
          <w:sz w:val="32"/>
          <w:szCs w:val="32"/>
          <w:lang w:eastAsia="zh-CN"/>
        </w:rPr>
        <w:t>）等</w:t>
      </w:r>
      <w:r>
        <w:rPr>
          <w:rFonts w:hint="eastAsia" w:ascii="方正仿宋_GBK" w:hAnsi="方正仿宋_GBK" w:eastAsia="方正仿宋_GBK" w:cs="方正仿宋_GBK"/>
          <w:color w:val="auto"/>
          <w:sz w:val="32"/>
          <w:szCs w:val="32"/>
          <w:lang w:val="en-US" w:eastAsia="zh-CN"/>
        </w:rPr>
        <w:t>有关规定</w:t>
      </w:r>
      <w:r>
        <w:rPr>
          <w:rFonts w:hint="eastAsia" w:ascii="方正仿宋_GBK" w:hAnsi="方正仿宋_GBK" w:eastAsia="方正仿宋_GBK" w:cs="方正仿宋_GBK"/>
          <w:color w:val="auto"/>
          <w:sz w:val="32"/>
          <w:szCs w:val="32"/>
          <w:lang w:eastAsia="zh-CN"/>
        </w:rPr>
        <w:t>，市人民政府</w:t>
      </w:r>
      <w:r>
        <w:rPr>
          <w:rFonts w:hint="eastAsia" w:ascii="方正仿宋_GBK" w:hAnsi="方正仿宋_GBK" w:eastAsia="方正仿宋_GBK" w:cs="方正仿宋_GBK"/>
          <w:color w:val="auto"/>
          <w:sz w:val="32"/>
          <w:szCs w:val="32"/>
          <w:lang w:val="en-US" w:eastAsia="zh-CN"/>
        </w:rPr>
        <w:t>牵头组织，市自然资源局具体负责，按照相关程序对我市</w:t>
      </w:r>
      <w:r>
        <w:rPr>
          <w:rFonts w:hint="eastAsia" w:ascii="方正仿宋_GBK" w:hAnsi="方正仿宋_GBK" w:eastAsia="方正仿宋_GBK" w:cs="方正仿宋_GBK"/>
          <w:color w:val="auto"/>
          <w:sz w:val="32"/>
          <w:szCs w:val="32"/>
          <w:lang w:eastAsia="zh-CN"/>
        </w:rPr>
        <w:t>原</w:t>
      </w:r>
      <w:r>
        <w:rPr>
          <w:rFonts w:hint="eastAsia" w:ascii="方正仿宋_GBK" w:hAnsi="方正仿宋_GBK" w:eastAsia="方正仿宋_GBK" w:cs="方正仿宋_GBK"/>
          <w:color w:val="auto"/>
          <w:sz w:val="32"/>
          <w:szCs w:val="32"/>
        </w:rPr>
        <w:t>城镇基准地价</w:t>
      </w:r>
      <w:r>
        <w:rPr>
          <w:rFonts w:hint="eastAsia" w:ascii="方正仿宋_GBK" w:hAnsi="方正仿宋_GBK" w:eastAsia="方正仿宋_GBK" w:cs="方正仿宋_GBK"/>
          <w:color w:val="auto"/>
          <w:sz w:val="32"/>
          <w:szCs w:val="32"/>
          <w:lang w:eastAsia="zh-CN"/>
        </w:rPr>
        <w:t>进行了</w:t>
      </w:r>
      <w:r>
        <w:rPr>
          <w:rFonts w:hint="eastAsia" w:ascii="方正仿宋_GBK" w:hAnsi="方正仿宋_GBK" w:eastAsia="方正仿宋_GBK" w:cs="方正仿宋_GBK"/>
          <w:color w:val="auto"/>
          <w:sz w:val="32"/>
          <w:szCs w:val="32"/>
        </w:rPr>
        <w:t>更新</w:t>
      </w:r>
      <w:r>
        <w:rPr>
          <w:rFonts w:hint="eastAsia" w:ascii="方正仿宋_GBK" w:hAnsi="方正仿宋_GBK" w:eastAsia="方正仿宋_GBK" w:cs="方正仿宋_GBK"/>
          <w:color w:val="auto"/>
          <w:sz w:val="32"/>
          <w:szCs w:val="32"/>
          <w:lang w:eastAsia="zh-CN"/>
        </w:rPr>
        <w:t>及完善</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eastAsia="zh-CN"/>
        </w:rPr>
        <w:t>编制了《湘乡市城镇基准地价更新技术报告》。</w:t>
      </w:r>
      <w:r>
        <w:rPr>
          <w:rFonts w:hint="eastAsia" w:ascii="方正仿宋_GBK" w:hAnsi="方正仿宋_GBK" w:eastAsia="方正仿宋_GBK" w:cs="方正仿宋_GBK"/>
          <w:color w:val="auto"/>
          <w:sz w:val="32"/>
          <w:szCs w:val="32"/>
          <w:lang w:val="en-US" w:eastAsia="zh-CN"/>
        </w:rPr>
        <w:t>2024年11月26日，更新成果经省自然资源厅验收通过，下发了《湖南省自然资源厅关于同意公布实施湘乡市城镇基准地价更新成果的函》，现按规定予以公布，</w:t>
      </w:r>
      <w:r>
        <w:rPr>
          <w:rFonts w:hint="eastAsia" w:ascii="方正仿宋_GBK" w:hAnsi="方正仿宋_GBK" w:eastAsia="方正仿宋_GBK" w:cs="方正仿宋_GBK"/>
          <w:color w:val="auto"/>
          <w:sz w:val="32"/>
          <w:szCs w:val="32"/>
        </w:rPr>
        <w:t>并</w:t>
      </w:r>
      <w:r>
        <w:rPr>
          <w:rFonts w:hint="eastAsia" w:ascii="方正仿宋_GBK" w:hAnsi="方正仿宋_GBK" w:eastAsia="方正仿宋_GBK" w:cs="方正仿宋_GBK"/>
          <w:color w:val="auto"/>
          <w:sz w:val="32"/>
          <w:szCs w:val="32"/>
          <w:lang w:val="en-US" w:eastAsia="zh-CN"/>
        </w:rPr>
        <w:t>将</w:t>
      </w:r>
      <w:r>
        <w:rPr>
          <w:rFonts w:hint="eastAsia" w:ascii="方正仿宋_GBK" w:hAnsi="方正仿宋_GBK" w:eastAsia="方正仿宋_GBK" w:cs="方正仿宋_GBK"/>
          <w:color w:val="auto"/>
          <w:sz w:val="32"/>
          <w:szCs w:val="32"/>
        </w:rPr>
        <w:t>有关事项通知如下：</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本基准地价有关成果按最有效使用原则，划分城区及乡镇驻地的土地级别，更新完善商业服务业用地</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居住用地</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工矿用地</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仓储用地</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公共管理与公共服务用地</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公用设施用地的基准地价</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并按城镇开发边界合理确定了基准地价定级范围</w:t>
      </w:r>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rPr>
          <w:rFonts w:hint="eastAsia" w:ascii="方正仿宋_GBK" w:hAnsi="方正仿宋_GBK" w:eastAsia="方正仿宋_GBK" w:cs="方正仿宋_GBK"/>
          <w:color w:val="auto"/>
          <w:sz w:val="32"/>
          <w:szCs w:val="32"/>
        </w:rPr>
      </w:pPr>
      <w:bookmarkStart w:id="2" w:name="_Hlk18420818"/>
      <w:r>
        <w:rPr>
          <w:rFonts w:hint="eastAsia" w:ascii="方正仿宋_GBK" w:hAnsi="方正仿宋_GBK" w:eastAsia="方正仿宋_GBK" w:cs="方正仿宋_GBK"/>
          <w:color w:val="auto"/>
          <w:sz w:val="32"/>
          <w:szCs w:val="32"/>
        </w:rPr>
        <w:t>二、本基准地价有关成果主要用于指导土地市场交易、核算土地资产量、征收土地税费、合理引导投资方向和土地利用方式</w:t>
      </w:r>
      <w:bookmarkEnd w:id="2"/>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三、城区及乡镇国有土地</w:t>
      </w:r>
      <w:r>
        <w:rPr>
          <w:rFonts w:hint="eastAsia" w:ascii="方正仿宋_GBK" w:hAnsi="方正仿宋_GBK" w:eastAsia="方正仿宋_GBK" w:cs="方正仿宋_GBK"/>
          <w:color w:val="auto"/>
          <w:sz w:val="32"/>
          <w:szCs w:val="32"/>
          <w:lang w:eastAsia="zh-CN"/>
        </w:rPr>
        <w:t>使用权</w:t>
      </w:r>
      <w:r>
        <w:rPr>
          <w:rFonts w:hint="eastAsia" w:ascii="方正仿宋_GBK" w:hAnsi="方正仿宋_GBK" w:eastAsia="方正仿宋_GBK" w:cs="方正仿宋_GBK"/>
          <w:color w:val="auto"/>
          <w:sz w:val="32"/>
          <w:szCs w:val="32"/>
        </w:rPr>
        <w:t>出让、转让、抵押、租赁、作价出资、企业兼并、资产核算以及司法仲裁等经济行为，应根据此基准地价，结合土地的不同用途、不同级别、不同现状或规划条件，运用正确的修正系数，客观、公正、科学、合法</w:t>
      </w:r>
      <w:r>
        <w:rPr>
          <w:rFonts w:hint="eastAsia" w:ascii="方正仿宋_GBK" w:hAnsi="方正仿宋_GBK" w:eastAsia="方正仿宋_GBK" w:cs="方正仿宋_GBK"/>
          <w:color w:val="auto"/>
          <w:sz w:val="32"/>
          <w:szCs w:val="32"/>
          <w:lang w:val="en-US" w:eastAsia="zh-CN"/>
        </w:rPr>
        <w:t>地</w:t>
      </w:r>
      <w:r>
        <w:rPr>
          <w:rFonts w:hint="eastAsia" w:ascii="方正仿宋_GBK" w:hAnsi="方正仿宋_GBK" w:eastAsia="方正仿宋_GBK" w:cs="方正仿宋_GBK"/>
          <w:color w:val="auto"/>
          <w:sz w:val="32"/>
          <w:szCs w:val="32"/>
        </w:rPr>
        <w:t>评估土地价格。</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四、本基准地价成果自</w:t>
      </w:r>
      <w:r>
        <w:rPr>
          <w:rFonts w:hint="eastAsia" w:ascii="方正仿宋_GBK" w:hAnsi="方正仿宋_GBK" w:eastAsia="方正仿宋_GBK" w:cs="方正仿宋_GBK"/>
          <w:color w:val="auto"/>
          <w:sz w:val="32"/>
          <w:szCs w:val="32"/>
          <w:lang w:val="en-US" w:eastAsia="zh-CN"/>
        </w:rPr>
        <w:t>公布之日起执行</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val="en-US" w:eastAsia="zh-CN"/>
        </w:rPr>
        <w:t>2023年12月7日印发的</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湘乡市人民政府关于公布</w:t>
      </w:r>
      <w:r>
        <w:rPr>
          <w:rFonts w:hint="eastAsia" w:ascii="方正仿宋_GBK" w:hAnsi="方正仿宋_GBK" w:eastAsia="方正仿宋_GBK" w:cs="方正仿宋_GBK"/>
          <w:color w:val="auto"/>
          <w:sz w:val="32"/>
          <w:szCs w:val="32"/>
          <w:lang w:val="en-US" w:eastAsia="zh-CN"/>
        </w:rPr>
        <w:t>湘乡市</w:t>
      </w:r>
      <w:r>
        <w:rPr>
          <w:rFonts w:hint="eastAsia" w:ascii="方正仿宋_GBK" w:hAnsi="方正仿宋_GBK" w:eastAsia="方正仿宋_GBK" w:cs="方正仿宋_GBK"/>
          <w:color w:val="auto"/>
          <w:sz w:val="32"/>
          <w:szCs w:val="32"/>
        </w:rPr>
        <w:t>城镇基准地价更新成果的通知</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（湘乡政发〔2023〕13号）</w:t>
      </w:r>
      <w:r>
        <w:rPr>
          <w:rFonts w:hint="eastAsia" w:ascii="方正仿宋_GBK" w:hAnsi="方正仿宋_GBK" w:eastAsia="方正仿宋_GBK" w:cs="方正仿宋_GBK"/>
          <w:color w:val="auto"/>
          <w:sz w:val="32"/>
          <w:szCs w:val="32"/>
        </w:rPr>
        <w:t>同时废止。</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附件：湘乡市城镇基准地价更新成果一览表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right"/>
        <w:textAlignment w:val="auto"/>
        <w:rPr>
          <w:rFonts w:hint="eastAsia" w:ascii="方正仿宋_GBK" w:hAnsi="方正仿宋_GBK" w:eastAsia="方正仿宋_GBK" w:cs="方正仿宋_GBK"/>
          <w:color w:val="auto"/>
          <w:sz w:val="32"/>
          <w:szCs w:val="32"/>
        </w:rPr>
      </w:pPr>
    </w:p>
    <w:p>
      <w:pPr>
        <w:pStyle w:val="36"/>
        <w:keepNext w:val="0"/>
        <w:keepLines w:val="0"/>
        <w:pageBreakBefore w:val="0"/>
        <w:widowControl w:val="0"/>
        <w:kinsoku/>
        <w:wordWrap/>
        <w:overflowPunct/>
        <w:topLinePunct w:val="0"/>
        <w:autoSpaceDE/>
        <w:autoSpaceDN/>
        <w:bidi w:val="0"/>
        <w:adjustRightInd/>
        <w:snapToGrid/>
        <w:spacing w:after="0" w:line="600" w:lineRule="exact"/>
        <w:ind w:left="0" w:leftChars="0"/>
        <w:textAlignment w:val="auto"/>
        <w:rPr>
          <w:rFonts w:hint="eastAsia" w:ascii="方正仿宋_GBK" w:hAnsi="方正仿宋_GBK" w:eastAsia="方正仿宋_GBK" w:cs="方正仿宋_GBK"/>
          <w:color w:val="auto"/>
          <w:sz w:val="32"/>
          <w:szCs w:val="32"/>
        </w:rPr>
      </w:pPr>
    </w:p>
    <w:p>
      <w:pPr>
        <w:pStyle w:val="36"/>
        <w:keepNext w:val="0"/>
        <w:keepLines w:val="0"/>
        <w:pageBreakBefore w:val="0"/>
        <w:widowControl w:val="0"/>
        <w:kinsoku/>
        <w:wordWrap/>
        <w:overflowPunct/>
        <w:topLinePunct w:val="0"/>
        <w:autoSpaceDE/>
        <w:autoSpaceDN/>
        <w:bidi w:val="0"/>
        <w:adjustRightInd/>
        <w:snapToGrid/>
        <w:spacing w:after="0" w:line="600" w:lineRule="exact"/>
        <w:ind w:left="0" w:leftChars="0"/>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jc w:val="right"/>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rPr>
        <w:t>湘乡市人民政府</w:t>
      </w:r>
      <w:r>
        <w:rPr>
          <w:rFonts w:hint="eastAsia" w:ascii="方正仿宋_GBK" w:hAnsi="方正仿宋_GBK" w:eastAsia="方正仿宋_GBK" w:cs="方正仿宋_GBK"/>
          <w:color w:val="auto"/>
          <w:sz w:val="32"/>
          <w:szCs w:val="32"/>
          <w:lang w:val="en-US" w:eastAsia="zh-CN"/>
        </w:rPr>
        <w:t xml:space="preserve">    </w:t>
      </w:r>
      <w:r>
        <w:rPr>
          <w:rFonts w:hint="eastAsia" w:ascii="方正仿宋_GBK" w:hAnsi="方正仿宋_GBK" w:eastAsia="方正仿宋_GBK" w:cs="方正仿宋_GBK"/>
          <w:color w:val="auto"/>
          <w:spacing w:val="11"/>
          <w:sz w:val="32"/>
          <w:szCs w:val="32"/>
          <w:lang w:val="en-US" w:eastAsia="zh-CN"/>
        </w:rPr>
        <w:t xml:space="preserve">  </w:t>
      </w:r>
      <w:r>
        <w:rPr>
          <w:rFonts w:hint="eastAsia" w:ascii="方正仿宋_GBK" w:hAnsi="方正仿宋_GBK" w:eastAsia="方正仿宋_GBK" w:cs="方正仿宋_GBK"/>
          <w:color w:val="auto"/>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jc w:val="right"/>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rPr>
        <w:t>20</w:t>
      </w:r>
      <w:r>
        <w:rPr>
          <w:rFonts w:hint="eastAsia" w:ascii="方正仿宋_GBK" w:hAnsi="方正仿宋_GBK" w:eastAsia="方正仿宋_GBK" w:cs="方正仿宋_GBK"/>
          <w:color w:val="auto"/>
          <w:sz w:val="32"/>
          <w:szCs w:val="32"/>
          <w:lang w:val="en-US" w:eastAsia="zh-CN"/>
        </w:rPr>
        <w:t>24</w:t>
      </w:r>
      <w:r>
        <w:rPr>
          <w:rFonts w:hint="eastAsia" w:ascii="方正仿宋_GBK" w:hAnsi="方正仿宋_GBK" w:eastAsia="方正仿宋_GBK" w:cs="方正仿宋_GBK"/>
          <w:color w:val="auto"/>
          <w:sz w:val="32"/>
          <w:szCs w:val="32"/>
        </w:rPr>
        <w:t>年</w:t>
      </w:r>
      <w:r>
        <w:rPr>
          <w:rFonts w:hint="eastAsia" w:ascii="方正仿宋_GBK" w:hAnsi="方正仿宋_GBK" w:eastAsia="方正仿宋_GBK" w:cs="方正仿宋_GBK"/>
          <w:color w:val="auto"/>
          <w:sz w:val="32"/>
          <w:szCs w:val="32"/>
          <w:lang w:val="en-US" w:eastAsia="zh-CN"/>
        </w:rPr>
        <w:t>12</w:t>
      </w:r>
      <w:r>
        <w:rPr>
          <w:rFonts w:hint="eastAsia" w:ascii="方正仿宋_GBK" w:hAnsi="方正仿宋_GBK" w:eastAsia="方正仿宋_GBK" w:cs="方正仿宋_GBK"/>
          <w:color w:val="auto"/>
          <w:sz w:val="32"/>
          <w:szCs w:val="32"/>
        </w:rPr>
        <w:t>月</w:t>
      </w:r>
      <w:r>
        <w:rPr>
          <w:rFonts w:hint="eastAsia" w:ascii="方正仿宋_GBK" w:hAnsi="方正仿宋_GBK" w:eastAsia="方正仿宋_GBK" w:cs="方正仿宋_GBK"/>
          <w:color w:val="auto"/>
          <w:sz w:val="32"/>
          <w:szCs w:val="32"/>
          <w:lang w:val="en-US" w:eastAsia="zh-CN"/>
        </w:rPr>
        <w:t>26</w:t>
      </w:r>
      <w:r>
        <w:rPr>
          <w:rFonts w:hint="eastAsia" w:ascii="方正仿宋_GBK" w:hAnsi="方正仿宋_GBK" w:eastAsia="方正仿宋_GBK" w:cs="方正仿宋_GBK"/>
          <w:color w:val="auto"/>
          <w:sz w:val="32"/>
          <w:szCs w:val="32"/>
        </w:rPr>
        <w:t>日</w:t>
      </w:r>
      <w:r>
        <w:rPr>
          <w:rFonts w:hint="eastAsia" w:ascii="方正仿宋_GBK" w:hAnsi="方正仿宋_GBK" w:eastAsia="方正仿宋_GBK" w:cs="方正仿宋_GBK"/>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right"/>
        <w:textAlignment w:val="auto"/>
        <w:rPr>
          <w:rFonts w:hint="default" w:ascii="方正仿宋_GBK" w:hAnsi="方正仿宋_GBK" w:eastAsia="方正仿宋_GBK" w:cs="方正仿宋_GBK"/>
          <w:color w:val="FF0000"/>
          <w:sz w:val="32"/>
          <w:szCs w:val="32"/>
          <w:lang w:val="en-US" w:eastAsia="zh-CN"/>
        </w:rPr>
        <w:sectPr>
          <w:footerReference r:id="rId3" w:type="default"/>
          <w:pgSz w:w="11906" w:h="16838"/>
          <w:pgMar w:top="1984" w:right="1531" w:bottom="1587" w:left="1587" w:header="851" w:footer="992" w:gutter="0"/>
          <w:pgNumType w:fmt="decimal"/>
          <w:cols w:space="425" w:num="1"/>
          <w:docGrid w:type="lines" w:linePitch="312" w:charSpace="0"/>
        </w:sectPr>
      </w:pPr>
      <w:r>
        <w:rPr>
          <w:rFonts w:hint="eastAsia" w:ascii="方正仿宋_GBK" w:hAnsi="方正仿宋_GBK" w:eastAsia="方正仿宋_GBK" w:cs="方正仿宋_GBK"/>
          <w:color w:val="FF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right="0" w:rightChars="0"/>
        <w:rPr>
          <w:rFonts w:hint="eastAsia" w:ascii="黑体" w:hAnsi="黑体" w:eastAsia="黑体" w:cs="黑体"/>
          <w:bCs/>
          <w:color w:val="000000"/>
          <w:sz w:val="32"/>
          <w:szCs w:val="32"/>
          <w:lang w:val="en-US" w:eastAsia="zh-CN"/>
        </w:rPr>
      </w:pPr>
      <w:r>
        <w:rPr>
          <w:rFonts w:hint="eastAsia" w:ascii="黑体" w:hAnsi="黑体" w:eastAsia="黑体" w:cs="黑体"/>
          <w:bCs/>
          <w:color w:val="000000"/>
          <w:sz w:val="32"/>
          <w:szCs w:val="32"/>
          <w:lang w:eastAsia="zh-CN"/>
        </w:rPr>
        <w:t>附件</w:t>
      </w:r>
    </w:p>
    <w:p>
      <w:pPr>
        <w:pStyle w:val="36"/>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640" w:firstLineChars="200"/>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outlineLvl w:val="1"/>
        <w:rPr>
          <w:rFonts w:hint="eastAsia" w:ascii="方正小标宋_GBK" w:hAnsi="方正小标宋_GBK" w:eastAsia="方正小标宋_GBK" w:cs="方正小标宋_GBK"/>
          <w:b w:val="0"/>
          <w:bCs w:val="0"/>
          <w:color w:val="000000"/>
          <w:sz w:val="44"/>
          <w:szCs w:val="44"/>
          <w:lang w:eastAsia="zh-CN"/>
        </w:rPr>
      </w:pPr>
      <w:r>
        <w:rPr>
          <w:rFonts w:hint="eastAsia" w:ascii="方正小标宋_GBK" w:hAnsi="方正小标宋_GBK" w:eastAsia="方正小标宋_GBK" w:cs="方正小标宋_GBK"/>
          <w:b w:val="0"/>
          <w:bCs w:val="0"/>
          <w:color w:val="000000"/>
          <w:sz w:val="44"/>
          <w:szCs w:val="44"/>
          <w:lang w:val="en-US" w:eastAsia="zh-CN"/>
        </w:rPr>
        <w:t>湘乡市</w:t>
      </w:r>
      <w:r>
        <w:rPr>
          <w:rFonts w:hint="eastAsia" w:ascii="方正小标宋_GBK" w:hAnsi="方正小标宋_GBK" w:eastAsia="方正小标宋_GBK" w:cs="方正小标宋_GBK"/>
          <w:b w:val="0"/>
          <w:bCs w:val="0"/>
          <w:color w:val="000000"/>
          <w:sz w:val="44"/>
          <w:szCs w:val="44"/>
          <w:lang w:eastAsia="zh-CN"/>
        </w:rPr>
        <w:t>城镇基准地价更新成果一览表</w:t>
      </w:r>
    </w:p>
    <w:p>
      <w:pPr>
        <w:pStyle w:val="36"/>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640" w:firstLineChars="200"/>
        <w:rPr>
          <w:rFonts w:hint="eastAsia" w:ascii="方正仿宋_GBK" w:hAnsi="方正仿宋_GBK" w:eastAsia="方正仿宋_GBK" w:cs="方正仿宋_GBK"/>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0"/>
        <w:rPr>
          <w:rFonts w:hint="eastAsia" w:ascii="黑体" w:hAnsi="黑体" w:eastAsia="黑体" w:cs="黑体"/>
          <w:bCs/>
          <w:snapToGrid/>
          <w:color w:val="auto"/>
          <w:kern w:val="2"/>
          <w:sz w:val="32"/>
          <w:szCs w:val="32"/>
          <w:lang w:val="en-US" w:eastAsia="zh-CN" w:bidi="ar-SA"/>
        </w:rPr>
      </w:pPr>
      <w:r>
        <w:rPr>
          <w:rFonts w:hint="eastAsia" w:ascii="黑体" w:hAnsi="黑体" w:eastAsia="黑体" w:cs="黑体"/>
          <w:bCs/>
          <w:snapToGrid/>
          <w:color w:val="auto"/>
          <w:kern w:val="2"/>
          <w:sz w:val="32"/>
          <w:szCs w:val="32"/>
          <w:lang w:val="en-US" w:eastAsia="zh-CN" w:bidi="ar-SA"/>
        </w:rPr>
        <w:t>一、基准地价内涵</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left"/>
        <w:textAlignment w:val="baseline"/>
        <w:rPr>
          <w:rFonts w:hint="eastAsia" w:ascii="方正仿宋_GBK" w:hAnsi="方正仿宋_GBK" w:eastAsia="方正仿宋_GBK" w:cs="方正仿宋_GBK"/>
          <w:snapToGrid w:val="0"/>
          <w:color w:val="auto"/>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rPr>
          <w:rFonts w:hint="eastAsia" w:ascii="方正楷体_GBK" w:hAnsi="方正楷体_GBK" w:eastAsia="方正楷体_GBK" w:cs="方正楷体_GBK"/>
          <w:b w:val="0"/>
          <w:bCs/>
          <w:color w:val="000000"/>
          <w:sz w:val="32"/>
          <w:szCs w:val="32"/>
          <w:highlight w:val="none"/>
        </w:rPr>
      </w:pPr>
      <w:r>
        <w:rPr>
          <w:rFonts w:hint="eastAsia" w:ascii="方正楷体_GBK" w:hAnsi="方正楷体_GBK" w:eastAsia="方正楷体_GBK" w:cs="方正楷体_GBK"/>
          <w:b/>
          <w:bCs w:val="0"/>
          <w:color w:val="000000"/>
          <w:sz w:val="32"/>
          <w:szCs w:val="32"/>
          <w:highlight w:val="none"/>
        </w:rPr>
        <w:t>表</w:t>
      </w:r>
      <w:r>
        <w:rPr>
          <w:rFonts w:hint="eastAsia" w:ascii="方正楷体_GBK" w:hAnsi="方正楷体_GBK" w:eastAsia="方正楷体_GBK" w:cs="方正楷体_GBK"/>
          <w:b/>
          <w:bCs w:val="0"/>
          <w:color w:val="000000"/>
          <w:sz w:val="32"/>
          <w:szCs w:val="32"/>
          <w:highlight w:val="none"/>
          <w:lang w:val="en-US" w:eastAsia="zh-CN"/>
        </w:rPr>
        <w:t>1</w:t>
      </w:r>
      <w:r>
        <w:rPr>
          <w:rFonts w:hint="eastAsia" w:ascii="方正楷体_GBK" w:hAnsi="方正楷体_GBK" w:eastAsia="方正楷体_GBK" w:cs="方正楷体_GBK"/>
          <w:b/>
          <w:bCs w:val="0"/>
          <w:color w:val="000000"/>
          <w:sz w:val="32"/>
          <w:szCs w:val="32"/>
          <w:highlight w:val="none"/>
        </w:rPr>
        <w:t xml:space="preserve">  </w:t>
      </w:r>
      <w:r>
        <w:rPr>
          <w:rFonts w:hint="eastAsia" w:ascii="方正楷体_GBK" w:hAnsi="方正楷体_GBK" w:eastAsia="方正楷体_GBK" w:cs="方正楷体_GBK"/>
          <w:b/>
          <w:bCs w:val="0"/>
          <w:color w:val="000000"/>
          <w:sz w:val="32"/>
          <w:szCs w:val="32"/>
          <w:highlight w:val="none"/>
          <w:lang w:val="en-US" w:eastAsia="zh-CN"/>
        </w:rPr>
        <w:t>湘乡市</w:t>
      </w:r>
      <w:r>
        <w:rPr>
          <w:rFonts w:hint="eastAsia" w:ascii="方正楷体_GBK" w:hAnsi="方正楷体_GBK" w:eastAsia="方正楷体_GBK" w:cs="方正楷体_GBK"/>
          <w:b/>
          <w:bCs w:val="0"/>
          <w:color w:val="000000"/>
          <w:sz w:val="32"/>
          <w:szCs w:val="32"/>
          <w:highlight w:val="none"/>
          <w:lang w:eastAsia="zh-CN"/>
        </w:rPr>
        <w:t>城区</w:t>
      </w:r>
      <w:r>
        <w:rPr>
          <w:rFonts w:hint="eastAsia" w:ascii="方正楷体_GBK" w:hAnsi="方正楷体_GBK" w:eastAsia="方正楷体_GBK" w:cs="方正楷体_GBK"/>
          <w:b/>
          <w:bCs w:val="0"/>
          <w:color w:val="000000"/>
          <w:sz w:val="32"/>
          <w:szCs w:val="32"/>
          <w:highlight w:val="none"/>
        </w:rPr>
        <w:t>基准地价内涵</w:t>
      </w:r>
    </w:p>
    <w:tbl>
      <w:tblPr>
        <w:tblStyle w:val="37"/>
        <w:tblW w:w="14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215"/>
        <w:gridCol w:w="921"/>
        <w:gridCol w:w="956"/>
        <w:gridCol w:w="815"/>
        <w:gridCol w:w="957"/>
        <w:gridCol w:w="815"/>
        <w:gridCol w:w="957"/>
        <w:gridCol w:w="815"/>
        <w:gridCol w:w="957"/>
        <w:gridCol w:w="815"/>
        <w:gridCol w:w="1012"/>
        <w:gridCol w:w="760"/>
        <w:gridCol w:w="1025"/>
        <w:gridCol w:w="795"/>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0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级别</w:t>
            </w:r>
          </w:p>
        </w:tc>
        <w:tc>
          <w:tcPr>
            <w:tcW w:w="12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土地</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权利</w:t>
            </w:r>
          </w:p>
        </w:tc>
        <w:tc>
          <w:tcPr>
            <w:tcW w:w="187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lang w:val="en-US" w:eastAsia="zh-CN"/>
              </w:rPr>
            </w:pPr>
            <w:r>
              <w:rPr>
                <w:rFonts w:hint="eastAsia" w:ascii="黑体" w:hAnsi="黑体" w:eastAsia="黑体" w:cs="黑体"/>
                <w:b w:val="0"/>
                <w:bCs w:val="0"/>
                <w:color w:val="auto"/>
                <w:kern w:val="0"/>
                <w:sz w:val="24"/>
                <w:szCs w:val="24"/>
                <w:lang w:val="en-US" w:eastAsia="zh-CN"/>
              </w:rPr>
              <w:t>商业服务业</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用地</w:t>
            </w:r>
          </w:p>
        </w:tc>
        <w:tc>
          <w:tcPr>
            <w:tcW w:w="17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lang w:val="en-US" w:eastAsia="zh-CN"/>
              </w:rPr>
              <w:t>居住</w:t>
            </w:r>
            <w:r>
              <w:rPr>
                <w:rFonts w:hint="eastAsia" w:ascii="黑体" w:hAnsi="黑体" w:eastAsia="黑体" w:cs="黑体"/>
                <w:b w:val="0"/>
                <w:bCs w:val="0"/>
                <w:color w:val="auto"/>
                <w:kern w:val="0"/>
                <w:sz w:val="24"/>
                <w:szCs w:val="24"/>
              </w:rPr>
              <w:t>用地</w:t>
            </w:r>
          </w:p>
        </w:tc>
        <w:tc>
          <w:tcPr>
            <w:tcW w:w="17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lang w:eastAsia="zh-CN"/>
              </w:rPr>
            </w:pPr>
            <w:r>
              <w:rPr>
                <w:rFonts w:hint="eastAsia" w:ascii="黑体" w:hAnsi="黑体" w:eastAsia="黑体" w:cs="黑体"/>
                <w:b w:val="0"/>
                <w:bCs w:val="0"/>
                <w:color w:val="auto"/>
                <w:kern w:val="0"/>
                <w:sz w:val="24"/>
                <w:szCs w:val="24"/>
                <w:lang w:eastAsia="zh-CN"/>
              </w:rPr>
              <w:t>工矿用地</w:t>
            </w:r>
          </w:p>
        </w:tc>
        <w:tc>
          <w:tcPr>
            <w:tcW w:w="17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lang w:eastAsia="zh-CN"/>
              </w:rPr>
            </w:pPr>
            <w:r>
              <w:rPr>
                <w:rFonts w:hint="eastAsia" w:ascii="黑体" w:hAnsi="黑体" w:eastAsia="黑体" w:cs="黑体"/>
                <w:b w:val="0"/>
                <w:bCs w:val="0"/>
                <w:color w:val="auto"/>
                <w:kern w:val="0"/>
                <w:sz w:val="24"/>
                <w:szCs w:val="24"/>
                <w:lang w:eastAsia="zh-CN"/>
              </w:rPr>
              <w:t>仓储用地</w:t>
            </w:r>
          </w:p>
        </w:tc>
        <w:tc>
          <w:tcPr>
            <w:tcW w:w="182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公共管理与</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公共服务用地</w:t>
            </w:r>
          </w:p>
        </w:tc>
        <w:tc>
          <w:tcPr>
            <w:tcW w:w="17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lang w:val="en-US" w:eastAsia="zh-CN"/>
              </w:rPr>
            </w:pPr>
            <w:r>
              <w:rPr>
                <w:rFonts w:hint="eastAsia" w:ascii="黑体" w:hAnsi="黑体" w:eastAsia="黑体" w:cs="黑体"/>
                <w:b w:val="0"/>
                <w:bCs w:val="0"/>
                <w:color w:val="auto"/>
                <w:kern w:val="0"/>
                <w:sz w:val="24"/>
                <w:szCs w:val="24"/>
                <w:lang w:val="en-US" w:eastAsia="zh-CN"/>
              </w:rPr>
              <w:t>公用设施</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lang w:val="en-US" w:eastAsia="zh-CN"/>
              </w:rPr>
            </w:pPr>
            <w:r>
              <w:rPr>
                <w:rFonts w:hint="eastAsia" w:ascii="黑体" w:hAnsi="黑体" w:eastAsia="黑体" w:cs="黑体"/>
                <w:b w:val="0"/>
                <w:bCs w:val="0"/>
                <w:color w:val="auto"/>
                <w:kern w:val="0"/>
                <w:sz w:val="24"/>
                <w:szCs w:val="24"/>
                <w:lang w:val="en-US" w:eastAsia="zh-CN"/>
              </w:rPr>
              <w:t>用地</w:t>
            </w:r>
          </w:p>
        </w:tc>
        <w:tc>
          <w:tcPr>
            <w:tcW w:w="79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开发程度</w:t>
            </w:r>
          </w:p>
        </w:tc>
        <w:tc>
          <w:tcPr>
            <w:tcW w:w="113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估价</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p>
        </w:tc>
        <w:tc>
          <w:tcPr>
            <w:tcW w:w="12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年期</w:t>
            </w:r>
          </w:p>
        </w:tc>
        <w:tc>
          <w:tcPr>
            <w:tcW w:w="95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使用年期</w:t>
            </w:r>
          </w:p>
        </w:tc>
        <w:tc>
          <w:tcPr>
            <w:tcW w:w="95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使用年期</w:t>
            </w:r>
          </w:p>
        </w:tc>
        <w:tc>
          <w:tcPr>
            <w:tcW w:w="95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使用年期</w:t>
            </w:r>
          </w:p>
        </w:tc>
        <w:tc>
          <w:tcPr>
            <w:tcW w:w="95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使用年期</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7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年期</w:t>
            </w: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79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p>
        </w:tc>
        <w:tc>
          <w:tcPr>
            <w:tcW w:w="113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val="0"/>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一</w:t>
            </w:r>
          </w:p>
        </w:tc>
        <w:tc>
          <w:tcPr>
            <w:tcW w:w="12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出让</w:t>
            </w:r>
            <w:r>
              <w:rPr>
                <w:rFonts w:hint="eastAsia" w:ascii="方正仿宋_GBK" w:hAnsi="方正仿宋_GBK" w:eastAsia="方正仿宋_GBK" w:cs="方正仿宋_GBK"/>
                <w:b w:val="0"/>
                <w:bCs/>
                <w:color w:val="auto"/>
                <w:kern w:val="0"/>
                <w:sz w:val="24"/>
                <w:szCs w:val="24"/>
                <w:lang w:val="en-US" w:eastAsia="zh-CN"/>
              </w:rPr>
              <w:t>土地</w:t>
            </w:r>
            <w:r>
              <w:rPr>
                <w:rFonts w:hint="eastAsia" w:ascii="方正仿宋_GBK" w:hAnsi="方正仿宋_GBK" w:eastAsia="方正仿宋_GBK" w:cs="方正仿宋_GBK"/>
                <w:b w:val="0"/>
                <w:bCs/>
                <w:color w:val="auto"/>
                <w:kern w:val="0"/>
                <w:sz w:val="24"/>
                <w:szCs w:val="24"/>
              </w:rPr>
              <w:t>使用权</w:t>
            </w: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40年</w:t>
            </w:r>
          </w:p>
        </w:tc>
        <w:tc>
          <w:tcPr>
            <w:tcW w:w="95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2.4</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70年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2.5</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1.3</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1.3</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10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1.6</w:t>
            </w:r>
          </w:p>
        </w:tc>
        <w:tc>
          <w:tcPr>
            <w:tcW w:w="7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lang w:val="en-US"/>
              </w:rPr>
            </w:pPr>
            <w:r>
              <w:rPr>
                <w:rFonts w:hint="eastAsia" w:ascii="方正仿宋_GBK" w:hAnsi="方正仿宋_GBK" w:eastAsia="方正仿宋_GBK" w:cs="方正仿宋_GBK"/>
                <w:b w:val="0"/>
                <w:bCs/>
                <w:color w:val="auto"/>
                <w:kern w:val="0"/>
                <w:sz w:val="24"/>
                <w:szCs w:val="24"/>
                <w:lang w:val="en-US" w:eastAsia="zh-CN"/>
              </w:rPr>
              <w:t>1.0</w:t>
            </w:r>
          </w:p>
        </w:tc>
        <w:tc>
          <w:tcPr>
            <w:tcW w:w="79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五通一平</w:t>
            </w:r>
          </w:p>
        </w:tc>
        <w:tc>
          <w:tcPr>
            <w:tcW w:w="113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sz w:val="24"/>
                <w:szCs w:val="24"/>
              </w:rPr>
              <w:t>20</w:t>
            </w:r>
            <w:r>
              <w:rPr>
                <w:rFonts w:hint="eastAsia" w:ascii="方正仿宋_GBK" w:hAnsi="方正仿宋_GBK" w:eastAsia="方正仿宋_GBK" w:cs="方正仿宋_GBK"/>
                <w:b w:val="0"/>
                <w:bCs/>
                <w:color w:val="auto"/>
                <w:sz w:val="24"/>
                <w:szCs w:val="24"/>
                <w:lang w:val="en-US" w:eastAsia="zh-CN"/>
              </w:rPr>
              <w:t>24</w:t>
            </w:r>
            <w:r>
              <w:rPr>
                <w:rFonts w:hint="eastAsia" w:ascii="方正仿宋_GBK" w:hAnsi="方正仿宋_GBK" w:eastAsia="方正仿宋_GBK" w:cs="方正仿宋_GBK"/>
                <w:b w:val="0"/>
                <w:bCs/>
                <w:color w:val="auto"/>
                <w:sz w:val="24"/>
                <w:szCs w:val="24"/>
              </w:rPr>
              <w:t>.</w:t>
            </w:r>
            <w:r>
              <w:rPr>
                <w:rFonts w:hint="eastAsia" w:ascii="方正仿宋_GBK" w:hAnsi="方正仿宋_GBK" w:eastAsia="方正仿宋_GBK" w:cs="方正仿宋_GBK"/>
                <w:b w:val="0"/>
                <w:bCs/>
                <w:color w:val="auto"/>
                <w:sz w:val="24"/>
                <w:szCs w:val="24"/>
                <w:lang w:val="en-US" w:eastAsia="zh-CN"/>
              </w:rPr>
              <w:t>9</w:t>
            </w:r>
            <w:r>
              <w:rPr>
                <w:rFonts w:hint="eastAsia" w:ascii="方正仿宋_GBK" w:hAnsi="方正仿宋_GBK" w:eastAsia="方正仿宋_GBK" w:cs="方正仿宋_GBK"/>
                <w:b w:val="0"/>
                <w:bCs/>
                <w:color w:val="auto"/>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二</w:t>
            </w:r>
          </w:p>
        </w:tc>
        <w:tc>
          <w:tcPr>
            <w:tcW w:w="12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40年</w:t>
            </w:r>
          </w:p>
        </w:tc>
        <w:tc>
          <w:tcPr>
            <w:tcW w:w="95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lang w:val="en-US"/>
              </w:rPr>
            </w:pPr>
            <w:r>
              <w:rPr>
                <w:rFonts w:hint="eastAsia" w:ascii="方正仿宋_GBK" w:hAnsi="方正仿宋_GBK" w:eastAsia="方正仿宋_GBK" w:cs="方正仿宋_GBK"/>
                <w:b w:val="0"/>
                <w:bCs/>
                <w:i w:val="0"/>
                <w:iCs w:val="0"/>
                <w:color w:val="auto"/>
                <w:kern w:val="0"/>
                <w:sz w:val="24"/>
                <w:szCs w:val="24"/>
                <w:u w:val="none"/>
                <w:lang w:val="en-US" w:eastAsia="zh-CN" w:bidi="ar"/>
              </w:rPr>
              <w:t>2.0</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70年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2.4</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1.3</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1.3</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10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1.4</w:t>
            </w:r>
          </w:p>
        </w:tc>
        <w:tc>
          <w:tcPr>
            <w:tcW w:w="7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50年</w:t>
            </w: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lang w:val="en-US"/>
              </w:rPr>
            </w:pPr>
            <w:r>
              <w:rPr>
                <w:rFonts w:hint="eastAsia" w:ascii="方正仿宋_GBK" w:hAnsi="方正仿宋_GBK" w:eastAsia="方正仿宋_GBK" w:cs="方正仿宋_GBK"/>
                <w:color w:val="auto"/>
                <w:kern w:val="0"/>
                <w:sz w:val="24"/>
                <w:szCs w:val="24"/>
                <w:lang w:val="en-US" w:eastAsia="zh-CN"/>
              </w:rPr>
              <w:t>1.0</w:t>
            </w:r>
          </w:p>
        </w:tc>
        <w:tc>
          <w:tcPr>
            <w:tcW w:w="79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p>
        </w:tc>
        <w:tc>
          <w:tcPr>
            <w:tcW w:w="113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三</w:t>
            </w:r>
          </w:p>
        </w:tc>
        <w:tc>
          <w:tcPr>
            <w:tcW w:w="12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40年</w:t>
            </w:r>
          </w:p>
        </w:tc>
        <w:tc>
          <w:tcPr>
            <w:tcW w:w="95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1.8</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70年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lang w:val="en-US"/>
              </w:rPr>
            </w:pPr>
            <w:r>
              <w:rPr>
                <w:rFonts w:hint="eastAsia" w:ascii="方正仿宋_GBK" w:hAnsi="方正仿宋_GBK" w:eastAsia="方正仿宋_GBK" w:cs="方正仿宋_GBK"/>
                <w:b w:val="0"/>
                <w:bCs/>
                <w:i w:val="0"/>
                <w:iCs w:val="0"/>
                <w:color w:val="auto"/>
                <w:kern w:val="0"/>
                <w:sz w:val="24"/>
                <w:szCs w:val="24"/>
                <w:u w:val="none"/>
                <w:lang w:val="en-US" w:eastAsia="zh-CN" w:bidi="ar"/>
              </w:rPr>
              <w:t>2.0</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1.2</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1.2</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10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1.3</w:t>
            </w:r>
          </w:p>
        </w:tc>
        <w:tc>
          <w:tcPr>
            <w:tcW w:w="7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50年</w:t>
            </w: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lang w:val="en-US"/>
              </w:rPr>
            </w:pPr>
            <w:r>
              <w:rPr>
                <w:rFonts w:hint="eastAsia" w:ascii="方正仿宋_GBK" w:hAnsi="方正仿宋_GBK" w:eastAsia="方正仿宋_GBK" w:cs="方正仿宋_GBK"/>
                <w:color w:val="auto"/>
                <w:kern w:val="0"/>
                <w:sz w:val="24"/>
                <w:szCs w:val="24"/>
                <w:lang w:val="en-US" w:eastAsia="zh-CN"/>
              </w:rPr>
              <w:t>1.0</w:t>
            </w:r>
          </w:p>
        </w:tc>
        <w:tc>
          <w:tcPr>
            <w:tcW w:w="79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p>
        </w:tc>
        <w:tc>
          <w:tcPr>
            <w:tcW w:w="113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四</w:t>
            </w:r>
          </w:p>
        </w:tc>
        <w:tc>
          <w:tcPr>
            <w:tcW w:w="12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40年</w:t>
            </w:r>
          </w:p>
        </w:tc>
        <w:tc>
          <w:tcPr>
            <w:tcW w:w="95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1.6</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70年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lang w:val="en-US" w:eastAsia="zh-CN"/>
              </w:rPr>
            </w:pPr>
            <w:r>
              <w:rPr>
                <w:rFonts w:hint="eastAsia" w:ascii="方正仿宋_GBK" w:hAnsi="方正仿宋_GBK" w:eastAsia="方正仿宋_GBK" w:cs="方正仿宋_GBK"/>
                <w:b w:val="0"/>
                <w:bCs/>
                <w:i w:val="0"/>
                <w:iCs w:val="0"/>
                <w:color w:val="auto"/>
                <w:kern w:val="0"/>
                <w:sz w:val="24"/>
                <w:szCs w:val="24"/>
                <w:u w:val="none"/>
                <w:lang w:val="en-US" w:eastAsia="zh-CN" w:bidi="ar"/>
              </w:rPr>
              <w:t>1.8</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1.2</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9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1.2</w:t>
            </w:r>
          </w:p>
        </w:tc>
        <w:tc>
          <w:tcPr>
            <w:tcW w:w="81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color w:val="auto"/>
                <w:kern w:val="0"/>
                <w:sz w:val="24"/>
                <w:szCs w:val="24"/>
              </w:rPr>
            </w:pPr>
            <w:r>
              <w:rPr>
                <w:rFonts w:hint="eastAsia" w:ascii="方正仿宋_GBK" w:hAnsi="方正仿宋_GBK" w:eastAsia="方正仿宋_GBK" w:cs="方正仿宋_GBK"/>
                <w:b w:val="0"/>
                <w:bCs/>
                <w:color w:val="auto"/>
                <w:kern w:val="0"/>
                <w:sz w:val="24"/>
                <w:szCs w:val="24"/>
              </w:rPr>
              <w:t>50年</w:t>
            </w:r>
          </w:p>
        </w:tc>
        <w:tc>
          <w:tcPr>
            <w:tcW w:w="10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auto"/>
                <w:sz w:val="24"/>
                <w:szCs w:val="24"/>
              </w:rPr>
            </w:pPr>
            <w:r>
              <w:rPr>
                <w:rFonts w:hint="eastAsia" w:ascii="方正仿宋_GBK" w:hAnsi="方正仿宋_GBK" w:eastAsia="方正仿宋_GBK" w:cs="方正仿宋_GBK"/>
                <w:b w:val="0"/>
                <w:bCs/>
                <w:i w:val="0"/>
                <w:iCs w:val="0"/>
                <w:color w:val="auto"/>
                <w:kern w:val="0"/>
                <w:sz w:val="24"/>
                <w:szCs w:val="24"/>
                <w:u w:val="none"/>
                <w:lang w:val="en-US" w:eastAsia="zh-CN" w:bidi="ar"/>
              </w:rPr>
              <w:t>1.2</w:t>
            </w:r>
          </w:p>
        </w:tc>
        <w:tc>
          <w:tcPr>
            <w:tcW w:w="76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color w:val="auto"/>
                <w:kern w:val="0"/>
                <w:sz w:val="24"/>
                <w:szCs w:val="24"/>
              </w:rPr>
              <w:t>50年</w:t>
            </w: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lang w:val="en-US"/>
              </w:rPr>
            </w:pPr>
            <w:r>
              <w:rPr>
                <w:rFonts w:hint="eastAsia" w:ascii="方正仿宋_GBK" w:hAnsi="方正仿宋_GBK" w:eastAsia="方正仿宋_GBK" w:cs="方正仿宋_GBK"/>
                <w:color w:val="auto"/>
                <w:kern w:val="0"/>
                <w:sz w:val="24"/>
                <w:szCs w:val="24"/>
                <w:lang w:val="en-US" w:eastAsia="zh-CN"/>
              </w:rPr>
              <w:t>1.0</w:t>
            </w:r>
          </w:p>
        </w:tc>
        <w:tc>
          <w:tcPr>
            <w:tcW w:w="79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p>
        </w:tc>
        <w:tc>
          <w:tcPr>
            <w:tcW w:w="113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jc w:val="center"/>
        </w:trPr>
        <w:tc>
          <w:tcPr>
            <w:tcW w:w="14658" w:type="dxa"/>
            <w:gridSpan w:val="16"/>
            <w:noWrap w:val="0"/>
            <w:vAlign w:val="center"/>
          </w:tcPr>
          <w:p>
            <w:pPr>
              <w:pStyle w:val="36"/>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480" w:firstLineChars="200"/>
              <w:jc w:val="left"/>
              <w:textAlignment w:val="auto"/>
              <w:rPr>
                <w:rFonts w:hint="eastAsia" w:ascii="方正楷体_GBK" w:hAnsi="方正楷体_GBK" w:eastAsia="方正楷体_GBK" w:cs="方正楷体_GBK"/>
                <w:b w:val="0"/>
                <w:bCs/>
                <w:color w:val="auto"/>
                <w:sz w:val="24"/>
                <w:szCs w:val="24"/>
                <w:lang w:val="en-US" w:eastAsia="zh-CN"/>
              </w:rPr>
            </w:pPr>
            <w:r>
              <w:rPr>
                <w:rFonts w:hint="eastAsia" w:ascii="方正楷体_GBK" w:hAnsi="方正楷体_GBK" w:eastAsia="方正楷体_GBK" w:cs="方正楷体_GBK"/>
                <w:b w:val="0"/>
                <w:bCs/>
                <w:color w:val="auto"/>
                <w:sz w:val="24"/>
                <w:szCs w:val="24"/>
                <w:lang w:val="en-US" w:eastAsia="zh-CN"/>
              </w:rPr>
              <w:t>注：1．本次土地用途根据《国土空间调查、规划、用途管制用地用海分类指南》进行分类，商业服务业用地对应上轮基准地价用途中的商服用地，居住用地对应住宅用地，工矿用地、仓储用地对应工矿仓储用地，公共管理与公共服务用地、公用设施用地对应公共管理与公共服务用地，其中：</w:t>
            </w:r>
          </w:p>
          <w:p>
            <w:pPr>
              <w:pStyle w:val="36"/>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480" w:firstLineChars="200"/>
              <w:jc w:val="left"/>
              <w:textAlignment w:val="auto"/>
              <w:rPr>
                <w:rFonts w:hint="eastAsia" w:ascii="方正楷体_GBK" w:hAnsi="方正楷体_GBK" w:eastAsia="方正楷体_GBK" w:cs="方正楷体_GBK"/>
                <w:b w:val="0"/>
                <w:bCs/>
                <w:color w:val="auto"/>
                <w:sz w:val="24"/>
                <w:szCs w:val="24"/>
                <w:lang w:val="en-US" w:eastAsia="zh-CN"/>
              </w:rPr>
            </w:pPr>
            <w:r>
              <w:rPr>
                <w:rFonts w:hint="eastAsia" w:ascii="方正楷体_GBK" w:hAnsi="方正楷体_GBK" w:eastAsia="方正楷体_GBK" w:cs="方正楷体_GBK"/>
                <w:b w:val="0"/>
                <w:bCs/>
                <w:color w:val="auto"/>
                <w:sz w:val="24"/>
                <w:szCs w:val="24"/>
                <w:lang w:val="en-US" w:eastAsia="zh-CN"/>
              </w:rPr>
              <w:t>①公共管理与公共服务用地指机关团体、科研、文化、教育、体育、医疗卫生、社会福利用地；</w:t>
            </w:r>
          </w:p>
          <w:p>
            <w:pPr>
              <w:pStyle w:val="36"/>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480" w:firstLineChars="200"/>
              <w:jc w:val="left"/>
              <w:textAlignment w:val="auto"/>
              <w:rPr>
                <w:rFonts w:hint="eastAsia" w:ascii="方正楷体_GBK" w:hAnsi="方正楷体_GBK" w:eastAsia="方正楷体_GBK" w:cs="方正楷体_GBK"/>
                <w:b w:val="0"/>
                <w:bCs/>
                <w:color w:val="auto"/>
                <w:sz w:val="24"/>
                <w:szCs w:val="24"/>
                <w:lang w:val="en-US" w:eastAsia="zh-CN"/>
              </w:rPr>
            </w:pPr>
            <w:r>
              <w:rPr>
                <w:rFonts w:hint="eastAsia" w:ascii="方正楷体_GBK" w:hAnsi="方正楷体_GBK" w:eastAsia="方正楷体_GBK" w:cs="方正楷体_GBK"/>
                <w:b w:val="0"/>
                <w:bCs/>
                <w:color w:val="auto"/>
                <w:sz w:val="24"/>
                <w:szCs w:val="24"/>
                <w:lang w:val="en-US" w:eastAsia="zh-CN"/>
              </w:rPr>
              <w:t>②公用设施用地指供水、排水、供电、供燃气、通信、邮政、广播电视设施、环卫、消防、水工设施。</w:t>
            </w:r>
          </w:p>
          <w:p>
            <w:pPr>
              <w:pStyle w:val="36"/>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480" w:firstLineChars="200"/>
              <w:jc w:val="left"/>
              <w:textAlignment w:val="auto"/>
              <w:rPr>
                <w:rFonts w:hint="eastAsia" w:ascii="方正仿宋_GBK" w:hAnsi="方正仿宋_GBK" w:eastAsia="方正仿宋_GBK" w:cs="方正仿宋_GBK"/>
                <w:b w:val="0"/>
                <w:bCs/>
                <w:color w:val="auto"/>
                <w:sz w:val="24"/>
                <w:szCs w:val="24"/>
                <w:lang w:val="en-US" w:eastAsia="zh-CN"/>
              </w:rPr>
            </w:pPr>
            <w:r>
              <w:rPr>
                <w:rFonts w:hint="eastAsia" w:ascii="方正楷体_GBK" w:hAnsi="方正楷体_GBK" w:eastAsia="方正楷体_GBK" w:cs="方正楷体_GBK"/>
                <w:b w:val="0"/>
                <w:bCs/>
                <w:color w:val="auto"/>
                <w:sz w:val="24"/>
                <w:szCs w:val="24"/>
                <w:lang w:val="en-US" w:eastAsia="zh-CN"/>
              </w:rPr>
              <w:t>2．五通一平指红线外通路、通电、通讯、通上水、通下水，红线内场地平整。</w:t>
            </w:r>
          </w:p>
        </w:tc>
      </w:tr>
    </w:tbl>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rPr>
          <w:rFonts w:hint="eastAsia" w:ascii="方正楷体_GBK" w:hAnsi="方正楷体_GBK" w:eastAsia="方正楷体_GBK" w:cs="方正楷体_GBK"/>
          <w:b/>
          <w:bCs w:val="0"/>
          <w:color w:val="000000"/>
          <w:sz w:val="32"/>
          <w:szCs w:val="32"/>
          <w:highlight w:val="none"/>
        </w:rPr>
        <w:sectPr>
          <w:footerReference r:id="rId4" w:type="default"/>
          <w:pgSz w:w="16838" w:h="11906" w:orient="landscape"/>
          <w:pgMar w:top="1134" w:right="1134" w:bottom="1134" w:left="1134"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rPr>
          <w:rFonts w:hint="eastAsia" w:ascii="方正楷体_GBK" w:hAnsi="方正楷体_GBK" w:eastAsia="方正楷体_GBK" w:cs="方正楷体_GBK"/>
          <w:b/>
          <w:bCs w:val="0"/>
          <w:color w:val="000000"/>
          <w:sz w:val="32"/>
          <w:szCs w:val="32"/>
          <w:highlight w:val="none"/>
        </w:rPr>
      </w:pPr>
      <w:r>
        <w:rPr>
          <w:rFonts w:hint="eastAsia" w:ascii="方正楷体_GBK" w:hAnsi="方正楷体_GBK" w:eastAsia="方正楷体_GBK" w:cs="方正楷体_GBK"/>
          <w:b/>
          <w:bCs w:val="0"/>
          <w:color w:val="000000"/>
          <w:sz w:val="32"/>
          <w:szCs w:val="32"/>
          <w:highlight w:val="none"/>
        </w:rPr>
        <w:t>表</w:t>
      </w:r>
      <w:r>
        <w:rPr>
          <w:rFonts w:hint="eastAsia" w:ascii="方正楷体_GBK" w:hAnsi="方正楷体_GBK" w:eastAsia="方正楷体_GBK" w:cs="方正楷体_GBK"/>
          <w:b/>
          <w:bCs w:val="0"/>
          <w:color w:val="000000"/>
          <w:sz w:val="32"/>
          <w:szCs w:val="32"/>
          <w:highlight w:val="none"/>
          <w:lang w:val="en-US" w:eastAsia="zh-CN"/>
        </w:rPr>
        <w:t xml:space="preserve">2 </w:t>
      </w:r>
      <w:r>
        <w:rPr>
          <w:rFonts w:hint="eastAsia" w:ascii="方正楷体_GBK" w:hAnsi="方正楷体_GBK" w:eastAsia="方正楷体_GBK" w:cs="方正楷体_GBK"/>
          <w:b/>
          <w:bCs w:val="0"/>
          <w:color w:val="000000"/>
          <w:sz w:val="32"/>
          <w:szCs w:val="32"/>
          <w:highlight w:val="none"/>
        </w:rPr>
        <w:t xml:space="preserve"> </w:t>
      </w:r>
      <w:r>
        <w:rPr>
          <w:rFonts w:hint="eastAsia" w:ascii="方正楷体_GBK" w:hAnsi="方正楷体_GBK" w:eastAsia="方正楷体_GBK" w:cs="方正楷体_GBK"/>
          <w:b/>
          <w:bCs w:val="0"/>
          <w:color w:val="000000"/>
          <w:sz w:val="32"/>
          <w:szCs w:val="32"/>
          <w:highlight w:val="none"/>
          <w:lang w:val="en-US" w:eastAsia="zh-CN"/>
        </w:rPr>
        <w:t>湘乡市</w:t>
      </w:r>
      <w:r>
        <w:rPr>
          <w:rFonts w:hint="eastAsia" w:ascii="方正楷体_GBK" w:hAnsi="方正楷体_GBK" w:eastAsia="方正楷体_GBK" w:cs="方正楷体_GBK"/>
          <w:b/>
          <w:bCs w:val="0"/>
          <w:color w:val="000000"/>
          <w:sz w:val="32"/>
          <w:szCs w:val="32"/>
          <w:highlight w:val="none"/>
          <w:lang w:eastAsia="zh-CN"/>
        </w:rPr>
        <w:t>乡镇</w:t>
      </w:r>
      <w:r>
        <w:rPr>
          <w:rFonts w:hint="eastAsia" w:ascii="方正楷体_GBK" w:hAnsi="方正楷体_GBK" w:eastAsia="方正楷体_GBK" w:cs="方正楷体_GBK"/>
          <w:b/>
          <w:bCs w:val="0"/>
          <w:color w:val="000000"/>
          <w:sz w:val="32"/>
          <w:szCs w:val="32"/>
          <w:highlight w:val="none"/>
        </w:rPr>
        <w:t>基准地价内涵</w:t>
      </w:r>
    </w:p>
    <w:tbl>
      <w:tblPr>
        <w:tblStyle w:val="37"/>
        <w:tblW w:w="5089" w:type="pct"/>
        <w:jc w:val="center"/>
        <w:tblLayout w:type="fixed"/>
        <w:tblCellMar>
          <w:top w:w="0" w:type="dxa"/>
          <w:left w:w="108" w:type="dxa"/>
          <w:bottom w:w="0" w:type="dxa"/>
          <w:right w:w="108" w:type="dxa"/>
        </w:tblCellMar>
      </w:tblPr>
      <w:tblGrid>
        <w:gridCol w:w="851"/>
        <w:gridCol w:w="613"/>
        <w:gridCol w:w="662"/>
        <w:gridCol w:w="767"/>
        <w:gridCol w:w="952"/>
        <w:gridCol w:w="735"/>
        <w:gridCol w:w="973"/>
        <w:gridCol w:w="764"/>
        <w:gridCol w:w="940"/>
        <w:gridCol w:w="873"/>
        <w:gridCol w:w="977"/>
        <w:gridCol w:w="721"/>
        <w:gridCol w:w="956"/>
        <w:gridCol w:w="765"/>
        <w:gridCol w:w="980"/>
        <w:gridCol w:w="765"/>
        <w:gridCol w:w="1180"/>
      </w:tblGrid>
      <w:tr>
        <w:tblPrEx>
          <w:tblCellMar>
            <w:top w:w="0" w:type="dxa"/>
            <w:left w:w="108" w:type="dxa"/>
            <w:bottom w:w="0" w:type="dxa"/>
            <w:right w:w="108" w:type="dxa"/>
          </w:tblCellMar>
        </w:tblPrEx>
        <w:trPr>
          <w:trHeight w:val="510" w:hRule="atLeast"/>
          <w:tblHeader/>
          <w:jc w:val="center"/>
        </w:trPr>
        <w:tc>
          <w:tcPr>
            <w:tcW w:w="85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乡镇</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等别</w:t>
            </w:r>
          </w:p>
        </w:tc>
        <w:tc>
          <w:tcPr>
            <w:tcW w:w="61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级别</w:t>
            </w:r>
          </w:p>
        </w:tc>
        <w:tc>
          <w:tcPr>
            <w:tcW w:w="662" w:type="dxa"/>
            <w:vMerge w:val="restart"/>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lang w:val="en-US" w:eastAsia="zh-CN"/>
              </w:rPr>
            </w:pPr>
            <w:r>
              <w:rPr>
                <w:rFonts w:hint="eastAsia" w:ascii="黑体" w:hAnsi="黑体" w:eastAsia="黑体" w:cs="黑体"/>
                <w:b w:val="0"/>
                <w:bCs w:val="0"/>
                <w:color w:val="auto"/>
                <w:kern w:val="0"/>
                <w:sz w:val="24"/>
                <w:szCs w:val="24"/>
                <w:lang w:val="en-US" w:eastAsia="zh-CN"/>
              </w:rPr>
              <w:t>土地权利</w:t>
            </w:r>
          </w:p>
        </w:tc>
        <w:tc>
          <w:tcPr>
            <w:tcW w:w="1719"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lang w:val="en-US" w:eastAsia="zh-CN"/>
              </w:rPr>
            </w:pPr>
            <w:r>
              <w:rPr>
                <w:rFonts w:hint="eastAsia" w:ascii="黑体" w:hAnsi="黑体" w:eastAsia="黑体" w:cs="黑体"/>
                <w:b w:val="0"/>
                <w:bCs w:val="0"/>
                <w:color w:val="auto"/>
                <w:kern w:val="0"/>
                <w:sz w:val="24"/>
                <w:szCs w:val="24"/>
                <w:lang w:val="en-US" w:eastAsia="zh-CN"/>
              </w:rPr>
              <w:t>商业服务业</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lang w:val="en-US" w:eastAsia="zh-CN"/>
              </w:rPr>
              <w:t>用地</w:t>
            </w:r>
          </w:p>
        </w:tc>
        <w:tc>
          <w:tcPr>
            <w:tcW w:w="1708"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lang w:val="en-US" w:eastAsia="zh-CN"/>
              </w:rPr>
              <w:t>居住用地</w:t>
            </w:r>
          </w:p>
        </w:tc>
        <w:tc>
          <w:tcPr>
            <w:tcW w:w="1704"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lang w:val="en-US" w:eastAsia="zh-CN"/>
              </w:rPr>
              <w:t>工矿用地</w:t>
            </w:r>
          </w:p>
        </w:tc>
        <w:tc>
          <w:tcPr>
            <w:tcW w:w="1850"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lang w:val="en-US" w:eastAsia="zh-CN"/>
              </w:rPr>
              <w:t>仓储用地</w:t>
            </w:r>
          </w:p>
        </w:tc>
        <w:tc>
          <w:tcPr>
            <w:tcW w:w="1677"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lang w:val="en-US" w:eastAsia="zh-CN"/>
              </w:rPr>
            </w:pPr>
            <w:r>
              <w:rPr>
                <w:rFonts w:hint="eastAsia" w:ascii="黑体" w:hAnsi="黑体" w:eastAsia="黑体" w:cs="黑体"/>
                <w:b w:val="0"/>
                <w:bCs w:val="0"/>
                <w:color w:val="auto"/>
                <w:kern w:val="0"/>
                <w:sz w:val="24"/>
                <w:szCs w:val="24"/>
                <w:lang w:val="en-US" w:eastAsia="zh-CN"/>
              </w:rPr>
              <w:t>公共管理与</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lang w:val="en-US" w:eastAsia="zh-CN"/>
              </w:rPr>
              <w:t>公共服务</w:t>
            </w:r>
          </w:p>
        </w:tc>
        <w:tc>
          <w:tcPr>
            <w:tcW w:w="1745"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lang w:val="en-US" w:eastAsia="zh-CN"/>
              </w:rPr>
            </w:pPr>
            <w:r>
              <w:rPr>
                <w:rFonts w:hint="eastAsia" w:ascii="黑体" w:hAnsi="黑体" w:eastAsia="黑体" w:cs="黑体"/>
                <w:b w:val="0"/>
                <w:bCs w:val="0"/>
                <w:color w:val="auto"/>
                <w:kern w:val="0"/>
                <w:sz w:val="24"/>
                <w:szCs w:val="24"/>
                <w:lang w:val="en-US" w:eastAsia="zh-CN"/>
              </w:rPr>
              <w:t>公用设施用地</w:t>
            </w:r>
          </w:p>
        </w:tc>
        <w:tc>
          <w:tcPr>
            <w:tcW w:w="765" w:type="dxa"/>
            <w:vMerge w:val="restart"/>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lang w:val="en-US" w:eastAsia="zh-CN"/>
              </w:rPr>
            </w:pPr>
            <w:r>
              <w:rPr>
                <w:rFonts w:hint="eastAsia" w:ascii="黑体" w:hAnsi="黑体" w:eastAsia="黑体" w:cs="黑体"/>
                <w:b w:val="0"/>
                <w:bCs w:val="0"/>
                <w:color w:val="auto"/>
                <w:kern w:val="0"/>
                <w:sz w:val="24"/>
                <w:szCs w:val="24"/>
              </w:rPr>
              <w:t>开发程度</w:t>
            </w:r>
          </w:p>
        </w:tc>
        <w:tc>
          <w:tcPr>
            <w:tcW w:w="1180" w:type="dxa"/>
            <w:vMerge w:val="restart"/>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估价</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lang w:val="en-US" w:eastAsia="zh-CN"/>
              </w:rPr>
            </w:pPr>
            <w:r>
              <w:rPr>
                <w:rFonts w:hint="eastAsia" w:ascii="黑体" w:hAnsi="黑体" w:eastAsia="黑体" w:cs="黑体"/>
                <w:b w:val="0"/>
                <w:bCs w:val="0"/>
                <w:color w:val="auto"/>
                <w:kern w:val="0"/>
                <w:sz w:val="24"/>
                <w:szCs w:val="24"/>
              </w:rPr>
              <w:t>日期</w:t>
            </w:r>
          </w:p>
        </w:tc>
      </w:tr>
      <w:tr>
        <w:tblPrEx>
          <w:tblCellMar>
            <w:top w:w="0" w:type="dxa"/>
            <w:left w:w="108" w:type="dxa"/>
            <w:bottom w:w="0" w:type="dxa"/>
            <w:right w:w="108" w:type="dxa"/>
          </w:tblCellMar>
        </w:tblPrEx>
        <w:trPr>
          <w:trHeight w:val="705" w:hRule="atLeast"/>
          <w:tblHeader/>
          <w:jc w:val="center"/>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p>
        </w:tc>
        <w:tc>
          <w:tcPr>
            <w:tcW w:w="6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p>
        </w:tc>
        <w:tc>
          <w:tcPr>
            <w:tcW w:w="662" w:type="dxa"/>
            <w:vMerge w:val="continue"/>
            <w:tcBorders>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p>
        </w:tc>
        <w:tc>
          <w:tcPr>
            <w:tcW w:w="7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年期</w:t>
            </w:r>
          </w:p>
        </w:tc>
        <w:tc>
          <w:tcPr>
            <w:tcW w:w="952"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73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年期</w:t>
            </w:r>
          </w:p>
        </w:tc>
        <w:tc>
          <w:tcPr>
            <w:tcW w:w="9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76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使用年期</w:t>
            </w:r>
          </w:p>
        </w:tc>
        <w:tc>
          <w:tcPr>
            <w:tcW w:w="94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年期</w:t>
            </w:r>
          </w:p>
        </w:tc>
        <w:tc>
          <w:tcPr>
            <w:tcW w:w="97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72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年期</w:t>
            </w:r>
          </w:p>
        </w:tc>
        <w:tc>
          <w:tcPr>
            <w:tcW w:w="95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76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使用</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年期</w:t>
            </w:r>
          </w:p>
        </w:tc>
        <w:tc>
          <w:tcPr>
            <w:tcW w:w="98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容积率</w:t>
            </w:r>
          </w:p>
        </w:tc>
        <w:tc>
          <w:tcPr>
            <w:tcW w:w="765" w:type="dxa"/>
            <w:vMerge w:val="continue"/>
            <w:tcBorders>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000000"/>
                <w:kern w:val="0"/>
                <w:sz w:val="24"/>
                <w:szCs w:val="24"/>
              </w:rPr>
            </w:pPr>
          </w:p>
        </w:tc>
        <w:tc>
          <w:tcPr>
            <w:tcW w:w="1180" w:type="dxa"/>
            <w:vMerge w:val="continue"/>
            <w:tcBorders>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color w:val="000000"/>
                <w:kern w:val="0"/>
                <w:sz w:val="24"/>
                <w:szCs w:val="24"/>
              </w:rPr>
            </w:pPr>
          </w:p>
        </w:tc>
      </w:tr>
      <w:tr>
        <w:tblPrEx>
          <w:tblCellMar>
            <w:top w:w="0" w:type="dxa"/>
            <w:left w:w="108" w:type="dxa"/>
            <w:bottom w:w="0" w:type="dxa"/>
            <w:right w:w="108" w:type="dxa"/>
          </w:tblCellMar>
        </w:tblPrEx>
        <w:trPr>
          <w:trHeight w:val="567" w:hRule="atLeast"/>
          <w:jc w:val="center"/>
        </w:trPr>
        <w:tc>
          <w:tcPr>
            <w:tcW w:w="851"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一等</w:t>
            </w:r>
          </w:p>
        </w:tc>
        <w:tc>
          <w:tcPr>
            <w:tcW w:w="61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一</w:t>
            </w:r>
          </w:p>
        </w:tc>
        <w:tc>
          <w:tcPr>
            <w:tcW w:w="662" w:type="dxa"/>
            <w:vMerge w:val="restart"/>
            <w:tcBorders>
              <w:top w:val="nil"/>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b w:val="0"/>
                <w:bCs/>
                <w:color w:val="auto"/>
                <w:kern w:val="0"/>
                <w:sz w:val="24"/>
                <w:szCs w:val="24"/>
              </w:rPr>
              <w:t>出让</w:t>
            </w:r>
            <w:r>
              <w:rPr>
                <w:rFonts w:hint="eastAsia" w:ascii="方正仿宋_GBK" w:hAnsi="方正仿宋_GBK" w:eastAsia="方正仿宋_GBK" w:cs="方正仿宋_GBK"/>
                <w:b w:val="0"/>
                <w:bCs/>
                <w:color w:val="auto"/>
                <w:kern w:val="0"/>
                <w:sz w:val="24"/>
                <w:szCs w:val="24"/>
                <w:lang w:val="en-US" w:eastAsia="zh-CN"/>
              </w:rPr>
              <w:t>土地</w:t>
            </w:r>
            <w:r>
              <w:rPr>
                <w:rFonts w:hint="eastAsia" w:ascii="方正仿宋_GBK" w:hAnsi="方正仿宋_GBK" w:eastAsia="方正仿宋_GBK" w:cs="方正仿宋_GBK"/>
                <w:b w:val="0"/>
                <w:bCs/>
                <w:color w:val="auto"/>
                <w:kern w:val="0"/>
                <w:sz w:val="24"/>
                <w:szCs w:val="24"/>
              </w:rPr>
              <w:t>使用权</w:t>
            </w:r>
          </w:p>
        </w:tc>
        <w:tc>
          <w:tcPr>
            <w:tcW w:w="7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952"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1.6</w:t>
            </w:r>
          </w:p>
        </w:tc>
        <w:tc>
          <w:tcPr>
            <w:tcW w:w="73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9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1.6</w:t>
            </w:r>
          </w:p>
        </w:tc>
        <w:tc>
          <w:tcPr>
            <w:tcW w:w="76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4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1.3</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7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1.3</w:t>
            </w:r>
          </w:p>
        </w:tc>
        <w:tc>
          <w:tcPr>
            <w:tcW w:w="72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5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1.4</w:t>
            </w:r>
          </w:p>
        </w:tc>
        <w:tc>
          <w:tcPr>
            <w:tcW w:w="76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8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765" w:type="dxa"/>
            <w:vMerge w:val="restart"/>
            <w:tcBorders>
              <w:top w:val="nil"/>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五通一平</w:t>
            </w:r>
          </w:p>
        </w:tc>
        <w:tc>
          <w:tcPr>
            <w:tcW w:w="1180" w:type="dxa"/>
            <w:vMerge w:val="restart"/>
            <w:tcBorders>
              <w:top w:val="nil"/>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2024.9.1</w:t>
            </w:r>
          </w:p>
        </w:tc>
      </w:tr>
      <w:tr>
        <w:tblPrEx>
          <w:tblCellMar>
            <w:top w:w="0" w:type="dxa"/>
            <w:left w:w="108" w:type="dxa"/>
            <w:bottom w:w="0" w:type="dxa"/>
            <w:right w:w="108" w:type="dxa"/>
          </w:tblCellMar>
        </w:tblPrEx>
        <w:trPr>
          <w:trHeight w:val="567" w:hRule="atLeast"/>
          <w:jc w:val="center"/>
        </w:trPr>
        <w:tc>
          <w:tcPr>
            <w:tcW w:w="851"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1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二</w:t>
            </w:r>
          </w:p>
        </w:tc>
        <w:tc>
          <w:tcPr>
            <w:tcW w:w="662"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7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952"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1.</w:t>
            </w:r>
            <w:r>
              <w:rPr>
                <w:rFonts w:hint="eastAsia" w:ascii="方正仿宋_GBK" w:hAnsi="方正仿宋_GBK" w:eastAsia="方正仿宋_GBK" w:cs="方正仿宋_GBK"/>
                <w:color w:val="000000"/>
                <w:kern w:val="0"/>
                <w:sz w:val="24"/>
                <w:szCs w:val="24"/>
                <w:lang w:val="en-US" w:eastAsia="zh-CN"/>
              </w:rPr>
              <w:t>5</w:t>
            </w:r>
          </w:p>
        </w:tc>
        <w:tc>
          <w:tcPr>
            <w:tcW w:w="73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9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1.</w:t>
            </w:r>
            <w:r>
              <w:rPr>
                <w:rFonts w:hint="eastAsia" w:ascii="方正仿宋_GBK" w:hAnsi="方正仿宋_GBK" w:eastAsia="方正仿宋_GBK" w:cs="方正仿宋_GBK"/>
                <w:color w:val="000000"/>
                <w:kern w:val="0"/>
                <w:sz w:val="24"/>
                <w:szCs w:val="24"/>
                <w:lang w:val="en-US" w:eastAsia="zh-CN"/>
              </w:rPr>
              <w:t>5</w:t>
            </w:r>
          </w:p>
        </w:tc>
        <w:tc>
          <w:tcPr>
            <w:tcW w:w="76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4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7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1.2</w:t>
            </w:r>
          </w:p>
        </w:tc>
        <w:tc>
          <w:tcPr>
            <w:tcW w:w="72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5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76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8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765"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1180"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r>
      <w:tr>
        <w:tblPrEx>
          <w:tblCellMar>
            <w:top w:w="0" w:type="dxa"/>
            <w:left w:w="108" w:type="dxa"/>
            <w:bottom w:w="0" w:type="dxa"/>
            <w:right w:w="108" w:type="dxa"/>
          </w:tblCellMar>
        </w:tblPrEx>
        <w:trPr>
          <w:trHeight w:val="567" w:hRule="atLeast"/>
          <w:jc w:val="center"/>
        </w:trPr>
        <w:tc>
          <w:tcPr>
            <w:tcW w:w="851"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1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三</w:t>
            </w:r>
          </w:p>
        </w:tc>
        <w:tc>
          <w:tcPr>
            <w:tcW w:w="662"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7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952"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1.</w:t>
            </w:r>
            <w:r>
              <w:rPr>
                <w:rFonts w:hint="eastAsia" w:ascii="方正仿宋_GBK" w:hAnsi="方正仿宋_GBK" w:eastAsia="方正仿宋_GBK" w:cs="方正仿宋_GBK"/>
                <w:color w:val="000000"/>
                <w:kern w:val="0"/>
                <w:sz w:val="24"/>
                <w:szCs w:val="24"/>
                <w:lang w:val="en-US" w:eastAsia="zh-CN"/>
              </w:rPr>
              <w:t>5</w:t>
            </w:r>
          </w:p>
        </w:tc>
        <w:tc>
          <w:tcPr>
            <w:tcW w:w="73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9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1.</w:t>
            </w:r>
            <w:r>
              <w:rPr>
                <w:rFonts w:hint="eastAsia" w:ascii="方正仿宋_GBK" w:hAnsi="方正仿宋_GBK" w:eastAsia="方正仿宋_GBK" w:cs="方正仿宋_GBK"/>
                <w:color w:val="000000"/>
                <w:kern w:val="0"/>
                <w:sz w:val="24"/>
                <w:szCs w:val="24"/>
                <w:lang w:val="en-US" w:eastAsia="zh-CN"/>
              </w:rPr>
              <w:t>5</w:t>
            </w:r>
          </w:p>
        </w:tc>
        <w:tc>
          <w:tcPr>
            <w:tcW w:w="76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4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7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1.2</w:t>
            </w:r>
          </w:p>
        </w:tc>
        <w:tc>
          <w:tcPr>
            <w:tcW w:w="72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5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76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8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765"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1180"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r>
      <w:tr>
        <w:tblPrEx>
          <w:tblCellMar>
            <w:top w:w="0" w:type="dxa"/>
            <w:left w:w="108" w:type="dxa"/>
            <w:bottom w:w="0" w:type="dxa"/>
            <w:right w:w="108" w:type="dxa"/>
          </w:tblCellMar>
        </w:tblPrEx>
        <w:trPr>
          <w:trHeight w:val="567" w:hRule="atLeast"/>
          <w:jc w:val="center"/>
        </w:trPr>
        <w:tc>
          <w:tcPr>
            <w:tcW w:w="851"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二等</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三等</w:t>
            </w:r>
          </w:p>
        </w:tc>
        <w:tc>
          <w:tcPr>
            <w:tcW w:w="61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一</w:t>
            </w:r>
          </w:p>
        </w:tc>
        <w:tc>
          <w:tcPr>
            <w:tcW w:w="662"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7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952"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1.6</w:t>
            </w:r>
          </w:p>
        </w:tc>
        <w:tc>
          <w:tcPr>
            <w:tcW w:w="73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9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1.6</w:t>
            </w:r>
          </w:p>
        </w:tc>
        <w:tc>
          <w:tcPr>
            <w:tcW w:w="76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4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1.3</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7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1.3</w:t>
            </w:r>
          </w:p>
        </w:tc>
        <w:tc>
          <w:tcPr>
            <w:tcW w:w="72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5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1.4</w:t>
            </w:r>
          </w:p>
        </w:tc>
        <w:tc>
          <w:tcPr>
            <w:tcW w:w="76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8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765"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1180"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r>
      <w:tr>
        <w:tblPrEx>
          <w:tblCellMar>
            <w:top w:w="0" w:type="dxa"/>
            <w:left w:w="108" w:type="dxa"/>
            <w:bottom w:w="0" w:type="dxa"/>
            <w:right w:w="108" w:type="dxa"/>
          </w:tblCellMar>
        </w:tblPrEx>
        <w:trPr>
          <w:trHeight w:val="567" w:hRule="atLeast"/>
          <w:jc w:val="center"/>
        </w:trPr>
        <w:tc>
          <w:tcPr>
            <w:tcW w:w="851"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1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二</w:t>
            </w:r>
          </w:p>
        </w:tc>
        <w:tc>
          <w:tcPr>
            <w:tcW w:w="662"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7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952"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1.5</w:t>
            </w:r>
          </w:p>
        </w:tc>
        <w:tc>
          <w:tcPr>
            <w:tcW w:w="73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9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1.5</w:t>
            </w:r>
          </w:p>
        </w:tc>
        <w:tc>
          <w:tcPr>
            <w:tcW w:w="76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4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7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1.2</w:t>
            </w:r>
          </w:p>
        </w:tc>
        <w:tc>
          <w:tcPr>
            <w:tcW w:w="72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5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76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8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765"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1180"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r>
      <w:tr>
        <w:tblPrEx>
          <w:tblCellMar>
            <w:top w:w="0" w:type="dxa"/>
            <w:left w:w="108" w:type="dxa"/>
            <w:bottom w:w="0" w:type="dxa"/>
            <w:right w:w="108" w:type="dxa"/>
          </w:tblCellMar>
        </w:tblPrEx>
        <w:trPr>
          <w:trHeight w:val="567" w:hRule="atLeast"/>
          <w:jc w:val="center"/>
        </w:trPr>
        <w:tc>
          <w:tcPr>
            <w:tcW w:w="851"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四等</w:t>
            </w:r>
          </w:p>
        </w:tc>
        <w:tc>
          <w:tcPr>
            <w:tcW w:w="61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一</w:t>
            </w:r>
          </w:p>
        </w:tc>
        <w:tc>
          <w:tcPr>
            <w:tcW w:w="662"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7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952"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1.6</w:t>
            </w:r>
          </w:p>
        </w:tc>
        <w:tc>
          <w:tcPr>
            <w:tcW w:w="73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9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1.6</w:t>
            </w:r>
          </w:p>
        </w:tc>
        <w:tc>
          <w:tcPr>
            <w:tcW w:w="76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4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1.3</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7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1.3</w:t>
            </w:r>
          </w:p>
        </w:tc>
        <w:tc>
          <w:tcPr>
            <w:tcW w:w="72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5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76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8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765"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1180"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r>
      <w:tr>
        <w:tblPrEx>
          <w:tblCellMar>
            <w:top w:w="0" w:type="dxa"/>
            <w:left w:w="108" w:type="dxa"/>
            <w:bottom w:w="0" w:type="dxa"/>
            <w:right w:w="108" w:type="dxa"/>
          </w:tblCellMar>
        </w:tblPrEx>
        <w:trPr>
          <w:trHeight w:val="567" w:hRule="atLeast"/>
          <w:jc w:val="center"/>
        </w:trPr>
        <w:tc>
          <w:tcPr>
            <w:tcW w:w="851"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1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二</w:t>
            </w:r>
          </w:p>
        </w:tc>
        <w:tc>
          <w:tcPr>
            <w:tcW w:w="662" w:type="dxa"/>
            <w:vMerge w:val="continue"/>
            <w:tcBorders>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76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952"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1.5</w:t>
            </w:r>
          </w:p>
        </w:tc>
        <w:tc>
          <w:tcPr>
            <w:tcW w:w="73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9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1.5</w:t>
            </w:r>
          </w:p>
        </w:tc>
        <w:tc>
          <w:tcPr>
            <w:tcW w:w="76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4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1.2</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77"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1.2</w:t>
            </w:r>
          </w:p>
        </w:tc>
        <w:tc>
          <w:tcPr>
            <w:tcW w:w="721"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5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765"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98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765" w:type="dxa"/>
            <w:vMerge w:val="continue"/>
            <w:tcBorders>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1180" w:type="dxa"/>
            <w:vMerge w:val="continue"/>
            <w:tcBorders>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r>
      <w:tr>
        <w:tblPrEx>
          <w:tblCellMar>
            <w:top w:w="0" w:type="dxa"/>
            <w:left w:w="108" w:type="dxa"/>
            <w:bottom w:w="0" w:type="dxa"/>
            <w:right w:w="108" w:type="dxa"/>
          </w:tblCellMar>
        </w:tblPrEx>
        <w:trPr>
          <w:trHeight w:val="2125" w:hRule="atLeast"/>
          <w:jc w:val="center"/>
        </w:trPr>
        <w:tc>
          <w:tcPr>
            <w:tcW w:w="14474" w:type="dxa"/>
            <w:gridSpan w:val="17"/>
            <w:tcBorders>
              <w:top w:val="nil"/>
              <w:left w:val="single" w:color="auto" w:sz="4" w:space="0"/>
              <w:bottom w:val="single" w:color="auto" w:sz="4" w:space="0"/>
              <w:right w:val="single" w:color="auto" w:sz="4" w:space="0"/>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480" w:firstLineChars="200"/>
              <w:jc w:val="left"/>
              <w:textAlignment w:val="auto"/>
              <w:rPr>
                <w:rFonts w:hint="eastAsia" w:ascii="方正楷体_GBK" w:hAnsi="方正楷体_GBK" w:eastAsia="方正楷体_GBK" w:cs="方正楷体_GBK"/>
                <w:b w:val="0"/>
                <w:bCs/>
                <w:color w:val="auto"/>
                <w:sz w:val="24"/>
                <w:szCs w:val="24"/>
                <w:lang w:val="en-US" w:eastAsia="zh-CN"/>
              </w:rPr>
            </w:pPr>
            <w:r>
              <w:rPr>
                <w:rFonts w:hint="eastAsia" w:ascii="方正楷体_GBK" w:hAnsi="方正楷体_GBK" w:eastAsia="方正楷体_GBK" w:cs="方正楷体_GBK"/>
                <w:b w:val="0"/>
                <w:bCs/>
                <w:color w:val="auto"/>
                <w:sz w:val="24"/>
                <w:szCs w:val="24"/>
                <w:lang w:eastAsia="zh-CN"/>
              </w:rPr>
              <w:t>注：</w:t>
            </w:r>
            <w:r>
              <w:rPr>
                <w:rFonts w:hint="eastAsia" w:ascii="方正楷体_GBK" w:hAnsi="方正楷体_GBK" w:eastAsia="方正楷体_GBK" w:cs="方正楷体_GBK"/>
                <w:b w:val="0"/>
                <w:bCs/>
                <w:color w:val="auto"/>
                <w:sz w:val="24"/>
                <w:szCs w:val="24"/>
                <w:lang w:val="en-US" w:eastAsia="zh-CN"/>
              </w:rPr>
              <w:t>1．本次土地用途根据《国土空间调查、规划、用途管制用地用海分类指南》进行分类，商业服务业用地对应上轮基准地价用途中的商服用地，居住用地对应住宅用地，工矿用地、仓储用地对应工矿仓储用地，公共管理与公共服务用地、公用设施用地对应公共管理与公共服务用地，其中：</w:t>
            </w:r>
          </w:p>
          <w:p>
            <w:pPr>
              <w:pStyle w:val="36"/>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480" w:firstLineChars="200"/>
              <w:jc w:val="left"/>
              <w:textAlignment w:val="auto"/>
              <w:rPr>
                <w:rFonts w:hint="eastAsia" w:ascii="方正楷体_GBK" w:hAnsi="方正楷体_GBK" w:eastAsia="方正楷体_GBK" w:cs="方正楷体_GBK"/>
                <w:b w:val="0"/>
                <w:bCs/>
                <w:color w:val="auto"/>
                <w:sz w:val="24"/>
                <w:szCs w:val="24"/>
                <w:lang w:val="en-US" w:eastAsia="zh-CN"/>
              </w:rPr>
            </w:pPr>
            <w:r>
              <w:rPr>
                <w:rFonts w:hint="eastAsia" w:ascii="方正楷体_GBK" w:hAnsi="方正楷体_GBK" w:eastAsia="方正楷体_GBK" w:cs="方正楷体_GBK"/>
                <w:b w:val="0"/>
                <w:bCs/>
                <w:color w:val="auto"/>
                <w:sz w:val="24"/>
                <w:szCs w:val="24"/>
                <w:lang w:val="en-US" w:eastAsia="zh-CN"/>
              </w:rPr>
              <w:t>①</w:t>
            </w:r>
            <w:r>
              <w:rPr>
                <w:rFonts w:hint="eastAsia" w:ascii="方正楷体_GBK" w:hAnsi="方正楷体_GBK" w:eastAsia="方正楷体_GBK" w:cs="方正楷体_GBK"/>
                <w:b w:val="0"/>
                <w:bCs/>
                <w:color w:val="auto"/>
                <w:sz w:val="24"/>
                <w:szCs w:val="24"/>
                <w:lang w:eastAsia="zh-CN"/>
              </w:rPr>
              <w:t>公共管理与公共服务用地指机关团体、科研、文化、教育、体育、医疗卫生、社会福利</w:t>
            </w:r>
            <w:r>
              <w:rPr>
                <w:rFonts w:hint="eastAsia" w:ascii="方正楷体_GBK" w:hAnsi="方正楷体_GBK" w:eastAsia="方正楷体_GBK" w:cs="方正楷体_GBK"/>
                <w:b w:val="0"/>
                <w:bCs/>
                <w:color w:val="auto"/>
                <w:sz w:val="24"/>
                <w:szCs w:val="24"/>
                <w:lang w:val="en-US" w:eastAsia="zh-CN"/>
              </w:rPr>
              <w:t>用地；</w:t>
            </w:r>
          </w:p>
          <w:p>
            <w:pPr>
              <w:pStyle w:val="36"/>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480" w:firstLineChars="200"/>
              <w:jc w:val="left"/>
              <w:textAlignment w:val="auto"/>
              <w:rPr>
                <w:rFonts w:hint="eastAsia" w:ascii="方正楷体_GBK" w:hAnsi="方正楷体_GBK" w:eastAsia="方正楷体_GBK" w:cs="方正楷体_GBK"/>
                <w:b w:val="0"/>
                <w:bCs/>
                <w:color w:val="auto"/>
                <w:sz w:val="24"/>
                <w:szCs w:val="24"/>
                <w:lang w:val="en-US" w:eastAsia="zh-CN"/>
              </w:rPr>
            </w:pPr>
            <w:r>
              <w:rPr>
                <w:rFonts w:hint="eastAsia" w:ascii="方正楷体_GBK" w:hAnsi="方正楷体_GBK" w:eastAsia="方正楷体_GBK" w:cs="方正楷体_GBK"/>
                <w:b w:val="0"/>
                <w:bCs/>
                <w:color w:val="auto"/>
                <w:sz w:val="24"/>
                <w:szCs w:val="24"/>
                <w:lang w:val="en-US" w:eastAsia="zh-CN"/>
              </w:rPr>
              <w:t>②公用设施用地指供水、排水、供电、供燃气、通信、邮政、广播电视设施、环卫、消防、水工设施。</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方正仿宋_GBK" w:hAnsi="方正仿宋_GBK" w:eastAsia="方正仿宋_GBK" w:cs="方正仿宋_GBK"/>
                <w:color w:val="000000"/>
                <w:kern w:val="0"/>
                <w:sz w:val="24"/>
                <w:szCs w:val="24"/>
              </w:rPr>
            </w:pPr>
            <w:r>
              <w:rPr>
                <w:rFonts w:hint="eastAsia" w:ascii="方正楷体_GBK" w:hAnsi="方正楷体_GBK" w:eastAsia="方正楷体_GBK" w:cs="方正楷体_GBK"/>
                <w:b w:val="0"/>
                <w:bCs/>
                <w:color w:val="auto"/>
                <w:sz w:val="24"/>
                <w:szCs w:val="24"/>
                <w:lang w:val="en-US" w:eastAsia="zh-CN"/>
              </w:rPr>
              <w:t>2．五通一平指红线外通路、通电、通讯、通上水、通下水，红线内场地平整。</w:t>
            </w:r>
          </w:p>
        </w:tc>
      </w:tr>
    </w:tbl>
    <w:p>
      <w:pPr>
        <w:rPr>
          <w:rFonts w:hint="eastAsia" w:ascii="方正仿宋_GBK" w:hAnsi="方正仿宋_GBK" w:eastAsia="方正仿宋_GBK" w:cs="方正仿宋_GBK"/>
          <w:bCs/>
          <w:snapToGrid/>
          <w:color w:val="auto"/>
          <w:kern w:val="2"/>
          <w:sz w:val="32"/>
          <w:szCs w:val="32"/>
          <w:lang w:val="en-US" w:eastAsia="zh-CN" w:bidi="ar-SA"/>
        </w:rPr>
        <w:sectPr>
          <w:pgSz w:w="16838" w:h="11906" w:orient="landscape"/>
          <w:pgMar w:top="1417" w:right="1417" w:bottom="1417" w:left="1417" w:header="851" w:footer="992" w:gutter="0"/>
          <w:pgNumType w:fmt="decimal"/>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left"/>
        <w:textAlignment w:val="auto"/>
        <w:outlineLvl w:val="0"/>
        <w:rPr>
          <w:rFonts w:hint="eastAsia" w:ascii="黑体" w:hAnsi="黑体" w:eastAsia="黑体" w:cs="黑体"/>
          <w:bCs/>
          <w:snapToGrid/>
          <w:color w:val="auto"/>
          <w:kern w:val="2"/>
          <w:sz w:val="32"/>
          <w:szCs w:val="32"/>
          <w:lang w:val="en-US" w:eastAsia="zh-CN" w:bidi="ar-SA"/>
        </w:rPr>
      </w:pPr>
      <w:r>
        <w:rPr>
          <w:rFonts w:hint="eastAsia" w:ascii="黑体" w:hAnsi="黑体" w:eastAsia="黑体" w:cs="黑体"/>
          <w:bCs/>
          <w:snapToGrid/>
          <w:color w:val="auto"/>
          <w:kern w:val="2"/>
          <w:sz w:val="32"/>
          <w:szCs w:val="32"/>
          <w:lang w:val="en-US" w:eastAsia="zh-CN" w:bidi="ar-SA"/>
        </w:rPr>
        <w:t>二、级别范围</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rPr>
          <w:rFonts w:hint="eastAsia" w:ascii="方正楷体_GBK" w:hAnsi="方正楷体_GBK" w:eastAsia="方正楷体_GBK" w:cs="方正楷体_GBK"/>
          <w:b/>
          <w:bCs w:val="0"/>
          <w:color w:val="000000"/>
          <w:sz w:val="32"/>
          <w:szCs w:val="32"/>
          <w:highlight w:val="none"/>
          <w:lang w:eastAsia="zh-CN"/>
        </w:rPr>
      </w:pPr>
      <w:r>
        <w:rPr>
          <w:rFonts w:hint="eastAsia" w:ascii="方正楷体_GBK" w:hAnsi="方正楷体_GBK" w:eastAsia="方正楷体_GBK" w:cs="方正楷体_GBK"/>
          <w:b/>
          <w:bCs w:val="0"/>
          <w:color w:val="000000"/>
          <w:sz w:val="32"/>
          <w:szCs w:val="32"/>
          <w:highlight w:val="none"/>
        </w:rPr>
        <w:t>表</w:t>
      </w:r>
      <w:r>
        <w:rPr>
          <w:rFonts w:hint="eastAsia" w:ascii="方正楷体_GBK" w:hAnsi="方正楷体_GBK" w:eastAsia="方正楷体_GBK" w:cs="方正楷体_GBK"/>
          <w:b/>
          <w:bCs w:val="0"/>
          <w:color w:val="000000"/>
          <w:sz w:val="32"/>
          <w:szCs w:val="32"/>
          <w:highlight w:val="none"/>
          <w:lang w:val="en-US" w:eastAsia="zh-CN"/>
        </w:rPr>
        <w:t xml:space="preserve">3 </w:t>
      </w:r>
      <w:r>
        <w:rPr>
          <w:rFonts w:hint="eastAsia" w:ascii="方正楷体_GBK" w:hAnsi="方正楷体_GBK" w:eastAsia="方正楷体_GBK" w:cs="方正楷体_GBK"/>
          <w:b/>
          <w:bCs w:val="0"/>
          <w:color w:val="000000"/>
          <w:sz w:val="32"/>
          <w:szCs w:val="32"/>
          <w:highlight w:val="none"/>
        </w:rPr>
        <w:t xml:space="preserve"> </w:t>
      </w:r>
      <w:r>
        <w:rPr>
          <w:rFonts w:hint="eastAsia" w:ascii="方正楷体_GBK" w:hAnsi="方正楷体_GBK" w:eastAsia="方正楷体_GBK" w:cs="方正楷体_GBK"/>
          <w:b/>
          <w:bCs w:val="0"/>
          <w:color w:val="000000"/>
          <w:sz w:val="32"/>
          <w:szCs w:val="32"/>
          <w:highlight w:val="none"/>
          <w:lang w:val="en-US" w:eastAsia="zh-CN"/>
        </w:rPr>
        <w:t>湘乡市</w:t>
      </w:r>
      <w:r>
        <w:rPr>
          <w:rFonts w:hint="eastAsia" w:ascii="方正楷体_GBK" w:hAnsi="方正楷体_GBK" w:eastAsia="方正楷体_GBK" w:cs="方正楷体_GBK"/>
          <w:b/>
          <w:bCs w:val="0"/>
          <w:color w:val="000000"/>
          <w:sz w:val="32"/>
          <w:szCs w:val="32"/>
          <w:highlight w:val="none"/>
          <w:lang w:eastAsia="zh-CN"/>
        </w:rPr>
        <w:t>城区土地级别范围描述</w:t>
      </w:r>
    </w:p>
    <w:tbl>
      <w:tblPr>
        <w:tblStyle w:val="37"/>
        <w:tblW w:w="89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8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blHeader/>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级别</w:t>
            </w:r>
          </w:p>
        </w:tc>
        <w:tc>
          <w:tcPr>
            <w:tcW w:w="82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级别范围描述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FF0000"/>
                <w:sz w:val="24"/>
                <w:szCs w:val="24"/>
              </w:rPr>
            </w:pPr>
            <w:r>
              <w:rPr>
                <w:rFonts w:hint="eastAsia" w:ascii="方正仿宋_GBK" w:hAnsi="方正仿宋_GBK" w:eastAsia="方正仿宋_GBK" w:cs="方正仿宋_GBK"/>
                <w:sz w:val="24"/>
                <w:szCs w:val="24"/>
              </w:rPr>
              <w:t>一级</w:t>
            </w:r>
          </w:p>
        </w:tc>
        <w:tc>
          <w:tcPr>
            <w:tcW w:w="82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right="0" w:rightChars="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 xml:space="preserve">1. </w:t>
            </w:r>
            <w:r>
              <w:rPr>
                <w:rFonts w:hint="eastAsia" w:ascii="方正仿宋_GBK" w:hAnsi="方正仿宋_GBK" w:eastAsia="方正仿宋_GBK" w:cs="方正仿宋_GBK"/>
                <w:sz w:val="24"/>
                <w:szCs w:val="24"/>
              </w:rPr>
              <w:t>桑梅路北侧20</w:t>
            </w:r>
            <w:r>
              <w:rPr>
                <w:rFonts w:hint="eastAsia" w:ascii="方正仿宋_GBK" w:hAnsi="方正仿宋_GBK" w:eastAsia="方正仿宋_GBK" w:cs="方正仿宋_GBK"/>
                <w:sz w:val="24"/>
                <w:szCs w:val="24"/>
                <w:lang w:val="en-US" w:eastAsia="zh-CN"/>
              </w:rPr>
              <w:t>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惜池南路东侧12米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县前街东侧16米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涟滨北路</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东山路西侧20米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南正街北侧</w:t>
            </w:r>
            <w:r>
              <w:rPr>
                <w:rFonts w:hint="eastAsia" w:ascii="方正仿宋_GBK" w:hAnsi="方正仿宋_GBK" w:eastAsia="方正仿宋_GBK" w:cs="方正仿宋_GBK"/>
                <w:sz w:val="24"/>
                <w:szCs w:val="24"/>
                <w:lang w:val="en-US" w:eastAsia="zh-CN"/>
              </w:rPr>
              <w:t>16</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健康北路</w:t>
            </w:r>
            <w:r>
              <w:rPr>
                <w:rFonts w:hint="eastAsia" w:ascii="方正仿宋_GBK" w:hAnsi="方正仿宋_GBK" w:eastAsia="方正仿宋_GBK" w:cs="方正仿宋_GBK"/>
                <w:sz w:val="24"/>
                <w:szCs w:val="24"/>
                <w:lang w:val="en-US" w:eastAsia="zh-CN"/>
              </w:rPr>
              <w:t>西侧16</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新湘路北侧</w:t>
            </w:r>
            <w:r>
              <w:rPr>
                <w:rFonts w:hint="eastAsia" w:ascii="方正仿宋_GBK" w:hAnsi="方正仿宋_GBK" w:eastAsia="方正仿宋_GBK" w:cs="方正仿宋_GBK"/>
                <w:sz w:val="24"/>
                <w:szCs w:val="24"/>
                <w:lang w:val="en-US" w:eastAsia="zh-CN"/>
              </w:rPr>
              <w:t>20</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北正街西侧16米所围成的区域</w:t>
            </w:r>
            <w:r>
              <w:rPr>
                <w:rFonts w:hint="eastAsia" w:ascii="方正仿宋_GBK" w:hAnsi="方正仿宋_GBK" w:eastAsia="方正仿宋_GBK" w:cs="方正仿宋_GBK"/>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right="0" w:rightChars="0"/>
              <w:textAlignment w:val="auto"/>
              <w:rPr>
                <w:rFonts w:hint="eastAsia" w:ascii="方正仿宋_GBK" w:hAnsi="方正仿宋_GBK" w:eastAsia="方正仿宋_GBK" w:cs="方正仿宋_GBK"/>
                <w:color w:val="FF0000"/>
                <w:sz w:val="24"/>
                <w:szCs w:val="24"/>
                <w:lang w:eastAsia="zh-CN"/>
              </w:rPr>
            </w:pPr>
            <w:r>
              <w:rPr>
                <w:rFonts w:hint="eastAsia" w:ascii="方正仿宋_GBK" w:hAnsi="方正仿宋_GBK" w:eastAsia="方正仿宋_GBK" w:cs="方正仿宋_GBK"/>
                <w:sz w:val="24"/>
                <w:szCs w:val="24"/>
                <w:lang w:val="en-US" w:eastAsia="zh-CN"/>
              </w:rPr>
              <w:t xml:space="preserve">2. </w:t>
            </w:r>
            <w:r>
              <w:rPr>
                <w:rFonts w:hint="eastAsia" w:ascii="方正仿宋_GBK" w:hAnsi="方正仿宋_GBK" w:eastAsia="方正仿宋_GBK" w:cs="方正仿宋_GBK"/>
                <w:sz w:val="24"/>
                <w:szCs w:val="24"/>
              </w:rPr>
              <w:t>涟滨南路</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文萃路东侧16米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东台</w:t>
            </w:r>
            <w:r>
              <w:rPr>
                <w:rFonts w:hint="eastAsia" w:ascii="方正仿宋_GBK" w:hAnsi="方正仿宋_GBK" w:eastAsia="方正仿宋_GBK" w:cs="方正仿宋_GBK"/>
                <w:sz w:val="24"/>
                <w:szCs w:val="24"/>
              </w:rPr>
              <w:t>路南侧20米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东山大道西侧20米围成的区域</w:t>
            </w:r>
            <w:r>
              <w:rPr>
                <w:rFonts w:hint="eastAsia" w:ascii="方正仿宋_GBK" w:hAnsi="方正仿宋_GBK" w:eastAsia="方正仿宋_GBK" w:cs="方正仿宋_GBK"/>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4" w:hRule="atLeast"/>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二级</w:t>
            </w:r>
          </w:p>
        </w:tc>
        <w:tc>
          <w:tcPr>
            <w:tcW w:w="82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lang w:val="en-US" w:eastAsia="zh-CN"/>
              </w:rPr>
              <w:t>. 韶山灌渠</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城东路西</w:t>
            </w:r>
            <w:r>
              <w:rPr>
                <w:rFonts w:hint="eastAsia" w:ascii="方正仿宋_GBK" w:hAnsi="方正仿宋_GBK" w:eastAsia="方正仿宋_GBK" w:cs="方正仿宋_GBK"/>
                <w:sz w:val="24"/>
                <w:szCs w:val="24"/>
              </w:rPr>
              <w:t>侧</w:t>
            </w:r>
            <w:r>
              <w:rPr>
                <w:rFonts w:hint="eastAsia" w:ascii="方正仿宋_GBK" w:hAnsi="方正仿宋_GBK" w:eastAsia="方正仿宋_GBK" w:cs="方正仿宋_GBK"/>
                <w:sz w:val="24"/>
                <w:szCs w:val="24"/>
                <w:lang w:val="en-US" w:eastAsia="zh-CN"/>
              </w:rPr>
              <w:t>支路</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望春路-城东路</w:t>
            </w:r>
            <w:r>
              <w:rPr>
                <w:rFonts w:hint="eastAsia" w:ascii="方正仿宋_GBK" w:hAnsi="方正仿宋_GBK" w:eastAsia="方正仿宋_GBK" w:cs="方正仿宋_GBK"/>
                <w:sz w:val="24"/>
                <w:szCs w:val="24"/>
              </w:rPr>
              <w:t>东侧</w:t>
            </w:r>
            <w:r>
              <w:rPr>
                <w:rFonts w:hint="eastAsia" w:ascii="方正仿宋_GBK" w:hAnsi="方正仿宋_GBK" w:eastAsia="方正仿宋_GBK" w:cs="方正仿宋_GBK"/>
                <w:sz w:val="24"/>
                <w:szCs w:val="24"/>
                <w:lang w:val="en-US" w:eastAsia="zh-CN"/>
              </w:rPr>
              <w:t>20</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车站北路</w:t>
            </w:r>
            <w:r>
              <w:rPr>
                <w:rFonts w:hint="eastAsia" w:ascii="方正仿宋_GBK" w:hAnsi="方正仿宋_GBK" w:eastAsia="方正仿宋_GBK" w:cs="方正仿宋_GBK"/>
                <w:sz w:val="24"/>
                <w:szCs w:val="24"/>
                <w:lang w:val="en-US" w:eastAsia="zh-CN"/>
              </w:rPr>
              <w:t>南侧</w:t>
            </w:r>
            <w:r>
              <w:rPr>
                <w:rFonts w:hint="eastAsia" w:ascii="方正仿宋_GBK" w:hAnsi="方正仿宋_GBK" w:eastAsia="方正仿宋_GBK" w:cs="方正仿宋_GBK"/>
                <w:sz w:val="24"/>
                <w:szCs w:val="24"/>
              </w:rPr>
              <w:t>20米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大将路</w:t>
            </w:r>
            <w:r>
              <w:rPr>
                <w:rFonts w:hint="eastAsia" w:ascii="方正仿宋_GBK" w:hAnsi="方正仿宋_GBK" w:eastAsia="方正仿宋_GBK" w:cs="方正仿宋_GBK"/>
                <w:sz w:val="24"/>
                <w:szCs w:val="24"/>
                <w:lang w:val="en-US" w:eastAsia="zh-CN"/>
              </w:rPr>
              <w:t>东侧</w:t>
            </w:r>
            <w:r>
              <w:rPr>
                <w:rFonts w:hint="eastAsia" w:ascii="方正仿宋_GBK" w:hAnsi="方正仿宋_GBK" w:eastAsia="方正仿宋_GBK" w:cs="方正仿宋_GBK"/>
                <w:sz w:val="24"/>
                <w:szCs w:val="24"/>
              </w:rPr>
              <w:t>20米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兴枣路东侧16米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涟滨北路</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红星路</w:t>
            </w:r>
            <w:r>
              <w:rPr>
                <w:rFonts w:hint="eastAsia" w:ascii="方正仿宋_GBK" w:hAnsi="方正仿宋_GBK" w:eastAsia="方正仿宋_GBK" w:cs="方正仿宋_GBK"/>
                <w:sz w:val="24"/>
                <w:szCs w:val="24"/>
              </w:rPr>
              <w:t>西侧</w:t>
            </w:r>
            <w:r>
              <w:rPr>
                <w:rFonts w:hint="eastAsia" w:ascii="方正仿宋_GBK" w:hAnsi="方正仿宋_GBK" w:eastAsia="方正仿宋_GBK" w:cs="方正仿宋_GBK"/>
                <w:sz w:val="24"/>
                <w:szCs w:val="24"/>
                <w:lang w:val="en-US" w:eastAsia="zh-CN"/>
              </w:rPr>
              <w:t>16</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车站南路北侧</w:t>
            </w:r>
            <w:r>
              <w:rPr>
                <w:rFonts w:hint="eastAsia" w:ascii="方正仿宋_GBK" w:hAnsi="方正仿宋_GBK" w:eastAsia="方正仿宋_GBK" w:cs="方正仿宋_GBK"/>
                <w:sz w:val="24"/>
                <w:szCs w:val="24"/>
                <w:lang w:val="en-US" w:eastAsia="zh-CN"/>
              </w:rPr>
              <w:t>20</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湘乡大道西侧20米所围成</w:t>
            </w:r>
            <w:r>
              <w:rPr>
                <w:rFonts w:hint="eastAsia" w:ascii="方正仿宋_GBK" w:hAnsi="方正仿宋_GBK" w:eastAsia="方正仿宋_GBK" w:cs="方正仿宋_GBK"/>
                <w:sz w:val="24"/>
                <w:szCs w:val="24"/>
                <w:lang w:eastAsia="zh-CN"/>
              </w:rPr>
              <w:t>的</w:t>
            </w:r>
            <w:r>
              <w:rPr>
                <w:rFonts w:hint="eastAsia" w:ascii="方正仿宋_GBK" w:hAnsi="方正仿宋_GBK" w:eastAsia="方正仿宋_GBK" w:cs="方正仿宋_GBK"/>
                <w:sz w:val="24"/>
                <w:szCs w:val="24"/>
              </w:rPr>
              <w:t>区域（一级区域除外）；</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2</w:t>
            </w: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涟滨南路</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规划支路六</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定级范围边界-东台路与人民路交汇处延长线-定级范围边界</w:t>
            </w:r>
            <w:r>
              <w:rPr>
                <w:rFonts w:hint="eastAsia" w:ascii="方正仿宋_GBK" w:hAnsi="方正仿宋_GBK" w:eastAsia="方正仿宋_GBK" w:cs="方正仿宋_GBK"/>
                <w:sz w:val="24"/>
                <w:szCs w:val="24"/>
              </w:rPr>
              <w:t>所围成的区域（一级区域除外）</w:t>
            </w:r>
            <w:r>
              <w:rPr>
                <w:rFonts w:hint="eastAsia" w:ascii="方正仿宋_GBK" w:hAnsi="方正仿宋_GBK" w:eastAsia="方正仿宋_GBK" w:cs="方正仿宋_GBK"/>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1" w:hRule="atLeast"/>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三级</w:t>
            </w:r>
          </w:p>
        </w:tc>
        <w:tc>
          <w:tcPr>
            <w:tcW w:w="82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 xml:space="preserve">1. </w:t>
            </w:r>
            <w:r>
              <w:rPr>
                <w:rFonts w:hint="eastAsia" w:ascii="方正仿宋_GBK" w:hAnsi="方正仿宋_GBK" w:eastAsia="方正仿宋_GBK" w:cs="方正仿宋_GBK"/>
                <w:sz w:val="24"/>
                <w:szCs w:val="24"/>
              </w:rPr>
              <w:t>铁路线</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湘壶路</w:t>
            </w:r>
            <w:r>
              <w:rPr>
                <w:rFonts w:hint="eastAsia" w:ascii="方正仿宋_GBK" w:hAnsi="方正仿宋_GBK" w:eastAsia="方正仿宋_GBK" w:cs="方正仿宋_GBK"/>
                <w:sz w:val="24"/>
                <w:szCs w:val="24"/>
                <w:lang w:val="en-US" w:eastAsia="zh-CN"/>
              </w:rPr>
              <w:t>西侧16米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黄金大道北侧20米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大将路</w:t>
            </w:r>
            <w:r>
              <w:rPr>
                <w:rFonts w:hint="eastAsia" w:ascii="方正仿宋_GBK" w:hAnsi="方正仿宋_GBK" w:eastAsia="方正仿宋_GBK" w:cs="方正仿宋_GBK"/>
                <w:sz w:val="24"/>
                <w:szCs w:val="24"/>
              </w:rPr>
              <w:t>东侧</w:t>
            </w:r>
            <w:r>
              <w:rPr>
                <w:rFonts w:hint="eastAsia" w:ascii="方正仿宋_GBK" w:hAnsi="方正仿宋_GBK" w:eastAsia="方正仿宋_GBK" w:cs="方正仿宋_GBK"/>
                <w:sz w:val="24"/>
                <w:szCs w:val="24"/>
                <w:lang w:val="en-US" w:eastAsia="zh-CN"/>
              </w:rPr>
              <w:t>20</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文昌路北侧16米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东郊路东侧20米-涟水河-兴枣路</w:t>
            </w:r>
            <w:r>
              <w:rPr>
                <w:rFonts w:hint="eastAsia" w:ascii="方正仿宋_GBK" w:hAnsi="方正仿宋_GBK" w:eastAsia="方正仿宋_GBK" w:cs="方正仿宋_GBK"/>
                <w:sz w:val="24"/>
                <w:szCs w:val="24"/>
              </w:rPr>
              <w:t>所</w:t>
            </w:r>
            <w:r>
              <w:rPr>
                <w:rFonts w:hint="eastAsia" w:ascii="方正仿宋_GBK" w:hAnsi="方正仿宋_GBK" w:eastAsia="方正仿宋_GBK" w:cs="方正仿宋_GBK"/>
                <w:sz w:val="24"/>
                <w:szCs w:val="24"/>
                <w:lang w:val="en-US" w:eastAsia="zh-CN"/>
              </w:rPr>
              <w:t>东侧16米</w:t>
            </w:r>
            <w:r>
              <w:rPr>
                <w:rFonts w:hint="eastAsia" w:ascii="方正仿宋_GBK" w:hAnsi="方正仿宋_GBK" w:eastAsia="方正仿宋_GBK" w:cs="方正仿宋_GBK"/>
                <w:sz w:val="24"/>
                <w:szCs w:val="24"/>
              </w:rPr>
              <w:t>围成的区域（二级用地除外）；</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 xml:space="preserve">2. </w:t>
            </w:r>
            <w:r>
              <w:rPr>
                <w:rFonts w:hint="eastAsia" w:ascii="方正仿宋_GBK" w:hAnsi="方正仿宋_GBK" w:eastAsia="方正仿宋_GBK" w:cs="方正仿宋_GBK"/>
                <w:sz w:val="24"/>
                <w:szCs w:val="24"/>
              </w:rPr>
              <w:t>铁路线</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车站南路北侧</w:t>
            </w:r>
            <w:r>
              <w:rPr>
                <w:rFonts w:hint="eastAsia" w:ascii="方正仿宋_GBK" w:hAnsi="方正仿宋_GBK" w:eastAsia="方正仿宋_GBK" w:cs="方正仿宋_GBK"/>
                <w:sz w:val="24"/>
                <w:szCs w:val="24"/>
                <w:lang w:val="en-US" w:eastAsia="zh-CN"/>
              </w:rPr>
              <w:t>20</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红星路</w:t>
            </w:r>
            <w:r>
              <w:rPr>
                <w:rFonts w:hint="eastAsia" w:ascii="方正仿宋_GBK" w:hAnsi="方正仿宋_GBK" w:eastAsia="方正仿宋_GBK" w:cs="方正仿宋_GBK"/>
                <w:sz w:val="24"/>
                <w:szCs w:val="24"/>
              </w:rPr>
              <w:t>西侧</w:t>
            </w:r>
            <w:r>
              <w:rPr>
                <w:rFonts w:hint="eastAsia" w:ascii="方正仿宋_GBK" w:hAnsi="方正仿宋_GBK" w:eastAsia="方正仿宋_GBK" w:cs="方正仿宋_GBK"/>
                <w:sz w:val="24"/>
                <w:szCs w:val="24"/>
                <w:lang w:val="en-US" w:eastAsia="zh-CN"/>
              </w:rPr>
              <w:t>16</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val="en-US" w:eastAsia="zh-CN"/>
              </w:rPr>
              <w:t>-涟水河-定级范围边界</w:t>
            </w:r>
            <w:r>
              <w:rPr>
                <w:rFonts w:hint="eastAsia" w:ascii="方正仿宋_GBK" w:hAnsi="方正仿宋_GBK" w:eastAsia="方正仿宋_GBK" w:cs="方正仿宋_GBK"/>
                <w:sz w:val="24"/>
                <w:szCs w:val="24"/>
              </w:rPr>
              <w:t>所围成的区域</w:t>
            </w:r>
            <w:r>
              <w:rPr>
                <w:rFonts w:hint="eastAsia" w:ascii="方正仿宋_GBK" w:hAnsi="方正仿宋_GBK" w:eastAsia="方正仿宋_GBK" w:cs="方正仿宋_GBK"/>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3. 涟水河-规划支路六-定级范围边界所围成的区域；</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4. 东台路与人民路交汇处延长线东侧区域。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四级</w:t>
            </w:r>
          </w:p>
        </w:tc>
        <w:tc>
          <w:tcPr>
            <w:tcW w:w="82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定级范围一、二、三级以外其他区域</w:t>
            </w:r>
            <w:r>
              <w:rPr>
                <w:rFonts w:hint="eastAsia" w:ascii="方正仿宋_GBK" w:hAnsi="方正仿宋_GBK" w:eastAsia="方正仿宋_GBK" w:cs="方正仿宋_GBK"/>
                <w:sz w:val="24"/>
                <w:szCs w:val="24"/>
                <w:lang w:eastAsia="zh-CN"/>
              </w:rPr>
              <w:t>。</w:t>
            </w:r>
          </w:p>
        </w:tc>
      </w:tr>
    </w:tbl>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outlineLvl w:val="1"/>
        <w:rPr>
          <w:rFonts w:hint="eastAsia" w:ascii="方正仿宋_GBK" w:hAnsi="方正仿宋_GBK" w:eastAsia="方正仿宋_GBK" w:cs="方正仿宋_GBK"/>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rPr>
          <w:rFonts w:hint="eastAsia" w:ascii="方正楷体_GBK" w:hAnsi="方正楷体_GBK" w:eastAsia="方正楷体_GBK" w:cs="方正楷体_GBK"/>
          <w:b/>
          <w:bCs w:val="0"/>
          <w:color w:val="000000"/>
          <w:sz w:val="32"/>
          <w:szCs w:val="32"/>
          <w:highlight w:val="none"/>
          <w:lang w:eastAsia="zh-CN"/>
        </w:rPr>
      </w:pPr>
      <w:r>
        <w:rPr>
          <w:rFonts w:hint="eastAsia" w:ascii="方正楷体_GBK" w:hAnsi="方正楷体_GBK" w:eastAsia="方正楷体_GBK" w:cs="方正楷体_GBK"/>
          <w:b/>
          <w:bCs w:val="0"/>
          <w:color w:val="000000"/>
          <w:sz w:val="32"/>
          <w:szCs w:val="32"/>
          <w:highlight w:val="none"/>
        </w:rPr>
        <w:t>表</w:t>
      </w:r>
      <w:r>
        <w:rPr>
          <w:rFonts w:hint="eastAsia" w:ascii="方正楷体_GBK" w:hAnsi="方正楷体_GBK" w:eastAsia="方正楷体_GBK" w:cs="方正楷体_GBK"/>
          <w:b/>
          <w:bCs w:val="0"/>
          <w:color w:val="000000"/>
          <w:sz w:val="32"/>
          <w:szCs w:val="32"/>
          <w:highlight w:val="none"/>
          <w:lang w:val="en-US" w:eastAsia="zh-CN"/>
        </w:rPr>
        <w:t xml:space="preserve">4 </w:t>
      </w:r>
      <w:r>
        <w:rPr>
          <w:rFonts w:hint="eastAsia" w:ascii="方正楷体_GBK" w:hAnsi="方正楷体_GBK" w:eastAsia="方正楷体_GBK" w:cs="方正楷体_GBK"/>
          <w:b/>
          <w:bCs w:val="0"/>
          <w:color w:val="000000"/>
          <w:sz w:val="32"/>
          <w:szCs w:val="32"/>
          <w:highlight w:val="none"/>
        </w:rPr>
        <w:t xml:space="preserve"> </w:t>
      </w:r>
      <w:r>
        <w:rPr>
          <w:rFonts w:hint="eastAsia" w:ascii="方正楷体_GBK" w:hAnsi="方正楷体_GBK" w:eastAsia="方正楷体_GBK" w:cs="方正楷体_GBK"/>
          <w:b/>
          <w:bCs w:val="0"/>
          <w:color w:val="000000"/>
          <w:sz w:val="32"/>
          <w:szCs w:val="32"/>
          <w:highlight w:val="none"/>
          <w:lang w:val="en-US" w:eastAsia="zh-CN"/>
        </w:rPr>
        <w:t>湘乡市</w:t>
      </w:r>
      <w:r>
        <w:rPr>
          <w:rFonts w:hint="eastAsia" w:ascii="方正楷体_GBK" w:hAnsi="方正楷体_GBK" w:eastAsia="方正楷体_GBK" w:cs="方正楷体_GBK"/>
          <w:b/>
          <w:bCs w:val="0"/>
          <w:color w:val="000000"/>
          <w:sz w:val="32"/>
          <w:szCs w:val="32"/>
          <w:highlight w:val="none"/>
          <w:lang w:eastAsia="zh-CN"/>
        </w:rPr>
        <w:t>乡镇级别范围描述</w:t>
      </w:r>
    </w:p>
    <w:tbl>
      <w:tblPr>
        <w:tblStyle w:val="37"/>
        <w:tblW w:w="497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196"/>
        <w:gridCol w:w="866"/>
        <w:gridCol w:w="6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blHeader/>
        </w:trPr>
        <w:tc>
          <w:tcPr>
            <w:tcW w:w="4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sz w:val="24"/>
                <w:szCs w:val="24"/>
                <w:highlight w:val="none"/>
                <w:lang w:val="en-US" w:eastAsia="zh-CN"/>
              </w:rPr>
            </w:pPr>
            <w:r>
              <w:rPr>
                <w:rFonts w:hint="eastAsia" w:ascii="黑体" w:hAnsi="黑体" w:eastAsia="黑体" w:cs="黑体"/>
                <w:b w:val="0"/>
                <w:bCs/>
                <w:color w:val="000000"/>
                <w:sz w:val="24"/>
                <w:szCs w:val="24"/>
                <w:highlight w:val="none"/>
                <w:lang w:val="en-US" w:eastAsia="zh-CN"/>
              </w:rPr>
              <w:t>乡镇等别</w:t>
            </w:r>
          </w:p>
        </w:tc>
        <w:tc>
          <w:tcPr>
            <w:tcW w:w="66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sz w:val="24"/>
                <w:szCs w:val="24"/>
                <w:highlight w:val="none"/>
                <w:lang w:val="en-US" w:eastAsia="zh-CN"/>
              </w:rPr>
            </w:pPr>
            <w:r>
              <w:rPr>
                <w:rFonts w:hint="eastAsia" w:ascii="黑体" w:hAnsi="黑体" w:eastAsia="黑体" w:cs="黑体"/>
                <w:b w:val="0"/>
                <w:bCs/>
                <w:color w:val="000000"/>
                <w:sz w:val="24"/>
                <w:szCs w:val="24"/>
                <w:highlight w:val="none"/>
                <w:lang w:val="en-US" w:eastAsia="zh-CN"/>
              </w:rPr>
              <w:t>乡镇名称</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sz w:val="24"/>
                <w:szCs w:val="24"/>
                <w:highlight w:val="none"/>
                <w:lang w:val="en-US" w:eastAsia="zh-CN"/>
              </w:rPr>
            </w:pPr>
            <w:r>
              <w:rPr>
                <w:rFonts w:hint="eastAsia" w:ascii="黑体" w:hAnsi="黑体" w:eastAsia="黑体" w:cs="黑体"/>
                <w:b w:val="0"/>
                <w:bCs/>
                <w:color w:val="000000"/>
                <w:sz w:val="24"/>
                <w:szCs w:val="24"/>
                <w:highlight w:val="none"/>
                <w:lang w:val="en-US" w:eastAsia="zh-CN"/>
              </w:rPr>
              <w:t>级别</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sz w:val="24"/>
                <w:szCs w:val="24"/>
                <w:highlight w:val="none"/>
                <w:lang w:val="en-US" w:eastAsia="zh-CN"/>
              </w:rPr>
            </w:pPr>
            <w:r>
              <w:rPr>
                <w:rFonts w:hint="eastAsia" w:ascii="黑体" w:hAnsi="黑体" w:eastAsia="黑体" w:cs="黑体"/>
                <w:b w:val="0"/>
                <w:bCs/>
                <w:color w:val="000000"/>
                <w:sz w:val="24"/>
                <w:szCs w:val="24"/>
                <w:highlight w:val="none"/>
                <w:lang w:val="en-US" w:eastAsia="zh-CN"/>
              </w:rPr>
              <w:t>级别范围描述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442"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一等</w:t>
            </w: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棋梓镇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湘黔铁路以北-韶峰水泥厂以东三叉路口-镇主街以北20米-湘黔铁路和镇主街交叉路口北20米以西。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S312以西、西街大市场西侧道路以东围成的区域（一级区域除外）；</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水府庙旅游示范区。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442"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三级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rPr>
        <w:tc>
          <w:tcPr>
            <w:tcW w:w="442"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二等</w:t>
            </w: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壶天镇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G234（定级范围内合东干渠以北段）两侧20米区域；</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农贸市场东侧道路以东20米-农贸市场以北道路-壶天社区居委会西侧道路围成的区域；</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3. 山坪片区X045道路两侧20米区域。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潭市镇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潭市新街（X051）西侧20米（涟水支流至农商银行北50米段）以东的区域；</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default"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潭市老街北侧20米以南、潭市村村部以北的区域。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月山镇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省道311两侧20米（X045以东段）。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虞唐镇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right="0" w:right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国道320两侧20米区域（支流以南段）；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县道053两侧20米区域（G320至虞唐中心卫生院段）；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3. 老沪瑞线西侧20米与G320、X053围成的区域。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白田镇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镇政府南侧道路以南、047县道南侧20米以北的区域。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金石镇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县道041两侧20米区域。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毛田镇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县道055两厢20米（中国联通以北120米处支路口—毛田购物中心段）。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trPr>
        <w:tc>
          <w:tcPr>
            <w:tcW w:w="442"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三等</w:t>
            </w: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山枣镇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镇中心三角区域；G320两厢20米（山枣新街以南段）；上街头和下街头两厢20米；</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洪塘片区X051两厢20米（敬老院至农商银行段）。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442" w:type="pct"/>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三等</w:t>
            </w: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栗山镇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G320两厢20米区域（栗山卫生院至农商银行150米段）；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育塅乡</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S328两厢20米区域（育塅乡政府西侧50米至X043段）；</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X043两厢20米（农贸市场西侧道路至定级边界段）。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龙洞镇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X036两厢20米（中源石化加油站至中石化加油站以北270米处的支路口段）。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梅桥镇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湘青公路（030县道）两厢20米（北至农贸市场北侧，南至童星幼儿园以南50米）；</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横铺片区G240两厢20米（中石化加油站至祥云汽修店段）。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定级范围内的其他区域（含横铺片区、酒铺片区）。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rPr>
            </w:pP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翻江镇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right="0" w:right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国道354两厢20米区域（九阳油烟机店至中国电信南150米处支路口段）；</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县道044两厢20米（北至农商银行北50米，南至G354）。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定级范围内的其他区域（含武陵片区）。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442"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四等</w:t>
            </w: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中沙镇</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right="0" w:right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X052两厢20米（南至镇政府，北至雏鹰幼儿园）；</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right="0" w:right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X054两厢20米（南至中沙卫生院，北至中沙加油站）。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color w:val="000000"/>
                <w:kern w:val="0"/>
                <w:sz w:val="24"/>
                <w:szCs w:val="24"/>
              </w:rPr>
            </w:pPr>
          </w:p>
        </w:tc>
        <w:tc>
          <w:tcPr>
            <w:tcW w:w="6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金薮乡</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X044两厢20米（朝晖照相馆东侧支路至鸿旺装饰建材店段）；</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Y039两厢20米（X044至定级边界）。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442"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667"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34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定级范围内的其他区域。</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right="0" w:rightChars="0"/>
        <w:jc w:val="left"/>
        <w:textAlignment w:val="auto"/>
        <w:outlineLvl w:val="0"/>
        <w:rPr>
          <w:rFonts w:hint="eastAsia" w:ascii="黑体" w:hAnsi="黑体" w:eastAsia="黑体" w:cs="黑体"/>
          <w:bCs/>
          <w:snapToGrid/>
          <w:color w:val="auto"/>
          <w:kern w:val="2"/>
          <w:sz w:val="32"/>
          <w:szCs w:val="32"/>
          <w:lang w:val="en-US" w:eastAsia="zh-CN" w:bidi="ar-SA"/>
        </w:rPr>
      </w:pPr>
      <w:r>
        <w:rPr>
          <w:rFonts w:hint="eastAsia" w:ascii="黑体" w:hAnsi="黑体" w:eastAsia="黑体" w:cs="黑体"/>
          <w:bCs/>
          <w:snapToGrid/>
          <w:color w:val="auto"/>
          <w:kern w:val="2"/>
          <w:sz w:val="32"/>
          <w:szCs w:val="32"/>
          <w:lang w:val="en-US" w:eastAsia="zh-CN" w:bidi="ar-SA"/>
        </w:rPr>
        <w:t>三、基准地价</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rPr>
          <w:rFonts w:hint="eastAsia" w:ascii="方正楷体_GBK" w:hAnsi="方正楷体_GBK" w:eastAsia="方正楷体_GBK" w:cs="方正楷体_GBK"/>
          <w:b/>
          <w:bCs w:val="0"/>
          <w:color w:val="000000"/>
          <w:sz w:val="32"/>
          <w:szCs w:val="32"/>
          <w:highlight w:val="none"/>
          <w:lang w:val="en-US" w:eastAsia="zh-CN"/>
        </w:rPr>
      </w:pPr>
      <w:r>
        <w:rPr>
          <w:rFonts w:hint="eastAsia" w:ascii="方正楷体_GBK" w:hAnsi="方正楷体_GBK" w:eastAsia="方正楷体_GBK" w:cs="方正楷体_GBK"/>
          <w:b/>
          <w:bCs w:val="0"/>
          <w:color w:val="000000"/>
          <w:sz w:val="32"/>
          <w:szCs w:val="32"/>
          <w:highlight w:val="none"/>
          <w:lang w:val="en-US" w:eastAsia="zh-CN"/>
        </w:rPr>
        <w:t>表5  湘乡市城区级别基准地价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right"/>
        <w:rPr>
          <w:rFonts w:hint="eastAsia" w:ascii="方正仿宋_GBK" w:hAnsi="方正仿宋_GBK" w:eastAsia="方正仿宋_GBK" w:cs="方正仿宋_GBK"/>
          <w:color w:val="000000"/>
          <w:sz w:val="28"/>
          <w:szCs w:val="28"/>
          <w:highlight w:val="none"/>
          <w:lang w:val="en-US" w:eastAsia="zh-CN"/>
        </w:rPr>
      </w:pPr>
      <w:r>
        <w:rPr>
          <w:rFonts w:hint="eastAsia" w:ascii="方正仿宋_GBK" w:hAnsi="方正仿宋_GBK" w:eastAsia="方正仿宋_GBK" w:cs="方正仿宋_GBK"/>
          <w:color w:val="000000"/>
          <w:sz w:val="28"/>
          <w:szCs w:val="28"/>
          <w:highlight w:val="none"/>
          <w:lang w:eastAsia="zh-CN"/>
        </w:rPr>
        <w:t>单位：元</w:t>
      </w:r>
      <w:r>
        <w:rPr>
          <w:rFonts w:hint="eastAsia" w:ascii="方正仿宋_GBK" w:hAnsi="方正仿宋_GBK" w:eastAsia="方正仿宋_GBK" w:cs="方正仿宋_GBK"/>
          <w:color w:val="000000"/>
          <w:sz w:val="28"/>
          <w:szCs w:val="28"/>
          <w:highlight w:val="none"/>
          <w:lang w:val="en-US" w:eastAsia="zh-CN"/>
        </w:rPr>
        <w:t>/平方米</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5"/>
        <w:gridCol w:w="1477"/>
        <w:gridCol w:w="1297"/>
        <w:gridCol w:w="1452"/>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4"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kern w:val="0"/>
                <w:sz w:val="24"/>
                <w:szCs w:val="24"/>
              </w:rPr>
            </w:pPr>
            <w:r>
              <w:rPr>
                <w:rFonts w:hint="eastAsia" w:ascii="黑体" w:hAnsi="黑体" w:eastAsia="黑体" w:cs="黑体"/>
                <w:b w:val="0"/>
                <w:bCs/>
                <w:kern w:val="0"/>
                <w:sz w:val="24"/>
                <w:szCs w:val="24"/>
              </w:rPr>
              <w:t>用地类型</w:t>
            </w: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kern w:val="0"/>
                <w:sz w:val="24"/>
                <w:szCs w:val="24"/>
              </w:rPr>
            </w:pPr>
            <w:r>
              <w:rPr>
                <w:rFonts w:hint="eastAsia" w:ascii="黑体" w:hAnsi="黑体" w:eastAsia="黑体" w:cs="黑体"/>
                <w:b w:val="0"/>
                <w:bCs/>
                <w:kern w:val="0"/>
                <w:sz w:val="24"/>
                <w:szCs w:val="24"/>
              </w:rPr>
              <w:t>一级</w:t>
            </w:r>
          </w:p>
        </w:tc>
        <w:tc>
          <w:tcPr>
            <w:tcW w:w="720"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kern w:val="0"/>
                <w:sz w:val="24"/>
                <w:szCs w:val="24"/>
              </w:rPr>
            </w:pPr>
            <w:r>
              <w:rPr>
                <w:rFonts w:hint="eastAsia" w:ascii="黑体" w:hAnsi="黑体" w:eastAsia="黑体" w:cs="黑体"/>
                <w:b w:val="0"/>
                <w:bCs/>
                <w:kern w:val="0"/>
                <w:sz w:val="24"/>
                <w:szCs w:val="24"/>
              </w:rPr>
              <w:t>二级</w:t>
            </w:r>
          </w:p>
        </w:tc>
        <w:tc>
          <w:tcPr>
            <w:tcW w:w="806"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kern w:val="0"/>
                <w:sz w:val="24"/>
                <w:szCs w:val="24"/>
              </w:rPr>
            </w:pPr>
            <w:r>
              <w:rPr>
                <w:rFonts w:hint="eastAsia" w:ascii="黑体" w:hAnsi="黑体" w:eastAsia="黑体" w:cs="黑体"/>
                <w:b w:val="0"/>
                <w:bCs/>
                <w:kern w:val="0"/>
                <w:sz w:val="24"/>
                <w:szCs w:val="24"/>
              </w:rPr>
              <w:t>三级</w:t>
            </w:r>
          </w:p>
        </w:tc>
        <w:tc>
          <w:tcPr>
            <w:tcW w:w="677"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黑体" w:hAnsi="黑体" w:eastAsia="黑体" w:cs="黑体"/>
                <w:b w:val="0"/>
                <w:bCs/>
                <w:kern w:val="0"/>
                <w:sz w:val="24"/>
                <w:szCs w:val="24"/>
              </w:rPr>
            </w:pPr>
            <w:r>
              <w:rPr>
                <w:rFonts w:hint="eastAsia" w:ascii="黑体" w:hAnsi="黑体" w:eastAsia="黑体" w:cs="黑体"/>
                <w:b w:val="0"/>
                <w:bCs/>
                <w:kern w:val="0"/>
                <w:sz w:val="24"/>
                <w:szCs w:val="24"/>
              </w:rPr>
              <w:t>四级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4"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i w:val="0"/>
                <w:color w:val="auto"/>
                <w:kern w:val="0"/>
                <w:sz w:val="24"/>
                <w:szCs w:val="24"/>
                <w:u w:val="none"/>
                <w:lang w:val="en-US" w:eastAsia="zh-CN" w:bidi="ar"/>
              </w:rPr>
              <w:t>商业服务业用地</w:t>
            </w:r>
          </w:p>
        </w:tc>
        <w:tc>
          <w:tcPr>
            <w:tcW w:w="8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3400</w:t>
            </w:r>
          </w:p>
        </w:tc>
        <w:tc>
          <w:tcPr>
            <w:tcW w:w="7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2350</w:t>
            </w:r>
          </w:p>
        </w:tc>
        <w:tc>
          <w:tcPr>
            <w:tcW w:w="80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1665</w:t>
            </w:r>
          </w:p>
        </w:tc>
        <w:tc>
          <w:tcPr>
            <w:tcW w:w="6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1220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4"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居住</w:t>
            </w:r>
            <w:r>
              <w:rPr>
                <w:rFonts w:hint="eastAsia" w:ascii="方正仿宋_GBK" w:hAnsi="方正仿宋_GBK" w:eastAsia="方正仿宋_GBK" w:cs="方正仿宋_GBK"/>
                <w:b w:val="0"/>
                <w:bCs/>
                <w:kern w:val="0"/>
                <w:sz w:val="24"/>
                <w:szCs w:val="24"/>
              </w:rPr>
              <w:t>用地</w:t>
            </w:r>
          </w:p>
        </w:tc>
        <w:tc>
          <w:tcPr>
            <w:tcW w:w="8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2470</w:t>
            </w:r>
          </w:p>
        </w:tc>
        <w:tc>
          <w:tcPr>
            <w:tcW w:w="7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1725</w:t>
            </w:r>
          </w:p>
        </w:tc>
        <w:tc>
          <w:tcPr>
            <w:tcW w:w="80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1280</w:t>
            </w:r>
          </w:p>
        </w:tc>
        <w:tc>
          <w:tcPr>
            <w:tcW w:w="6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4"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kern w:val="0"/>
                <w:sz w:val="24"/>
                <w:szCs w:val="24"/>
                <w:lang w:eastAsia="zh-CN"/>
              </w:rPr>
            </w:pPr>
            <w:r>
              <w:rPr>
                <w:rFonts w:hint="eastAsia" w:ascii="方正仿宋_GBK" w:hAnsi="方正仿宋_GBK" w:eastAsia="方正仿宋_GBK" w:cs="方正仿宋_GBK"/>
                <w:b w:val="0"/>
                <w:bCs/>
                <w:kern w:val="0"/>
                <w:sz w:val="24"/>
                <w:szCs w:val="24"/>
                <w:lang w:eastAsia="zh-CN"/>
              </w:rPr>
              <w:t>工矿用地</w:t>
            </w:r>
          </w:p>
        </w:tc>
        <w:tc>
          <w:tcPr>
            <w:tcW w:w="8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sz w:val="24"/>
                <w:szCs w:val="24"/>
                <w:lang w:val="en-US" w:eastAsia="zh-CN"/>
              </w:rPr>
            </w:pPr>
            <w:r>
              <w:rPr>
                <w:rFonts w:hint="eastAsia" w:ascii="方正仿宋_GBK" w:hAnsi="方正仿宋_GBK" w:eastAsia="方正仿宋_GBK" w:cs="方正仿宋_GBK"/>
                <w:b w:val="0"/>
                <w:bCs w:val="0"/>
                <w:i w:val="0"/>
                <w:iCs w:val="0"/>
                <w:color w:val="000000"/>
                <w:kern w:val="0"/>
                <w:sz w:val="24"/>
                <w:szCs w:val="24"/>
                <w:u w:val="none"/>
                <w:lang w:val="en-US" w:eastAsia="zh-CN" w:bidi="ar"/>
              </w:rPr>
              <w:t>575</w:t>
            </w:r>
          </w:p>
        </w:tc>
        <w:tc>
          <w:tcPr>
            <w:tcW w:w="7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sz w:val="24"/>
                <w:szCs w:val="24"/>
                <w:lang w:val="en-US" w:eastAsia="zh-CN"/>
              </w:rPr>
            </w:pPr>
            <w:r>
              <w:rPr>
                <w:rFonts w:hint="eastAsia" w:ascii="方正仿宋_GBK" w:hAnsi="方正仿宋_GBK" w:eastAsia="方正仿宋_GBK" w:cs="方正仿宋_GBK"/>
                <w:b w:val="0"/>
                <w:bCs w:val="0"/>
                <w:i w:val="0"/>
                <w:iCs w:val="0"/>
                <w:color w:val="000000"/>
                <w:kern w:val="0"/>
                <w:sz w:val="24"/>
                <w:szCs w:val="24"/>
                <w:u w:val="none"/>
                <w:lang w:val="en-US" w:eastAsia="zh-CN" w:bidi="ar"/>
              </w:rPr>
              <w:t>470</w:t>
            </w:r>
          </w:p>
        </w:tc>
        <w:tc>
          <w:tcPr>
            <w:tcW w:w="80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sz w:val="24"/>
                <w:szCs w:val="24"/>
                <w:lang w:val="en-US" w:eastAsia="zh-CN"/>
              </w:rPr>
            </w:pPr>
            <w:r>
              <w:rPr>
                <w:rFonts w:hint="eastAsia" w:ascii="方正仿宋_GBK" w:hAnsi="方正仿宋_GBK" w:eastAsia="方正仿宋_GBK" w:cs="方正仿宋_GBK"/>
                <w:b w:val="0"/>
                <w:bCs w:val="0"/>
                <w:i w:val="0"/>
                <w:iCs w:val="0"/>
                <w:color w:val="000000"/>
                <w:kern w:val="0"/>
                <w:sz w:val="24"/>
                <w:szCs w:val="24"/>
                <w:u w:val="none"/>
                <w:lang w:val="en-US" w:eastAsia="zh-CN" w:bidi="ar"/>
              </w:rPr>
              <w:t>380</w:t>
            </w:r>
          </w:p>
        </w:tc>
        <w:tc>
          <w:tcPr>
            <w:tcW w:w="6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sz w:val="24"/>
                <w:szCs w:val="24"/>
                <w:lang w:val="en-US" w:eastAsia="zh-CN"/>
              </w:rPr>
            </w:pPr>
            <w:r>
              <w:rPr>
                <w:rFonts w:hint="eastAsia" w:ascii="方正仿宋_GBK" w:hAnsi="方正仿宋_GBK" w:eastAsia="方正仿宋_GBK" w:cs="方正仿宋_GBK"/>
                <w:b w:val="0"/>
                <w:bCs/>
                <w:sz w:val="24"/>
                <w:szCs w:val="24"/>
                <w:lang w:val="en-US" w:eastAsia="zh-CN"/>
              </w:rPr>
              <w:t>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4"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kern w:val="0"/>
                <w:sz w:val="24"/>
                <w:szCs w:val="24"/>
                <w:lang w:eastAsia="zh-CN"/>
              </w:rPr>
            </w:pPr>
            <w:r>
              <w:rPr>
                <w:rFonts w:hint="eastAsia" w:ascii="方正仿宋_GBK" w:hAnsi="方正仿宋_GBK" w:eastAsia="方正仿宋_GBK" w:cs="方正仿宋_GBK"/>
                <w:b w:val="0"/>
                <w:bCs/>
                <w:kern w:val="0"/>
                <w:sz w:val="24"/>
                <w:szCs w:val="24"/>
                <w:lang w:eastAsia="zh-CN"/>
              </w:rPr>
              <w:t>仓储用地</w:t>
            </w:r>
          </w:p>
        </w:tc>
        <w:tc>
          <w:tcPr>
            <w:tcW w:w="8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val="0"/>
                <w:i w:val="0"/>
                <w:iCs w:val="0"/>
                <w:color w:val="000000"/>
                <w:kern w:val="0"/>
                <w:sz w:val="24"/>
                <w:szCs w:val="24"/>
                <w:u w:val="none"/>
                <w:lang w:val="en-US" w:eastAsia="zh-CN" w:bidi="ar"/>
              </w:rPr>
              <w:t>645</w:t>
            </w:r>
          </w:p>
        </w:tc>
        <w:tc>
          <w:tcPr>
            <w:tcW w:w="7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val="0"/>
                <w:i w:val="0"/>
                <w:iCs w:val="0"/>
                <w:color w:val="000000"/>
                <w:kern w:val="0"/>
                <w:sz w:val="24"/>
                <w:szCs w:val="24"/>
                <w:u w:val="none"/>
                <w:lang w:val="en-US" w:eastAsia="zh-CN" w:bidi="ar"/>
              </w:rPr>
              <w:t>525</w:t>
            </w:r>
          </w:p>
        </w:tc>
        <w:tc>
          <w:tcPr>
            <w:tcW w:w="80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val="0"/>
                <w:i w:val="0"/>
                <w:iCs w:val="0"/>
                <w:color w:val="000000"/>
                <w:kern w:val="0"/>
                <w:sz w:val="24"/>
                <w:szCs w:val="24"/>
                <w:u w:val="none"/>
                <w:lang w:val="en-US" w:eastAsia="zh-CN" w:bidi="ar"/>
              </w:rPr>
              <w:t>420</w:t>
            </w:r>
          </w:p>
        </w:tc>
        <w:tc>
          <w:tcPr>
            <w:tcW w:w="6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val="0"/>
                <w:i w:val="0"/>
                <w:iCs w:val="0"/>
                <w:color w:val="000000"/>
                <w:kern w:val="0"/>
                <w:sz w:val="24"/>
                <w:szCs w:val="24"/>
                <w:u w:val="none"/>
                <w:lang w:val="en-US" w:eastAsia="zh-CN" w:bidi="ar"/>
              </w:rPr>
              <w:t>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4"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rPr>
              <w:t>公共管理与公共服务用地</w:t>
            </w:r>
          </w:p>
        </w:tc>
        <w:tc>
          <w:tcPr>
            <w:tcW w:w="8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1215</w:t>
            </w:r>
          </w:p>
        </w:tc>
        <w:tc>
          <w:tcPr>
            <w:tcW w:w="7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905</w:t>
            </w:r>
          </w:p>
        </w:tc>
        <w:tc>
          <w:tcPr>
            <w:tcW w:w="80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715</w:t>
            </w:r>
          </w:p>
        </w:tc>
        <w:tc>
          <w:tcPr>
            <w:tcW w:w="6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color w:val="00000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4"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公用设施用地</w:t>
            </w:r>
          </w:p>
        </w:tc>
        <w:tc>
          <w:tcPr>
            <w:tcW w:w="8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725</w:t>
            </w:r>
          </w:p>
        </w:tc>
        <w:tc>
          <w:tcPr>
            <w:tcW w:w="72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620</w:t>
            </w:r>
          </w:p>
        </w:tc>
        <w:tc>
          <w:tcPr>
            <w:tcW w:w="80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535</w:t>
            </w:r>
          </w:p>
        </w:tc>
        <w:tc>
          <w:tcPr>
            <w:tcW w:w="677"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color w:val="000000"/>
                <w:kern w:val="0"/>
                <w:sz w:val="24"/>
                <w:szCs w:val="24"/>
                <w:highlight w:val="none"/>
                <w:lang w:val="en-US" w:eastAsia="zh-CN" w:bidi="ar"/>
              </w:rPr>
              <w:t>460</w:t>
            </w:r>
          </w:p>
        </w:tc>
      </w:tr>
    </w:tbl>
    <w:p>
      <w:pPr>
        <w:rPr>
          <w:rFonts w:hint="eastAsia" w:ascii="方正仿宋_GBK" w:hAnsi="方正仿宋_GBK" w:eastAsia="方正仿宋_GBK" w:cs="方正仿宋_GBK"/>
          <w:b/>
          <w:bCs w:val="0"/>
          <w:color w:val="00000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rPr>
          <w:rFonts w:hint="eastAsia" w:ascii="方正楷体_GBK" w:hAnsi="方正楷体_GBK" w:eastAsia="方正楷体_GBK" w:cs="方正楷体_GBK"/>
          <w:b/>
          <w:bCs w:val="0"/>
          <w:color w:val="000000"/>
          <w:sz w:val="32"/>
          <w:szCs w:val="32"/>
          <w:highlight w:val="none"/>
          <w:lang w:val="en-US" w:eastAsia="zh-CN"/>
        </w:rPr>
      </w:pPr>
      <w:r>
        <w:rPr>
          <w:rFonts w:hint="eastAsia" w:ascii="方正楷体_GBK" w:hAnsi="方正楷体_GBK" w:eastAsia="方正楷体_GBK" w:cs="方正楷体_GBK"/>
          <w:b/>
          <w:bCs w:val="0"/>
          <w:color w:val="000000"/>
          <w:sz w:val="32"/>
          <w:szCs w:val="32"/>
          <w:highlight w:val="none"/>
          <w:lang w:val="en-US" w:eastAsia="zh-CN"/>
        </w:rPr>
        <w:t>表6  湘乡市乡镇级别基准地价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right"/>
        <w:rPr>
          <w:rFonts w:hint="eastAsia" w:ascii="方正仿宋_GBK" w:hAnsi="方正仿宋_GBK" w:eastAsia="方正仿宋_GBK" w:cs="方正仿宋_GBK"/>
          <w:color w:val="000000"/>
          <w:sz w:val="28"/>
          <w:szCs w:val="28"/>
          <w:highlight w:val="none"/>
          <w:lang w:val="en-US" w:eastAsia="zh-CN"/>
        </w:rPr>
      </w:pPr>
      <w:r>
        <w:rPr>
          <w:rFonts w:hint="eastAsia" w:ascii="方正仿宋_GBK" w:hAnsi="方正仿宋_GBK" w:eastAsia="方正仿宋_GBK" w:cs="方正仿宋_GBK"/>
          <w:color w:val="000000"/>
          <w:sz w:val="28"/>
          <w:szCs w:val="28"/>
          <w:highlight w:val="none"/>
          <w:lang w:val="en-US" w:eastAsia="zh-CN"/>
        </w:rPr>
        <w:t>单位：元/平方米</w:t>
      </w:r>
    </w:p>
    <w:tbl>
      <w:tblPr>
        <w:tblStyle w:val="37"/>
        <w:tblW w:w="498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0"/>
        <w:gridCol w:w="1249"/>
        <w:gridCol w:w="3081"/>
        <w:gridCol w:w="1123"/>
        <w:gridCol w:w="1265"/>
        <w:gridCol w:w="1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blHeader/>
        </w:trPr>
        <w:tc>
          <w:tcPr>
            <w:tcW w:w="5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黑体" w:hAnsi="黑体" w:eastAsia="黑体" w:cs="黑体"/>
                <w:b w:val="0"/>
                <w:bCs w:val="0"/>
                <w:i w:val="0"/>
                <w:iCs w:val="0"/>
                <w:color w:val="auto"/>
                <w:sz w:val="24"/>
                <w:szCs w:val="24"/>
                <w:u w:val="none"/>
              </w:rPr>
            </w:pPr>
            <w:r>
              <w:rPr>
                <w:rFonts w:hint="eastAsia" w:ascii="黑体" w:hAnsi="黑体" w:eastAsia="黑体" w:cs="黑体"/>
                <w:b w:val="0"/>
                <w:bCs w:val="0"/>
                <w:i w:val="0"/>
                <w:iCs w:val="0"/>
                <w:color w:val="auto"/>
                <w:kern w:val="0"/>
                <w:sz w:val="24"/>
                <w:szCs w:val="24"/>
                <w:u w:val="none"/>
                <w:lang w:val="en-US" w:eastAsia="zh-CN" w:bidi="ar"/>
              </w:rPr>
              <w:t>等别</w:t>
            </w:r>
          </w:p>
        </w:tc>
        <w:tc>
          <w:tcPr>
            <w:tcW w:w="69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黑体" w:hAnsi="黑体" w:eastAsia="黑体" w:cs="黑体"/>
                <w:b w:val="0"/>
                <w:bCs w:val="0"/>
                <w:i w:val="0"/>
                <w:iCs w:val="0"/>
                <w:color w:val="auto"/>
                <w:sz w:val="24"/>
                <w:szCs w:val="24"/>
                <w:u w:val="none"/>
              </w:rPr>
            </w:pPr>
            <w:r>
              <w:rPr>
                <w:rFonts w:hint="eastAsia" w:ascii="黑体" w:hAnsi="黑体" w:eastAsia="黑体" w:cs="黑体"/>
                <w:b w:val="0"/>
                <w:bCs w:val="0"/>
                <w:i w:val="0"/>
                <w:iCs w:val="0"/>
                <w:color w:val="auto"/>
                <w:kern w:val="0"/>
                <w:sz w:val="24"/>
                <w:szCs w:val="24"/>
                <w:u w:val="none"/>
                <w:lang w:val="en-US" w:eastAsia="zh-CN" w:bidi="ar"/>
              </w:rPr>
              <w:t>乡镇名称</w:t>
            </w:r>
          </w:p>
        </w:tc>
        <w:tc>
          <w:tcPr>
            <w:tcW w:w="171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黑体" w:hAnsi="黑体" w:eastAsia="黑体" w:cs="黑体"/>
                <w:b w:val="0"/>
                <w:bCs w:val="0"/>
                <w:i w:val="0"/>
                <w:iCs w:val="0"/>
                <w:color w:val="auto"/>
                <w:sz w:val="24"/>
                <w:szCs w:val="24"/>
                <w:u w:val="none"/>
                <w:lang w:val="en-US"/>
              </w:rPr>
            </w:pPr>
            <w:r>
              <w:rPr>
                <w:rFonts w:hint="eastAsia" w:ascii="黑体" w:hAnsi="黑体" w:eastAsia="黑体" w:cs="黑体"/>
                <w:b w:val="0"/>
                <w:bCs w:val="0"/>
                <w:kern w:val="0"/>
                <w:sz w:val="24"/>
                <w:szCs w:val="24"/>
                <w:lang w:val="en-US" w:eastAsia="zh-CN"/>
              </w:rPr>
              <w:t>用地类型</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黑体" w:hAnsi="黑体" w:eastAsia="黑体" w:cs="黑体"/>
                <w:b w:val="0"/>
                <w:bCs w:val="0"/>
                <w:i w:val="0"/>
                <w:iCs w:val="0"/>
                <w:color w:val="auto"/>
                <w:kern w:val="0"/>
                <w:sz w:val="24"/>
                <w:szCs w:val="24"/>
                <w:u w:val="none"/>
                <w:lang w:val="en-US" w:eastAsia="zh-CN" w:bidi="ar"/>
              </w:rPr>
            </w:pPr>
            <w:r>
              <w:rPr>
                <w:rFonts w:hint="eastAsia" w:ascii="黑体" w:hAnsi="黑体" w:eastAsia="黑体" w:cs="黑体"/>
                <w:b w:val="0"/>
                <w:bCs w:val="0"/>
                <w:i w:val="0"/>
                <w:iCs w:val="0"/>
                <w:color w:val="auto"/>
                <w:kern w:val="0"/>
                <w:sz w:val="24"/>
                <w:szCs w:val="24"/>
                <w:u w:val="none"/>
                <w:lang w:val="en-US" w:eastAsia="zh-CN" w:bidi="ar"/>
              </w:rPr>
              <w:t>一级</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黑体" w:hAnsi="黑体" w:eastAsia="黑体" w:cs="黑体"/>
                <w:b w:val="0"/>
                <w:bCs w:val="0"/>
                <w:i w:val="0"/>
                <w:iCs w:val="0"/>
                <w:color w:val="auto"/>
                <w:kern w:val="0"/>
                <w:sz w:val="24"/>
                <w:szCs w:val="24"/>
                <w:u w:val="none"/>
                <w:lang w:val="en-US" w:eastAsia="zh-CN" w:bidi="ar"/>
              </w:rPr>
            </w:pPr>
            <w:r>
              <w:rPr>
                <w:rFonts w:hint="eastAsia" w:ascii="黑体" w:hAnsi="黑体" w:eastAsia="黑体" w:cs="黑体"/>
                <w:b w:val="0"/>
                <w:bCs w:val="0"/>
                <w:i w:val="0"/>
                <w:iCs w:val="0"/>
                <w:color w:val="auto"/>
                <w:kern w:val="0"/>
                <w:sz w:val="24"/>
                <w:szCs w:val="24"/>
                <w:u w:val="none"/>
                <w:lang w:val="en-US" w:eastAsia="zh-CN" w:bidi="ar"/>
              </w:rPr>
              <w:t>二级</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黑体" w:hAnsi="黑体" w:eastAsia="黑体" w:cs="黑体"/>
                <w:b w:val="0"/>
                <w:bCs w:val="0"/>
                <w:i w:val="0"/>
                <w:iCs w:val="0"/>
                <w:color w:val="auto"/>
                <w:kern w:val="0"/>
                <w:sz w:val="24"/>
                <w:szCs w:val="24"/>
                <w:u w:val="none"/>
                <w:lang w:val="en-US" w:eastAsia="zh-CN" w:bidi="ar"/>
              </w:rPr>
            </w:pPr>
            <w:r>
              <w:rPr>
                <w:rFonts w:hint="eastAsia" w:ascii="黑体" w:hAnsi="黑体" w:eastAsia="黑体" w:cs="黑体"/>
                <w:b w:val="0"/>
                <w:bCs w:val="0"/>
                <w:i w:val="0"/>
                <w:iCs w:val="0"/>
                <w:color w:val="auto"/>
                <w:kern w:val="0"/>
                <w:sz w:val="24"/>
                <w:szCs w:val="24"/>
                <w:u w:val="none"/>
                <w:lang w:val="en-US" w:eastAsia="zh-CN" w:bidi="ar"/>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46" w:type="pct"/>
            <w:vMerge w:val="restart"/>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一等</w:t>
            </w:r>
          </w:p>
        </w:tc>
        <w:tc>
          <w:tcPr>
            <w:tcW w:w="696" w:type="pct"/>
            <w:vMerge w:val="restart"/>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棋梓镇</w:t>
            </w: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color w:val="auto"/>
                <w:kern w:val="0"/>
                <w:sz w:val="24"/>
                <w:szCs w:val="24"/>
                <w:lang w:eastAsia="zh-CN"/>
              </w:rPr>
              <w:t>商业服务业用地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1735</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965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color w:val="auto"/>
                <w:kern w:val="0"/>
                <w:sz w:val="24"/>
                <w:szCs w:val="24"/>
                <w:lang w:eastAsia="zh-CN"/>
              </w:rPr>
              <w:t>居住用地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990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690</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工矿用地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440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340</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仓储用地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500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375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公共管理与公共服务用地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630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435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公用设施用地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515</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405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restart"/>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二等</w:t>
            </w:r>
          </w:p>
        </w:tc>
        <w:tc>
          <w:tcPr>
            <w:tcW w:w="696" w:type="pct"/>
            <w:vMerge w:val="restart"/>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壶天镇</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潭市镇</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月山镇</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虞唐镇</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白田镇</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金石镇</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毛田镇</w:t>
            </w: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color w:val="auto"/>
                <w:kern w:val="0"/>
                <w:sz w:val="24"/>
                <w:szCs w:val="24"/>
                <w:lang w:eastAsia="zh-CN"/>
              </w:rPr>
              <w:t>商业服务业用地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1145</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640</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color w:val="auto"/>
                <w:kern w:val="0"/>
                <w:sz w:val="24"/>
                <w:szCs w:val="24"/>
                <w:lang w:eastAsia="zh-CN"/>
              </w:rPr>
              <w:t>居住用地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790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515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工矿用地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380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300</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仓储用地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420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325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公共管理与公共服务用地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515</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350</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公用设施用地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435</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330</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restart"/>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三等</w:t>
            </w:r>
          </w:p>
        </w:tc>
        <w:tc>
          <w:tcPr>
            <w:tcW w:w="696" w:type="pct"/>
            <w:vMerge w:val="restart"/>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山枣镇</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栗山镇</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育塅乡</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龙洞镇</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梅桥镇</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翻江镇</w:t>
            </w: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color w:val="auto"/>
                <w:kern w:val="0"/>
                <w:sz w:val="24"/>
                <w:szCs w:val="24"/>
                <w:lang w:eastAsia="zh-CN"/>
              </w:rPr>
              <w:t>商业服务业用地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970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545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color w:val="auto"/>
                <w:kern w:val="0"/>
                <w:sz w:val="24"/>
                <w:szCs w:val="24"/>
                <w:lang w:eastAsia="zh-CN"/>
              </w:rPr>
              <w:t>居住用地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620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445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工矿用地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350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285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仓储用地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380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305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公共管理与公共服务用地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435</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330</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公用设施用地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385</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315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restart"/>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四等</w:t>
            </w:r>
          </w:p>
        </w:tc>
        <w:tc>
          <w:tcPr>
            <w:tcW w:w="696" w:type="pct"/>
            <w:vMerge w:val="restart"/>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kern w:val="0"/>
                <w:sz w:val="24"/>
                <w:szCs w:val="24"/>
                <w:u w:val="none"/>
                <w:lang w:val="en-US" w:eastAsia="zh-CN" w:bidi="ar"/>
              </w:rPr>
            </w:pPr>
            <w:r>
              <w:rPr>
                <w:rFonts w:hint="eastAsia" w:ascii="方正仿宋_GBK" w:hAnsi="方正仿宋_GBK" w:eastAsia="方正仿宋_GBK" w:cs="方正仿宋_GBK"/>
                <w:i w:val="0"/>
                <w:iCs w:val="0"/>
                <w:color w:val="auto"/>
                <w:kern w:val="0"/>
                <w:sz w:val="24"/>
                <w:szCs w:val="24"/>
                <w:u w:val="none"/>
                <w:lang w:val="en-US" w:eastAsia="zh-CN" w:bidi="ar"/>
              </w:rPr>
              <w:t>中沙镇</w:t>
            </w:r>
          </w:p>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金薮乡</w:t>
            </w: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color w:val="auto"/>
                <w:kern w:val="0"/>
                <w:sz w:val="24"/>
                <w:szCs w:val="24"/>
                <w:lang w:eastAsia="zh-CN"/>
              </w:rPr>
              <w:t>商业服务业用地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750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375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color w:val="auto"/>
                <w:kern w:val="0"/>
                <w:sz w:val="24"/>
                <w:szCs w:val="24"/>
                <w:lang w:eastAsia="zh-CN"/>
              </w:rPr>
              <w:t>居住用地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515</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315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工矿用地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285</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225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仓储用地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305</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235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公共管理与公共服务用地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345</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250</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696"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方正仿宋_GBK" w:hAnsi="方正仿宋_GBK" w:eastAsia="方正仿宋_GBK" w:cs="方正仿宋_GBK"/>
                <w:i w:val="0"/>
                <w:iCs w:val="0"/>
                <w:color w:val="auto"/>
                <w:sz w:val="24"/>
                <w:szCs w:val="24"/>
                <w:u w:val="none"/>
              </w:rPr>
            </w:pPr>
          </w:p>
        </w:tc>
        <w:tc>
          <w:tcPr>
            <w:tcW w:w="1717" w:type="pct"/>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i w:val="0"/>
                <w:iCs w:val="0"/>
                <w:color w:val="auto"/>
                <w:sz w:val="24"/>
                <w:szCs w:val="24"/>
                <w:u w:val="none"/>
              </w:rPr>
            </w:pPr>
            <w:r>
              <w:rPr>
                <w:rFonts w:hint="eastAsia" w:ascii="方正仿宋_GBK" w:hAnsi="方正仿宋_GBK" w:eastAsia="方正仿宋_GBK" w:cs="方正仿宋_GBK"/>
                <w:i w:val="0"/>
                <w:iCs w:val="0"/>
                <w:color w:val="auto"/>
                <w:kern w:val="0"/>
                <w:sz w:val="24"/>
                <w:szCs w:val="24"/>
                <w:u w:val="none"/>
                <w:lang w:val="en-US" w:eastAsia="zh-CN" w:bidi="ar"/>
              </w:rPr>
              <w:t>公用设施用地</w:t>
            </w:r>
          </w:p>
        </w:tc>
        <w:tc>
          <w:tcPr>
            <w:tcW w:w="62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330</w:t>
            </w:r>
          </w:p>
        </w:tc>
        <w:tc>
          <w:tcPr>
            <w:tcW w:w="70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245</w:t>
            </w:r>
          </w:p>
        </w:tc>
        <w:tc>
          <w:tcPr>
            <w:tcW w:w="70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kern w:val="0"/>
                <w:sz w:val="24"/>
                <w:szCs w:val="24"/>
                <w:lang w:val="en-US" w:eastAsia="zh-CN"/>
              </w:rPr>
              <w:t>/</w:t>
            </w:r>
          </w:p>
        </w:tc>
      </w:tr>
    </w:tbl>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rPr>
          <w:rFonts w:hint="eastAsia" w:ascii="方正楷体_GBK" w:hAnsi="方正楷体_GBK" w:eastAsia="方正楷体_GBK" w:cs="方正楷体_GBK"/>
          <w:b/>
          <w:bCs w:val="0"/>
          <w:color w:val="000000"/>
          <w:sz w:val="32"/>
          <w:szCs w:val="32"/>
          <w:highlight w:val="none"/>
          <w:lang w:val="en-US" w:eastAsia="zh-CN"/>
        </w:rPr>
        <w:sectPr>
          <w:pgSz w:w="11906" w:h="16838"/>
          <w:pgMar w:top="1984" w:right="1531" w:bottom="1587" w:left="1587"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rPr>
          <w:rFonts w:hint="eastAsia" w:ascii="方正楷体_GBK" w:hAnsi="方正楷体_GBK" w:eastAsia="方正楷体_GBK" w:cs="方正楷体_GBK"/>
          <w:b/>
          <w:bCs w:val="0"/>
          <w:color w:val="000000"/>
          <w:sz w:val="32"/>
          <w:szCs w:val="32"/>
          <w:highlight w:val="none"/>
          <w:lang w:val="en-US" w:eastAsia="zh-CN"/>
        </w:rPr>
      </w:pPr>
      <w:r>
        <w:rPr>
          <w:rFonts w:hint="eastAsia" w:ascii="方正楷体_GBK" w:hAnsi="方正楷体_GBK" w:eastAsia="方正楷体_GBK" w:cs="方正楷体_GBK"/>
          <w:b/>
          <w:bCs w:val="0"/>
          <w:color w:val="000000"/>
          <w:sz w:val="32"/>
          <w:szCs w:val="32"/>
          <w:highlight w:val="none"/>
          <w:lang w:val="en-US" w:eastAsia="zh-CN"/>
        </w:rPr>
        <w:t>表7  湘乡市城区商业服务业用地路线价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right"/>
        <w:rPr>
          <w:rFonts w:hint="eastAsia" w:ascii="方正仿宋_GBK" w:hAnsi="方正仿宋_GBK" w:eastAsia="方正仿宋_GBK" w:cs="方正仿宋_GBK"/>
          <w:color w:val="000000"/>
          <w:sz w:val="28"/>
          <w:szCs w:val="28"/>
          <w:highlight w:val="none"/>
          <w:lang w:eastAsia="zh-CN"/>
        </w:rPr>
      </w:pPr>
      <w:r>
        <w:rPr>
          <w:rFonts w:hint="eastAsia" w:ascii="方正仿宋_GBK" w:hAnsi="方正仿宋_GBK" w:eastAsia="方正仿宋_GBK" w:cs="方正仿宋_GBK"/>
          <w:color w:val="000000"/>
          <w:sz w:val="28"/>
          <w:szCs w:val="28"/>
          <w:highlight w:val="none"/>
          <w:lang w:eastAsia="zh-CN"/>
        </w:rPr>
        <w:t>单位：</w:t>
      </w:r>
      <w:r>
        <w:rPr>
          <w:rFonts w:hint="eastAsia" w:ascii="方正仿宋_GBK" w:hAnsi="方正仿宋_GBK" w:eastAsia="方正仿宋_GBK" w:cs="方正仿宋_GBK"/>
          <w:color w:val="000000"/>
          <w:sz w:val="28"/>
          <w:szCs w:val="28"/>
          <w:highlight w:val="none"/>
          <w:lang w:val="en-US" w:eastAsia="zh-CN"/>
        </w:rPr>
        <w:t>米、</w:t>
      </w:r>
      <w:r>
        <w:rPr>
          <w:rFonts w:hint="eastAsia" w:ascii="方正仿宋_GBK" w:hAnsi="方正仿宋_GBK" w:eastAsia="方正仿宋_GBK" w:cs="方正仿宋_GBK"/>
          <w:color w:val="000000"/>
          <w:sz w:val="28"/>
          <w:szCs w:val="28"/>
          <w:highlight w:val="none"/>
          <w:lang w:eastAsia="zh-CN"/>
        </w:rPr>
        <w:t>元</w:t>
      </w:r>
      <w:r>
        <w:rPr>
          <w:rFonts w:hint="eastAsia" w:ascii="方正仿宋_GBK" w:hAnsi="方正仿宋_GBK" w:eastAsia="方正仿宋_GBK" w:cs="方正仿宋_GBK"/>
          <w:color w:val="000000"/>
          <w:sz w:val="28"/>
          <w:szCs w:val="28"/>
          <w:highlight w:val="none"/>
          <w:lang w:val="en-US" w:eastAsia="zh-CN"/>
        </w:rPr>
        <w:t>/平方米</w:t>
      </w:r>
    </w:p>
    <w:tbl>
      <w:tblPr>
        <w:tblStyle w:val="37"/>
        <w:tblW w:w="49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2192"/>
        <w:gridCol w:w="2065"/>
        <w:gridCol w:w="2362"/>
        <w:gridCol w:w="1237"/>
        <w:gridCol w:w="1762"/>
        <w:gridCol w:w="1664"/>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blHeader/>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kern w:val="0"/>
                <w:sz w:val="24"/>
                <w:szCs w:val="24"/>
                <w:lang w:val="en-US" w:eastAsia="zh-CN"/>
              </w:rPr>
            </w:pPr>
            <w:r>
              <w:rPr>
                <w:rFonts w:hint="eastAsia" w:ascii="黑体" w:hAnsi="黑体" w:eastAsia="黑体" w:cs="黑体"/>
                <w:b w:val="0"/>
                <w:bCs/>
                <w:color w:val="000000"/>
                <w:kern w:val="0"/>
                <w:sz w:val="24"/>
                <w:szCs w:val="24"/>
                <w:lang w:val="en-US" w:eastAsia="zh-CN"/>
              </w:rPr>
              <w:t>编号</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kern w:val="0"/>
                <w:sz w:val="24"/>
                <w:szCs w:val="24"/>
                <w:lang w:val="en-US" w:eastAsia="zh-CN"/>
              </w:rPr>
            </w:pPr>
            <w:r>
              <w:rPr>
                <w:rFonts w:hint="eastAsia" w:ascii="黑体" w:hAnsi="黑体" w:eastAsia="黑体" w:cs="黑体"/>
                <w:b w:val="0"/>
                <w:bCs/>
                <w:color w:val="000000"/>
                <w:kern w:val="0"/>
                <w:sz w:val="24"/>
                <w:szCs w:val="24"/>
                <w:lang w:val="en-US" w:eastAsia="zh-CN"/>
              </w:rPr>
              <w:t>道路名称</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kern w:val="0"/>
                <w:sz w:val="24"/>
                <w:szCs w:val="24"/>
                <w:lang w:val="en-US" w:eastAsia="zh-CN"/>
              </w:rPr>
            </w:pPr>
            <w:r>
              <w:rPr>
                <w:rFonts w:hint="eastAsia" w:ascii="黑体" w:hAnsi="黑体" w:eastAsia="黑体" w:cs="黑体"/>
                <w:b w:val="0"/>
                <w:bCs/>
                <w:color w:val="000000"/>
                <w:kern w:val="0"/>
                <w:sz w:val="24"/>
                <w:szCs w:val="24"/>
                <w:lang w:val="en-US" w:eastAsia="zh-CN"/>
              </w:rPr>
              <w:t>路线起点</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kern w:val="0"/>
                <w:sz w:val="24"/>
                <w:szCs w:val="24"/>
                <w:lang w:val="en-US" w:eastAsia="zh-CN"/>
              </w:rPr>
            </w:pPr>
            <w:r>
              <w:rPr>
                <w:rFonts w:hint="eastAsia" w:ascii="黑体" w:hAnsi="黑体" w:eastAsia="黑体" w:cs="黑体"/>
                <w:b w:val="0"/>
                <w:bCs/>
                <w:color w:val="000000"/>
                <w:kern w:val="0"/>
                <w:sz w:val="24"/>
                <w:szCs w:val="24"/>
                <w:lang w:val="en-US" w:eastAsia="zh-CN"/>
              </w:rPr>
              <w:t>路线终点</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kern w:val="0"/>
                <w:sz w:val="24"/>
                <w:szCs w:val="24"/>
                <w:lang w:val="en-US" w:eastAsia="zh-CN"/>
              </w:rPr>
            </w:pPr>
            <w:r>
              <w:rPr>
                <w:rFonts w:hint="eastAsia" w:ascii="黑体" w:hAnsi="黑体" w:eastAsia="黑体" w:cs="黑体"/>
                <w:b w:val="0"/>
                <w:bCs/>
                <w:color w:val="000000"/>
                <w:kern w:val="0"/>
                <w:sz w:val="24"/>
                <w:szCs w:val="24"/>
                <w:lang w:val="en-US" w:eastAsia="zh-CN"/>
              </w:rPr>
              <w:t>所属级别</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kern w:val="0"/>
                <w:sz w:val="24"/>
                <w:szCs w:val="24"/>
                <w:lang w:val="en-US" w:eastAsia="zh-CN"/>
              </w:rPr>
            </w:pPr>
            <w:r>
              <w:rPr>
                <w:rFonts w:hint="eastAsia" w:ascii="黑体" w:hAnsi="黑体" w:eastAsia="黑体" w:cs="黑体"/>
                <w:b w:val="0"/>
                <w:bCs/>
                <w:color w:val="000000"/>
                <w:kern w:val="0"/>
                <w:sz w:val="24"/>
                <w:szCs w:val="24"/>
                <w:lang w:val="en-US" w:eastAsia="zh-CN"/>
              </w:rPr>
              <w:t>道路类型</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kern w:val="0"/>
                <w:sz w:val="24"/>
                <w:szCs w:val="24"/>
                <w:lang w:val="en-US" w:eastAsia="zh-CN"/>
              </w:rPr>
            </w:pPr>
            <w:r>
              <w:rPr>
                <w:rFonts w:hint="eastAsia" w:ascii="黑体" w:hAnsi="黑体" w:eastAsia="黑体" w:cs="黑体"/>
                <w:b w:val="0"/>
                <w:bCs/>
                <w:color w:val="000000"/>
                <w:kern w:val="0"/>
                <w:sz w:val="24"/>
                <w:szCs w:val="24"/>
                <w:lang w:val="en-US" w:eastAsia="zh-CN"/>
              </w:rPr>
              <w:t>标准深度</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黑体" w:hAnsi="黑体" w:eastAsia="黑体" w:cs="黑体"/>
                <w:b w:val="0"/>
                <w:bCs/>
                <w:color w:val="000000"/>
                <w:kern w:val="0"/>
                <w:sz w:val="24"/>
                <w:szCs w:val="24"/>
                <w:lang w:val="en-US" w:eastAsia="zh-CN"/>
              </w:rPr>
            </w:pPr>
            <w:r>
              <w:rPr>
                <w:rFonts w:hint="eastAsia" w:ascii="黑体" w:hAnsi="黑体" w:eastAsia="黑体" w:cs="黑体"/>
                <w:b w:val="0"/>
                <w:bCs/>
                <w:color w:val="000000"/>
                <w:kern w:val="0"/>
                <w:sz w:val="24"/>
                <w:szCs w:val="24"/>
                <w:lang w:val="en-US" w:eastAsia="zh-CN"/>
              </w:rPr>
              <w:t>路线价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I-01</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大正街</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I-02</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草萝街</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务门前街</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支路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12</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I-03</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I-04</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健康北路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东风路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I-05</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东风路I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大正街</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I-06</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务门前街</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大正街</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支路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12</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I-07</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南正街</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大正街</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I-08</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I-09</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健康路</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支路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12</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I-10</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南正街</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I-11</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I-12</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健康路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I-13</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健康路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I-14</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北正街</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I-15</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北正街</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I-16</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朝阳路</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人民路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I-17</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I-18</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I-19</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涟滨南路III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文萃路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I-20</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I-21</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起凤路I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I-22</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起凤路II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I-23</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I-24</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支路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12</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I-25</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霞光路</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东台路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I-26</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起凤路III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文萃路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I-27</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书院路III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文萃路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I-28</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文萃路</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东台路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I-29</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人民路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I-30</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东山路III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东台路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I-31</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东台路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I-32</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人民路</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文萃路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II-33</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东风路II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车站南路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II-34</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东山路IV</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沪昆铁路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II-35</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红星路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向红路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II-36</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大将路III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沪昆铁路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II-37</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桑梅路III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兴枣路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II-38</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东山路V</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南正街</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II-39</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向红路</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车站南路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支路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12</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II-40</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红星路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健康北路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II-41</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湘乡大道I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韶山灌渠</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沪昆铁路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II-42</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涟滨北路III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兴枣路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II-43</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南津路I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红星路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II-44</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车站南路</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红星路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II-45</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030县道</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张江学校西侧道路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II-46</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龙城大道</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湘乡大道</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城东路西侧支路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II-47</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车站北路</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湘乡大道</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城东路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II-48</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大将路IV</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沪昆铁路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韶山灌渠</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III-49</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南津路II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红星路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城西路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III-50</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桑梅路IV</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车站南路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III-51</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红仑大道</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湘壶路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III-52</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湘乡大道II</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黄金大道</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韶山灌渠</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III-53</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黄金大道</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湘壶路</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III-54</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大将路V</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黄金大道</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韶山灌渠</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43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III-55</w:t>
            </w:r>
          </w:p>
        </w:tc>
        <w:tc>
          <w:tcPr>
            <w:tcW w:w="78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引凤路</w:t>
            </w:r>
          </w:p>
        </w:tc>
        <w:tc>
          <w:tcPr>
            <w:tcW w:w="735"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湘乡大道</w:t>
            </w:r>
          </w:p>
        </w:tc>
        <w:tc>
          <w:tcPr>
            <w:tcW w:w="841"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440"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92"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47" w:type="pct"/>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1900</w:t>
            </w:r>
          </w:p>
        </w:tc>
      </w:tr>
    </w:tbl>
    <w:p>
      <w:pPr>
        <w:pStyle w:val="36"/>
        <w:keepNext w:val="0"/>
        <w:keepLines w:val="0"/>
        <w:pageBreakBefore w:val="0"/>
        <w:widowControl w:val="0"/>
        <w:kinsoku/>
        <w:wordWrap/>
        <w:overflowPunct/>
        <w:topLinePunct w:val="0"/>
        <w:autoSpaceDE/>
        <w:autoSpaceDN/>
        <w:bidi w:val="0"/>
        <w:adjustRightInd/>
        <w:snapToGrid/>
        <w:spacing w:after="0" w:line="600" w:lineRule="exact"/>
        <w:ind w:left="0" w:leftChars="0" w:right="0" w:rightChars="0" w:firstLine="640" w:firstLineChars="200"/>
        <w:rPr>
          <w:rFonts w:hint="eastAsia" w:ascii="方正仿宋_GBK" w:hAnsi="方正仿宋_GBK" w:eastAsia="方正仿宋_GBK" w:cs="方正仿宋_GBK"/>
          <w:sz w:val="32"/>
          <w:szCs w:val="32"/>
          <w:lang w:eastAsia="zh-CN"/>
        </w:rPr>
      </w:pPr>
    </w:p>
    <w:sectPr>
      <w:pgSz w:w="16838" w:h="11906" w:orient="landscape"/>
      <w:pgMar w:top="1417"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-75565</wp:posOffset>
              </wp:positionV>
              <wp:extent cx="1017905" cy="28892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1790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5.95pt;height:22.75pt;width:80.15pt;mso-position-horizontal:outside;mso-position-horizontal-relative:margin;z-index:251659264;mso-width-relative:page;mso-height-relative:page;" filled="f" stroked="f" coordsize="21600,21600" o:gfxdata="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CJxQFjVAAAABwEAAA8AAAAAAAAAAQAgAAAAIgAAAGRycy9kb3ducmV2&#10;LnhtbFBLAQIUABQAAAAIAIdO4kDwv3HqOAIAAGIEAAAOAAAAAAAAAAEAIAAAACQBAABkcnMvZTJv&#10;RG9jLnhtbFBLBQYAAAAABgAGAFkBAADOBQAAAAA=&#10;">
              <v:fill on="f" focussize="0,0"/>
              <v:stroke on="f" weight="0.5pt"/>
              <v:imagedata o:title=""/>
              <o:lock v:ext="edit" aspectratio="f"/>
              <v:textbox inset="0mm,0mm,0mm,0mm">
                <w:txbxContent>
                  <w:p>
                    <w:pPr>
                      <w:pStyle w:val="24"/>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-75565</wp:posOffset>
              </wp:positionV>
              <wp:extent cx="1130300" cy="40195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130300" cy="4019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5.95pt;height:31.65pt;width:89pt;mso-position-horizontal:outside;mso-position-horizontal-relative:margin;z-index:251660288;mso-width-relative:page;mso-height-relative:page;" filled="f" stroked="f" coordsize="21600,21600" o:gfxdata="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hg7zdUAAAAHAQAADwAAAAAAAAABACAAAAAiAAAAZHJzL2Rvd25yZXYu&#10;eG1sUEsBAhQAFAAAAAgAh07iQCIdPaU3AgAAYgQAAA4AAAAAAAAAAQAgAAAAJAEAAGRycy9lMm9E&#10;b2MueG1sUEsFBgAAAAAGAAYAWQEAAM0FAAAAAA==&#10;">
              <v:fill on="f" focussize="0,0"/>
              <v:stroke on="f" weight="0.5pt"/>
              <v:imagedata o:title=""/>
              <o:lock v:ext="edit" aspectratio="f"/>
              <v:textbox inset="0mm,0mm,0mm,0mm">
                <w:txbxContent>
                  <w:p>
                    <w:pPr>
                      <w:pStyle w:val="24"/>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C64693"/>
    <w:multiLevelType w:val="singleLevel"/>
    <w:tmpl w:val="05C6469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UwNDMzMjg2M2QwOTA1OWI2MzFjZDFmYjZiNjk4NmMifQ=="/>
  </w:docVars>
  <w:rsids>
    <w:rsidRoot w:val="00C92E24"/>
    <w:rsid w:val="00033FB1"/>
    <w:rsid w:val="0005475C"/>
    <w:rsid w:val="00071722"/>
    <w:rsid w:val="0011538B"/>
    <w:rsid w:val="001E0DCA"/>
    <w:rsid w:val="00203FB1"/>
    <w:rsid w:val="002738A5"/>
    <w:rsid w:val="002A5647"/>
    <w:rsid w:val="00344A41"/>
    <w:rsid w:val="00384F15"/>
    <w:rsid w:val="003D6648"/>
    <w:rsid w:val="00486834"/>
    <w:rsid w:val="004D0F98"/>
    <w:rsid w:val="00510557"/>
    <w:rsid w:val="005F5ACA"/>
    <w:rsid w:val="00620110"/>
    <w:rsid w:val="006D50CA"/>
    <w:rsid w:val="00807AB0"/>
    <w:rsid w:val="00837E2C"/>
    <w:rsid w:val="00AB0CAA"/>
    <w:rsid w:val="00AB2924"/>
    <w:rsid w:val="00AF222E"/>
    <w:rsid w:val="00B9699D"/>
    <w:rsid w:val="00C724E3"/>
    <w:rsid w:val="00C92E24"/>
    <w:rsid w:val="00D92CE2"/>
    <w:rsid w:val="00DA7091"/>
    <w:rsid w:val="00DB5D57"/>
    <w:rsid w:val="00E13E80"/>
    <w:rsid w:val="00E7027F"/>
    <w:rsid w:val="00F24CBE"/>
    <w:rsid w:val="00FD5459"/>
    <w:rsid w:val="05940284"/>
    <w:rsid w:val="0D15163D"/>
    <w:rsid w:val="11637C5B"/>
    <w:rsid w:val="14CA0F4C"/>
    <w:rsid w:val="16043BA2"/>
    <w:rsid w:val="16C70162"/>
    <w:rsid w:val="19170735"/>
    <w:rsid w:val="1ACC053A"/>
    <w:rsid w:val="24AD2357"/>
    <w:rsid w:val="276F4A75"/>
    <w:rsid w:val="2E5461E1"/>
    <w:rsid w:val="338F1CA9"/>
    <w:rsid w:val="35D32E79"/>
    <w:rsid w:val="365B7045"/>
    <w:rsid w:val="383023F2"/>
    <w:rsid w:val="39091AA1"/>
    <w:rsid w:val="3A3C319C"/>
    <w:rsid w:val="3BB628AA"/>
    <w:rsid w:val="40EF48D5"/>
    <w:rsid w:val="44112249"/>
    <w:rsid w:val="46436031"/>
    <w:rsid w:val="4FD45F6A"/>
    <w:rsid w:val="53FB4CD2"/>
    <w:rsid w:val="56361B5F"/>
    <w:rsid w:val="5DA107D6"/>
    <w:rsid w:val="5E3E6980"/>
    <w:rsid w:val="696D331D"/>
    <w:rsid w:val="6B6B22BF"/>
    <w:rsid w:val="721304AF"/>
    <w:rsid w:val="74EF0EFD"/>
    <w:rsid w:val="75237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51"/>
    <w:qFormat/>
    <w:uiPriority w:val="0"/>
    <w:pPr>
      <w:keepNext/>
      <w:keepLines/>
      <w:spacing w:before="340" w:after="330" w:line="576" w:lineRule="auto"/>
      <w:outlineLvl w:val="0"/>
    </w:pPr>
    <w:rPr>
      <w:rFonts w:ascii="Times New Roman" w:hAnsi="Times New Roman" w:eastAsia="宋体" w:cs="Times New Roman"/>
      <w:b/>
      <w:kern w:val="44"/>
      <w:sz w:val="44"/>
      <w:szCs w:val="44"/>
    </w:rPr>
  </w:style>
  <w:style w:type="paragraph" w:styleId="3">
    <w:name w:val="heading 2"/>
    <w:basedOn w:val="1"/>
    <w:next w:val="1"/>
    <w:link w:val="52"/>
    <w:qFormat/>
    <w:uiPriority w:val="0"/>
    <w:pPr>
      <w:keepNext/>
      <w:keepLines/>
      <w:spacing w:before="260" w:after="260" w:line="413" w:lineRule="auto"/>
      <w:outlineLvl w:val="1"/>
    </w:pPr>
    <w:rPr>
      <w:rFonts w:ascii="Arial" w:hAnsi="Arial" w:eastAsia="黑体" w:cs="Times New Roman"/>
      <w:b/>
      <w:sz w:val="32"/>
      <w:szCs w:val="32"/>
    </w:rPr>
  </w:style>
  <w:style w:type="paragraph" w:styleId="4">
    <w:name w:val="heading 3"/>
    <w:basedOn w:val="1"/>
    <w:next w:val="1"/>
    <w:link w:val="53"/>
    <w:qFormat/>
    <w:uiPriority w:val="0"/>
    <w:pPr>
      <w:keepNext/>
      <w:keepLines/>
      <w:spacing w:before="260" w:after="260" w:line="413" w:lineRule="auto"/>
      <w:outlineLvl w:val="2"/>
    </w:pPr>
    <w:rPr>
      <w:rFonts w:ascii="Times New Roman" w:hAnsi="Times New Roman" w:eastAsia="宋体" w:cs="Times New Roman"/>
      <w:b/>
      <w:sz w:val="30"/>
      <w:szCs w:val="30"/>
    </w:rPr>
  </w:style>
  <w:style w:type="paragraph" w:styleId="5">
    <w:name w:val="heading 4"/>
    <w:basedOn w:val="1"/>
    <w:next w:val="1"/>
    <w:link w:val="54"/>
    <w:qFormat/>
    <w:uiPriority w:val="0"/>
    <w:pPr>
      <w:keepNext/>
      <w:keepLines/>
      <w:spacing w:before="280" w:after="290" w:line="372" w:lineRule="auto"/>
      <w:outlineLvl w:val="3"/>
    </w:pPr>
    <w:rPr>
      <w:rFonts w:ascii="Arial" w:hAnsi="Arial" w:eastAsia="黑体" w:cs="Times New Roman"/>
      <w:b/>
      <w:sz w:val="28"/>
      <w:szCs w:val="28"/>
    </w:rPr>
  </w:style>
  <w:style w:type="paragraph" w:styleId="6">
    <w:name w:val="heading 5"/>
    <w:basedOn w:val="1"/>
    <w:next w:val="1"/>
    <w:link w:val="55"/>
    <w:qFormat/>
    <w:uiPriority w:val="0"/>
    <w:pPr>
      <w:keepNext/>
      <w:keepLines/>
      <w:spacing w:before="280" w:after="290" w:line="372" w:lineRule="auto"/>
      <w:outlineLvl w:val="4"/>
    </w:pPr>
    <w:rPr>
      <w:rFonts w:ascii="Times New Roman" w:hAnsi="Times New Roman" w:eastAsia="宋体" w:cs="Times New Roman"/>
      <w:b/>
      <w:sz w:val="32"/>
      <w:szCs w:val="32"/>
    </w:rPr>
  </w:style>
  <w:style w:type="paragraph" w:styleId="7">
    <w:name w:val="heading 6"/>
    <w:basedOn w:val="1"/>
    <w:next w:val="1"/>
    <w:link w:val="56"/>
    <w:qFormat/>
    <w:uiPriority w:val="0"/>
    <w:pPr>
      <w:keepNext/>
      <w:keepLines/>
      <w:spacing w:before="240" w:after="64" w:line="317" w:lineRule="auto"/>
      <w:outlineLvl w:val="5"/>
    </w:pPr>
    <w:rPr>
      <w:rFonts w:ascii="Cambria" w:hAnsi="Cambria" w:eastAsia="Cambria" w:cs="Times New Roman"/>
      <w:b/>
      <w:kern w:val="0"/>
      <w:sz w:val="24"/>
    </w:rPr>
  </w:style>
  <w:style w:type="paragraph" w:styleId="8">
    <w:name w:val="heading 7"/>
    <w:basedOn w:val="1"/>
    <w:next w:val="1"/>
    <w:link w:val="57"/>
    <w:qFormat/>
    <w:uiPriority w:val="0"/>
    <w:pPr>
      <w:keepNext/>
      <w:keepLines/>
      <w:spacing w:before="240" w:after="64" w:line="317" w:lineRule="auto"/>
      <w:outlineLvl w:val="6"/>
    </w:pPr>
    <w:rPr>
      <w:rFonts w:ascii="Times New Roman" w:hAnsi="Times New Roman" w:eastAsia="宋体" w:cs="Times New Roman"/>
      <w:bCs/>
      <w:kern w:val="0"/>
      <w:sz w:val="24"/>
    </w:rPr>
  </w:style>
  <w:style w:type="paragraph" w:styleId="9">
    <w:name w:val="heading 8"/>
    <w:basedOn w:val="1"/>
    <w:next w:val="1"/>
    <w:link w:val="58"/>
    <w:qFormat/>
    <w:uiPriority w:val="0"/>
    <w:pPr>
      <w:keepNext/>
      <w:keepLines/>
      <w:spacing w:before="240" w:after="64" w:line="317" w:lineRule="auto"/>
      <w:outlineLvl w:val="7"/>
    </w:pPr>
    <w:rPr>
      <w:rFonts w:hint="eastAsia" w:ascii="宋体" w:hAnsi="宋体" w:eastAsia="宋体" w:cs="Times New Roman"/>
      <w:kern w:val="0"/>
      <w:sz w:val="20"/>
      <w:szCs w:val="20"/>
    </w:rPr>
  </w:style>
  <w:style w:type="paragraph" w:styleId="10">
    <w:name w:val="heading 9"/>
    <w:basedOn w:val="1"/>
    <w:next w:val="1"/>
    <w:link w:val="59"/>
    <w:qFormat/>
    <w:uiPriority w:val="0"/>
    <w:pPr>
      <w:keepNext/>
      <w:keepLines/>
      <w:spacing w:before="240" w:after="64" w:line="317" w:lineRule="auto"/>
      <w:outlineLvl w:val="8"/>
    </w:pPr>
    <w:rPr>
      <w:rFonts w:hint="eastAsia" w:ascii="宋体" w:hAnsi="宋体" w:eastAsia="宋体" w:cs="Times New Roman"/>
      <w:kern w:val="0"/>
      <w:sz w:val="20"/>
      <w:szCs w:val="20"/>
    </w:rPr>
  </w:style>
  <w:style w:type="character" w:default="1" w:styleId="40">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11">
    <w:name w:val="Note Heading"/>
    <w:basedOn w:val="1"/>
    <w:next w:val="1"/>
    <w:link w:val="116"/>
    <w:qFormat/>
    <w:uiPriority w:val="0"/>
    <w:pPr>
      <w:jc w:val="center"/>
    </w:pPr>
    <w:rPr>
      <w:rFonts w:ascii="Times New Roman" w:hAnsi="Times New Roman" w:eastAsia="宋体" w:cs="Times New Roman"/>
    </w:rPr>
  </w:style>
  <w:style w:type="paragraph" w:styleId="12">
    <w:name w:val="Normal Indent"/>
    <w:basedOn w:val="1"/>
    <w:link w:val="200"/>
    <w:qFormat/>
    <w:uiPriority w:val="0"/>
    <w:pPr>
      <w:ind w:firstLine="420" w:firstLineChars="200"/>
    </w:pPr>
    <w:rPr>
      <w:rFonts w:ascii="Times New Roman" w:hAnsi="Times New Roman" w:eastAsia="宋体" w:cs="Times New Roman"/>
    </w:rPr>
  </w:style>
  <w:style w:type="paragraph" w:styleId="13">
    <w:name w:val="Document Map"/>
    <w:basedOn w:val="1"/>
    <w:link w:val="123"/>
    <w:qFormat/>
    <w:uiPriority w:val="0"/>
    <w:pPr>
      <w:shd w:val="clear" w:color="auto" w:fill="000080"/>
    </w:pPr>
    <w:rPr>
      <w:rFonts w:ascii="Times New Roman" w:hAnsi="Times New Roman" w:eastAsia="宋体" w:cs="Times New Roman"/>
    </w:rPr>
  </w:style>
  <w:style w:type="paragraph" w:styleId="14">
    <w:name w:val="annotation text"/>
    <w:basedOn w:val="1"/>
    <w:link w:val="98"/>
    <w:qFormat/>
    <w:uiPriority w:val="0"/>
    <w:pPr>
      <w:jc w:val="left"/>
    </w:pPr>
    <w:rPr>
      <w:rFonts w:ascii="Times New Roman" w:hAnsi="Times New Roman" w:eastAsia="宋体" w:cs="Times New Roman"/>
      <w:sz w:val="24"/>
      <w:szCs w:val="28"/>
    </w:rPr>
  </w:style>
  <w:style w:type="paragraph" w:styleId="15">
    <w:name w:val="Body Text 3"/>
    <w:basedOn w:val="1"/>
    <w:link w:val="141"/>
    <w:qFormat/>
    <w:uiPriority w:val="0"/>
    <w:pPr>
      <w:spacing w:after="120"/>
    </w:pPr>
    <w:rPr>
      <w:rFonts w:hint="eastAsia" w:ascii="仿宋_GB2312" w:hAnsi="Times New Roman" w:eastAsia="仿宋_GB2312" w:cs="仿宋_GB2312"/>
      <w:sz w:val="24"/>
    </w:rPr>
  </w:style>
  <w:style w:type="paragraph" w:styleId="16">
    <w:name w:val="Body Text"/>
    <w:basedOn w:val="1"/>
    <w:next w:val="17"/>
    <w:link w:val="64"/>
    <w:qFormat/>
    <w:uiPriority w:val="0"/>
    <w:pPr>
      <w:spacing w:after="120"/>
    </w:pPr>
    <w:rPr>
      <w:rFonts w:ascii="Times New Roman" w:hAnsi="Times New Roman" w:eastAsia="宋体" w:cs="Times New Roman"/>
    </w:rPr>
  </w:style>
  <w:style w:type="paragraph" w:styleId="17">
    <w:name w:val="toc 6"/>
    <w:basedOn w:val="1"/>
    <w:next w:val="1"/>
    <w:qFormat/>
    <w:uiPriority w:val="0"/>
    <w:pPr>
      <w:wordWrap w:val="0"/>
      <w:ind w:left="1700"/>
    </w:pPr>
    <w:rPr>
      <w:sz w:val="21"/>
    </w:rPr>
  </w:style>
  <w:style w:type="paragraph" w:styleId="18">
    <w:name w:val="Body Text Indent"/>
    <w:basedOn w:val="1"/>
    <w:next w:val="19"/>
    <w:link w:val="126"/>
    <w:qFormat/>
    <w:uiPriority w:val="0"/>
    <w:pPr>
      <w:spacing w:after="120"/>
      <w:ind w:left="420" w:leftChars="200"/>
    </w:pPr>
  </w:style>
  <w:style w:type="paragraph" w:styleId="19">
    <w:name w:val="Body Text Indent 2"/>
    <w:basedOn w:val="1"/>
    <w:next w:val="1"/>
    <w:link w:val="203"/>
    <w:qFormat/>
    <w:uiPriority w:val="0"/>
    <w:pPr>
      <w:spacing w:after="120" w:line="480" w:lineRule="auto"/>
      <w:ind w:left="420" w:leftChars="200"/>
    </w:pPr>
    <w:rPr>
      <w:rFonts w:ascii="Times New Roman" w:hAnsi="Times New Roman" w:eastAsia="宋体" w:cs="Times New Roman"/>
    </w:rPr>
  </w:style>
  <w:style w:type="paragraph" w:styleId="20">
    <w:name w:val="Plain Text"/>
    <w:basedOn w:val="1"/>
    <w:link w:val="122"/>
    <w:qFormat/>
    <w:uiPriority w:val="0"/>
    <w:rPr>
      <w:rFonts w:hint="eastAsia" w:ascii="宋体" w:hAnsi="Courier New" w:eastAsia="宋体" w:cs="宋体"/>
      <w:sz w:val="28"/>
      <w:szCs w:val="20"/>
    </w:rPr>
  </w:style>
  <w:style w:type="paragraph" w:styleId="21">
    <w:name w:val="Date"/>
    <w:basedOn w:val="1"/>
    <w:next w:val="1"/>
    <w:link w:val="174"/>
    <w:qFormat/>
    <w:uiPriority w:val="0"/>
    <w:pPr>
      <w:ind w:left="100" w:leftChars="2500"/>
    </w:pPr>
    <w:rPr>
      <w:rFonts w:ascii="Times New Roman" w:hAnsi="Times New Roman" w:eastAsia="宋体" w:cs="Times New Roman"/>
    </w:rPr>
  </w:style>
  <w:style w:type="paragraph" w:styleId="22">
    <w:name w:val="endnote text"/>
    <w:basedOn w:val="1"/>
    <w:next w:val="12"/>
    <w:link w:val="218"/>
    <w:qFormat/>
    <w:uiPriority w:val="0"/>
    <w:pPr>
      <w:snapToGrid w:val="0"/>
      <w:jc w:val="left"/>
    </w:pPr>
    <w:rPr>
      <w:rFonts w:ascii="Times New Roman" w:hAnsi="Times New Roman" w:eastAsia="宋体" w:cs="Times New Roman"/>
      <w:sz w:val="24"/>
    </w:rPr>
  </w:style>
  <w:style w:type="paragraph" w:styleId="23">
    <w:name w:val="Balloon Text"/>
    <w:basedOn w:val="1"/>
    <w:link w:val="213"/>
    <w:qFormat/>
    <w:uiPriority w:val="0"/>
    <w:rPr>
      <w:rFonts w:ascii="Times New Roman" w:hAnsi="Times New Roman" w:eastAsia="宋体" w:cs="Times New Roman"/>
      <w:sz w:val="18"/>
      <w:szCs w:val="18"/>
    </w:rPr>
  </w:style>
  <w:style w:type="paragraph" w:styleId="24">
    <w:name w:val="footer"/>
    <w:basedOn w:val="1"/>
    <w:link w:val="50"/>
    <w:qFormat/>
    <w:uiPriority w:val="99"/>
    <w:pPr>
      <w:tabs>
        <w:tab w:val="center" w:pos="4153"/>
        <w:tab w:val="right" w:pos="8306"/>
      </w:tabs>
      <w:snapToGrid w:val="0"/>
      <w:jc w:val="left"/>
    </w:pPr>
    <w:rPr>
      <w:sz w:val="18"/>
      <w:szCs w:val="18"/>
    </w:rPr>
  </w:style>
  <w:style w:type="paragraph" w:styleId="25">
    <w:name w:val="header"/>
    <w:basedOn w:val="1"/>
    <w:link w:val="138"/>
    <w:qFormat/>
    <w:uiPriority w:val="0"/>
    <w:pPr>
      <w:pBdr>
        <w:bottom w:val="single" w:color="auto" w:sz="6" w:space="1"/>
      </w:pBdr>
      <w:tabs>
        <w:tab w:val="center" w:pos="4153"/>
        <w:tab w:val="right" w:pos="8306"/>
      </w:tabs>
      <w:snapToGrid w:val="0"/>
      <w:jc w:val="center"/>
    </w:pPr>
    <w:rPr>
      <w:sz w:val="18"/>
      <w:szCs w:val="18"/>
    </w:rPr>
  </w:style>
  <w:style w:type="paragraph" w:styleId="26">
    <w:name w:val="Signature"/>
    <w:basedOn w:val="1"/>
    <w:link w:val="217"/>
    <w:qFormat/>
    <w:uiPriority w:val="0"/>
    <w:pPr>
      <w:ind w:left="100" w:leftChars="2100"/>
    </w:pPr>
    <w:rPr>
      <w:rFonts w:ascii="Times New Roman" w:hAnsi="Times New Roman" w:eastAsia="宋体" w:cs="Times New Roman"/>
      <w:sz w:val="24"/>
    </w:rPr>
  </w:style>
  <w:style w:type="paragraph" w:styleId="27">
    <w:name w:val="Subtitle"/>
    <w:basedOn w:val="1"/>
    <w:link w:val="145"/>
    <w:qFormat/>
    <w:uiPriority w:val="0"/>
    <w:pPr>
      <w:spacing w:before="240" w:after="60" w:line="312" w:lineRule="auto"/>
      <w:jc w:val="center"/>
      <w:outlineLvl w:val="1"/>
    </w:pPr>
    <w:rPr>
      <w:rFonts w:ascii="Cambria" w:hAnsi="Cambria" w:eastAsia="仿宋_GB2312" w:cs="Cambria"/>
      <w:b/>
      <w:kern w:val="28"/>
      <w:sz w:val="32"/>
      <w:szCs w:val="32"/>
    </w:rPr>
  </w:style>
  <w:style w:type="paragraph" w:styleId="28">
    <w:name w:val="footnote text"/>
    <w:basedOn w:val="1"/>
    <w:link w:val="155"/>
    <w:qFormat/>
    <w:uiPriority w:val="0"/>
    <w:pPr>
      <w:snapToGrid w:val="0"/>
      <w:jc w:val="left"/>
    </w:pPr>
    <w:rPr>
      <w:rFonts w:ascii="Times New Roman" w:hAnsi="Times New Roman" w:eastAsia="宋体" w:cs="Times New Roman"/>
      <w:sz w:val="18"/>
      <w:szCs w:val="18"/>
    </w:rPr>
  </w:style>
  <w:style w:type="paragraph" w:styleId="29">
    <w:name w:val="Body Text Indent 3"/>
    <w:basedOn w:val="1"/>
    <w:link w:val="100"/>
    <w:qFormat/>
    <w:uiPriority w:val="0"/>
    <w:pPr>
      <w:spacing w:after="120"/>
      <w:ind w:left="420" w:leftChars="200"/>
    </w:pPr>
    <w:rPr>
      <w:rFonts w:ascii="Times New Roman" w:hAnsi="Times New Roman" w:eastAsia="宋体" w:cs="Times New Roman"/>
      <w:sz w:val="16"/>
      <w:szCs w:val="16"/>
    </w:rPr>
  </w:style>
  <w:style w:type="paragraph" w:styleId="30">
    <w:name w:val="Body Text 2"/>
    <w:basedOn w:val="1"/>
    <w:link w:val="95"/>
    <w:qFormat/>
    <w:uiPriority w:val="0"/>
    <w:pPr>
      <w:spacing w:after="120" w:line="480" w:lineRule="auto"/>
    </w:pPr>
    <w:rPr>
      <w:rFonts w:hint="eastAsia" w:ascii="仿宋_GB2312" w:hAnsi="Times New Roman" w:eastAsia="仿宋_GB2312" w:cs="仿宋_GB2312"/>
      <w:sz w:val="24"/>
    </w:rPr>
  </w:style>
  <w:style w:type="paragraph" w:styleId="31">
    <w:name w:val="Message Header"/>
    <w:basedOn w:val="1"/>
    <w:link w:val="128"/>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Arial"/>
      <w:sz w:val="24"/>
    </w:rPr>
  </w:style>
  <w:style w:type="paragraph" w:styleId="32">
    <w:name w:val="HTML Preformatted"/>
    <w:basedOn w:val="1"/>
    <w:link w:val="77"/>
    <w:qFormat/>
    <w:uiPriority w:val="0"/>
    <w:rPr>
      <w:rFonts w:hint="eastAsia" w:ascii="宋体" w:hAnsi="宋体" w:eastAsia="宋体" w:cs="宋体"/>
      <w:kern w:val="0"/>
      <w:sz w:val="24"/>
    </w:rPr>
  </w:style>
  <w:style w:type="paragraph" w:styleId="33">
    <w:name w:val="Normal (Web)"/>
    <w:basedOn w:val="1"/>
    <w:qFormat/>
    <w:uiPriority w:val="0"/>
    <w:rPr>
      <w:sz w:val="24"/>
    </w:rPr>
  </w:style>
  <w:style w:type="paragraph" w:styleId="34">
    <w:name w:val="Title"/>
    <w:basedOn w:val="1"/>
    <w:link w:val="166"/>
    <w:qFormat/>
    <w:uiPriority w:val="0"/>
    <w:pPr>
      <w:spacing w:before="240" w:after="60"/>
      <w:jc w:val="center"/>
      <w:outlineLvl w:val="0"/>
    </w:pPr>
    <w:rPr>
      <w:rFonts w:ascii="Cambria" w:hAnsi="Cambria" w:eastAsia="Cambria" w:cs="Cambria"/>
      <w:b/>
      <w:sz w:val="32"/>
      <w:szCs w:val="32"/>
    </w:rPr>
  </w:style>
  <w:style w:type="paragraph" w:styleId="35">
    <w:name w:val="annotation subject"/>
    <w:basedOn w:val="14"/>
    <w:next w:val="14"/>
    <w:link w:val="72"/>
    <w:qFormat/>
    <w:uiPriority w:val="0"/>
    <w:rPr>
      <w:b/>
    </w:rPr>
  </w:style>
  <w:style w:type="paragraph" w:styleId="36">
    <w:name w:val="Body Text First Indent 2"/>
    <w:basedOn w:val="18"/>
    <w:next w:val="1"/>
    <w:unhideWhenUsed/>
    <w:qFormat/>
    <w:uiPriority w:val="99"/>
    <w:pPr>
      <w:ind w:firstLine="420" w:firstLineChars="200"/>
    </w:pPr>
  </w:style>
  <w:style w:type="table" w:styleId="38">
    <w:name w:val="Table Grid"/>
    <w:basedOn w:val="3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9">
    <w:name w:val="Table Theme"/>
    <w:basedOn w:val="3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endnote reference"/>
    <w:qFormat/>
    <w:uiPriority w:val="0"/>
    <w:rPr>
      <w:rFonts w:hint="default" w:ascii="Times New Roman" w:hAnsi="Times New Roman" w:cs="Times New Roman"/>
      <w:vertAlign w:val="superscript"/>
    </w:rPr>
  </w:style>
  <w:style w:type="character" w:styleId="42">
    <w:name w:val="page number"/>
    <w:basedOn w:val="40"/>
    <w:unhideWhenUsed/>
    <w:qFormat/>
    <w:uiPriority w:val="0"/>
  </w:style>
  <w:style w:type="character" w:styleId="43">
    <w:name w:val="FollowedHyperlink"/>
    <w:qFormat/>
    <w:uiPriority w:val="0"/>
    <w:rPr>
      <w:color w:val="666666"/>
      <w:sz w:val="18"/>
      <w:szCs w:val="18"/>
      <w:u w:val="none"/>
    </w:rPr>
  </w:style>
  <w:style w:type="character" w:styleId="44">
    <w:name w:val="Hyperlink"/>
    <w:qFormat/>
    <w:uiPriority w:val="0"/>
    <w:rPr>
      <w:color w:val="666666"/>
      <w:sz w:val="18"/>
      <w:szCs w:val="18"/>
      <w:u w:val="none"/>
    </w:rPr>
  </w:style>
  <w:style w:type="character" w:styleId="45">
    <w:name w:val="annotation reference"/>
    <w:qFormat/>
    <w:uiPriority w:val="0"/>
    <w:rPr>
      <w:sz w:val="21"/>
      <w:szCs w:val="21"/>
    </w:rPr>
  </w:style>
  <w:style w:type="character" w:styleId="46">
    <w:name w:val="footnote reference"/>
    <w:qFormat/>
    <w:uiPriority w:val="0"/>
    <w:rPr>
      <w:vertAlign w:val="superscript"/>
    </w:rPr>
  </w:style>
  <w:style w:type="paragraph" w:customStyle="1" w:styleId="47">
    <w:name w:val="样式2"/>
    <w:qFormat/>
    <w:uiPriority w:val="0"/>
    <w:pPr>
      <w:widowControl/>
      <w:shd w:val="clear" w:color="auto" w:fill="FFFFFF"/>
      <w:spacing w:before="100" w:beforeAutospacing="1" w:after="100" w:afterAutospacing="1"/>
      <w:ind w:left="562"/>
      <w:jc w:val="center"/>
    </w:pPr>
    <w:rPr>
      <w:rFonts w:ascii="宋体" w:hAnsi="Calibri" w:eastAsia="宋体" w:cs="Times New Roman"/>
      <w:b/>
      <w:bCs/>
      <w:kern w:val="2"/>
      <w:sz w:val="21"/>
      <w:szCs w:val="21"/>
      <w:lang w:val="en-US" w:eastAsia="zh-CN" w:bidi="ar-SA"/>
    </w:rPr>
  </w:style>
  <w:style w:type="character" w:customStyle="1" w:styleId="48">
    <w:name w:val="font51"/>
    <w:basedOn w:val="40"/>
    <w:qFormat/>
    <w:uiPriority w:val="0"/>
    <w:rPr>
      <w:rFonts w:hint="eastAsia" w:ascii="宋体" w:hAnsi="宋体" w:eastAsia="宋体" w:cs="宋体"/>
      <w:b/>
      <w:color w:val="000000"/>
      <w:sz w:val="21"/>
      <w:szCs w:val="21"/>
      <w:u w:val="none"/>
    </w:rPr>
  </w:style>
  <w:style w:type="paragraph" w:customStyle="1" w:styleId="49">
    <w:name w:val="图表名"/>
    <w:basedOn w:val="1"/>
    <w:qFormat/>
    <w:uiPriority w:val="0"/>
    <w:pPr>
      <w:ind w:firstLine="422" w:firstLineChars="200"/>
      <w:jc w:val="center"/>
    </w:pPr>
    <w:rPr>
      <w:rFonts w:ascii="宋体" w:hAnsi="宋体" w:cs="宋体"/>
      <w:b/>
      <w:bCs/>
      <w:szCs w:val="20"/>
    </w:rPr>
  </w:style>
  <w:style w:type="character" w:customStyle="1" w:styleId="50">
    <w:name w:val="页脚 字符"/>
    <w:link w:val="24"/>
    <w:qFormat/>
    <w:uiPriority w:val="99"/>
    <w:rPr>
      <w:rFonts w:asciiTheme="minorHAnsi" w:hAnsiTheme="minorHAnsi" w:eastAsiaTheme="minorEastAsia" w:cstheme="minorBidi"/>
      <w:kern w:val="2"/>
      <w:sz w:val="18"/>
      <w:szCs w:val="18"/>
    </w:rPr>
  </w:style>
  <w:style w:type="character" w:customStyle="1" w:styleId="51">
    <w:name w:val="标题 1 字符"/>
    <w:basedOn w:val="40"/>
    <w:link w:val="2"/>
    <w:qFormat/>
    <w:uiPriority w:val="0"/>
    <w:rPr>
      <w:b/>
      <w:kern w:val="44"/>
      <w:sz w:val="44"/>
      <w:szCs w:val="44"/>
    </w:rPr>
  </w:style>
  <w:style w:type="character" w:customStyle="1" w:styleId="52">
    <w:name w:val="标题 2 字符"/>
    <w:basedOn w:val="40"/>
    <w:link w:val="3"/>
    <w:qFormat/>
    <w:uiPriority w:val="0"/>
    <w:rPr>
      <w:rFonts w:ascii="Arial" w:hAnsi="Arial" w:eastAsia="黑体"/>
      <w:b/>
      <w:kern w:val="2"/>
      <w:sz w:val="32"/>
      <w:szCs w:val="32"/>
    </w:rPr>
  </w:style>
  <w:style w:type="character" w:customStyle="1" w:styleId="53">
    <w:name w:val="标题 3 字符"/>
    <w:basedOn w:val="40"/>
    <w:link w:val="4"/>
    <w:qFormat/>
    <w:uiPriority w:val="0"/>
    <w:rPr>
      <w:b/>
      <w:kern w:val="2"/>
      <w:sz w:val="30"/>
      <w:szCs w:val="30"/>
    </w:rPr>
  </w:style>
  <w:style w:type="character" w:customStyle="1" w:styleId="54">
    <w:name w:val="标题 4 字符"/>
    <w:basedOn w:val="40"/>
    <w:link w:val="5"/>
    <w:qFormat/>
    <w:uiPriority w:val="0"/>
    <w:rPr>
      <w:rFonts w:ascii="Arial" w:hAnsi="Arial" w:eastAsia="黑体"/>
      <w:b/>
      <w:kern w:val="2"/>
      <w:sz w:val="28"/>
      <w:szCs w:val="28"/>
    </w:rPr>
  </w:style>
  <w:style w:type="character" w:customStyle="1" w:styleId="55">
    <w:name w:val="标题 5 字符"/>
    <w:basedOn w:val="40"/>
    <w:link w:val="6"/>
    <w:qFormat/>
    <w:uiPriority w:val="0"/>
    <w:rPr>
      <w:b/>
      <w:kern w:val="2"/>
      <w:sz w:val="32"/>
      <w:szCs w:val="32"/>
    </w:rPr>
  </w:style>
  <w:style w:type="character" w:customStyle="1" w:styleId="56">
    <w:name w:val="标题 6 字符"/>
    <w:basedOn w:val="40"/>
    <w:link w:val="7"/>
    <w:qFormat/>
    <w:uiPriority w:val="0"/>
    <w:rPr>
      <w:rFonts w:ascii="Cambria" w:hAnsi="Cambria" w:eastAsia="Cambria"/>
      <w:b/>
      <w:sz w:val="24"/>
      <w:szCs w:val="24"/>
    </w:rPr>
  </w:style>
  <w:style w:type="character" w:customStyle="1" w:styleId="57">
    <w:name w:val="标题 7 字符"/>
    <w:basedOn w:val="40"/>
    <w:link w:val="8"/>
    <w:qFormat/>
    <w:uiPriority w:val="0"/>
    <w:rPr>
      <w:bCs/>
      <w:sz w:val="24"/>
      <w:szCs w:val="24"/>
    </w:rPr>
  </w:style>
  <w:style w:type="character" w:customStyle="1" w:styleId="58">
    <w:name w:val="标题 8 字符"/>
    <w:basedOn w:val="40"/>
    <w:link w:val="9"/>
    <w:qFormat/>
    <w:uiPriority w:val="0"/>
    <w:rPr>
      <w:rFonts w:ascii="宋体" w:hAnsi="宋体"/>
    </w:rPr>
  </w:style>
  <w:style w:type="character" w:customStyle="1" w:styleId="59">
    <w:name w:val="标题 9 字符"/>
    <w:basedOn w:val="40"/>
    <w:link w:val="10"/>
    <w:qFormat/>
    <w:uiPriority w:val="0"/>
    <w:rPr>
      <w:rFonts w:ascii="宋体" w:hAnsi="宋体"/>
    </w:rPr>
  </w:style>
  <w:style w:type="character" w:customStyle="1" w:styleId="60">
    <w:name w:val="尾注文本 Char2"/>
    <w:qFormat/>
    <w:uiPriority w:val="0"/>
    <w:rPr>
      <w:kern w:val="2"/>
      <w:sz w:val="21"/>
      <w:szCs w:val="24"/>
    </w:rPr>
  </w:style>
  <w:style w:type="character" w:customStyle="1" w:styleId="61">
    <w:name w:val="标题 Char3"/>
    <w:qFormat/>
    <w:uiPriority w:val="0"/>
    <w:rPr>
      <w:rFonts w:hint="default" w:ascii="Cambria" w:hAnsi="Cambria" w:eastAsia="Cambria" w:cs="Times New Roman"/>
      <w:b/>
      <w:kern w:val="2"/>
      <w:sz w:val="32"/>
      <w:szCs w:val="32"/>
    </w:rPr>
  </w:style>
  <w:style w:type="character" w:customStyle="1" w:styleId="62">
    <w:name w:val="Char Char2"/>
    <w:qFormat/>
    <w:uiPriority w:val="0"/>
    <w:rPr>
      <w:rFonts w:hint="default" w:ascii="Cambria" w:hAnsi="Cambria" w:eastAsia="仿宋_GB2312" w:cs="Cambria"/>
      <w:b/>
      <w:kern w:val="28"/>
      <w:sz w:val="32"/>
      <w:szCs w:val="32"/>
    </w:rPr>
  </w:style>
  <w:style w:type="character" w:customStyle="1" w:styleId="63">
    <w:name w:val="样式 报告正文 Char"/>
    <w:qFormat/>
    <w:uiPriority w:val="0"/>
    <w:rPr>
      <w:rFonts w:hint="eastAsia" w:ascii="仿宋_GB2312" w:eastAsia="仿宋_GB2312" w:cs="仿宋_GB2312"/>
      <w:sz w:val="28"/>
    </w:rPr>
  </w:style>
  <w:style w:type="character" w:customStyle="1" w:styleId="64">
    <w:name w:val="正文文本 字符"/>
    <w:link w:val="16"/>
    <w:qFormat/>
    <w:uiPriority w:val="0"/>
    <w:rPr>
      <w:kern w:val="2"/>
      <w:sz w:val="21"/>
      <w:szCs w:val="24"/>
    </w:rPr>
  </w:style>
  <w:style w:type="character" w:customStyle="1" w:styleId="65">
    <w:name w:val="Char Char4"/>
    <w:qFormat/>
    <w:uiPriority w:val="0"/>
    <w:rPr>
      <w:kern w:val="2"/>
      <w:sz w:val="21"/>
      <w:szCs w:val="24"/>
    </w:rPr>
  </w:style>
  <w:style w:type="character" w:customStyle="1" w:styleId="66">
    <w:name w:val="article1"/>
    <w:qFormat/>
    <w:uiPriority w:val="0"/>
    <w:rPr>
      <w:rFonts w:hint="default" w:ascii="Times New Roman" w:hAnsi="Times New Roman" w:cs="Times New Roman"/>
      <w:color w:val="000000"/>
      <w:spacing w:val="360"/>
    </w:rPr>
  </w:style>
  <w:style w:type="character" w:customStyle="1" w:styleId="67">
    <w:name w:val="style11"/>
    <w:qFormat/>
    <w:uiPriority w:val="0"/>
    <w:rPr>
      <w:rFonts w:hint="default" w:ascii="Times New Roman" w:hAnsi="Times New Roman" w:cs="Times New Roman"/>
      <w:sz w:val="18"/>
      <w:szCs w:val="18"/>
    </w:rPr>
  </w:style>
  <w:style w:type="character" w:customStyle="1" w:styleId="68">
    <w:name w:val="Plain Text Char"/>
    <w:qFormat/>
    <w:uiPriority w:val="0"/>
    <w:rPr>
      <w:rFonts w:hint="eastAsia" w:ascii="宋体" w:hAnsi="Courier New" w:eastAsia="宋体" w:cs="Times New Roman"/>
      <w:sz w:val="20"/>
      <w:szCs w:val="20"/>
    </w:rPr>
  </w:style>
  <w:style w:type="character" w:customStyle="1" w:styleId="69">
    <w:name w:val="正文2010 Char Char"/>
    <w:qFormat/>
    <w:uiPriority w:val="0"/>
    <w:rPr>
      <w:rFonts w:hint="eastAsia" w:ascii="宋体" w:hAnsi="宋体" w:eastAsia="宋体" w:cs="宋体"/>
      <w:b/>
      <w:szCs w:val="21"/>
    </w:rPr>
  </w:style>
  <w:style w:type="character" w:customStyle="1" w:styleId="70">
    <w:name w:val="Char Char11"/>
    <w:qFormat/>
    <w:uiPriority w:val="0"/>
    <w:rPr>
      <w:kern w:val="2"/>
      <w:sz w:val="21"/>
      <w:szCs w:val="24"/>
      <w:shd w:val="clear" w:color="auto" w:fill="000080"/>
    </w:rPr>
  </w:style>
  <w:style w:type="character" w:customStyle="1" w:styleId="71">
    <w:name w:val="Char Char Char"/>
    <w:basedOn w:val="40"/>
    <w:qFormat/>
    <w:uiPriority w:val="0"/>
  </w:style>
  <w:style w:type="character" w:customStyle="1" w:styleId="72">
    <w:name w:val="批注主题 字符"/>
    <w:link w:val="35"/>
    <w:qFormat/>
    <w:uiPriority w:val="0"/>
    <w:rPr>
      <w:b/>
      <w:kern w:val="2"/>
      <w:sz w:val="24"/>
      <w:szCs w:val="28"/>
    </w:rPr>
  </w:style>
  <w:style w:type="character" w:customStyle="1" w:styleId="73">
    <w:name w:val="标题 1 Char1"/>
    <w:qFormat/>
    <w:uiPriority w:val="0"/>
    <w:rPr>
      <w:rFonts w:hint="eastAsia" w:ascii="宋体" w:hAnsi="宋体" w:eastAsia="宋体" w:cs="宋体"/>
      <w:b/>
      <w:kern w:val="44"/>
      <w:sz w:val="44"/>
      <w:szCs w:val="44"/>
      <w:lang w:val="en-US" w:eastAsia="zh-CN" w:bidi="ar"/>
    </w:rPr>
  </w:style>
  <w:style w:type="character" w:customStyle="1" w:styleId="74">
    <w:name w:val="副标题 Char1"/>
    <w:qFormat/>
    <w:uiPriority w:val="0"/>
    <w:rPr>
      <w:rFonts w:hint="default" w:ascii="Cambria" w:hAnsi="Cambria" w:eastAsia="仿宋_GB2312" w:cs="Cambria"/>
      <w:b/>
      <w:kern w:val="28"/>
      <w:sz w:val="32"/>
      <w:szCs w:val="32"/>
      <w:lang w:bidi="ar"/>
    </w:rPr>
  </w:style>
  <w:style w:type="character" w:customStyle="1" w:styleId="75">
    <w:name w:val="z-窗体底端 Char1"/>
    <w:qFormat/>
    <w:uiPriority w:val="0"/>
    <w:rPr>
      <w:rFonts w:hint="default" w:ascii="Arial" w:hAnsi="Arial" w:cs="Arial"/>
      <w:vanish/>
      <w:kern w:val="2"/>
      <w:sz w:val="16"/>
      <w:szCs w:val="16"/>
    </w:rPr>
  </w:style>
  <w:style w:type="character" w:customStyle="1" w:styleId="76">
    <w:name w:val="正文文本缩进 2 Char1"/>
    <w:qFormat/>
    <w:uiPriority w:val="0"/>
    <w:rPr>
      <w:rFonts w:hint="eastAsia" w:ascii="宋体" w:hAnsi="宋体" w:eastAsia="宋体" w:cs="宋体"/>
      <w:szCs w:val="24"/>
      <w:lang w:bidi="ar"/>
    </w:rPr>
  </w:style>
  <w:style w:type="character" w:customStyle="1" w:styleId="77">
    <w:name w:val="HTML 预设格式 字符"/>
    <w:link w:val="32"/>
    <w:qFormat/>
    <w:uiPriority w:val="0"/>
    <w:rPr>
      <w:rFonts w:ascii="宋体" w:hAnsi="宋体" w:cs="宋体"/>
      <w:sz w:val="24"/>
      <w:szCs w:val="24"/>
    </w:rPr>
  </w:style>
  <w:style w:type="character" w:customStyle="1" w:styleId="78">
    <w:name w:val="Heading 1 Char"/>
    <w:qFormat/>
    <w:uiPriority w:val="0"/>
    <w:rPr>
      <w:rFonts w:hint="eastAsia" w:ascii="宋体" w:hAnsi="宋体" w:eastAsia="宋体" w:cs="宋体"/>
      <w:b/>
      <w:kern w:val="44"/>
      <w:sz w:val="44"/>
      <w:szCs w:val="44"/>
      <w:lang w:val="en-US" w:eastAsia="zh-CN" w:bidi="ar"/>
    </w:rPr>
  </w:style>
  <w:style w:type="character" w:customStyle="1" w:styleId="79">
    <w:name w:val="样式 样式 报告正文 + 首行缩进:  2 字符 Char"/>
    <w:qFormat/>
    <w:uiPriority w:val="0"/>
    <w:rPr>
      <w:rFonts w:hint="eastAsia" w:ascii="仿宋_GB2312" w:eastAsia="仿宋_GB2312" w:cs="仿宋_GB2312"/>
      <w:sz w:val="28"/>
    </w:rPr>
  </w:style>
  <w:style w:type="character" w:customStyle="1" w:styleId="80">
    <w:name w:val="正文文本 2 Char1"/>
    <w:qFormat/>
    <w:uiPriority w:val="0"/>
    <w:rPr>
      <w:rFonts w:hint="eastAsia" w:ascii="仿宋_GB2312" w:eastAsia="仿宋_GB2312" w:cs="仿宋_GB2312"/>
      <w:sz w:val="24"/>
      <w:szCs w:val="24"/>
      <w:lang w:bidi="ar"/>
    </w:rPr>
  </w:style>
  <w:style w:type="character" w:customStyle="1" w:styleId="81">
    <w:name w:val="正文文本缩进 3 Char2"/>
    <w:qFormat/>
    <w:uiPriority w:val="0"/>
    <w:rPr>
      <w:kern w:val="2"/>
      <w:sz w:val="16"/>
      <w:szCs w:val="16"/>
    </w:rPr>
  </w:style>
  <w:style w:type="character" w:customStyle="1" w:styleId="82">
    <w:name w:val="纯文本 Char2"/>
    <w:qFormat/>
    <w:uiPriority w:val="0"/>
    <w:rPr>
      <w:rFonts w:hint="eastAsia" w:ascii="宋体" w:hAnsi="Courier New" w:eastAsia="宋体" w:cs="Courier New"/>
      <w:kern w:val="2"/>
      <w:sz w:val="21"/>
      <w:szCs w:val="21"/>
    </w:rPr>
  </w:style>
  <w:style w:type="character" w:customStyle="1" w:styleId="83">
    <w:name w:val="p1"/>
    <w:qFormat/>
    <w:uiPriority w:val="0"/>
    <w:rPr>
      <w:rFonts w:hint="default" w:ascii="Times New Roman" w:hAnsi="Times New Roman" w:cs="Times New Roman"/>
    </w:rPr>
  </w:style>
  <w:style w:type="character" w:customStyle="1" w:styleId="84">
    <w:name w:val="标题 2 Char1"/>
    <w:qFormat/>
    <w:uiPriority w:val="0"/>
    <w:rPr>
      <w:rFonts w:hint="default" w:ascii="Arial" w:hAnsi="Arial" w:eastAsia="黑体" w:cs="Arial"/>
      <w:b/>
      <w:kern w:val="2"/>
      <w:sz w:val="32"/>
      <w:szCs w:val="32"/>
      <w:lang w:val="en-US" w:eastAsia="zh-CN" w:bidi="ar"/>
    </w:rPr>
  </w:style>
  <w:style w:type="character" w:customStyle="1" w:styleId="85">
    <w:name w:val="Char Char29"/>
    <w:qFormat/>
    <w:uiPriority w:val="0"/>
    <w:rPr>
      <w:rFonts w:hint="default" w:ascii="Arial" w:hAnsi="Arial" w:eastAsia="黑体" w:cs="Arial"/>
      <w:b/>
      <w:kern w:val="2"/>
      <w:sz w:val="32"/>
      <w:szCs w:val="32"/>
      <w:lang w:val="en-US" w:eastAsia="zh-CN" w:bidi="ar"/>
    </w:rPr>
  </w:style>
  <w:style w:type="character" w:customStyle="1" w:styleId="86">
    <w:name w:val="l121"/>
    <w:qFormat/>
    <w:uiPriority w:val="0"/>
    <w:rPr>
      <w:rFonts w:hint="default" w:ascii="Times New Roman" w:hAnsi="Times New Roman" w:cs="Times New Roman"/>
    </w:rPr>
  </w:style>
  <w:style w:type="character" w:customStyle="1" w:styleId="87">
    <w:name w:val="Date Char"/>
    <w:qFormat/>
    <w:uiPriority w:val="0"/>
    <w:rPr>
      <w:rFonts w:hint="eastAsia" w:ascii="宋体" w:hAnsi="宋体" w:eastAsia="宋体" w:cs="宋体"/>
      <w:kern w:val="2"/>
      <w:sz w:val="21"/>
      <w:szCs w:val="24"/>
      <w:lang w:val="en-US" w:eastAsia="zh-CN" w:bidi="ar"/>
    </w:rPr>
  </w:style>
  <w:style w:type="character" w:customStyle="1" w:styleId="88">
    <w:name w:val="日期 Char1"/>
    <w:qFormat/>
    <w:uiPriority w:val="0"/>
    <w:rPr>
      <w:rFonts w:hint="eastAsia" w:ascii="宋体" w:hAnsi="宋体" w:eastAsia="宋体" w:cs="宋体"/>
      <w:szCs w:val="24"/>
      <w:lang w:bidi="ar"/>
    </w:rPr>
  </w:style>
  <w:style w:type="character" w:customStyle="1" w:styleId="89">
    <w:name w:val="标题 9 Char"/>
    <w:qFormat/>
    <w:uiPriority w:val="0"/>
    <w:rPr>
      <w:rFonts w:hint="default" w:ascii="Cambria" w:hAnsi="Cambria" w:eastAsia="宋体" w:cs="Times New Roman"/>
      <w:kern w:val="2"/>
      <w:sz w:val="21"/>
      <w:szCs w:val="21"/>
    </w:rPr>
  </w:style>
  <w:style w:type="character" w:customStyle="1" w:styleId="90">
    <w:name w:val="标题 3 Char1"/>
    <w:qFormat/>
    <w:uiPriority w:val="0"/>
    <w:rPr>
      <w:rFonts w:hint="eastAsia" w:ascii="宋体" w:hAnsi="宋体" w:eastAsia="宋体" w:cs="宋体"/>
      <w:b/>
      <w:kern w:val="2"/>
      <w:sz w:val="32"/>
      <w:szCs w:val="32"/>
      <w:lang w:val="en-US" w:eastAsia="zh-CN" w:bidi="ar"/>
    </w:rPr>
  </w:style>
  <w:style w:type="character" w:customStyle="1" w:styleId="91">
    <w:name w:val="正文首行缩进 Char"/>
    <w:link w:val="92"/>
    <w:qFormat/>
    <w:uiPriority w:val="0"/>
    <w:rPr>
      <w:sz w:val="24"/>
      <w:szCs w:val="24"/>
    </w:rPr>
  </w:style>
  <w:style w:type="paragraph" w:customStyle="1" w:styleId="92">
    <w:name w:val="正文首行缩进1"/>
    <w:basedOn w:val="16"/>
    <w:link w:val="91"/>
    <w:qFormat/>
    <w:uiPriority w:val="0"/>
    <w:pPr>
      <w:ind w:firstLine="420" w:firstLineChars="100"/>
    </w:pPr>
    <w:rPr>
      <w:kern w:val="0"/>
      <w:sz w:val="24"/>
    </w:rPr>
  </w:style>
  <w:style w:type="character" w:customStyle="1" w:styleId="93">
    <w:name w:val="Char Char14"/>
    <w:qFormat/>
    <w:uiPriority w:val="0"/>
    <w:rPr>
      <w:rFonts w:hint="default" w:ascii="Arial" w:hAnsi="Arial" w:eastAsia="黑体" w:cs="Arial"/>
      <w:b/>
      <w:kern w:val="2"/>
      <w:sz w:val="28"/>
      <w:szCs w:val="28"/>
      <w:lang w:val="en-US" w:eastAsia="zh-CN" w:bidi="ar"/>
    </w:rPr>
  </w:style>
  <w:style w:type="character" w:customStyle="1" w:styleId="94">
    <w:name w:val="Body Text 2 Char"/>
    <w:qFormat/>
    <w:uiPriority w:val="0"/>
    <w:rPr>
      <w:rFonts w:hint="eastAsia" w:ascii="仿宋_GB2312" w:eastAsia="仿宋_GB2312" w:cs="仿宋_GB2312"/>
      <w:kern w:val="2"/>
      <w:sz w:val="24"/>
      <w:szCs w:val="24"/>
      <w:lang w:val="en-US" w:eastAsia="zh-CN" w:bidi="ar"/>
    </w:rPr>
  </w:style>
  <w:style w:type="character" w:customStyle="1" w:styleId="95">
    <w:name w:val="正文文本 2 字符"/>
    <w:link w:val="30"/>
    <w:qFormat/>
    <w:uiPriority w:val="0"/>
    <w:rPr>
      <w:rFonts w:ascii="仿宋_GB2312" w:eastAsia="仿宋_GB2312" w:cs="仿宋_GB2312"/>
      <w:kern w:val="2"/>
      <w:sz w:val="24"/>
      <w:szCs w:val="24"/>
    </w:rPr>
  </w:style>
  <w:style w:type="character" w:customStyle="1" w:styleId="96">
    <w:name w:val="Char Char8"/>
    <w:qFormat/>
    <w:uiPriority w:val="0"/>
    <w:rPr>
      <w:rFonts w:hint="eastAsia" w:ascii="仿宋_GB2312" w:eastAsia="仿宋_GB2312" w:cs="仿宋_GB2312"/>
      <w:kern w:val="2"/>
      <w:sz w:val="24"/>
      <w:szCs w:val="24"/>
    </w:rPr>
  </w:style>
  <w:style w:type="character" w:customStyle="1" w:styleId="97">
    <w:name w:val="font31"/>
    <w:qFormat/>
    <w:uiPriority w:val="0"/>
    <w:rPr>
      <w:rFonts w:hint="eastAsia" w:ascii="宋体" w:hAnsi="宋体" w:eastAsia="宋体" w:cs="宋体"/>
      <w:color w:val="000000"/>
      <w:sz w:val="20"/>
      <w:szCs w:val="20"/>
      <w:u w:val="none"/>
    </w:rPr>
  </w:style>
  <w:style w:type="character" w:customStyle="1" w:styleId="98">
    <w:name w:val="批注文字 字符"/>
    <w:link w:val="14"/>
    <w:qFormat/>
    <w:uiPriority w:val="0"/>
    <w:rPr>
      <w:kern w:val="2"/>
      <w:sz w:val="24"/>
      <w:szCs w:val="28"/>
    </w:rPr>
  </w:style>
  <w:style w:type="character" w:customStyle="1" w:styleId="99">
    <w:name w:val="页眉 Char1"/>
    <w:qFormat/>
    <w:uiPriority w:val="0"/>
    <w:rPr>
      <w:rFonts w:hint="eastAsia" w:ascii="宋体" w:hAnsi="宋体" w:eastAsia="宋体" w:cs="宋体"/>
      <w:kern w:val="2"/>
      <w:sz w:val="18"/>
      <w:szCs w:val="18"/>
      <w:lang w:val="en-US" w:eastAsia="zh-CN" w:bidi="ar"/>
    </w:rPr>
  </w:style>
  <w:style w:type="character" w:customStyle="1" w:styleId="100">
    <w:name w:val="正文文本缩进 3 字符"/>
    <w:link w:val="29"/>
    <w:qFormat/>
    <w:uiPriority w:val="0"/>
    <w:rPr>
      <w:kern w:val="2"/>
      <w:sz w:val="16"/>
      <w:szCs w:val="16"/>
    </w:rPr>
  </w:style>
  <w:style w:type="character" w:customStyle="1" w:styleId="101">
    <w:name w:val="标题 8 Char"/>
    <w:qFormat/>
    <w:uiPriority w:val="0"/>
    <w:rPr>
      <w:rFonts w:hint="default" w:ascii="Cambria" w:hAnsi="Cambria" w:eastAsia="宋体" w:cs="Times New Roman"/>
      <w:kern w:val="2"/>
      <w:sz w:val="24"/>
      <w:szCs w:val="24"/>
    </w:rPr>
  </w:style>
  <w:style w:type="character" w:customStyle="1" w:styleId="102">
    <w:name w:val="批注文字 Char3"/>
    <w:qFormat/>
    <w:uiPriority w:val="0"/>
    <w:rPr>
      <w:kern w:val="2"/>
      <w:sz w:val="21"/>
      <w:szCs w:val="24"/>
    </w:rPr>
  </w:style>
  <w:style w:type="character" w:customStyle="1" w:styleId="103">
    <w:name w:val="z-窗体底端 Char"/>
    <w:qFormat/>
    <w:uiPriority w:val="0"/>
    <w:rPr>
      <w:rFonts w:hint="default" w:ascii="Arial" w:hAnsi="Arial" w:cs="Arial"/>
      <w:vanish/>
      <w:kern w:val="2"/>
      <w:sz w:val="16"/>
      <w:szCs w:val="16"/>
    </w:rPr>
  </w:style>
  <w:style w:type="character" w:customStyle="1" w:styleId="104">
    <w:name w:val="正文文本缩进 Char1"/>
    <w:qFormat/>
    <w:uiPriority w:val="0"/>
    <w:rPr>
      <w:rFonts w:hint="eastAsia" w:ascii="宋体" w:hAnsi="宋体" w:eastAsia="宋体" w:cs="宋体"/>
      <w:szCs w:val="24"/>
      <w:lang w:bidi="ar"/>
    </w:rPr>
  </w:style>
  <w:style w:type="character" w:customStyle="1" w:styleId="105">
    <w:name w:val="签名 Char"/>
    <w:qFormat/>
    <w:uiPriority w:val="0"/>
    <w:rPr>
      <w:rFonts w:hint="default" w:ascii="Times New Roman" w:hAnsi="Times New Roman" w:eastAsia="宋体" w:cs="Times New Roman"/>
      <w:sz w:val="24"/>
      <w:szCs w:val="24"/>
    </w:rPr>
  </w:style>
  <w:style w:type="character" w:customStyle="1" w:styleId="106">
    <w:name w:val="Char Char1"/>
    <w:qFormat/>
    <w:uiPriority w:val="0"/>
    <w:rPr>
      <w:rFonts w:hint="eastAsia" w:ascii="宋体" w:hAnsi="宋体" w:eastAsia="宋体" w:cs="宋体"/>
      <w:kern w:val="2"/>
      <w:sz w:val="18"/>
      <w:szCs w:val="18"/>
      <w:lang w:val="en-US" w:eastAsia="zh-CN" w:bidi="ar"/>
    </w:rPr>
  </w:style>
  <w:style w:type="character" w:customStyle="1" w:styleId="107">
    <w:name w:val="Char Char12"/>
    <w:qFormat/>
    <w:uiPriority w:val="0"/>
    <w:rPr>
      <w:rFonts w:hint="eastAsia" w:ascii="仿宋体" w:hAnsi="仿宋体" w:eastAsia="仿宋体" w:cs="仿宋体"/>
      <w:sz w:val="28"/>
      <w:lang w:val="en-US" w:eastAsia="zh-CN" w:bidi="ar"/>
    </w:rPr>
  </w:style>
  <w:style w:type="character" w:customStyle="1" w:styleId="108">
    <w:name w:val="样式1111 Char"/>
    <w:qFormat/>
    <w:uiPriority w:val="0"/>
    <w:rPr>
      <w:rFonts w:hint="eastAsia" w:ascii="宋体" w:hAnsi="宋体" w:eastAsia="宋体" w:cs="宋体"/>
      <w:sz w:val="24"/>
      <w:szCs w:val="24"/>
    </w:rPr>
  </w:style>
  <w:style w:type="character" w:customStyle="1" w:styleId="109">
    <w:name w:val="description"/>
    <w:basedOn w:val="40"/>
    <w:qFormat/>
    <w:uiPriority w:val="0"/>
  </w:style>
  <w:style w:type="character" w:customStyle="1" w:styleId="110">
    <w:name w:val="Char Char7"/>
    <w:qFormat/>
    <w:uiPriority w:val="0"/>
    <w:rPr>
      <w:rFonts w:hint="eastAsia" w:ascii="仿宋_GB2312" w:eastAsia="仿宋_GB2312" w:cs="仿宋_GB2312"/>
      <w:kern w:val="2"/>
      <w:sz w:val="24"/>
      <w:szCs w:val="24"/>
    </w:rPr>
  </w:style>
  <w:style w:type="character" w:customStyle="1" w:styleId="111">
    <w:name w:val="style21"/>
    <w:qFormat/>
    <w:uiPriority w:val="0"/>
    <w:rPr>
      <w:rFonts w:hint="default" w:ascii="Times New Roman" w:hAnsi="Times New Roman" w:cs="Times New Roman"/>
      <w:color w:val="FFFFFF"/>
    </w:rPr>
  </w:style>
  <w:style w:type="character" w:customStyle="1" w:styleId="112">
    <w:name w:val="正文首行缩进 Char2"/>
    <w:qFormat/>
    <w:uiPriority w:val="0"/>
    <w:rPr>
      <w:kern w:val="2"/>
      <w:sz w:val="21"/>
      <w:szCs w:val="24"/>
    </w:rPr>
  </w:style>
  <w:style w:type="character" w:customStyle="1" w:styleId="113">
    <w:name w:val="Char Char15"/>
    <w:qFormat/>
    <w:uiPriority w:val="0"/>
    <w:rPr>
      <w:b/>
      <w:kern w:val="2"/>
      <w:sz w:val="32"/>
      <w:szCs w:val="32"/>
    </w:rPr>
  </w:style>
  <w:style w:type="character" w:customStyle="1" w:styleId="114">
    <w:name w:val="Char Char9"/>
    <w:qFormat/>
    <w:uiPriority w:val="0"/>
    <w:rPr>
      <w:rFonts w:hint="eastAsia" w:ascii="宋体" w:hAnsi="Courier New" w:eastAsia="宋体" w:cs="宋体"/>
      <w:kern w:val="2"/>
      <w:sz w:val="21"/>
    </w:rPr>
  </w:style>
  <w:style w:type="character" w:customStyle="1" w:styleId="115">
    <w:name w:val="16"/>
    <w:qFormat/>
    <w:uiPriority w:val="0"/>
    <w:rPr>
      <w:rFonts w:hint="default" w:ascii="Times New Roman" w:hAnsi="Times New Roman" w:cs="Times New Roman"/>
      <w:color w:val="0000FF"/>
      <w:sz w:val="20"/>
      <w:szCs w:val="20"/>
      <w:u w:val="single"/>
    </w:rPr>
  </w:style>
  <w:style w:type="character" w:customStyle="1" w:styleId="116">
    <w:name w:val="注释标题 字符"/>
    <w:link w:val="11"/>
    <w:qFormat/>
    <w:uiPriority w:val="0"/>
    <w:rPr>
      <w:kern w:val="2"/>
      <w:sz w:val="21"/>
      <w:szCs w:val="24"/>
    </w:rPr>
  </w:style>
  <w:style w:type="character" w:customStyle="1" w:styleId="117">
    <w:name w:val="Char Char10"/>
    <w:qFormat/>
    <w:uiPriority w:val="0"/>
    <w:rPr>
      <w:kern w:val="2"/>
      <w:sz w:val="21"/>
      <w:szCs w:val="24"/>
    </w:rPr>
  </w:style>
  <w:style w:type="character" w:customStyle="1" w:styleId="118">
    <w:name w:val="文档结构图 Char2"/>
    <w:qFormat/>
    <w:uiPriority w:val="0"/>
    <w:rPr>
      <w:rFonts w:hint="eastAsia" w:ascii="宋体" w:hAnsi="宋体" w:eastAsia="宋体" w:cs="宋体"/>
      <w:kern w:val="2"/>
      <w:sz w:val="18"/>
      <w:szCs w:val="18"/>
    </w:rPr>
  </w:style>
  <w:style w:type="character" w:customStyle="1" w:styleId="119">
    <w:name w:val="日期 Char2"/>
    <w:qFormat/>
    <w:uiPriority w:val="0"/>
    <w:rPr>
      <w:kern w:val="2"/>
      <w:sz w:val="21"/>
      <w:szCs w:val="24"/>
    </w:rPr>
  </w:style>
  <w:style w:type="character" w:customStyle="1" w:styleId="120">
    <w:name w:val="Body Text 3 Char"/>
    <w:qFormat/>
    <w:uiPriority w:val="0"/>
    <w:rPr>
      <w:rFonts w:hint="eastAsia" w:ascii="仿宋_GB2312" w:eastAsia="仿宋_GB2312" w:cs="仿宋_GB2312"/>
      <w:kern w:val="2"/>
      <w:sz w:val="24"/>
      <w:szCs w:val="24"/>
      <w:lang w:val="en-US" w:eastAsia="zh-CN" w:bidi="ar"/>
    </w:rPr>
  </w:style>
  <w:style w:type="character" w:customStyle="1" w:styleId="121">
    <w:name w:val="apple-converted-space"/>
    <w:basedOn w:val="40"/>
    <w:qFormat/>
    <w:uiPriority w:val="0"/>
  </w:style>
  <w:style w:type="character" w:customStyle="1" w:styleId="122">
    <w:name w:val="纯文本 字符"/>
    <w:link w:val="20"/>
    <w:qFormat/>
    <w:uiPriority w:val="0"/>
    <w:rPr>
      <w:rFonts w:ascii="宋体" w:hAnsi="Courier New" w:cs="宋体"/>
      <w:kern w:val="2"/>
      <w:sz w:val="28"/>
    </w:rPr>
  </w:style>
  <w:style w:type="character" w:customStyle="1" w:styleId="123">
    <w:name w:val="文档结构图 字符"/>
    <w:link w:val="13"/>
    <w:qFormat/>
    <w:uiPriority w:val="0"/>
    <w:rPr>
      <w:kern w:val="2"/>
      <w:sz w:val="21"/>
      <w:szCs w:val="24"/>
      <w:shd w:val="clear" w:color="auto" w:fill="000080"/>
    </w:rPr>
  </w:style>
  <w:style w:type="character" w:customStyle="1" w:styleId="124">
    <w:name w:val="font21"/>
    <w:qFormat/>
    <w:uiPriority w:val="0"/>
    <w:rPr>
      <w:rFonts w:hint="eastAsia" w:ascii="宋体" w:hAnsi="宋体" w:eastAsia="宋体" w:cs="宋体"/>
      <w:color w:val="000000"/>
      <w:sz w:val="20"/>
      <w:szCs w:val="20"/>
      <w:u w:val="none"/>
    </w:rPr>
  </w:style>
  <w:style w:type="character" w:customStyle="1" w:styleId="125">
    <w:name w:val="注释标题 Char1"/>
    <w:qFormat/>
    <w:uiPriority w:val="0"/>
    <w:rPr>
      <w:kern w:val="2"/>
      <w:sz w:val="21"/>
      <w:szCs w:val="24"/>
    </w:rPr>
  </w:style>
  <w:style w:type="character" w:customStyle="1" w:styleId="126">
    <w:name w:val="正文文本缩进 字符"/>
    <w:link w:val="18"/>
    <w:qFormat/>
    <w:uiPriority w:val="0"/>
    <w:rPr>
      <w:rFonts w:asciiTheme="minorHAnsi" w:hAnsiTheme="minorHAnsi" w:eastAsiaTheme="minorEastAsia" w:cstheme="minorBidi"/>
      <w:kern w:val="2"/>
      <w:sz w:val="21"/>
      <w:szCs w:val="24"/>
    </w:rPr>
  </w:style>
  <w:style w:type="character" w:customStyle="1" w:styleId="127">
    <w:name w:val="headline-content2"/>
    <w:basedOn w:val="40"/>
    <w:qFormat/>
    <w:uiPriority w:val="0"/>
  </w:style>
  <w:style w:type="character" w:customStyle="1" w:styleId="128">
    <w:name w:val="信息标题 字符"/>
    <w:link w:val="31"/>
    <w:qFormat/>
    <w:uiPriority w:val="0"/>
    <w:rPr>
      <w:rFonts w:ascii="Arial" w:hAnsi="Arial" w:cs="Arial"/>
      <w:kern w:val="2"/>
      <w:sz w:val="24"/>
      <w:szCs w:val="24"/>
      <w:shd w:val="pct20" w:color="auto" w:fill="auto"/>
    </w:rPr>
  </w:style>
  <w:style w:type="character" w:customStyle="1" w:styleId="129">
    <w:name w:val="Heading 3 Char"/>
    <w:qFormat/>
    <w:uiPriority w:val="0"/>
    <w:rPr>
      <w:rFonts w:hint="eastAsia" w:ascii="宋体" w:hAnsi="宋体" w:eastAsia="宋体" w:cs="宋体"/>
      <w:b/>
      <w:kern w:val="2"/>
      <w:sz w:val="32"/>
      <w:szCs w:val="32"/>
      <w:lang w:val="en-US" w:eastAsia="zh-CN" w:bidi="ar"/>
    </w:rPr>
  </w:style>
  <w:style w:type="character" w:customStyle="1" w:styleId="130">
    <w:name w:val="标题 4 Char1"/>
    <w:qFormat/>
    <w:uiPriority w:val="0"/>
    <w:rPr>
      <w:rFonts w:hint="default" w:ascii="Arial" w:hAnsi="Arial" w:eastAsia="黑体" w:cs="Arial"/>
      <w:b/>
      <w:kern w:val="2"/>
      <w:sz w:val="28"/>
      <w:szCs w:val="28"/>
      <w:lang w:val="en-US" w:eastAsia="zh-CN" w:bidi="ar"/>
    </w:rPr>
  </w:style>
  <w:style w:type="character" w:customStyle="1" w:styleId="131">
    <w:name w:val="文档结构图 Char1"/>
    <w:qFormat/>
    <w:uiPriority w:val="0"/>
    <w:rPr>
      <w:rFonts w:hint="eastAsia" w:ascii="宋体" w:hAnsi="宋体" w:eastAsia="宋体" w:cs="宋体"/>
      <w:szCs w:val="24"/>
      <w:shd w:val="clear" w:color="auto" w:fill="000080"/>
      <w:lang w:bidi="ar"/>
    </w:rPr>
  </w:style>
  <w:style w:type="character" w:customStyle="1" w:styleId="132">
    <w:name w:val="main1"/>
    <w:qFormat/>
    <w:uiPriority w:val="0"/>
    <w:rPr>
      <w:rFonts w:hint="default" w:ascii="Times New Roman" w:hAnsi="Times New Roman" w:cs="Times New Roman"/>
      <w:spacing w:val="480"/>
    </w:rPr>
  </w:style>
  <w:style w:type="character" w:customStyle="1" w:styleId="133">
    <w:name w:val="Char Char17"/>
    <w:qFormat/>
    <w:uiPriority w:val="0"/>
    <w:rPr>
      <w:b/>
      <w:kern w:val="44"/>
      <w:sz w:val="44"/>
      <w:szCs w:val="44"/>
    </w:rPr>
  </w:style>
  <w:style w:type="character" w:customStyle="1" w:styleId="134">
    <w:name w:val="articlecontent"/>
    <w:basedOn w:val="40"/>
    <w:qFormat/>
    <w:uiPriority w:val="0"/>
  </w:style>
  <w:style w:type="character" w:customStyle="1" w:styleId="135">
    <w:name w:val="四号1.5 Char"/>
    <w:qFormat/>
    <w:uiPriority w:val="0"/>
    <w:rPr>
      <w:rFonts w:hint="eastAsia" w:ascii="宋体" w:hAnsi="宋体" w:eastAsia="仿宋" w:cs="宋体"/>
      <w:color w:val="000000"/>
      <w:kern w:val="2"/>
      <w:sz w:val="28"/>
      <w:szCs w:val="24"/>
    </w:rPr>
  </w:style>
  <w:style w:type="character" w:customStyle="1" w:styleId="136">
    <w:name w:val="标题 5 Char1"/>
    <w:qFormat/>
    <w:uiPriority w:val="0"/>
    <w:rPr>
      <w:rFonts w:hint="eastAsia" w:ascii="宋体" w:hAnsi="宋体" w:eastAsia="宋体" w:cs="宋体"/>
      <w:b/>
      <w:kern w:val="2"/>
      <w:sz w:val="32"/>
      <w:szCs w:val="32"/>
      <w:lang w:val="en-US" w:eastAsia="zh-CN" w:bidi="ar"/>
    </w:rPr>
  </w:style>
  <w:style w:type="character" w:customStyle="1" w:styleId="137">
    <w:name w:val="newsitemtext1"/>
    <w:qFormat/>
    <w:uiPriority w:val="0"/>
    <w:rPr>
      <w:color w:val="000000"/>
      <w:sz w:val="21"/>
      <w:szCs w:val="21"/>
    </w:rPr>
  </w:style>
  <w:style w:type="character" w:customStyle="1" w:styleId="138">
    <w:name w:val="页眉 字符"/>
    <w:link w:val="25"/>
    <w:qFormat/>
    <w:uiPriority w:val="0"/>
    <w:rPr>
      <w:rFonts w:asciiTheme="minorHAnsi" w:hAnsiTheme="minorHAnsi" w:eastAsiaTheme="minorEastAsia" w:cstheme="minorBidi"/>
      <w:kern w:val="2"/>
      <w:sz w:val="18"/>
      <w:szCs w:val="18"/>
    </w:rPr>
  </w:style>
  <w:style w:type="character" w:customStyle="1" w:styleId="139">
    <w:name w:val="Char Char13"/>
    <w:qFormat/>
    <w:uiPriority w:val="0"/>
    <w:rPr>
      <w:rFonts w:hint="default" w:ascii="Arial" w:hAnsi="Arial" w:eastAsia="黑体" w:cs="Arial"/>
      <w:b/>
      <w:kern w:val="2"/>
      <w:sz w:val="32"/>
      <w:szCs w:val="32"/>
      <w:lang w:val="en-US" w:eastAsia="zh-CN" w:bidi="ar"/>
    </w:rPr>
  </w:style>
  <w:style w:type="character" w:customStyle="1" w:styleId="140">
    <w:name w:val="页眉 Char2"/>
    <w:qFormat/>
    <w:uiPriority w:val="0"/>
    <w:rPr>
      <w:kern w:val="2"/>
      <w:sz w:val="18"/>
      <w:szCs w:val="18"/>
    </w:rPr>
  </w:style>
  <w:style w:type="character" w:customStyle="1" w:styleId="141">
    <w:name w:val="正文文本 3 字符"/>
    <w:link w:val="15"/>
    <w:qFormat/>
    <w:uiPriority w:val="0"/>
    <w:rPr>
      <w:rFonts w:ascii="仿宋_GB2312" w:eastAsia="仿宋_GB2312" w:cs="仿宋_GB2312"/>
      <w:kern w:val="2"/>
      <w:sz w:val="24"/>
      <w:szCs w:val="24"/>
    </w:rPr>
  </w:style>
  <w:style w:type="character" w:customStyle="1" w:styleId="142">
    <w:name w:val="正文文本 2 Char2"/>
    <w:qFormat/>
    <w:uiPriority w:val="0"/>
    <w:rPr>
      <w:kern w:val="2"/>
      <w:sz w:val="21"/>
      <w:szCs w:val="24"/>
    </w:rPr>
  </w:style>
  <w:style w:type="character" w:customStyle="1" w:styleId="143">
    <w:name w:val="headline-content"/>
    <w:basedOn w:val="40"/>
    <w:qFormat/>
    <w:uiPriority w:val="0"/>
  </w:style>
  <w:style w:type="character" w:customStyle="1" w:styleId="144">
    <w:name w:val="Char Char"/>
    <w:qFormat/>
    <w:uiPriority w:val="0"/>
    <w:rPr>
      <w:kern w:val="2"/>
      <w:sz w:val="18"/>
      <w:szCs w:val="18"/>
    </w:rPr>
  </w:style>
  <w:style w:type="character" w:customStyle="1" w:styleId="145">
    <w:name w:val="副标题 字符"/>
    <w:link w:val="27"/>
    <w:qFormat/>
    <w:uiPriority w:val="0"/>
    <w:rPr>
      <w:rFonts w:ascii="Cambria" w:hAnsi="Cambria" w:eastAsia="仿宋_GB2312" w:cs="Cambria"/>
      <w:b/>
      <w:kern w:val="28"/>
      <w:sz w:val="32"/>
      <w:szCs w:val="32"/>
    </w:rPr>
  </w:style>
  <w:style w:type="character" w:customStyle="1" w:styleId="146">
    <w:name w:val="Char Char6"/>
    <w:qFormat/>
    <w:uiPriority w:val="0"/>
    <w:rPr>
      <w:kern w:val="2"/>
      <w:sz w:val="21"/>
      <w:szCs w:val="24"/>
    </w:rPr>
  </w:style>
  <w:style w:type="character" w:customStyle="1" w:styleId="147">
    <w:name w:val="批注文字 Char2"/>
    <w:qFormat/>
    <w:uiPriority w:val="0"/>
    <w:rPr>
      <w:kern w:val="2"/>
      <w:sz w:val="21"/>
      <w:szCs w:val="24"/>
    </w:rPr>
  </w:style>
  <w:style w:type="character" w:customStyle="1" w:styleId="148">
    <w:name w:val="正文文本缩进 3 Char"/>
    <w:qFormat/>
    <w:uiPriority w:val="0"/>
    <w:rPr>
      <w:kern w:val="2"/>
      <w:sz w:val="16"/>
      <w:szCs w:val="16"/>
    </w:rPr>
  </w:style>
  <w:style w:type="character" w:customStyle="1" w:styleId="149">
    <w:name w:val="number"/>
    <w:basedOn w:val="40"/>
    <w:qFormat/>
    <w:uiPriority w:val="0"/>
  </w:style>
  <w:style w:type="character" w:customStyle="1" w:styleId="150">
    <w:name w:val="正文文本 3 Char1"/>
    <w:qFormat/>
    <w:uiPriority w:val="0"/>
    <w:rPr>
      <w:rFonts w:hint="eastAsia" w:ascii="仿宋_GB2312" w:eastAsia="仿宋_GB2312" w:cs="仿宋_GB2312"/>
      <w:sz w:val="24"/>
      <w:szCs w:val="24"/>
      <w:lang w:bidi="ar"/>
    </w:rPr>
  </w:style>
  <w:style w:type="character" w:customStyle="1" w:styleId="151">
    <w:name w:val="正文文本缩进 Char2"/>
    <w:qFormat/>
    <w:uiPriority w:val="0"/>
    <w:rPr>
      <w:kern w:val="2"/>
      <w:sz w:val="21"/>
      <w:szCs w:val="24"/>
    </w:rPr>
  </w:style>
  <w:style w:type="character" w:customStyle="1" w:styleId="152">
    <w:name w:val="标题 6 Char"/>
    <w:qFormat/>
    <w:uiPriority w:val="0"/>
    <w:rPr>
      <w:rFonts w:hint="default" w:ascii="Cambria" w:hAnsi="Cambria" w:eastAsia="宋体" w:cs="Times New Roman"/>
      <w:b/>
      <w:kern w:val="2"/>
      <w:sz w:val="24"/>
      <w:szCs w:val="24"/>
    </w:rPr>
  </w:style>
  <w:style w:type="character" w:customStyle="1" w:styleId="153">
    <w:name w:val="标题 3 Char Char Char Char"/>
    <w:qFormat/>
    <w:uiPriority w:val="0"/>
    <w:rPr>
      <w:rFonts w:hint="default" w:ascii="Times New Roman" w:hAnsi="Times New Roman" w:eastAsia="宋体" w:cs="Times New Roman"/>
      <w:b/>
      <w:sz w:val="32"/>
      <w:szCs w:val="32"/>
    </w:rPr>
  </w:style>
  <w:style w:type="character" w:customStyle="1" w:styleId="154">
    <w:name w:val="hei141"/>
    <w:qFormat/>
    <w:uiPriority w:val="0"/>
    <w:rPr>
      <w:rFonts w:hint="eastAsia" w:ascii="宋体" w:hAnsi="宋体" w:eastAsia="宋体" w:cs="宋体"/>
      <w:color w:val="000000"/>
      <w:sz w:val="23"/>
      <w:szCs w:val="23"/>
      <w:u w:val="none"/>
    </w:rPr>
  </w:style>
  <w:style w:type="character" w:customStyle="1" w:styleId="155">
    <w:name w:val="脚注文本 字符"/>
    <w:link w:val="28"/>
    <w:qFormat/>
    <w:uiPriority w:val="0"/>
    <w:rPr>
      <w:kern w:val="2"/>
      <w:sz w:val="18"/>
      <w:szCs w:val="18"/>
    </w:rPr>
  </w:style>
  <w:style w:type="character" w:customStyle="1" w:styleId="156">
    <w:name w:val="页脚 Char1"/>
    <w:qFormat/>
    <w:uiPriority w:val="0"/>
    <w:rPr>
      <w:rFonts w:hint="eastAsia" w:ascii="宋体" w:hAnsi="宋体" w:eastAsia="宋体" w:cs="宋体"/>
      <w:kern w:val="2"/>
      <w:sz w:val="18"/>
      <w:szCs w:val="18"/>
      <w:lang w:bidi="ar"/>
    </w:rPr>
  </w:style>
  <w:style w:type="character" w:customStyle="1" w:styleId="157">
    <w:name w:val="fawen_bianhao1"/>
    <w:qFormat/>
    <w:uiPriority w:val="0"/>
    <w:rPr>
      <w:rFonts w:hint="default" w:ascii="Times New Roman" w:hAnsi="Times New Roman" w:cs="Times New Roman"/>
      <w:color w:val="000000"/>
      <w:spacing w:val="360"/>
      <w:sz w:val="21"/>
      <w:szCs w:val="21"/>
    </w:rPr>
  </w:style>
  <w:style w:type="character" w:customStyle="1" w:styleId="158">
    <w:name w:val="脚注文本 Char2"/>
    <w:qFormat/>
    <w:uiPriority w:val="0"/>
    <w:rPr>
      <w:kern w:val="2"/>
      <w:sz w:val="18"/>
      <w:szCs w:val="18"/>
    </w:rPr>
  </w:style>
  <w:style w:type="character" w:customStyle="1" w:styleId="159">
    <w:name w:val="批注文字 Char1"/>
    <w:qFormat/>
    <w:uiPriority w:val="0"/>
    <w:rPr>
      <w:kern w:val="2"/>
      <w:sz w:val="21"/>
      <w:szCs w:val="24"/>
    </w:rPr>
  </w:style>
  <w:style w:type="character" w:customStyle="1" w:styleId="160">
    <w:name w:val="font91"/>
    <w:qFormat/>
    <w:uiPriority w:val="0"/>
    <w:rPr>
      <w:rFonts w:hint="default" w:ascii="Times New Roman" w:hAnsi="Times New Roman" w:cs="Times New Roman"/>
      <w:b/>
      <w:color w:val="000000"/>
      <w:sz w:val="21"/>
      <w:szCs w:val="21"/>
      <w:u w:val="none"/>
    </w:rPr>
  </w:style>
  <w:style w:type="character" w:customStyle="1" w:styleId="161">
    <w:name w:val="Char Char3"/>
    <w:qFormat/>
    <w:uiPriority w:val="0"/>
    <w:rPr>
      <w:rFonts w:hint="default" w:ascii="Times New Roman" w:hAnsi="Times New Roman" w:eastAsia="宋体" w:cs="Times New Roman"/>
      <w:b/>
      <w:sz w:val="32"/>
      <w:szCs w:val="32"/>
    </w:rPr>
  </w:style>
  <w:style w:type="character" w:customStyle="1" w:styleId="162">
    <w:name w:val="Char Char16"/>
    <w:qFormat/>
    <w:uiPriority w:val="0"/>
    <w:rPr>
      <w:rFonts w:hint="default" w:ascii="Arial" w:hAnsi="Arial" w:eastAsia="黑体" w:cs="Arial"/>
      <w:b/>
      <w:kern w:val="2"/>
      <w:sz w:val="32"/>
      <w:szCs w:val="32"/>
    </w:rPr>
  </w:style>
  <w:style w:type="character" w:customStyle="1" w:styleId="163">
    <w:name w:val="font01"/>
    <w:qFormat/>
    <w:uiPriority w:val="0"/>
    <w:rPr>
      <w:rFonts w:hint="eastAsia" w:ascii="宋体" w:hAnsi="宋体" w:eastAsia="宋体" w:cs="宋体"/>
      <w:color w:val="000000"/>
      <w:sz w:val="18"/>
      <w:szCs w:val="18"/>
      <w:u w:val="none"/>
    </w:rPr>
  </w:style>
  <w:style w:type="character" w:customStyle="1" w:styleId="164">
    <w:name w:val="font81"/>
    <w:qFormat/>
    <w:uiPriority w:val="0"/>
    <w:rPr>
      <w:rFonts w:hint="default" w:ascii="Times New Roman" w:hAnsi="Times New Roman" w:cs="Times New Roman"/>
      <w:b/>
      <w:color w:val="000000"/>
      <w:sz w:val="21"/>
      <w:szCs w:val="21"/>
      <w:u w:val="none"/>
    </w:rPr>
  </w:style>
  <w:style w:type="character" w:customStyle="1" w:styleId="165">
    <w:name w:val="z-窗体底端 Char2"/>
    <w:qFormat/>
    <w:uiPriority w:val="0"/>
    <w:rPr>
      <w:rFonts w:hint="default" w:ascii="Arial" w:hAnsi="Arial" w:cs="Arial"/>
      <w:vanish/>
      <w:kern w:val="2"/>
      <w:sz w:val="16"/>
      <w:szCs w:val="16"/>
    </w:rPr>
  </w:style>
  <w:style w:type="character" w:customStyle="1" w:styleId="166">
    <w:name w:val="标题 字符"/>
    <w:link w:val="34"/>
    <w:qFormat/>
    <w:uiPriority w:val="0"/>
    <w:rPr>
      <w:rFonts w:ascii="Cambria" w:hAnsi="Cambria" w:eastAsia="Cambria" w:cs="Cambria"/>
      <w:b/>
      <w:kern w:val="2"/>
      <w:sz w:val="32"/>
      <w:szCs w:val="32"/>
    </w:rPr>
  </w:style>
  <w:style w:type="character" w:customStyle="1" w:styleId="167">
    <w:name w:val="font41"/>
    <w:qFormat/>
    <w:uiPriority w:val="0"/>
    <w:rPr>
      <w:rFonts w:hint="default" w:ascii="Times New Roman" w:hAnsi="Times New Roman" w:cs="Times New Roman"/>
      <w:color w:val="000000"/>
      <w:sz w:val="20"/>
      <w:szCs w:val="20"/>
      <w:u w:val="none"/>
    </w:rPr>
  </w:style>
  <w:style w:type="character" w:customStyle="1" w:styleId="168">
    <w:name w:val="xw1"/>
    <w:qFormat/>
    <w:uiPriority w:val="0"/>
    <w:rPr>
      <w:rFonts w:hint="default" w:ascii="Times New Roman" w:hAnsi="Times New Roman" w:cs="Times New Roman"/>
      <w:sz w:val="15"/>
      <w:szCs w:val="15"/>
      <w:u w:val="none"/>
    </w:rPr>
  </w:style>
  <w:style w:type="character" w:customStyle="1" w:styleId="169">
    <w:name w:val="签名 Char2"/>
    <w:qFormat/>
    <w:uiPriority w:val="0"/>
    <w:rPr>
      <w:kern w:val="2"/>
      <w:sz w:val="21"/>
      <w:szCs w:val="24"/>
    </w:rPr>
  </w:style>
  <w:style w:type="character" w:customStyle="1" w:styleId="170">
    <w:name w:val="HTML 预设格式 Char2"/>
    <w:qFormat/>
    <w:uiPriority w:val="0"/>
    <w:rPr>
      <w:rFonts w:hint="default" w:ascii="Courier New" w:hAnsi="Courier New" w:cs="Courier New"/>
      <w:kern w:val="2"/>
    </w:rPr>
  </w:style>
  <w:style w:type="character" w:customStyle="1" w:styleId="171">
    <w:name w:val="页脚 Char2"/>
    <w:qFormat/>
    <w:uiPriority w:val="0"/>
    <w:rPr>
      <w:kern w:val="2"/>
      <w:sz w:val="18"/>
      <w:szCs w:val="18"/>
    </w:rPr>
  </w:style>
  <w:style w:type="character" w:customStyle="1" w:styleId="172">
    <w:name w:val="批注框文本 Char1"/>
    <w:qFormat/>
    <w:uiPriority w:val="0"/>
    <w:rPr>
      <w:rFonts w:hint="eastAsia" w:ascii="宋体" w:hAnsi="宋体" w:eastAsia="宋体" w:cs="宋体"/>
      <w:sz w:val="18"/>
      <w:szCs w:val="18"/>
      <w:lang w:bidi="ar"/>
    </w:rPr>
  </w:style>
  <w:style w:type="character" w:customStyle="1" w:styleId="173">
    <w:name w:val="表名 Char"/>
    <w:qFormat/>
    <w:uiPriority w:val="0"/>
    <w:rPr>
      <w:rFonts w:hint="eastAsia" w:ascii="仿宋_GB2312" w:eastAsia="仿宋_GB2312" w:cs="仿宋_GB2312"/>
      <w:b/>
      <w:kern w:val="2"/>
      <w:sz w:val="24"/>
      <w:szCs w:val="24"/>
    </w:rPr>
  </w:style>
  <w:style w:type="character" w:customStyle="1" w:styleId="174">
    <w:name w:val="日期 字符"/>
    <w:link w:val="21"/>
    <w:qFormat/>
    <w:uiPriority w:val="0"/>
    <w:rPr>
      <w:kern w:val="2"/>
      <w:sz w:val="21"/>
      <w:szCs w:val="24"/>
    </w:rPr>
  </w:style>
  <w:style w:type="character" w:customStyle="1" w:styleId="175">
    <w:name w:val="apple-style-span"/>
    <w:basedOn w:val="40"/>
    <w:qFormat/>
    <w:uiPriority w:val="0"/>
  </w:style>
  <w:style w:type="character" w:customStyle="1" w:styleId="176">
    <w:name w:val="z-窗体顶端 Char1"/>
    <w:qFormat/>
    <w:uiPriority w:val="0"/>
    <w:rPr>
      <w:rFonts w:hint="default" w:ascii="Arial" w:hAnsi="Arial" w:cs="Arial"/>
      <w:vanish/>
      <w:kern w:val="2"/>
      <w:sz w:val="16"/>
      <w:szCs w:val="16"/>
    </w:rPr>
  </w:style>
  <w:style w:type="character" w:customStyle="1" w:styleId="177">
    <w:name w:val="正文1 Char"/>
    <w:qFormat/>
    <w:uiPriority w:val="0"/>
    <w:rPr>
      <w:rFonts w:hint="eastAsia" w:ascii="宋体" w:hAnsi="宋体" w:eastAsia="宋体" w:cs="宋体"/>
      <w:kern w:val="2"/>
      <w:sz w:val="24"/>
    </w:rPr>
  </w:style>
  <w:style w:type="character" w:customStyle="1" w:styleId="178">
    <w:name w:val="Char Char5"/>
    <w:qFormat/>
    <w:uiPriority w:val="0"/>
    <w:rPr>
      <w:rFonts w:hint="default" w:ascii="Cambria" w:hAnsi="Cambria" w:eastAsia="仿宋_GB2312" w:cs="Cambria"/>
      <w:b/>
      <w:kern w:val="28"/>
      <w:sz w:val="32"/>
      <w:szCs w:val="32"/>
      <w:lang w:val="en-US" w:eastAsia="zh-CN" w:bidi="ar"/>
    </w:rPr>
  </w:style>
  <w:style w:type="character" w:customStyle="1" w:styleId="179">
    <w:name w:val="正文首行缩进 Char1"/>
    <w:basedOn w:val="40"/>
    <w:qFormat/>
    <w:uiPriority w:val="0"/>
  </w:style>
  <w:style w:type="character" w:customStyle="1" w:styleId="180">
    <w:name w:val="font101"/>
    <w:qFormat/>
    <w:uiPriority w:val="0"/>
    <w:rPr>
      <w:rFonts w:hint="default" w:ascii="Times New Roman" w:hAnsi="Times New Roman" w:cs="Times New Roman"/>
      <w:color w:val="000000"/>
      <w:sz w:val="21"/>
      <w:szCs w:val="21"/>
      <w:u w:val="none"/>
    </w:rPr>
  </w:style>
  <w:style w:type="character" w:customStyle="1" w:styleId="181">
    <w:name w:val="shadow31"/>
    <w:qFormat/>
    <w:uiPriority w:val="0"/>
    <w:rPr>
      <w:rFonts w:hint="default" w:ascii="Times New Roman" w:hAnsi="Times New Roman" w:cs="Times New Roman"/>
    </w:rPr>
  </w:style>
  <w:style w:type="character" w:customStyle="1" w:styleId="182">
    <w:name w:val="正文1 Char Char"/>
    <w:qFormat/>
    <w:uiPriority w:val="0"/>
    <w:rPr>
      <w:rFonts w:hint="eastAsia" w:ascii="宋体" w:hAnsi="宋体" w:eastAsia="宋体" w:cs="宋体"/>
      <w:kern w:val="2"/>
      <w:sz w:val="24"/>
      <w:lang w:val="en-US" w:eastAsia="zh-CN" w:bidi="ar"/>
    </w:rPr>
  </w:style>
  <w:style w:type="character" w:customStyle="1" w:styleId="183">
    <w:name w:val="Body Text Indent 2 Char"/>
    <w:qFormat/>
    <w:uiPriority w:val="0"/>
    <w:rPr>
      <w:rFonts w:hint="eastAsia" w:ascii="宋体" w:hAnsi="宋体" w:eastAsia="宋体" w:cs="宋体"/>
      <w:kern w:val="2"/>
      <w:sz w:val="21"/>
      <w:szCs w:val="24"/>
      <w:lang w:val="en-US" w:eastAsia="zh-CN" w:bidi="ar"/>
    </w:rPr>
  </w:style>
  <w:style w:type="character" w:customStyle="1" w:styleId="184">
    <w:name w:val="font61"/>
    <w:qFormat/>
    <w:uiPriority w:val="0"/>
    <w:rPr>
      <w:rFonts w:hint="eastAsia" w:ascii="宋体" w:hAnsi="宋体" w:eastAsia="宋体" w:cs="宋体"/>
      <w:color w:val="000000"/>
      <w:sz w:val="20"/>
      <w:szCs w:val="20"/>
      <w:u w:val="none"/>
    </w:rPr>
  </w:style>
  <w:style w:type="character" w:customStyle="1" w:styleId="185">
    <w:name w:val="正文文本 Char"/>
    <w:qFormat/>
    <w:uiPriority w:val="0"/>
    <w:rPr>
      <w:kern w:val="2"/>
      <w:sz w:val="21"/>
      <w:szCs w:val="24"/>
    </w:rPr>
  </w:style>
  <w:style w:type="character" w:customStyle="1" w:styleId="186">
    <w:name w:val="脚注文本 Char1"/>
    <w:qFormat/>
    <w:uiPriority w:val="0"/>
    <w:rPr>
      <w:rFonts w:hint="eastAsia" w:ascii="宋体" w:hAnsi="宋体" w:eastAsia="宋体" w:cs="宋体"/>
      <w:sz w:val="18"/>
      <w:szCs w:val="18"/>
      <w:lang w:bidi="ar"/>
    </w:rPr>
  </w:style>
  <w:style w:type="character" w:customStyle="1" w:styleId="187">
    <w:name w:val="Body Text Indent Char"/>
    <w:qFormat/>
    <w:uiPriority w:val="0"/>
    <w:rPr>
      <w:rFonts w:hint="eastAsia" w:ascii="宋体" w:hAnsi="宋体" w:eastAsia="宋体" w:cs="宋体"/>
      <w:kern w:val="2"/>
      <w:sz w:val="21"/>
      <w:szCs w:val="24"/>
      <w:lang w:val="en-US" w:eastAsia="zh-CN" w:bidi="ar"/>
    </w:rPr>
  </w:style>
  <w:style w:type="character" w:customStyle="1" w:styleId="188">
    <w:name w:val="标题 Char1"/>
    <w:qFormat/>
    <w:uiPriority w:val="0"/>
    <w:rPr>
      <w:rFonts w:hint="default" w:ascii="Cambria" w:hAnsi="Cambria" w:eastAsia="Cambria" w:cs="Times New Roman"/>
      <w:b/>
      <w:kern w:val="2"/>
      <w:sz w:val="32"/>
      <w:szCs w:val="32"/>
    </w:rPr>
  </w:style>
  <w:style w:type="character" w:customStyle="1" w:styleId="189">
    <w:name w:val="正文文本 3 Char2"/>
    <w:qFormat/>
    <w:uiPriority w:val="0"/>
    <w:rPr>
      <w:kern w:val="2"/>
      <w:sz w:val="16"/>
      <w:szCs w:val="16"/>
    </w:rPr>
  </w:style>
  <w:style w:type="character" w:customStyle="1" w:styleId="190">
    <w:name w:val="批注框文本 Char2"/>
    <w:qFormat/>
    <w:uiPriority w:val="0"/>
    <w:rPr>
      <w:kern w:val="2"/>
      <w:sz w:val="18"/>
      <w:szCs w:val="18"/>
    </w:rPr>
  </w:style>
  <w:style w:type="character" w:customStyle="1" w:styleId="191">
    <w:name w:val="Char Char28"/>
    <w:qFormat/>
    <w:uiPriority w:val="0"/>
    <w:rPr>
      <w:rFonts w:hint="eastAsia" w:ascii="宋体" w:hAnsi="宋体" w:eastAsia="宋体" w:cs="宋体"/>
      <w:b/>
      <w:kern w:val="2"/>
      <w:sz w:val="32"/>
      <w:szCs w:val="32"/>
      <w:lang w:val="en-US" w:eastAsia="zh-CN" w:bidi="ar"/>
    </w:rPr>
  </w:style>
  <w:style w:type="character" w:customStyle="1" w:styleId="192">
    <w:name w:val="标题 7 Char"/>
    <w:qFormat/>
    <w:uiPriority w:val="0"/>
    <w:rPr>
      <w:b/>
      <w:kern w:val="2"/>
      <w:sz w:val="24"/>
      <w:szCs w:val="24"/>
    </w:rPr>
  </w:style>
  <w:style w:type="character" w:customStyle="1" w:styleId="193">
    <w:name w:val="font11"/>
    <w:qFormat/>
    <w:uiPriority w:val="0"/>
    <w:rPr>
      <w:rFonts w:hint="default" w:ascii="Times New Roman" w:hAnsi="Times New Roman" w:cs="Times New Roman"/>
      <w:color w:val="000000"/>
      <w:sz w:val="20"/>
      <w:szCs w:val="20"/>
      <w:u w:val="none"/>
    </w:rPr>
  </w:style>
  <w:style w:type="character" w:customStyle="1" w:styleId="194">
    <w:name w:val="正文文本缩进 2 Char2"/>
    <w:qFormat/>
    <w:uiPriority w:val="0"/>
    <w:rPr>
      <w:kern w:val="2"/>
      <w:sz w:val="21"/>
      <w:szCs w:val="24"/>
    </w:rPr>
  </w:style>
  <w:style w:type="character" w:customStyle="1" w:styleId="195">
    <w:name w:val="纯文本 Char1"/>
    <w:qFormat/>
    <w:uiPriority w:val="0"/>
    <w:rPr>
      <w:rFonts w:hint="eastAsia" w:ascii="宋体" w:hAnsi="Courier New" w:eastAsia="宋体" w:cs="Courier New"/>
      <w:kern w:val="2"/>
      <w:sz w:val="21"/>
      <w:szCs w:val="21"/>
      <w:lang w:val="en-US" w:eastAsia="zh-CN" w:bidi="ar"/>
    </w:rPr>
  </w:style>
  <w:style w:type="character" w:customStyle="1" w:styleId="196">
    <w:name w:val="gk12pt1"/>
    <w:qFormat/>
    <w:uiPriority w:val="0"/>
    <w:rPr>
      <w:sz w:val="20"/>
      <w:szCs w:val="20"/>
    </w:rPr>
  </w:style>
  <w:style w:type="character" w:customStyle="1" w:styleId="197">
    <w:name w:val="z-窗体顶端 Char2"/>
    <w:qFormat/>
    <w:uiPriority w:val="0"/>
    <w:rPr>
      <w:rFonts w:hint="default" w:ascii="Arial" w:hAnsi="Arial" w:cs="Arial"/>
      <w:vanish/>
      <w:kern w:val="2"/>
      <w:sz w:val="16"/>
      <w:szCs w:val="16"/>
    </w:rPr>
  </w:style>
  <w:style w:type="character" w:customStyle="1" w:styleId="198">
    <w:name w:val="信息标题 Char"/>
    <w:qFormat/>
    <w:uiPriority w:val="0"/>
    <w:rPr>
      <w:rFonts w:hint="default" w:ascii="Arial" w:hAnsi="Arial" w:eastAsia="宋体" w:cs="Arial"/>
      <w:sz w:val="24"/>
      <w:szCs w:val="24"/>
      <w:shd w:val="pct20" w:color="auto" w:fill="auto"/>
    </w:rPr>
  </w:style>
  <w:style w:type="character" w:customStyle="1" w:styleId="199">
    <w:name w:val="批注主题 Char2"/>
    <w:qFormat/>
    <w:uiPriority w:val="0"/>
    <w:rPr>
      <w:b/>
      <w:kern w:val="2"/>
      <w:sz w:val="21"/>
      <w:szCs w:val="24"/>
    </w:rPr>
  </w:style>
  <w:style w:type="character" w:customStyle="1" w:styleId="200">
    <w:name w:val="正文缩进 字符"/>
    <w:link w:val="12"/>
    <w:qFormat/>
    <w:uiPriority w:val="0"/>
    <w:rPr>
      <w:kern w:val="2"/>
      <w:sz w:val="21"/>
      <w:szCs w:val="24"/>
    </w:rPr>
  </w:style>
  <w:style w:type="character" w:customStyle="1" w:styleId="201">
    <w:name w:val="批注主题 Char1"/>
    <w:qFormat/>
    <w:uiPriority w:val="0"/>
    <w:rPr>
      <w:b/>
      <w:kern w:val="2"/>
      <w:sz w:val="21"/>
      <w:szCs w:val="24"/>
    </w:rPr>
  </w:style>
  <w:style w:type="character" w:customStyle="1" w:styleId="202">
    <w:name w:val="标题1"/>
    <w:qFormat/>
    <w:uiPriority w:val="0"/>
    <w:rPr>
      <w:rFonts w:hint="default" w:ascii="Times New Roman" w:hAnsi="Times New Roman" w:cs="Times New Roman"/>
    </w:rPr>
  </w:style>
  <w:style w:type="character" w:customStyle="1" w:styleId="203">
    <w:name w:val="正文文本缩进 2 字符"/>
    <w:link w:val="19"/>
    <w:qFormat/>
    <w:uiPriority w:val="0"/>
    <w:rPr>
      <w:kern w:val="2"/>
      <w:sz w:val="21"/>
      <w:szCs w:val="24"/>
    </w:rPr>
  </w:style>
  <w:style w:type="character" w:customStyle="1" w:styleId="204">
    <w:name w:val="正文文本 Char1"/>
    <w:qFormat/>
    <w:uiPriority w:val="0"/>
    <w:rPr>
      <w:rFonts w:hint="eastAsia" w:ascii="宋体" w:hAnsi="宋体" w:eastAsia="宋体" w:cs="宋体"/>
      <w:szCs w:val="24"/>
      <w:lang w:bidi="ar"/>
    </w:rPr>
  </w:style>
  <w:style w:type="character" w:customStyle="1" w:styleId="205">
    <w:name w:val="信息标题 Char2"/>
    <w:qFormat/>
    <w:uiPriority w:val="0"/>
    <w:rPr>
      <w:rFonts w:hint="default" w:ascii="Cambria" w:hAnsi="Cambria" w:eastAsia="宋体" w:cs="Times New Roman"/>
      <w:kern w:val="2"/>
      <w:sz w:val="24"/>
      <w:szCs w:val="24"/>
      <w:shd w:val="pct20" w:color="auto" w:fill="auto"/>
    </w:rPr>
  </w:style>
  <w:style w:type="character" w:customStyle="1" w:styleId="206">
    <w:name w:val="style72"/>
    <w:qFormat/>
    <w:uiPriority w:val="0"/>
    <w:rPr>
      <w:rFonts w:hint="default" w:ascii="Times New Roman" w:hAnsi="Times New Roman" w:cs="Times New Roman"/>
    </w:rPr>
  </w:style>
  <w:style w:type="character" w:customStyle="1" w:styleId="207">
    <w:name w:val="副标题 Char2"/>
    <w:qFormat/>
    <w:uiPriority w:val="0"/>
    <w:rPr>
      <w:rFonts w:hint="default" w:ascii="Cambria" w:hAnsi="Cambria" w:eastAsia="Cambria" w:cs="Times New Roman"/>
      <w:b/>
      <w:kern w:val="28"/>
      <w:sz w:val="32"/>
      <w:szCs w:val="32"/>
    </w:rPr>
  </w:style>
  <w:style w:type="character" w:customStyle="1" w:styleId="208">
    <w:name w:val="3333 Char"/>
    <w:qFormat/>
    <w:uiPriority w:val="0"/>
    <w:rPr>
      <w:kern w:val="2"/>
      <w:sz w:val="21"/>
      <w:szCs w:val="24"/>
    </w:rPr>
  </w:style>
  <w:style w:type="character" w:customStyle="1" w:styleId="209">
    <w:name w:val="Footer Char"/>
    <w:qFormat/>
    <w:uiPriority w:val="0"/>
    <w:rPr>
      <w:rFonts w:hint="eastAsia" w:ascii="宋体" w:hAnsi="宋体" w:eastAsia="宋体" w:cs="宋体"/>
      <w:kern w:val="2"/>
      <w:sz w:val="18"/>
      <w:szCs w:val="18"/>
      <w:lang w:val="en-US" w:eastAsia="zh-CN" w:bidi="ar"/>
    </w:rPr>
  </w:style>
  <w:style w:type="character" w:customStyle="1" w:styleId="210">
    <w:name w:val="Body Text Char"/>
    <w:qFormat/>
    <w:uiPriority w:val="0"/>
    <w:rPr>
      <w:rFonts w:hint="eastAsia" w:ascii="宋体" w:hAnsi="宋体" w:eastAsia="宋体" w:cs="宋体"/>
      <w:kern w:val="2"/>
      <w:sz w:val="21"/>
      <w:szCs w:val="24"/>
      <w:lang w:val="en-US" w:eastAsia="zh-CN" w:bidi="ar"/>
    </w:rPr>
  </w:style>
  <w:style w:type="character" w:customStyle="1" w:styleId="211">
    <w:name w:val="Heading 2 Char"/>
    <w:qFormat/>
    <w:uiPriority w:val="0"/>
    <w:rPr>
      <w:rFonts w:hint="default" w:ascii="Arial" w:hAnsi="Arial" w:eastAsia="黑体" w:cs="Arial"/>
      <w:b/>
      <w:kern w:val="2"/>
      <w:sz w:val="32"/>
      <w:szCs w:val="32"/>
      <w:lang w:val="en-US" w:eastAsia="zh-CN" w:bidi="ar"/>
    </w:rPr>
  </w:style>
  <w:style w:type="character" w:customStyle="1" w:styleId="212">
    <w:name w:val="普通文字 Char2"/>
    <w:qFormat/>
    <w:uiPriority w:val="0"/>
    <w:rPr>
      <w:rFonts w:hint="eastAsia" w:ascii="宋体" w:hAnsi="宋体" w:eastAsia="宋体" w:cs="Courier New"/>
      <w:kern w:val="2"/>
      <w:sz w:val="21"/>
      <w:szCs w:val="21"/>
      <w:lang w:bidi="ar"/>
    </w:rPr>
  </w:style>
  <w:style w:type="character" w:customStyle="1" w:styleId="213">
    <w:name w:val="批注框文本 字符"/>
    <w:link w:val="23"/>
    <w:qFormat/>
    <w:uiPriority w:val="0"/>
    <w:rPr>
      <w:kern w:val="2"/>
      <w:sz w:val="18"/>
      <w:szCs w:val="18"/>
    </w:rPr>
  </w:style>
  <w:style w:type="character" w:customStyle="1" w:styleId="214">
    <w:name w:val="尾注文本 Char"/>
    <w:qFormat/>
    <w:uiPriority w:val="0"/>
    <w:rPr>
      <w:rFonts w:hint="default" w:ascii="Times New Roman" w:hAnsi="Times New Roman" w:eastAsia="宋体" w:cs="Times New Roman"/>
      <w:sz w:val="24"/>
      <w:szCs w:val="24"/>
    </w:rPr>
  </w:style>
  <w:style w:type="character" w:customStyle="1" w:styleId="215">
    <w:name w:val="f14b1"/>
    <w:qFormat/>
    <w:uiPriority w:val="0"/>
    <w:rPr>
      <w:rFonts w:hint="default" w:ascii="Times New Roman" w:hAnsi="Times New Roman" w:cs="Times New Roman"/>
      <w:b/>
      <w:sz w:val="21"/>
      <w:szCs w:val="21"/>
    </w:rPr>
  </w:style>
  <w:style w:type="character" w:customStyle="1" w:styleId="216">
    <w:name w:val="highlight1"/>
    <w:qFormat/>
    <w:uiPriority w:val="0"/>
    <w:rPr>
      <w:rFonts w:hint="default" w:ascii="Times New Roman" w:hAnsi="Times New Roman" w:cs="Times New Roman"/>
      <w:sz w:val="30"/>
      <w:szCs w:val="30"/>
    </w:rPr>
  </w:style>
  <w:style w:type="character" w:customStyle="1" w:styleId="217">
    <w:name w:val="签名 字符"/>
    <w:link w:val="26"/>
    <w:qFormat/>
    <w:uiPriority w:val="0"/>
    <w:rPr>
      <w:kern w:val="2"/>
      <w:sz w:val="24"/>
      <w:szCs w:val="24"/>
    </w:rPr>
  </w:style>
  <w:style w:type="character" w:customStyle="1" w:styleId="218">
    <w:name w:val="尾注文本 字符"/>
    <w:link w:val="22"/>
    <w:qFormat/>
    <w:uiPriority w:val="0"/>
    <w:rPr>
      <w:kern w:val="2"/>
      <w:sz w:val="24"/>
      <w:szCs w:val="24"/>
    </w:rPr>
  </w:style>
  <w:style w:type="character" w:customStyle="1" w:styleId="219">
    <w:name w:val="标题 Char"/>
    <w:qFormat/>
    <w:uiPriority w:val="0"/>
    <w:rPr>
      <w:rFonts w:hint="default" w:ascii="Cambria" w:hAnsi="Cambria" w:eastAsia="Cambria" w:cs="Times New Roman"/>
      <w:b/>
      <w:sz w:val="32"/>
      <w:szCs w:val="32"/>
    </w:rPr>
  </w:style>
  <w:style w:type="character" w:customStyle="1" w:styleId="220">
    <w:name w:val="z-窗体顶端 Char"/>
    <w:qFormat/>
    <w:uiPriority w:val="0"/>
    <w:rPr>
      <w:rFonts w:hint="default" w:ascii="Arial" w:hAnsi="Arial" w:cs="Arial"/>
      <w:vanish/>
      <w:kern w:val="2"/>
      <w:sz w:val="16"/>
      <w:szCs w:val="16"/>
    </w:rPr>
  </w:style>
  <w:style w:type="character" w:customStyle="1" w:styleId="221">
    <w:name w:val="Header Char"/>
    <w:qFormat/>
    <w:uiPriority w:val="0"/>
    <w:rPr>
      <w:rFonts w:hint="eastAsia" w:ascii="宋体" w:hAnsi="宋体" w:eastAsia="宋体" w:cs="宋体"/>
      <w:kern w:val="2"/>
      <w:sz w:val="18"/>
      <w:szCs w:val="18"/>
      <w:lang w:val="en-US" w:eastAsia="zh-CN" w:bidi="ar"/>
    </w:rPr>
  </w:style>
  <w:style w:type="character" w:customStyle="1" w:styleId="222">
    <w:name w:val="HTML 预设格式 Char1"/>
    <w:qFormat/>
    <w:uiPriority w:val="0"/>
    <w:rPr>
      <w:rFonts w:hint="default" w:ascii="Arial" w:hAnsi="Arial" w:eastAsia="宋体" w:cs="Arial"/>
      <w:sz w:val="24"/>
      <w:szCs w:val="24"/>
      <w:lang w:val="en-US" w:eastAsia="zh-CN" w:bidi="ar"/>
    </w:rPr>
  </w:style>
  <w:style w:type="character" w:customStyle="1" w:styleId="223">
    <w:name w:val="注释标题 字符1"/>
    <w:basedOn w:val="40"/>
    <w:qFormat/>
    <w:uiPriority w:val="0"/>
    <w:rPr>
      <w:rFonts w:asciiTheme="minorHAnsi" w:hAnsiTheme="minorHAnsi" w:eastAsiaTheme="minorEastAsia" w:cstheme="minorBidi"/>
      <w:kern w:val="2"/>
      <w:sz w:val="21"/>
      <w:szCs w:val="24"/>
    </w:rPr>
  </w:style>
  <w:style w:type="character" w:customStyle="1" w:styleId="224">
    <w:name w:val="HTML 预设格式 字符1"/>
    <w:basedOn w:val="40"/>
    <w:qFormat/>
    <w:uiPriority w:val="0"/>
    <w:rPr>
      <w:rFonts w:ascii="Courier New" w:hAnsi="Courier New" w:cs="Courier New" w:eastAsiaTheme="minorEastAsia"/>
      <w:kern w:val="2"/>
    </w:rPr>
  </w:style>
  <w:style w:type="character" w:customStyle="1" w:styleId="225">
    <w:name w:val="副标题 字符1"/>
    <w:basedOn w:val="40"/>
    <w:qFormat/>
    <w:uiPriority w:val="0"/>
    <w:rPr>
      <w:rFonts w:asciiTheme="minorHAnsi" w:hAnsiTheme="minorHAnsi" w:eastAsiaTheme="minorEastAsia" w:cstheme="minorBidi"/>
      <w:b/>
      <w:bCs/>
      <w:kern w:val="28"/>
      <w:sz w:val="32"/>
      <w:szCs w:val="32"/>
    </w:rPr>
  </w:style>
  <w:style w:type="character" w:customStyle="1" w:styleId="226">
    <w:name w:val="正文文本 3 字符1"/>
    <w:basedOn w:val="40"/>
    <w:qFormat/>
    <w:uiPriority w:val="0"/>
    <w:rPr>
      <w:rFonts w:asciiTheme="minorHAnsi" w:hAnsiTheme="minorHAnsi" w:eastAsiaTheme="minorEastAsia" w:cstheme="minorBidi"/>
      <w:kern w:val="2"/>
      <w:sz w:val="16"/>
      <w:szCs w:val="16"/>
    </w:rPr>
  </w:style>
  <w:style w:type="paragraph" w:customStyle="1" w:styleId="227">
    <w:name w:val="正文首行缩进 21"/>
    <w:basedOn w:val="18"/>
    <w:unhideWhenUsed/>
    <w:qFormat/>
    <w:uiPriority w:val="99"/>
    <w:pPr>
      <w:ind w:firstLine="420" w:firstLineChars="200"/>
    </w:pPr>
    <w:rPr>
      <w:rFonts w:ascii="Times New Roman" w:hAnsi="Times New Roman" w:eastAsia="宋体" w:cs="Times New Roman"/>
    </w:rPr>
  </w:style>
  <w:style w:type="character" w:customStyle="1" w:styleId="228">
    <w:name w:val="信息标题 字符1"/>
    <w:basedOn w:val="40"/>
    <w:qFormat/>
    <w:uiPriority w:val="0"/>
    <w:rPr>
      <w:rFonts w:asciiTheme="majorHAnsi" w:hAnsiTheme="majorHAnsi" w:eastAsiaTheme="majorEastAsia" w:cstheme="majorBidi"/>
      <w:kern w:val="2"/>
      <w:sz w:val="24"/>
      <w:szCs w:val="24"/>
      <w:shd w:val="pct20" w:color="auto" w:fill="auto"/>
    </w:rPr>
  </w:style>
  <w:style w:type="character" w:customStyle="1" w:styleId="229">
    <w:name w:val="正文文本缩进 3 字符1"/>
    <w:basedOn w:val="40"/>
    <w:qFormat/>
    <w:uiPriority w:val="0"/>
    <w:rPr>
      <w:rFonts w:asciiTheme="minorHAnsi" w:hAnsiTheme="minorHAnsi" w:eastAsiaTheme="minorEastAsia" w:cstheme="minorBidi"/>
      <w:kern w:val="2"/>
      <w:sz w:val="16"/>
      <w:szCs w:val="16"/>
    </w:rPr>
  </w:style>
  <w:style w:type="character" w:customStyle="1" w:styleId="230">
    <w:name w:val="批注框文本 字符1"/>
    <w:basedOn w:val="40"/>
    <w:qFormat/>
    <w:uiPriority w:val="0"/>
    <w:rPr>
      <w:rFonts w:asciiTheme="minorHAnsi" w:hAnsiTheme="minorHAnsi" w:eastAsiaTheme="minorEastAsia" w:cstheme="minorBidi"/>
      <w:kern w:val="2"/>
      <w:sz w:val="18"/>
      <w:szCs w:val="18"/>
    </w:rPr>
  </w:style>
  <w:style w:type="character" w:customStyle="1" w:styleId="231">
    <w:name w:val="尾注文本 字符1"/>
    <w:basedOn w:val="40"/>
    <w:qFormat/>
    <w:uiPriority w:val="0"/>
    <w:rPr>
      <w:rFonts w:asciiTheme="minorHAnsi" w:hAnsiTheme="minorHAnsi" w:eastAsiaTheme="minorEastAsia" w:cstheme="minorBidi"/>
      <w:kern w:val="2"/>
      <w:sz w:val="21"/>
      <w:szCs w:val="24"/>
    </w:rPr>
  </w:style>
  <w:style w:type="character" w:customStyle="1" w:styleId="232">
    <w:name w:val="正文文本 2 字符1"/>
    <w:basedOn w:val="40"/>
    <w:qFormat/>
    <w:uiPriority w:val="0"/>
    <w:rPr>
      <w:rFonts w:asciiTheme="minorHAnsi" w:hAnsiTheme="minorHAnsi" w:eastAsiaTheme="minorEastAsia" w:cstheme="minorBidi"/>
      <w:kern w:val="2"/>
      <w:sz w:val="21"/>
      <w:szCs w:val="24"/>
    </w:rPr>
  </w:style>
  <w:style w:type="character" w:customStyle="1" w:styleId="233">
    <w:name w:val="正文文本缩进 2 字符1"/>
    <w:basedOn w:val="40"/>
    <w:qFormat/>
    <w:uiPriority w:val="0"/>
    <w:rPr>
      <w:rFonts w:asciiTheme="minorHAnsi" w:hAnsiTheme="minorHAnsi" w:eastAsiaTheme="minorEastAsia" w:cstheme="minorBidi"/>
      <w:kern w:val="2"/>
      <w:sz w:val="21"/>
      <w:szCs w:val="24"/>
    </w:rPr>
  </w:style>
  <w:style w:type="character" w:customStyle="1" w:styleId="234">
    <w:name w:val="正文文本 字符1"/>
    <w:basedOn w:val="40"/>
    <w:qFormat/>
    <w:uiPriority w:val="0"/>
    <w:rPr>
      <w:rFonts w:asciiTheme="minorHAnsi" w:hAnsiTheme="minorHAnsi" w:eastAsiaTheme="minorEastAsia" w:cstheme="minorBidi"/>
      <w:kern w:val="2"/>
      <w:sz w:val="21"/>
      <w:szCs w:val="24"/>
    </w:rPr>
  </w:style>
  <w:style w:type="character" w:customStyle="1" w:styleId="235">
    <w:name w:val="批注文字 字符1"/>
    <w:basedOn w:val="40"/>
    <w:qFormat/>
    <w:uiPriority w:val="0"/>
    <w:rPr>
      <w:rFonts w:asciiTheme="minorHAnsi" w:hAnsiTheme="minorHAnsi" w:eastAsiaTheme="minorEastAsia" w:cstheme="minorBidi"/>
      <w:kern w:val="2"/>
      <w:sz w:val="21"/>
      <w:szCs w:val="24"/>
    </w:rPr>
  </w:style>
  <w:style w:type="character" w:customStyle="1" w:styleId="236">
    <w:name w:val="脚注文本 字符1"/>
    <w:basedOn w:val="40"/>
    <w:qFormat/>
    <w:uiPriority w:val="0"/>
    <w:rPr>
      <w:rFonts w:asciiTheme="minorHAnsi" w:hAnsiTheme="minorHAnsi" w:eastAsiaTheme="minorEastAsia" w:cstheme="minorBidi"/>
      <w:kern w:val="2"/>
      <w:sz w:val="18"/>
      <w:szCs w:val="18"/>
    </w:rPr>
  </w:style>
  <w:style w:type="character" w:customStyle="1" w:styleId="237">
    <w:name w:val="签名 字符1"/>
    <w:basedOn w:val="40"/>
    <w:qFormat/>
    <w:uiPriority w:val="0"/>
    <w:rPr>
      <w:rFonts w:asciiTheme="minorHAnsi" w:hAnsiTheme="minorHAnsi" w:eastAsiaTheme="minorEastAsia" w:cstheme="minorBidi"/>
      <w:kern w:val="2"/>
      <w:sz w:val="21"/>
      <w:szCs w:val="24"/>
    </w:rPr>
  </w:style>
  <w:style w:type="character" w:customStyle="1" w:styleId="238">
    <w:name w:val="日期 字符1"/>
    <w:basedOn w:val="40"/>
    <w:qFormat/>
    <w:uiPriority w:val="0"/>
    <w:rPr>
      <w:rFonts w:asciiTheme="minorHAnsi" w:hAnsiTheme="minorHAnsi" w:eastAsiaTheme="minorEastAsia" w:cstheme="minorBidi"/>
      <w:kern w:val="2"/>
      <w:sz w:val="21"/>
      <w:szCs w:val="24"/>
    </w:rPr>
  </w:style>
  <w:style w:type="character" w:customStyle="1" w:styleId="239">
    <w:name w:val="批注主题 字符1"/>
    <w:basedOn w:val="235"/>
    <w:qFormat/>
    <w:uiPriority w:val="0"/>
    <w:rPr>
      <w:rFonts w:asciiTheme="minorHAnsi" w:hAnsiTheme="minorHAnsi" w:eastAsiaTheme="minorEastAsia" w:cstheme="minorBidi"/>
      <w:b/>
      <w:bCs/>
      <w:kern w:val="2"/>
      <w:sz w:val="21"/>
      <w:szCs w:val="24"/>
    </w:rPr>
  </w:style>
  <w:style w:type="character" w:customStyle="1" w:styleId="240">
    <w:name w:val="标题 字符1"/>
    <w:basedOn w:val="40"/>
    <w:qFormat/>
    <w:uiPriority w:val="0"/>
    <w:rPr>
      <w:rFonts w:asciiTheme="majorHAnsi" w:hAnsiTheme="majorHAnsi" w:eastAsiaTheme="majorEastAsia" w:cstheme="majorBidi"/>
      <w:b/>
      <w:bCs/>
      <w:kern w:val="2"/>
      <w:sz w:val="32"/>
      <w:szCs w:val="32"/>
    </w:rPr>
  </w:style>
  <w:style w:type="character" w:customStyle="1" w:styleId="241">
    <w:name w:val="纯文本 字符1"/>
    <w:basedOn w:val="40"/>
    <w:qFormat/>
    <w:uiPriority w:val="0"/>
    <w:rPr>
      <w:rFonts w:hAnsi="Courier New" w:cs="Courier New" w:asciiTheme="minorEastAsia" w:eastAsiaTheme="minorEastAsia"/>
      <w:kern w:val="2"/>
      <w:sz w:val="21"/>
      <w:szCs w:val="24"/>
    </w:rPr>
  </w:style>
  <w:style w:type="character" w:customStyle="1" w:styleId="242">
    <w:name w:val="文档结构图 字符1"/>
    <w:basedOn w:val="40"/>
    <w:qFormat/>
    <w:uiPriority w:val="0"/>
    <w:rPr>
      <w:rFonts w:ascii="Microsoft YaHei UI" w:eastAsia="Microsoft YaHei UI" w:hAnsiTheme="minorHAnsi" w:cstheme="minorBidi"/>
      <w:kern w:val="2"/>
      <w:sz w:val="18"/>
      <w:szCs w:val="18"/>
    </w:rPr>
  </w:style>
  <w:style w:type="paragraph" w:customStyle="1" w:styleId="243">
    <w:name w:val="正文1"/>
    <w:basedOn w:val="1"/>
    <w:qFormat/>
    <w:uiPriority w:val="0"/>
    <w:pPr>
      <w:ind w:firstLine="480" w:firstLineChars="200"/>
    </w:pPr>
    <w:rPr>
      <w:rFonts w:ascii="Times New Roman" w:hAnsi="Times New Roman" w:eastAsia="宋体" w:cs="宋体"/>
      <w:sz w:val="24"/>
      <w:szCs w:val="20"/>
    </w:rPr>
  </w:style>
  <w:style w:type="paragraph" w:customStyle="1" w:styleId="244">
    <w:name w:val="标题4"/>
    <w:basedOn w:val="1"/>
    <w:next w:val="1"/>
    <w:uiPriority w:val="0"/>
    <w:pPr>
      <w:jc w:val="left"/>
    </w:pPr>
    <w:rPr>
      <w:rFonts w:ascii="Times New Roman" w:hAnsi="Times New Roman" w:eastAsia="黑体" w:cs="Times New Roman"/>
      <w:b/>
      <w:sz w:val="24"/>
    </w:rPr>
  </w:style>
  <w:style w:type="paragraph" w:customStyle="1" w:styleId="245">
    <w:name w:val="标题5"/>
    <w:basedOn w:val="1"/>
    <w:next w:val="1"/>
    <w:qFormat/>
    <w:uiPriority w:val="0"/>
    <w:pPr>
      <w:keepNext/>
      <w:widowControl/>
      <w:spacing w:before="100" w:beforeAutospacing="1" w:after="100" w:afterAutospacing="1" w:line="240" w:lineRule="exact"/>
      <w:ind w:firstLine="360" w:firstLineChars="150"/>
      <w:jc w:val="left"/>
    </w:pPr>
    <w:rPr>
      <w:rFonts w:ascii="Verdana" w:hAnsi="Verdana" w:eastAsia="黑体" w:cs="Times New Roman"/>
      <w:kern w:val="0"/>
      <w:sz w:val="28"/>
      <w:szCs w:val="28"/>
      <w:lang w:eastAsia="en-US"/>
    </w:rPr>
  </w:style>
  <w:style w:type="paragraph" w:customStyle="1" w:styleId="246">
    <w:name w:val="Normal (Web)"/>
    <w:basedOn w:val="1"/>
    <w:qFormat/>
    <w:uiPriority w:val="0"/>
    <w:pPr>
      <w:jc w:val="left"/>
    </w:pPr>
    <w:rPr>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1334</Words>
  <Characters>1478</Characters>
  <Lines>49</Lines>
  <Paragraphs>13</Paragraphs>
  <TotalTime>0</TotalTime>
  <ScaleCrop>false</ScaleCrop>
  <LinksUpToDate>false</LinksUpToDate>
  <CharactersWithSpaces>1502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2019-08-19T07:15:00Z</dcterms:created>
  <dc:creator>dichunlei</dc:creator>
  <cp:lastModifiedBy>ωёi゛</cp:lastModifiedBy>
  <cp:lastPrinted>2024-12-27T00:39:00Z</cp:lastPrinted>
  <dcterms:modified xsi:type="dcterms:W3CDTF">2024-12-31T08:24:38Z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98413DB2F3C040E79149E1CAFCD5F6A0_13</vt:lpwstr>
  </property>
  <property fmtid="{D5CDD505-2E9C-101B-9397-08002B2CF9AE}" pid="4" name="KSOTemplateDocerSaveRecord">
    <vt:lpwstr>eyJoZGlkIjoiMTU3ODU0NGQwMjdmN2JmZGM3NzY4MjY3Mzk1Nzk4MWMiLCJ1c2VySWQiOiIyODc4MDgxMzAifQ==</vt:lpwstr>
  </property>
</Properties>
</file>