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7DEBCE">
      <w:pPr>
        <w:jc w:val="center"/>
        <w:rPr>
          <w:rFonts w:hint="eastAsia" w:ascii="仿宋" w:hAnsi="仿宋" w:eastAsia="仿宋" w:cs="仿宋"/>
          <w:b/>
          <w:bCs/>
          <w:sz w:val="44"/>
          <w:szCs w:val="44"/>
        </w:rPr>
      </w:pPr>
    </w:p>
    <w:p w14:paraId="5B6D9C84">
      <w:pPr>
        <w:jc w:val="center"/>
        <w:rPr>
          <w:rFonts w:hint="eastAsia" w:ascii="仿宋" w:hAnsi="仿宋" w:eastAsia="仿宋" w:cs="仿宋"/>
          <w:b/>
          <w:bCs/>
          <w:sz w:val="44"/>
          <w:szCs w:val="44"/>
        </w:rPr>
      </w:pPr>
      <w:bookmarkStart w:id="0" w:name="_GoBack"/>
      <w:bookmarkEnd w:id="0"/>
      <w:r>
        <w:rPr>
          <w:rFonts w:hint="eastAsia" w:ascii="仿宋" w:hAnsi="仿宋" w:eastAsia="仿宋" w:cs="仿宋"/>
          <w:b/>
          <w:bCs/>
          <w:sz w:val="44"/>
          <w:szCs w:val="44"/>
        </w:rPr>
        <w:t>行政处罚决定书</w:t>
      </w:r>
    </w:p>
    <w:p w14:paraId="3243A93C">
      <w:pPr>
        <w:spacing w:line="540" w:lineRule="exact"/>
        <w:jc w:val="center"/>
        <w:rPr>
          <w:rFonts w:hint="eastAsia" w:ascii="仿宋" w:hAnsi="仿宋" w:eastAsia="仿宋" w:cs="仿宋"/>
          <w:sz w:val="28"/>
          <w:szCs w:val="28"/>
        </w:rPr>
      </w:pPr>
      <w:r>
        <w:rPr>
          <w:rFonts w:hint="eastAsia" w:ascii="仿宋" w:hAnsi="仿宋" w:eastAsia="仿宋" w:cs="仿宋"/>
          <w:sz w:val="24"/>
        </w:rPr>
        <w:t xml:space="preserve">                          </w:t>
      </w:r>
      <w:r>
        <w:rPr>
          <w:rFonts w:hint="eastAsia" w:ascii="仿宋" w:hAnsi="仿宋" w:eastAsia="仿宋" w:cs="仿宋"/>
          <w:sz w:val="28"/>
          <w:szCs w:val="28"/>
        </w:rPr>
        <w:t xml:space="preserve"> 湘乡</w:t>
      </w:r>
      <w:r>
        <w:rPr>
          <w:rFonts w:hint="eastAsia" w:ascii="仿宋" w:hAnsi="仿宋" w:eastAsia="仿宋" w:cs="仿宋"/>
          <w:sz w:val="28"/>
          <w:szCs w:val="28"/>
          <w:lang w:eastAsia="zh-CN"/>
        </w:rPr>
        <w:t>白</w:t>
      </w:r>
      <w:r>
        <w:rPr>
          <w:rFonts w:hint="eastAsia" w:ascii="仿宋" w:hAnsi="仿宋" w:eastAsia="仿宋" w:cs="仿宋"/>
          <w:sz w:val="28"/>
          <w:szCs w:val="28"/>
        </w:rPr>
        <w:t>镇</w:t>
      </w:r>
      <w:r>
        <w:rPr>
          <w:rFonts w:hint="eastAsia" w:ascii="仿宋" w:hAnsi="仿宋" w:eastAsia="仿宋" w:cs="仿宋"/>
          <w:sz w:val="28"/>
          <w:szCs w:val="28"/>
          <w:lang w:val="en-US" w:eastAsia="zh-CN"/>
        </w:rPr>
        <w:t>田罚</w:t>
      </w:r>
      <w:r>
        <w:rPr>
          <w:rFonts w:hint="eastAsia" w:ascii="仿宋" w:hAnsi="仿宋" w:eastAsia="仿宋" w:cs="仿宋"/>
          <w:sz w:val="28"/>
          <w:szCs w:val="28"/>
        </w:rPr>
        <w:t>字[20</w:t>
      </w:r>
      <w:r>
        <w:rPr>
          <w:rFonts w:hint="eastAsia" w:ascii="仿宋" w:hAnsi="仿宋" w:eastAsia="仿宋" w:cs="仿宋"/>
          <w:sz w:val="28"/>
          <w:szCs w:val="28"/>
          <w:lang w:val="en-US" w:eastAsia="zh-CN"/>
        </w:rPr>
        <w:t>24</w:t>
      </w:r>
      <w:r>
        <w:rPr>
          <w:rFonts w:hint="eastAsia" w:ascii="仿宋" w:hAnsi="仿宋" w:eastAsia="仿宋" w:cs="仿宋"/>
          <w:sz w:val="28"/>
          <w:szCs w:val="28"/>
        </w:rPr>
        <w:t>]</w:t>
      </w:r>
      <w:r>
        <w:rPr>
          <w:rFonts w:hint="eastAsia" w:ascii="仿宋" w:hAnsi="仿宋" w:eastAsia="仿宋" w:cs="仿宋"/>
          <w:sz w:val="28"/>
          <w:szCs w:val="28"/>
          <w:lang w:val="en-US" w:eastAsia="zh-CN"/>
        </w:rPr>
        <w:t>014</w:t>
      </w:r>
      <w:r>
        <w:rPr>
          <w:rFonts w:hint="eastAsia" w:ascii="仿宋" w:hAnsi="仿宋" w:eastAsia="仿宋" w:cs="仿宋"/>
          <w:sz w:val="28"/>
          <w:szCs w:val="28"/>
        </w:rPr>
        <w:t>号</w:t>
      </w:r>
    </w:p>
    <w:p w14:paraId="6107457C">
      <w:pPr>
        <w:spacing w:line="460" w:lineRule="exac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当事人: 王佑 </w:t>
      </w:r>
    </w:p>
    <w:p w14:paraId="7083E016">
      <w:pPr>
        <w:spacing w:line="460" w:lineRule="exact"/>
        <w:rPr>
          <w:rFonts w:hint="default" w:ascii="仿宋" w:hAnsi="仿宋" w:eastAsia="仿宋" w:cs="仿宋"/>
          <w:b/>
          <w:bCs/>
          <w:sz w:val="28"/>
          <w:szCs w:val="28"/>
          <w:lang w:val="en-US" w:eastAsia="zh-CN"/>
        </w:rPr>
      </w:pPr>
      <w:r>
        <w:rPr>
          <w:rFonts w:hint="eastAsia" w:ascii="仿宋" w:hAnsi="仿宋" w:eastAsia="仿宋" w:cs="仿宋"/>
          <w:b/>
          <w:bCs/>
          <w:sz w:val="28"/>
          <w:szCs w:val="28"/>
        </w:rPr>
        <w:t>住  址:</w:t>
      </w:r>
      <w:r>
        <w:rPr>
          <w:rFonts w:hint="eastAsia" w:ascii="仿宋" w:hAnsi="仿宋" w:eastAsia="仿宋" w:cs="仿宋"/>
          <w:b/>
          <w:bCs/>
          <w:sz w:val="28"/>
          <w:szCs w:val="28"/>
          <w:lang w:val="en-US" w:eastAsia="zh-CN"/>
        </w:rPr>
        <w:t xml:space="preserve"> 湖南省白田镇新苗新苗组221号</w:t>
      </w:r>
    </w:p>
    <w:p w14:paraId="2100CE3A">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rPr>
        <w:t>案  由</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在湘乡市白田镇新苗村进行违法建设</w:t>
      </w:r>
    </w:p>
    <w:p w14:paraId="57521935">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default" w:ascii="仿宋" w:hAnsi="仿宋" w:eastAsia="仿宋" w:cs="仿宋"/>
          <w:sz w:val="28"/>
          <w:szCs w:val="28"/>
          <w:lang w:val="en-US" w:eastAsia="zh-CN"/>
        </w:rPr>
      </w:pPr>
      <w:r>
        <w:rPr>
          <w:rFonts w:hint="eastAsia" w:ascii="仿宋" w:hAnsi="仿宋" w:eastAsia="仿宋" w:cs="仿宋"/>
          <w:b/>
          <w:bCs/>
          <w:sz w:val="28"/>
          <w:szCs w:val="28"/>
          <w:lang w:val="en-US" w:eastAsia="zh-CN"/>
        </w:rPr>
        <w:t xml:space="preserve">    </w:t>
      </w:r>
      <w:r>
        <w:rPr>
          <w:rFonts w:hint="eastAsia" w:ascii="仿宋" w:hAnsi="仿宋" w:eastAsia="仿宋" w:cs="仿宋"/>
          <w:sz w:val="28"/>
          <w:szCs w:val="28"/>
          <w:lang w:val="en-US" w:eastAsia="zh-CN"/>
        </w:rPr>
        <w:t>当事人未按照建设工程规划许可证的规定在白田镇新苗村建设房屋，规划审批525面积㎡，现主体建筑面积639.33㎡，超出建设工程规划许可证面积为114.33㎡。超出面积建设费用128756元。</w:t>
      </w:r>
    </w:p>
    <w:p w14:paraId="7DDCB204">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以上事实，有当事人身份证复印件、询问笔录、现场照片和其他证明材料予以证明。</w:t>
      </w:r>
    </w:p>
    <w:p w14:paraId="6C0ED644">
      <w:pPr>
        <w:keepNext w:val="0"/>
        <w:keepLines w:val="0"/>
        <w:pageBreakBefore w:val="0"/>
        <w:widowControl/>
        <w:shd w:val="clear" w:color="auto" w:fill="FFFFFF"/>
        <w:kinsoku/>
        <w:wordWrap/>
        <w:overflowPunct/>
        <w:topLinePunct w:val="0"/>
        <w:autoSpaceDE/>
        <w:autoSpaceDN/>
        <w:bidi w:val="0"/>
        <w:adjustRightInd/>
        <w:snapToGrid/>
        <w:spacing w:line="3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当事人未按照规划审批许可的行为违反了《中华人民共和国城乡规划法》第四十条，依据《中华人民共和国城乡规划法》第六十四条。未取得建设工程规划许可证或者未按照建设工程规划许可证的规定进行建设的，无法采取改正措施消除影响的，限期拆除，不能拆除的，没收实物或者违法收入，可以并处建设工程造价百分之十以下的罚款。</w:t>
      </w:r>
    </w:p>
    <w:p w14:paraId="6FC3BDF0">
      <w:pPr>
        <w:keepNext w:val="0"/>
        <w:keepLines w:val="0"/>
        <w:pageBreakBefore w:val="0"/>
        <w:widowControl/>
        <w:shd w:val="clear" w:color="auto" w:fill="FFFFFF"/>
        <w:kinsoku/>
        <w:wordWrap/>
        <w:overflowPunct/>
        <w:topLinePunct w:val="0"/>
        <w:autoSpaceDE/>
        <w:autoSpaceDN/>
        <w:bidi w:val="0"/>
        <w:adjustRightInd/>
        <w:snapToGrid/>
        <w:spacing w:line="38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对当事人做出如下决定：责令限期整改。（要求当事人在三个月内补办好相关审批手续）。</w:t>
      </w:r>
    </w:p>
    <w:p w14:paraId="674C0C3E">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罚款人民币玖仟陆佰伍拾陆元整（9656元）。</w:t>
      </w:r>
    </w:p>
    <w:p w14:paraId="120D4BAC">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责令</w:t>
      </w:r>
      <w:r>
        <w:rPr>
          <w:rFonts w:hint="eastAsia" w:ascii="仿宋" w:hAnsi="仿宋" w:eastAsia="仿宋" w:cs="仿宋"/>
          <w:sz w:val="28"/>
          <w:szCs w:val="28"/>
          <w:lang w:val="en-US" w:eastAsia="zh-CN"/>
        </w:rPr>
        <w:t>当事人</w:t>
      </w:r>
      <w:r>
        <w:rPr>
          <w:rFonts w:hint="eastAsia" w:ascii="仿宋" w:hAnsi="仿宋" w:eastAsia="仿宋" w:cs="仿宋"/>
          <w:sz w:val="28"/>
          <w:szCs w:val="28"/>
        </w:rPr>
        <w:t>在收到本处罚决定书之日起十五天内将罚款全部缴纳到湘乡市财政局非税收入汇缴结算账户，84011000000000020(湖南湘乡农村商业银行股份有限公司)。到期不缴纳的，根据《中华人民共和国行政处罚法》第</w:t>
      </w:r>
      <w:r>
        <w:rPr>
          <w:rFonts w:hint="eastAsia" w:ascii="仿宋" w:hAnsi="仿宋" w:eastAsia="仿宋" w:cs="仿宋"/>
          <w:sz w:val="28"/>
          <w:szCs w:val="28"/>
          <w:lang w:val="en-US" w:eastAsia="zh-CN"/>
        </w:rPr>
        <w:t>七十二</w:t>
      </w:r>
      <w:r>
        <w:rPr>
          <w:rFonts w:hint="eastAsia" w:ascii="仿宋" w:hAnsi="仿宋" w:eastAsia="仿宋" w:cs="仿宋"/>
          <w:sz w:val="28"/>
          <w:szCs w:val="28"/>
        </w:rPr>
        <w:t>条的定，每日按罚款数额的百分之三加处罚款。</w:t>
      </w:r>
    </w:p>
    <w:p w14:paraId="73039B04">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本决定送达当事人，即发生法律效力。</w:t>
      </w:r>
    </w:p>
    <w:p w14:paraId="363C2774">
      <w:pPr>
        <w:keepNext w:val="0"/>
        <w:keepLines w:val="0"/>
        <w:pageBreakBefore w:val="0"/>
        <w:widowControl w:val="0"/>
        <w:kinsoku/>
        <w:wordWrap/>
        <w:overflowPunct/>
        <w:topLinePunct w:val="0"/>
        <w:autoSpaceDE/>
        <w:autoSpaceDN/>
        <w:bidi w:val="0"/>
        <w:adjustRightInd/>
        <w:snapToGrid/>
        <w:spacing w:line="38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你如不服本处罚决定，可以在接到本处罚决定书之日起六十日内向湘乡市人民政府申请复议，也可以六个月内直接向湘乡市人民法院起诉。逾期不申请复议，不起诉，又不履行处罚决定的，我镇将依法申请人民法院强制执行，执行费用由被处罚人承担。</w:t>
      </w:r>
    </w:p>
    <w:p w14:paraId="1F6D8776">
      <w:pPr>
        <w:keepNext w:val="0"/>
        <w:keepLines w:val="0"/>
        <w:pageBreakBefore w:val="0"/>
        <w:widowControl w:val="0"/>
        <w:kinsoku/>
        <w:wordWrap/>
        <w:overflowPunct/>
        <w:topLinePunct w:val="0"/>
        <w:autoSpaceDE/>
        <w:autoSpaceDN/>
        <w:bidi w:val="0"/>
        <w:adjustRightInd/>
        <w:snapToGrid/>
        <w:spacing w:line="500" w:lineRule="exact"/>
        <w:ind w:firstLine="5180" w:firstLineChars="1850"/>
        <w:jc w:val="left"/>
        <w:textAlignment w:val="auto"/>
        <w:rPr>
          <w:rFonts w:hint="eastAsia" w:ascii="仿宋" w:hAnsi="仿宋" w:eastAsia="仿宋" w:cs="仿宋"/>
          <w:sz w:val="28"/>
          <w:szCs w:val="28"/>
        </w:rPr>
      </w:pPr>
    </w:p>
    <w:p w14:paraId="1C341ECA">
      <w:pPr>
        <w:keepNext w:val="0"/>
        <w:keepLines w:val="0"/>
        <w:pageBreakBefore w:val="0"/>
        <w:widowControl w:val="0"/>
        <w:kinsoku/>
        <w:wordWrap/>
        <w:overflowPunct/>
        <w:topLinePunct w:val="0"/>
        <w:autoSpaceDE/>
        <w:autoSpaceDN/>
        <w:bidi w:val="0"/>
        <w:adjustRightInd/>
        <w:snapToGrid/>
        <w:spacing w:line="500" w:lineRule="exact"/>
        <w:ind w:firstLine="5180" w:firstLineChars="1850"/>
        <w:jc w:val="left"/>
        <w:textAlignment w:val="auto"/>
        <w:rPr>
          <w:rFonts w:hint="eastAsia" w:ascii="仿宋" w:hAnsi="仿宋" w:eastAsia="仿宋" w:cs="仿宋"/>
          <w:sz w:val="28"/>
          <w:szCs w:val="28"/>
        </w:rPr>
      </w:pPr>
      <w:r>
        <w:rPr>
          <w:rFonts w:hint="eastAsia" w:ascii="仿宋" w:hAnsi="仿宋" w:eastAsia="仿宋" w:cs="仿宋"/>
          <w:sz w:val="28"/>
          <w:szCs w:val="28"/>
        </w:rPr>
        <w:t>湘乡市</w:t>
      </w:r>
      <w:r>
        <w:rPr>
          <w:rFonts w:hint="eastAsia" w:ascii="仿宋" w:hAnsi="仿宋" w:eastAsia="仿宋" w:cs="仿宋"/>
          <w:sz w:val="28"/>
          <w:szCs w:val="28"/>
          <w:lang w:eastAsia="zh-CN"/>
        </w:rPr>
        <w:t>白田镇</w:t>
      </w:r>
      <w:r>
        <w:rPr>
          <w:rFonts w:hint="eastAsia" w:ascii="仿宋" w:hAnsi="仿宋" w:eastAsia="仿宋" w:cs="仿宋"/>
          <w:sz w:val="28"/>
          <w:szCs w:val="28"/>
        </w:rPr>
        <w:t>人民政府</w:t>
      </w:r>
    </w:p>
    <w:p w14:paraId="37762B8C">
      <w:pPr>
        <w:keepNext w:val="0"/>
        <w:keepLines w:val="0"/>
        <w:pageBreakBefore w:val="0"/>
        <w:widowControl w:val="0"/>
        <w:kinsoku/>
        <w:wordWrap/>
        <w:overflowPunct/>
        <w:topLinePunct w:val="0"/>
        <w:autoSpaceDE/>
        <w:autoSpaceDN/>
        <w:bidi w:val="0"/>
        <w:adjustRightInd/>
        <w:snapToGrid/>
        <w:spacing w:line="500" w:lineRule="exact"/>
        <w:ind w:firstLine="5600" w:firstLineChars="2000"/>
        <w:jc w:val="left"/>
        <w:textAlignment w:val="auto"/>
      </w:pPr>
      <w:r>
        <w:rPr>
          <w:rFonts w:hint="eastAsia"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12</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w:t>
      </w:r>
    </w:p>
    <w:p w14:paraId="27EB654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AA7DB9"/>
    <w:rsid w:val="59AA7D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2025-01-02T00:22:00Z</dcterms:created>
  <dc:creator>Administrator</dc:creator>
  <cp:lastModifiedBy>Administrator</cp:lastModifiedBy>
  <dcterms:modified xsi:type="dcterms:W3CDTF">2025-01-02T00:23:27Z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E3E38DB56113442D94FEBE724E7445E3_11</vt:lpwstr>
  </property>
  <property fmtid="{D5CDD505-2E9C-101B-9397-08002B2CF9AE}" pid="4" name="KSOTemplateDocerSaveRecord">
    <vt:lpwstr>eyJoZGlkIjoiMDhmMDMzNmY3YzkyNjQzOWZmYzI5Y2Q1NjFjYjZlMTAifQ==</vt:lpwstr>
  </property>
</Properties>
</file>