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92A0E">
      <w:pPr>
        <w:spacing w:before="80" w:line="224" w:lineRule="auto"/>
        <w:rPr>
          <w:rFonts w:hint="default" w:ascii="黑体" w:hAnsi="黑体" w:eastAsia="黑体" w:cs="黑体"/>
          <w:b w:val="0"/>
          <w:bCs w:val="0"/>
          <w:spacing w:val="-11"/>
          <w:sz w:val="32"/>
          <w:szCs w:val="32"/>
          <w:lang w:val="en-US" w:eastAsia="zh-CN"/>
        </w:rPr>
      </w:pPr>
      <w:bookmarkStart w:id="0" w:name="_GoBack"/>
      <w:bookmarkEnd w:id="0"/>
    </w:p>
    <w:p w14:paraId="1CDA4DA0">
      <w:pPr>
        <w:spacing w:line="219" w:lineRule="auto"/>
        <w:jc w:val="center"/>
        <w:rPr>
          <w:rFonts w:ascii="楷体_GB2312" w:hAnsi="楷体_GB2312" w:eastAsia="楷体_GB2312" w:cs="楷体_GB2312"/>
          <w:spacing w:val="-15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年行政执法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eastAsia="zh-CN"/>
        </w:rPr>
        <w:t>案件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数据情况统计表</w:t>
      </w:r>
    </w:p>
    <w:p w14:paraId="4FC6CC26">
      <w:pPr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firstLine="270" w:firstLineChars="100"/>
      </w:pPr>
      <w:r>
        <w:rPr>
          <w:rFonts w:hint="eastAsia" w:ascii="楷体_GB2312" w:hAnsi="楷体_GB2312" w:eastAsia="楷体_GB2312" w:cs="楷体_GB2312"/>
          <w:spacing w:val="-15"/>
          <w:sz w:val="30"/>
          <w:szCs w:val="30"/>
          <w:lang w:eastAsia="zh-CN"/>
        </w:rPr>
        <w:t xml:space="preserve">                                 </w:t>
      </w:r>
    </w:p>
    <w:tbl>
      <w:tblPr>
        <w:tblStyle w:val="13"/>
        <w:tblW w:w="14481" w:type="dxa"/>
        <w:tblInd w:w="-3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"/>
        <w:gridCol w:w="1003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1"/>
        <w:gridCol w:w="1"/>
      </w:tblGrid>
      <w:tr w14:paraId="57CE2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454" w:hRule="atLeast"/>
        </w:trPr>
        <w:tc>
          <w:tcPr>
            <w:tcW w:w="438" w:type="dxa"/>
            <w:vMerge w:val="restart"/>
            <w:tcBorders>
              <w:bottom w:val="nil"/>
            </w:tcBorders>
            <w:noWrap w:val="0"/>
            <w:vAlign w:val="center"/>
          </w:tcPr>
          <w:p w14:paraId="7716161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序号</w:t>
            </w:r>
          </w:p>
        </w:tc>
        <w:tc>
          <w:tcPr>
            <w:tcW w:w="1003" w:type="dxa"/>
            <w:vMerge w:val="restart"/>
            <w:tcBorders>
              <w:bottom w:val="nil"/>
            </w:tcBorders>
            <w:noWrap w:val="0"/>
            <w:vAlign w:val="center"/>
          </w:tcPr>
          <w:p w14:paraId="0EEF608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行政执法</w:t>
            </w:r>
          </w:p>
          <w:p w14:paraId="6D14394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单位</w:t>
            </w: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名</w:t>
            </w: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称</w:t>
            </w:r>
          </w:p>
        </w:tc>
        <w:tc>
          <w:tcPr>
            <w:tcW w:w="13039" w:type="dxa"/>
            <w:gridSpan w:val="20"/>
            <w:noWrap w:val="0"/>
            <w:vAlign w:val="center"/>
          </w:tcPr>
          <w:p w14:paraId="2E71C7EA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pacing w:val="1"/>
                <w:sz w:val="22"/>
                <w:szCs w:val="22"/>
                <w:lang w:val="e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行政执法行为类别</w:t>
            </w:r>
            <w:r>
              <w:rPr>
                <w:rFonts w:hint="default" w:cs="宋体"/>
                <w:spacing w:val="1"/>
                <w:sz w:val="22"/>
                <w:szCs w:val="22"/>
                <w:lang w:val="en"/>
              </w:rPr>
              <w:t>及项目</w:t>
            </w:r>
          </w:p>
        </w:tc>
      </w:tr>
      <w:tr w14:paraId="53E5F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68" w:hRule="atLeast"/>
        </w:trPr>
        <w:tc>
          <w:tcPr>
            <w:tcW w:w="438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073D7C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0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6F1993B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7EC1593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行政许可</w:t>
            </w:r>
          </w:p>
          <w:p w14:paraId="00AED7B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22C286C1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行政确认</w:t>
            </w:r>
          </w:p>
          <w:p w14:paraId="4F7C794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78B4A7D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行政强制</w:t>
            </w:r>
          </w:p>
          <w:p w14:paraId="12BD8B8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2389067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行政裁决</w:t>
            </w:r>
          </w:p>
          <w:p w14:paraId="1CC0FBC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26B2954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行政检查</w:t>
            </w:r>
          </w:p>
          <w:p w14:paraId="41AD27F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(次)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6A92DA7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pacing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>行政处罚</w:t>
            </w:r>
          </w:p>
          <w:p w14:paraId="346498F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184346C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投诉举报为线索来源办案数</w:t>
            </w:r>
          </w:p>
          <w:p w14:paraId="3F122A4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600EC0C8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重大执法决定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法制审核案件</w:t>
            </w: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2295024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罚没金额</w:t>
            </w:r>
          </w:p>
          <w:p w14:paraId="349245E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 w14:paraId="1BCB016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移送司法机关刑事案件件数</w:t>
            </w:r>
          </w:p>
        </w:tc>
      </w:tr>
      <w:tr w14:paraId="10E37C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9" w:hRule="atLeast"/>
        </w:trPr>
        <w:tc>
          <w:tcPr>
            <w:tcW w:w="438" w:type="dxa"/>
            <w:vMerge w:val="continue"/>
            <w:tcBorders>
              <w:top w:val="nil"/>
            </w:tcBorders>
            <w:noWrap w:val="0"/>
            <w:vAlign w:val="center"/>
          </w:tcPr>
          <w:p w14:paraId="75EA1C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03" w:type="dxa"/>
            <w:vMerge w:val="continue"/>
            <w:tcBorders>
              <w:top w:val="nil"/>
            </w:tcBorders>
            <w:noWrap w:val="0"/>
            <w:vAlign w:val="center"/>
          </w:tcPr>
          <w:p w14:paraId="7BDA95E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</w:p>
        </w:tc>
        <w:tc>
          <w:tcPr>
            <w:tcW w:w="652" w:type="dxa"/>
            <w:noWrap w:val="0"/>
            <w:vAlign w:val="center"/>
          </w:tcPr>
          <w:p w14:paraId="41D40B15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0F3C6031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3FD8BBA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1CC4853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1498150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58E719C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7AFDDC0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1B35AD81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08ED631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3CF3A5B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3E32D0B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50D02D2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2505C1C8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38935C9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50E3833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 w:eastAsia="zh-C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035D834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cs="宋体"/>
                <w:spacing w:val="-2"/>
                <w:sz w:val="21"/>
                <w:szCs w:val="21"/>
                <w:lang w:val="e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5850CA2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652" w:type="dxa"/>
            <w:noWrap w:val="0"/>
            <w:vAlign w:val="center"/>
          </w:tcPr>
          <w:p w14:paraId="487715FA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652" w:type="dxa"/>
            <w:noWrap w:val="0"/>
            <w:vAlign w:val="center"/>
          </w:tcPr>
          <w:p w14:paraId="68538C0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 w14:paraId="5616F3B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cs="宋体"/>
                <w:spacing w:val="-2"/>
                <w:sz w:val="21"/>
                <w:szCs w:val="21"/>
                <w:lang w:val="e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</w:tr>
      <w:tr w14:paraId="5FA2A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21" w:hRule="atLeast"/>
        </w:trPr>
        <w:tc>
          <w:tcPr>
            <w:tcW w:w="438" w:type="dxa"/>
            <w:noWrap w:val="0"/>
            <w:vAlign w:val="center"/>
          </w:tcPr>
          <w:p w14:paraId="404ACA4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003" w:type="dxa"/>
            <w:noWrap w:val="0"/>
            <w:vAlign w:val="center"/>
          </w:tcPr>
          <w:p w14:paraId="43DDF551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pacing w:val="-4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val="en-US" w:eastAsia="zh-CN"/>
              </w:rPr>
              <w:t>白田镇综合行政执法大队</w:t>
            </w:r>
          </w:p>
        </w:tc>
        <w:tc>
          <w:tcPr>
            <w:tcW w:w="652" w:type="dxa"/>
            <w:noWrap w:val="0"/>
            <w:vAlign w:val="center"/>
          </w:tcPr>
          <w:p w14:paraId="09CDA5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35CF6A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0549AC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49B43E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7615C9D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 w14:paraId="7BF80D2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2" w:type="dxa"/>
            <w:noWrap w:val="0"/>
            <w:vAlign w:val="center"/>
          </w:tcPr>
          <w:p w14:paraId="55FC32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6EEB75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48BF8E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652" w:type="dxa"/>
            <w:noWrap w:val="0"/>
            <w:vAlign w:val="center"/>
          </w:tcPr>
          <w:p w14:paraId="23E886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652" w:type="dxa"/>
            <w:noWrap w:val="0"/>
            <w:vAlign w:val="center"/>
          </w:tcPr>
          <w:p w14:paraId="453BEA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652" w:type="dxa"/>
            <w:noWrap w:val="0"/>
            <w:vAlign w:val="center"/>
          </w:tcPr>
          <w:p w14:paraId="3433D5E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652" w:type="dxa"/>
            <w:noWrap w:val="0"/>
            <w:vAlign w:val="center"/>
          </w:tcPr>
          <w:p w14:paraId="7B4890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2" w:type="dxa"/>
            <w:noWrap w:val="0"/>
            <w:vAlign w:val="center"/>
          </w:tcPr>
          <w:p w14:paraId="6431CD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2" w:type="dxa"/>
            <w:noWrap w:val="0"/>
            <w:vAlign w:val="center"/>
          </w:tcPr>
          <w:p w14:paraId="52EFB9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5E5D3D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 w14:paraId="6F812D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13710</w:t>
            </w:r>
          </w:p>
        </w:tc>
        <w:tc>
          <w:tcPr>
            <w:tcW w:w="652" w:type="dxa"/>
            <w:noWrap w:val="0"/>
            <w:vAlign w:val="center"/>
          </w:tcPr>
          <w:p w14:paraId="172F8A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100189.75</w:t>
            </w:r>
          </w:p>
        </w:tc>
        <w:tc>
          <w:tcPr>
            <w:tcW w:w="652" w:type="dxa"/>
            <w:noWrap w:val="0"/>
            <w:vAlign w:val="center"/>
          </w:tcPr>
          <w:p w14:paraId="1595AA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52" w:type="dxa"/>
            <w:gridSpan w:val="2"/>
            <w:noWrap w:val="0"/>
            <w:vAlign w:val="center"/>
          </w:tcPr>
          <w:p w14:paraId="411BEA8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</w:tr>
      <w:tr w14:paraId="1CA26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68" w:hRule="atLeast"/>
        </w:trPr>
        <w:tc>
          <w:tcPr>
            <w:tcW w:w="438" w:type="dxa"/>
            <w:noWrap w:val="0"/>
            <w:vAlign w:val="center"/>
          </w:tcPr>
          <w:p w14:paraId="7D40375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003" w:type="dxa"/>
            <w:noWrap w:val="0"/>
            <w:vAlign w:val="center"/>
          </w:tcPr>
          <w:p w14:paraId="082C8EF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同比</w:t>
            </w:r>
          </w:p>
          <w:p w14:paraId="009C74B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增减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77795D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175509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26637D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192779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32BC49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增加33％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42EBD4B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2CF2614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1D5FFF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0106D9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增加700％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 w14:paraId="5BA885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 w14:paraId="21888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123" w:hRule="atLeast"/>
        </w:trPr>
        <w:tc>
          <w:tcPr>
            <w:tcW w:w="438" w:type="dxa"/>
            <w:noWrap w:val="0"/>
            <w:vAlign w:val="center"/>
          </w:tcPr>
          <w:p w14:paraId="59F73CE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003" w:type="dxa"/>
            <w:noWrap w:val="0"/>
            <w:vAlign w:val="center"/>
          </w:tcPr>
          <w:p w14:paraId="42B5645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pacing w:val="-4"/>
                <w:sz w:val="22"/>
                <w:szCs w:val="22"/>
                <w:lang w:val="en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数据变</w:t>
            </w:r>
            <w:r>
              <w:rPr>
                <w:rFonts w:hint="default" w:ascii="宋体" w:hAnsi="宋体" w:eastAsia="宋体" w:cs="宋体"/>
                <w:spacing w:val="-4"/>
                <w:sz w:val="22"/>
                <w:szCs w:val="22"/>
                <w:lang w:val="en"/>
              </w:rPr>
              <w:t>化</w:t>
            </w:r>
          </w:p>
          <w:p w14:paraId="2CA16670">
            <w:pPr>
              <w:pStyle w:val="3"/>
              <w:bidi w:val="0"/>
              <w:jc w:val="center"/>
              <w:rPr>
                <w:rFonts w:hint="default" w:ascii="宋体" w:hAnsi="宋体" w:eastAsia="宋体" w:cs="宋体"/>
                <w:spacing w:val="-4"/>
                <w:sz w:val="22"/>
                <w:szCs w:val="22"/>
                <w:lang w:val="en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原因</w:t>
            </w:r>
            <w:r>
              <w:rPr>
                <w:rFonts w:hint="default" w:ascii="宋体" w:hAnsi="宋体" w:eastAsia="宋体" w:cs="宋体"/>
                <w:spacing w:val="-4"/>
                <w:sz w:val="22"/>
                <w:szCs w:val="22"/>
                <w:lang w:val="en"/>
              </w:rPr>
              <w:t>简析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39D2B9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717FCFC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4BEAA8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7EDEA0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6FAEB2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履职能力更强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3FE541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41AC9F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02C9AF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379B73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履职能力更强</w:t>
            </w:r>
          </w:p>
        </w:tc>
        <w:tc>
          <w:tcPr>
            <w:tcW w:w="1304" w:type="dxa"/>
            <w:gridSpan w:val="3"/>
            <w:noWrap w:val="0"/>
            <w:vAlign w:val="center"/>
          </w:tcPr>
          <w:p w14:paraId="5D1A1AD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</w:tbl>
    <w:p w14:paraId="51256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</w:pPr>
    </w:p>
    <w:p w14:paraId="0AC46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</w:pPr>
    </w:p>
    <w:p w14:paraId="5F9CB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</w:pPr>
    </w:p>
    <w:p w14:paraId="35A00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jc w:val="center"/>
        <w:textAlignment w:val="auto"/>
        <w:rPr>
          <w:rFonts w:ascii="楷体_GB2312" w:hAnsi="楷体_GB2312" w:eastAsia="楷体_GB2312" w:cs="楷体_GB2312"/>
          <w:spacing w:val="-15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eastAsia="zh-CN"/>
        </w:rPr>
        <w:t>涉企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行政执法数据情况统计表</w:t>
      </w:r>
    </w:p>
    <w:p w14:paraId="1969A3FA">
      <w:pPr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firstLine="270" w:firstLineChars="100"/>
      </w:pPr>
      <w:r>
        <w:rPr>
          <w:rFonts w:hint="eastAsia" w:ascii="楷体_GB2312" w:hAnsi="楷体_GB2312" w:eastAsia="楷体_GB2312" w:cs="楷体_GB2312"/>
          <w:spacing w:val="-15"/>
          <w:sz w:val="30"/>
          <w:szCs w:val="30"/>
          <w:lang w:eastAsia="zh-CN"/>
        </w:rPr>
        <w:t xml:space="preserve">                             </w:t>
      </w:r>
    </w:p>
    <w:tbl>
      <w:tblPr>
        <w:tblStyle w:val="13"/>
        <w:tblW w:w="14958" w:type="dxa"/>
        <w:tblInd w:w="-3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723"/>
        <w:gridCol w:w="624"/>
        <w:gridCol w:w="623"/>
        <w:gridCol w:w="1"/>
        <w:gridCol w:w="624"/>
        <w:gridCol w:w="622"/>
        <w:gridCol w:w="2"/>
        <w:gridCol w:w="624"/>
        <w:gridCol w:w="621"/>
        <w:gridCol w:w="3"/>
        <w:gridCol w:w="624"/>
        <w:gridCol w:w="620"/>
        <w:gridCol w:w="4"/>
        <w:gridCol w:w="624"/>
        <w:gridCol w:w="619"/>
        <w:gridCol w:w="5"/>
        <w:gridCol w:w="624"/>
        <w:gridCol w:w="618"/>
        <w:gridCol w:w="6"/>
        <w:gridCol w:w="624"/>
        <w:gridCol w:w="610"/>
        <w:gridCol w:w="638"/>
        <w:gridCol w:w="608"/>
        <w:gridCol w:w="640"/>
        <w:gridCol w:w="606"/>
        <w:gridCol w:w="642"/>
        <w:gridCol w:w="604"/>
        <w:gridCol w:w="644"/>
        <w:gridCol w:w="613"/>
      </w:tblGrid>
      <w:tr w14:paraId="1C253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54" w:hRule="atLeast"/>
        </w:trPr>
        <w:tc>
          <w:tcPr>
            <w:tcW w:w="518" w:type="dxa"/>
            <w:vMerge w:val="restart"/>
            <w:tcBorders>
              <w:bottom w:val="nil"/>
            </w:tcBorders>
            <w:noWrap w:val="0"/>
            <w:vAlign w:val="center"/>
          </w:tcPr>
          <w:p w14:paraId="4D38F2D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序号</w:t>
            </w:r>
          </w:p>
        </w:tc>
        <w:tc>
          <w:tcPr>
            <w:tcW w:w="723" w:type="dxa"/>
            <w:vMerge w:val="restart"/>
            <w:tcBorders>
              <w:bottom w:val="nil"/>
            </w:tcBorders>
            <w:noWrap w:val="0"/>
            <w:vAlign w:val="center"/>
          </w:tcPr>
          <w:p w14:paraId="3D30E35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行政执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法单位</w:t>
            </w:r>
            <w:r>
              <w:rPr>
                <w:rFonts w:hint="eastAsia" w:ascii="宋体" w:hAnsi="宋体" w:eastAsia="宋体" w:cs="宋体"/>
                <w:spacing w:val="40"/>
                <w:sz w:val="22"/>
                <w:szCs w:val="22"/>
              </w:rPr>
              <w:t>名称</w:t>
            </w:r>
          </w:p>
        </w:tc>
        <w:tc>
          <w:tcPr>
            <w:tcW w:w="13717" w:type="dxa"/>
            <w:gridSpan w:val="28"/>
            <w:noWrap w:val="0"/>
            <w:vAlign w:val="center"/>
          </w:tcPr>
          <w:p w14:paraId="22600B9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行政执法行为类别</w:t>
            </w:r>
          </w:p>
        </w:tc>
      </w:tr>
      <w:tr w14:paraId="212073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68" w:hRule="atLeast"/>
        </w:trPr>
        <w:tc>
          <w:tcPr>
            <w:tcW w:w="518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4CA6CE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2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7A1C66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7" w:type="dxa"/>
            <w:gridSpan w:val="2"/>
            <w:noWrap w:val="0"/>
            <w:vAlign w:val="center"/>
          </w:tcPr>
          <w:p w14:paraId="37ECEF09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2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2"/>
                <w:sz w:val="22"/>
                <w:szCs w:val="22"/>
                <w:lang w:eastAsia="zh-CN"/>
              </w:rPr>
              <w:t>涉企行政</w:t>
            </w:r>
          </w:p>
          <w:p w14:paraId="7E40DC4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cs="宋体"/>
                <w:spacing w:val="-2"/>
                <w:sz w:val="22"/>
                <w:szCs w:val="22"/>
                <w:lang w:eastAsia="zh-CN"/>
              </w:rPr>
              <w:t>处罚</w:t>
            </w: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 w14:paraId="6716AEC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</w:pPr>
            <w:r>
              <w:rPr>
                <w:rFonts w:hint="eastAsia" w:cs="宋体"/>
                <w:spacing w:val="4"/>
                <w:sz w:val="22"/>
                <w:szCs w:val="22"/>
                <w:lang w:eastAsia="zh-CN"/>
              </w:rPr>
              <w:t>涉企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行政</w:t>
            </w:r>
          </w:p>
          <w:p w14:paraId="53DFDC3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强制</w:t>
            </w: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 w14:paraId="4116F25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</w:pPr>
            <w:r>
              <w:rPr>
                <w:rFonts w:hint="eastAsia" w:cs="宋体"/>
                <w:spacing w:val="2"/>
                <w:sz w:val="22"/>
                <w:szCs w:val="22"/>
                <w:lang w:eastAsia="zh-CN"/>
              </w:rPr>
              <w:t>涉企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行政</w:t>
            </w:r>
          </w:p>
          <w:p w14:paraId="640F524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检查</w:t>
            </w: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(次)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 w14:paraId="0AEF951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5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5"/>
                <w:sz w:val="22"/>
                <w:szCs w:val="22"/>
                <w:lang w:eastAsia="zh-CN"/>
              </w:rPr>
              <w:t>罚没金额</w:t>
            </w:r>
          </w:p>
          <w:p w14:paraId="6AAF394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5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5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 w14:paraId="291D3C38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投诉举报为线索来源办案数</w:t>
            </w: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247" w:type="dxa"/>
            <w:gridSpan w:val="3"/>
            <w:noWrap w:val="0"/>
            <w:vAlign w:val="center"/>
          </w:tcPr>
          <w:p w14:paraId="253E4A0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重大执法决定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法制审核案件</w:t>
            </w:r>
            <w:r>
              <w:rPr>
                <w:rFonts w:hint="eastAsia" w:ascii="宋体" w:hAnsi="宋体" w:eastAsia="宋体" w:cs="宋体"/>
                <w:spacing w:val="13"/>
                <w:sz w:val="22"/>
                <w:szCs w:val="22"/>
              </w:rPr>
              <w:t>(件)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 w14:paraId="794667E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免罚案件</w:t>
            </w:r>
          </w:p>
          <w:p w14:paraId="0FE9DCD8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（件）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 w14:paraId="3115C12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免罚金额</w:t>
            </w:r>
          </w:p>
          <w:p w14:paraId="21F670C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（元）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 w14:paraId="48568D8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从轻减轻</w:t>
            </w:r>
          </w:p>
          <w:p w14:paraId="0886E4E3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案件（件）</w:t>
            </w:r>
          </w:p>
        </w:tc>
        <w:tc>
          <w:tcPr>
            <w:tcW w:w="1246" w:type="dxa"/>
            <w:gridSpan w:val="2"/>
            <w:noWrap w:val="0"/>
            <w:vAlign w:val="center"/>
          </w:tcPr>
          <w:p w14:paraId="619380A5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从轻减轻</w:t>
            </w:r>
          </w:p>
          <w:p w14:paraId="7A78772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金额（元）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 w14:paraId="47CD29E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cs="宋体"/>
                <w:spacing w:val="-4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-4"/>
                <w:sz w:val="22"/>
                <w:szCs w:val="22"/>
                <w:lang w:eastAsia="zh-CN"/>
              </w:rPr>
              <w:t>包容审慎适用行政强制措施（起）</w:t>
            </w:r>
          </w:p>
        </w:tc>
      </w:tr>
      <w:tr w14:paraId="7D48D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19" w:hRule="atLeast"/>
        </w:trPr>
        <w:tc>
          <w:tcPr>
            <w:tcW w:w="518" w:type="dxa"/>
            <w:vMerge w:val="continue"/>
            <w:tcBorders>
              <w:top w:val="nil"/>
            </w:tcBorders>
            <w:noWrap w:val="0"/>
            <w:vAlign w:val="center"/>
          </w:tcPr>
          <w:p w14:paraId="4662F2F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723" w:type="dxa"/>
            <w:vMerge w:val="continue"/>
            <w:tcBorders>
              <w:top w:val="nil"/>
            </w:tcBorders>
            <w:noWrap w:val="0"/>
            <w:vAlign w:val="center"/>
          </w:tcPr>
          <w:p w14:paraId="036B29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24" w:type="dxa"/>
            <w:noWrap w:val="0"/>
            <w:vAlign w:val="center"/>
          </w:tcPr>
          <w:p w14:paraId="32E5FC0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67C00BF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24" w:type="dxa"/>
            <w:noWrap w:val="0"/>
            <w:vAlign w:val="center"/>
          </w:tcPr>
          <w:p w14:paraId="228D1E61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6998473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24" w:type="dxa"/>
            <w:noWrap w:val="0"/>
            <w:vAlign w:val="center"/>
          </w:tcPr>
          <w:p w14:paraId="05BD396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3C19B53F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24" w:type="dxa"/>
            <w:noWrap w:val="0"/>
            <w:vAlign w:val="center"/>
          </w:tcPr>
          <w:p w14:paraId="38737C1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1662454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24" w:type="dxa"/>
            <w:noWrap w:val="0"/>
            <w:vAlign w:val="center"/>
          </w:tcPr>
          <w:p w14:paraId="7987F9E5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2023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72698E6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24" w:type="dxa"/>
            <w:noWrap w:val="0"/>
            <w:vAlign w:val="center"/>
          </w:tcPr>
          <w:p w14:paraId="4C237C9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pacing w:val="-2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 w:eastAsia="zh-CN"/>
              </w:rPr>
              <w:t>2023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2EBD4137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1"/>
                <w:szCs w:val="21"/>
                <w:lang w:val="en" w:eastAsia="zh-CN"/>
              </w:rPr>
            </w:pPr>
            <w:r>
              <w:rPr>
                <w:rFonts w:hint="default" w:cs="宋体"/>
                <w:spacing w:val="-2"/>
                <w:sz w:val="21"/>
                <w:szCs w:val="21"/>
                <w:lang w:val="en"/>
              </w:rPr>
              <w:t>2024</w:t>
            </w:r>
          </w:p>
        </w:tc>
        <w:tc>
          <w:tcPr>
            <w:tcW w:w="624" w:type="dxa"/>
            <w:noWrap w:val="0"/>
            <w:vAlign w:val="center"/>
          </w:tcPr>
          <w:p w14:paraId="4A364224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610" w:type="dxa"/>
            <w:noWrap w:val="0"/>
            <w:vAlign w:val="center"/>
          </w:tcPr>
          <w:p w14:paraId="7AD33DB0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638" w:type="dxa"/>
            <w:noWrap w:val="0"/>
            <w:vAlign w:val="center"/>
          </w:tcPr>
          <w:p w14:paraId="1F77CB8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608" w:type="dxa"/>
            <w:noWrap w:val="0"/>
            <w:vAlign w:val="center"/>
          </w:tcPr>
          <w:p w14:paraId="1265F5F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640" w:type="dxa"/>
            <w:noWrap w:val="0"/>
            <w:vAlign w:val="center"/>
          </w:tcPr>
          <w:p w14:paraId="02E2B68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606" w:type="dxa"/>
            <w:noWrap w:val="0"/>
            <w:vAlign w:val="center"/>
          </w:tcPr>
          <w:p w14:paraId="76059C82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642" w:type="dxa"/>
            <w:noWrap w:val="0"/>
            <w:vAlign w:val="center"/>
          </w:tcPr>
          <w:p w14:paraId="27FD4F8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604" w:type="dxa"/>
            <w:noWrap w:val="0"/>
            <w:vAlign w:val="center"/>
          </w:tcPr>
          <w:p w14:paraId="07056A5C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2024</w:t>
            </w:r>
          </w:p>
        </w:tc>
        <w:tc>
          <w:tcPr>
            <w:tcW w:w="644" w:type="dxa"/>
            <w:noWrap w:val="0"/>
            <w:vAlign w:val="center"/>
          </w:tcPr>
          <w:p w14:paraId="7FB31F3D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2023</w:t>
            </w:r>
          </w:p>
        </w:tc>
        <w:tc>
          <w:tcPr>
            <w:tcW w:w="613" w:type="dxa"/>
            <w:noWrap w:val="0"/>
            <w:vAlign w:val="center"/>
          </w:tcPr>
          <w:p w14:paraId="2E0A8DAB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eastAsia="宋体" w:cs="宋体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2024</w:t>
            </w:r>
          </w:p>
        </w:tc>
      </w:tr>
      <w:tr w14:paraId="675F7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78" w:hRule="atLeast"/>
        </w:trPr>
        <w:tc>
          <w:tcPr>
            <w:tcW w:w="518" w:type="dxa"/>
            <w:noWrap w:val="0"/>
            <w:vAlign w:val="center"/>
          </w:tcPr>
          <w:p w14:paraId="61FF4308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23" w:type="dxa"/>
            <w:noWrap w:val="0"/>
            <w:vAlign w:val="center"/>
          </w:tcPr>
          <w:p w14:paraId="65B3D61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白田镇综合行政执法大队</w:t>
            </w:r>
          </w:p>
        </w:tc>
        <w:tc>
          <w:tcPr>
            <w:tcW w:w="624" w:type="dxa"/>
            <w:noWrap w:val="0"/>
            <w:vAlign w:val="center"/>
          </w:tcPr>
          <w:p w14:paraId="467A91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5DB961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noWrap w:val="0"/>
            <w:vAlign w:val="center"/>
          </w:tcPr>
          <w:p w14:paraId="7D8713B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54B7C2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noWrap w:val="0"/>
            <w:vAlign w:val="center"/>
          </w:tcPr>
          <w:p w14:paraId="60CC7A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091F8C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noWrap w:val="0"/>
            <w:vAlign w:val="center"/>
          </w:tcPr>
          <w:p w14:paraId="5A5F83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5B7248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noWrap w:val="0"/>
            <w:vAlign w:val="center"/>
          </w:tcPr>
          <w:p w14:paraId="5635F4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49084A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noWrap w:val="0"/>
            <w:vAlign w:val="center"/>
          </w:tcPr>
          <w:p w14:paraId="52929F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gridSpan w:val="2"/>
            <w:noWrap w:val="0"/>
            <w:vAlign w:val="center"/>
          </w:tcPr>
          <w:p w14:paraId="04F8C2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24" w:type="dxa"/>
            <w:noWrap w:val="0"/>
            <w:vAlign w:val="center"/>
          </w:tcPr>
          <w:p w14:paraId="4B5237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10" w:type="dxa"/>
            <w:noWrap w:val="0"/>
            <w:vAlign w:val="center"/>
          </w:tcPr>
          <w:p w14:paraId="53FAE0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38" w:type="dxa"/>
            <w:noWrap w:val="0"/>
            <w:vAlign w:val="center"/>
          </w:tcPr>
          <w:p w14:paraId="326960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08" w:type="dxa"/>
            <w:noWrap w:val="0"/>
            <w:vAlign w:val="center"/>
          </w:tcPr>
          <w:p w14:paraId="1FF261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40" w:type="dxa"/>
            <w:noWrap w:val="0"/>
            <w:vAlign w:val="center"/>
          </w:tcPr>
          <w:p w14:paraId="509869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06" w:type="dxa"/>
            <w:noWrap w:val="0"/>
            <w:vAlign w:val="center"/>
          </w:tcPr>
          <w:p w14:paraId="6F1E9A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42" w:type="dxa"/>
            <w:noWrap w:val="0"/>
            <w:vAlign w:val="center"/>
          </w:tcPr>
          <w:p w14:paraId="1CD5F3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04" w:type="dxa"/>
            <w:noWrap w:val="0"/>
            <w:vAlign w:val="center"/>
          </w:tcPr>
          <w:p w14:paraId="101A75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44" w:type="dxa"/>
            <w:noWrap w:val="0"/>
            <w:vAlign w:val="center"/>
          </w:tcPr>
          <w:p w14:paraId="623520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613" w:type="dxa"/>
            <w:noWrap w:val="0"/>
            <w:vAlign w:val="center"/>
          </w:tcPr>
          <w:p w14:paraId="6C0E67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0</w:t>
            </w:r>
          </w:p>
        </w:tc>
      </w:tr>
      <w:tr w14:paraId="2E5FF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518" w:type="dxa"/>
            <w:noWrap w:val="0"/>
            <w:vAlign w:val="center"/>
          </w:tcPr>
          <w:p w14:paraId="7CE00926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723" w:type="dxa"/>
            <w:noWrap w:val="0"/>
            <w:vAlign w:val="center"/>
          </w:tcPr>
          <w:p w14:paraId="29EFA2CA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同比</w:t>
            </w:r>
          </w:p>
          <w:p w14:paraId="553A0FEE">
            <w:pPr>
              <w:pStyle w:val="1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hint="eastAsia" w:ascii="宋体" w:hAnsi="宋体" w:eastAsia="宋体" w:cs="宋体"/>
                <w:spacing w:val="2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pacing w:val="2"/>
                <w:sz w:val="22"/>
                <w:szCs w:val="22"/>
                <w:lang w:eastAsia="zh-CN"/>
              </w:rPr>
              <w:t>增减</w:t>
            </w:r>
          </w:p>
        </w:tc>
        <w:tc>
          <w:tcPr>
            <w:tcW w:w="1247" w:type="dxa"/>
            <w:gridSpan w:val="2"/>
            <w:noWrap w:val="0"/>
            <w:vAlign w:val="center"/>
          </w:tcPr>
          <w:p w14:paraId="2FEB8F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 w14:paraId="7C392F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 w14:paraId="63E017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 w14:paraId="3BD4DD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 w14:paraId="3E1B2B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 w14:paraId="5F3D63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 w14:paraId="5FDBE2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 w14:paraId="68919E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 w14:paraId="7467BC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46" w:type="dxa"/>
            <w:gridSpan w:val="2"/>
            <w:noWrap w:val="0"/>
            <w:vAlign w:val="center"/>
          </w:tcPr>
          <w:p w14:paraId="33D25B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 w14:paraId="1BE16C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outlineLvl w:val="9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</w:tbl>
    <w:p w14:paraId="3752DC9C">
      <w:pPr>
        <w:pStyle w:val="14"/>
        <w:spacing w:line="576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336F1C6A">
      <w:pPr>
        <w:pStyle w:val="14"/>
        <w:spacing w:line="576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345A5B96">
      <w:pPr>
        <w:pStyle w:val="14"/>
        <w:spacing w:line="576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73C787E2">
      <w:pPr>
        <w:pStyle w:val="14"/>
        <w:spacing w:line="576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年行政执法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保障</w:t>
      </w:r>
      <w:r>
        <w:rPr>
          <w:rFonts w:hint="eastAsia" w:ascii="方正小标宋_GBK" w:eastAsia="方正小标宋_GBK"/>
          <w:sz w:val="44"/>
          <w:szCs w:val="44"/>
        </w:rPr>
        <w:t>情况统计表</w:t>
      </w:r>
    </w:p>
    <w:p w14:paraId="31932425">
      <w:pPr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firstLine="270" w:firstLineChars="100"/>
        <w:rPr>
          <w:rFonts w:hint="default" w:ascii="方正小标宋_GBK" w:eastAsia="楷体_GB2312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15"/>
          <w:sz w:val="30"/>
          <w:szCs w:val="30"/>
          <w:lang w:eastAsia="zh-CN"/>
        </w:rPr>
        <w:t xml:space="preserve">                                 </w:t>
      </w:r>
    </w:p>
    <w:tbl>
      <w:tblPr>
        <w:tblStyle w:val="8"/>
        <w:tblW w:w="143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775"/>
        <w:gridCol w:w="775"/>
        <w:gridCol w:w="775"/>
        <w:gridCol w:w="1"/>
        <w:gridCol w:w="776"/>
        <w:gridCol w:w="776"/>
        <w:gridCol w:w="776"/>
        <w:gridCol w:w="776"/>
        <w:gridCol w:w="784"/>
        <w:gridCol w:w="784"/>
        <w:gridCol w:w="815"/>
        <w:gridCol w:w="785"/>
        <w:gridCol w:w="831"/>
        <w:gridCol w:w="808"/>
        <w:gridCol w:w="818"/>
        <w:gridCol w:w="777"/>
        <w:gridCol w:w="777"/>
        <w:gridCol w:w="952"/>
      </w:tblGrid>
      <w:tr w14:paraId="5C881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Merge w:val="restart"/>
            <w:noWrap w:val="0"/>
            <w:vAlign w:val="center"/>
          </w:tcPr>
          <w:p w14:paraId="64C0761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775" w:type="dxa"/>
            <w:vMerge w:val="restart"/>
            <w:noWrap w:val="0"/>
            <w:vAlign w:val="center"/>
          </w:tcPr>
          <w:p w14:paraId="1F104CD0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行政执法岗位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编制数</w:t>
            </w:r>
          </w:p>
        </w:tc>
        <w:tc>
          <w:tcPr>
            <w:tcW w:w="1550" w:type="dxa"/>
            <w:gridSpan w:val="2"/>
            <w:noWrap w:val="0"/>
            <w:vAlign w:val="center"/>
          </w:tcPr>
          <w:p w14:paraId="5611B7DE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在岗人数</w:t>
            </w:r>
          </w:p>
        </w:tc>
        <w:tc>
          <w:tcPr>
            <w:tcW w:w="1553" w:type="dxa"/>
            <w:gridSpan w:val="3"/>
            <w:noWrap w:val="0"/>
            <w:vAlign w:val="center"/>
          </w:tcPr>
          <w:p w14:paraId="7BE1969E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辅助人数</w:t>
            </w:r>
          </w:p>
        </w:tc>
        <w:tc>
          <w:tcPr>
            <w:tcW w:w="776" w:type="dxa"/>
            <w:vMerge w:val="restart"/>
            <w:noWrap w:val="0"/>
            <w:vAlign w:val="center"/>
          </w:tcPr>
          <w:p w14:paraId="412717BA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本部门持证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76" w:type="dxa"/>
            <w:vMerge w:val="restart"/>
            <w:noWrap w:val="0"/>
            <w:vAlign w:val="center"/>
          </w:tcPr>
          <w:p w14:paraId="2609724D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综合行政执法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机构持证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568" w:type="dxa"/>
            <w:gridSpan w:val="2"/>
            <w:noWrap w:val="0"/>
            <w:vAlign w:val="center"/>
          </w:tcPr>
          <w:p w14:paraId="0101A90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行政执法</w:t>
            </w:r>
          </w:p>
          <w:p w14:paraId="0F2332B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人员培训</w:t>
            </w:r>
          </w:p>
        </w:tc>
        <w:tc>
          <w:tcPr>
            <w:tcW w:w="4057" w:type="dxa"/>
            <w:gridSpan w:val="5"/>
            <w:noWrap w:val="0"/>
            <w:vAlign w:val="center"/>
          </w:tcPr>
          <w:p w14:paraId="3AE318A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行政执法音像记录设备</w:t>
            </w:r>
          </w:p>
        </w:tc>
        <w:tc>
          <w:tcPr>
            <w:tcW w:w="2506" w:type="dxa"/>
            <w:gridSpan w:val="3"/>
            <w:noWrap w:val="0"/>
            <w:vAlign w:val="center"/>
          </w:tcPr>
          <w:p w14:paraId="508AC53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执法类电子技术</w:t>
            </w:r>
          </w:p>
          <w:p w14:paraId="2FC877B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监控设备</w:t>
            </w:r>
          </w:p>
        </w:tc>
      </w:tr>
      <w:tr w14:paraId="4A076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Merge w:val="continue"/>
            <w:noWrap w:val="0"/>
            <w:vAlign w:val="center"/>
          </w:tcPr>
          <w:p w14:paraId="3EE0AC6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75" w:type="dxa"/>
            <w:vMerge w:val="continue"/>
            <w:noWrap w:val="0"/>
            <w:vAlign w:val="center"/>
          </w:tcPr>
          <w:p w14:paraId="23B2949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75" w:type="dxa"/>
            <w:noWrap w:val="0"/>
            <w:vAlign w:val="center"/>
          </w:tcPr>
          <w:p w14:paraId="120CEE63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行政编制</w:t>
            </w:r>
          </w:p>
        </w:tc>
        <w:tc>
          <w:tcPr>
            <w:tcW w:w="775" w:type="dxa"/>
            <w:noWrap w:val="0"/>
            <w:vAlign w:val="center"/>
          </w:tcPr>
          <w:p w14:paraId="6E15064C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事业编制</w:t>
            </w:r>
          </w:p>
        </w:tc>
        <w:tc>
          <w:tcPr>
            <w:tcW w:w="777" w:type="dxa"/>
            <w:gridSpan w:val="2"/>
            <w:noWrap w:val="0"/>
            <w:vAlign w:val="center"/>
          </w:tcPr>
          <w:p w14:paraId="7E82AA71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工勤</w:t>
            </w:r>
          </w:p>
        </w:tc>
        <w:tc>
          <w:tcPr>
            <w:tcW w:w="776" w:type="dxa"/>
            <w:noWrap w:val="0"/>
            <w:vAlign w:val="center"/>
          </w:tcPr>
          <w:p w14:paraId="0D0C8662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外聘</w:t>
            </w:r>
          </w:p>
        </w:tc>
        <w:tc>
          <w:tcPr>
            <w:tcW w:w="776" w:type="dxa"/>
            <w:vMerge w:val="continue"/>
            <w:noWrap w:val="0"/>
            <w:vAlign w:val="center"/>
          </w:tcPr>
          <w:p w14:paraId="6304F76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76" w:type="dxa"/>
            <w:vMerge w:val="continue"/>
            <w:noWrap w:val="0"/>
            <w:vAlign w:val="center"/>
          </w:tcPr>
          <w:p w14:paraId="24F944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84" w:type="dxa"/>
            <w:noWrap w:val="0"/>
            <w:vAlign w:val="center"/>
          </w:tcPr>
          <w:p w14:paraId="7AC2331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人次</w:t>
            </w:r>
          </w:p>
          <w:p w14:paraId="54FD239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(人)</w:t>
            </w:r>
          </w:p>
        </w:tc>
        <w:tc>
          <w:tcPr>
            <w:tcW w:w="784" w:type="dxa"/>
            <w:noWrap w:val="0"/>
            <w:vAlign w:val="center"/>
          </w:tcPr>
          <w:p w14:paraId="0BA001D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学时</w:t>
            </w:r>
          </w:p>
          <w:p w14:paraId="72CE742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(时)</w:t>
            </w:r>
          </w:p>
        </w:tc>
        <w:tc>
          <w:tcPr>
            <w:tcW w:w="815" w:type="dxa"/>
            <w:noWrap w:val="0"/>
            <w:vAlign w:val="center"/>
          </w:tcPr>
          <w:p w14:paraId="7131462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执法记录仪</w:t>
            </w:r>
          </w:p>
          <w:p w14:paraId="45C5CF0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(台)</w:t>
            </w:r>
          </w:p>
        </w:tc>
        <w:tc>
          <w:tcPr>
            <w:tcW w:w="785" w:type="dxa"/>
            <w:noWrap w:val="0"/>
            <w:vAlign w:val="center"/>
          </w:tcPr>
          <w:p w14:paraId="1338056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录音笔</w:t>
            </w:r>
          </w:p>
          <w:p w14:paraId="71E7F32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(台)</w:t>
            </w:r>
          </w:p>
        </w:tc>
        <w:tc>
          <w:tcPr>
            <w:tcW w:w="831" w:type="dxa"/>
            <w:noWrap w:val="0"/>
            <w:vAlign w:val="center"/>
          </w:tcPr>
          <w:p w14:paraId="36B767B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服装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(人)</w:t>
            </w:r>
          </w:p>
        </w:tc>
        <w:tc>
          <w:tcPr>
            <w:tcW w:w="808" w:type="dxa"/>
            <w:noWrap w:val="0"/>
            <w:vAlign w:val="center"/>
          </w:tcPr>
          <w:p w14:paraId="07635B4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车辆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818" w:type="dxa"/>
            <w:noWrap w:val="0"/>
            <w:vAlign w:val="center"/>
          </w:tcPr>
          <w:p w14:paraId="035EC28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其他执法设备</w:t>
            </w:r>
          </w:p>
        </w:tc>
        <w:tc>
          <w:tcPr>
            <w:tcW w:w="777" w:type="dxa"/>
            <w:noWrap w:val="0"/>
            <w:vAlign w:val="center"/>
          </w:tcPr>
          <w:p w14:paraId="35B0840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执法领域</w:t>
            </w:r>
          </w:p>
        </w:tc>
        <w:tc>
          <w:tcPr>
            <w:tcW w:w="777" w:type="dxa"/>
            <w:noWrap w:val="0"/>
            <w:vAlign w:val="center"/>
          </w:tcPr>
          <w:p w14:paraId="185223C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设备数量</w:t>
            </w:r>
          </w:p>
        </w:tc>
        <w:tc>
          <w:tcPr>
            <w:tcW w:w="952" w:type="dxa"/>
            <w:noWrap w:val="0"/>
            <w:vAlign w:val="center"/>
          </w:tcPr>
          <w:p w14:paraId="287271E6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近三年罚款金额（万元）</w:t>
            </w:r>
          </w:p>
        </w:tc>
      </w:tr>
      <w:tr w14:paraId="34B9D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noWrap w:val="0"/>
            <w:vAlign w:val="top"/>
          </w:tcPr>
          <w:p w14:paraId="52D5AB8D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75" w:type="dxa"/>
            <w:noWrap w:val="0"/>
            <w:vAlign w:val="top"/>
          </w:tcPr>
          <w:p w14:paraId="17EA0A72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775" w:type="dxa"/>
            <w:noWrap w:val="0"/>
            <w:vAlign w:val="top"/>
          </w:tcPr>
          <w:p w14:paraId="2A0D30ED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76" w:type="dxa"/>
            <w:gridSpan w:val="2"/>
            <w:noWrap w:val="0"/>
            <w:vAlign w:val="top"/>
          </w:tcPr>
          <w:p w14:paraId="6D9FE892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776" w:type="dxa"/>
            <w:noWrap w:val="0"/>
            <w:vAlign w:val="top"/>
          </w:tcPr>
          <w:p w14:paraId="7DB50ACF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2E8F3C93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3FFE6A2D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776" w:type="dxa"/>
            <w:noWrap w:val="0"/>
            <w:vAlign w:val="top"/>
          </w:tcPr>
          <w:p w14:paraId="73BAD669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784" w:type="dxa"/>
            <w:noWrap w:val="0"/>
            <w:vAlign w:val="top"/>
          </w:tcPr>
          <w:p w14:paraId="27B312CF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784" w:type="dxa"/>
            <w:noWrap w:val="0"/>
            <w:vAlign w:val="top"/>
          </w:tcPr>
          <w:p w14:paraId="559A760F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815" w:type="dxa"/>
            <w:noWrap w:val="0"/>
            <w:vAlign w:val="top"/>
          </w:tcPr>
          <w:p w14:paraId="71EE47B4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85" w:type="dxa"/>
            <w:noWrap w:val="0"/>
            <w:vAlign w:val="top"/>
          </w:tcPr>
          <w:p w14:paraId="2BBF6B6D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31" w:type="dxa"/>
            <w:noWrap w:val="0"/>
            <w:vAlign w:val="top"/>
          </w:tcPr>
          <w:p w14:paraId="2748FF6A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08" w:type="dxa"/>
            <w:noWrap w:val="0"/>
            <w:vAlign w:val="top"/>
          </w:tcPr>
          <w:p w14:paraId="1D1BCA03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818" w:type="dxa"/>
            <w:noWrap w:val="0"/>
            <w:vAlign w:val="top"/>
          </w:tcPr>
          <w:p w14:paraId="54B81547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77" w:type="dxa"/>
            <w:noWrap w:val="0"/>
            <w:vAlign w:val="top"/>
          </w:tcPr>
          <w:p w14:paraId="03161726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777" w:type="dxa"/>
            <w:noWrap w:val="0"/>
            <w:vAlign w:val="top"/>
          </w:tcPr>
          <w:p w14:paraId="669AE169">
            <w:pPr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2" w:type="dxa"/>
            <w:noWrap w:val="0"/>
            <w:vAlign w:val="top"/>
          </w:tcPr>
          <w:p w14:paraId="7882588A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15万元</w:t>
            </w:r>
          </w:p>
        </w:tc>
      </w:tr>
      <w:tr w14:paraId="6996F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noWrap w:val="0"/>
            <w:vAlign w:val="top"/>
          </w:tcPr>
          <w:p w14:paraId="320CD826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775" w:type="dxa"/>
            <w:noWrap w:val="0"/>
            <w:vAlign w:val="top"/>
          </w:tcPr>
          <w:p w14:paraId="17AF661B">
            <w:pPr>
              <w:rPr>
                <w:vertAlign w:val="baseline"/>
              </w:rPr>
            </w:pPr>
          </w:p>
        </w:tc>
        <w:tc>
          <w:tcPr>
            <w:tcW w:w="775" w:type="dxa"/>
            <w:noWrap w:val="0"/>
            <w:vAlign w:val="top"/>
          </w:tcPr>
          <w:p w14:paraId="7EA8B9BB">
            <w:pPr>
              <w:rPr>
                <w:vertAlign w:val="baseline"/>
              </w:rPr>
            </w:pPr>
          </w:p>
        </w:tc>
        <w:tc>
          <w:tcPr>
            <w:tcW w:w="776" w:type="dxa"/>
            <w:gridSpan w:val="2"/>
            <w:noWrap w:val="0"/>
            <w:vAlign w:val="top"/>
          </w:tcPr>
          <w:p w14:paraId="489C7DD4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473C6048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73ADFA43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60BBFB91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42BCB59D">
            <w:pPr>
              <w:rPr>
                <w:vertAlign w:val="baseline"/>
              </w:rPr>
            </w:pPr>
          </w:p>
        </w:tc>
        <w:tc>
          <w:tcPr>
            <w:tcW w:w="784" w:type="dxa"/>
            <w:noWrap w:val="0"/>
            <w:vAlign w:val="top"/>
          </w:tcPr>
          <w:p w14:paraId="7BC81C53">
            <w:pPr>
              <w:rPr>
                <w:vertAlign w:val="baseline"/>
              </w:rPr>
            </w:pPr>
          </w:p>
        </w:tc>
        <w:tc>
          <w:tcPr>
            <w:tcW w:w="784" w:type="dxa"/>
            <w:noWrap w:val="0"/>
            <w:vAlign w:val="top"/>
          </w:tcPr>
          <w:p w14:paraId="5FCAB9BA">
            <w:pPr>
              <w:rPr>
                <w:vertAlign w:val="baseline"/>
              </w:rPr>
            </w:pPr>
          </w:p>
        </w:tc>
        <w:tc>
          <w:tcPr>
            <w:tcW w:w="815" w:type="dxa"/>
            <w:noWrap w:val="0"/>
            <w:vAlign w:val="top"/>
          </w:tcPr>
          <w:p w14:paraId="268E6CBB">
            <w:pPr>
              <w:rPr>
                <w:vertAlign w:val="baseline"/>
              </w:rPr>
            </w:pPr>
          </w:p>
        </w:tc>
        <w:tc>
          <w:tcPr>
            <w:tcW w:w="785" w:type="dxa"/>
            <w:noWrap w:val="0"/>
            <w:vAlign w:val="top"/>
          </w:tcPr>
          <w:p w14:paraId="4702A653">
            <w:pPr>
              <w:rPr>
                <w:vertAlign w:val="baseline"/>
              </w:rPr>
            </w:pPr>
          </w:p>
        </w:tc>
        <w:tc>
          <w:tcPr>
            <w:tcW w:w="831" w:type="dxa"/>
            <w:noWrap w:val="0"/>
            <w:vAlign w:val="top"/>
          </w:tcPr>
          <w:p w14:paraId="45D4FBA2">
            <w:pPr>
              <w:rPr>
                <w:vertAlign w:val="baseline"/>
              </w:rPr>
            </w:pPr>
          </w:p>
        </w:tc>
        <w:tc>
          <w:tcPr>
            <w:tcW w:w="808" w:type="dxa"/>
            <w:noWrap w:val="0"/>
            <w:vAlign w:val="top"/>
          </w:tcPr>
          <w:p w14:paraId="37DA7CE0">
            <w:pPr>
              <w:rPr>
                <w:vertAlign w:val="baseline"/>
              </w:rPr>
            </w:pPr>
          </w:p>
        </w:tc>
        <w:tc>
          <w:tcPr>
            <w:tcW w:w="818" w:type="dxa"/>
            <w:noWrap w:val="0"/>
            <w:vAlign w:val="top"/>
          </w:tcPr>
          <w:p w14:paraId="02DE3949">
            <w:pPr>
              <w:rPr>
                <w:vertAlign w:val="baseline"/>
              </w:rPr>
            </w:pPr>
          </w:p>
        </w:tc>
        <w:tc>
          <w:tcPr>
            <w:tcW w:w="777" w:type="dxa"/>
            <w:noWrap w:val="0"/>
            <w:vAlign w:val="top"/>
          </w:tcPr>
          <w:p w14:paraId="7B0E3C5B">
            <w:pPr>
              <w:rPr>
                <w:vertAlign w:val="baseline"/>
              </w:rPr>
            </w:pPr>
          </w:p>
        </w:tc>
        <w:tc>
          <w:tcPr>
            <w:tcW w:w="777" w:type="dxa"/>
            <w:noWrap w:val="0"/>
            <w:vAlign w:val="top"/>
          </w:tcPr>
          <w:p w14:paraId="0FB47AE9">
            <w:pPr>
              <w:rPr>
                <w:vertAlign w:val="baseline"/>
              </w:rPr>
            </w:pPr>
          </w:p>
        </w:tc>
        <w:tc>
          <w:tcPr>
            <w:tcW w:w="952" w:type="dxa"/>
            <w:noWrap w:val="0"/>
            <w:vAlign w:val="top"/>
          </w:tcPr>
          <w:p w14:paraId="4FA85A92">
            <w:pPr>
              <w:rPr>
                <w:vertAlign w:val="baseline"/>
              </w:rPr>
            </w:pPr>
          </w:p>
        </w:tc>
      </w:tr>
      <w:tr w14:paraId="2E909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noWrap w:val="0"/>
            <w:vAlign w:val="top"/>
          </w:tcPr>
          <w:p w14:paraId="7898977B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775" w:type="dxa"/>
            <w:noWrap w:val="0"/>
            <w:vAlign w:val="top"/>
          </w:tcPr>
          <w:p w14:paraId="432986CC">
            <w:pPr>
              <w:rPr>
                <w:vertAlign w:val="baseline"/>
              </w:rPr>
            </w:pPr>
          </w:p>
        </w:tc>
        <w:tc>
          <w:tcPr>
            <w:tcW w:w="775" w:type="dxa"/>
            <w:noWrap w:val="0"/>
            <w:vAlign w:val="top"/>
          </w:tcPr>
          <w:p w14:paraId="1E083BD5">
            <w:pPr>
              <w:rPr>
                <w:vertAlign w:val="baseline"/>
              </w:rPr>
            </w:pPr>
          </w:p>
        </w:tc>
        <w:tc>
          <w:tcPr>
            <w:tcW w:w="776" w:type="dxa"/>
            <w:gridSpan w:val="2"/>
            <w:noWrap w:val="0"/>
            <w:vAlign w:val="top"/>
          </w:tcPr>
          <w:p w14:paraId="7F0EA64E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22607532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0AA6520C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59A0235B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62AF9814">
            <w:pPr>
              <w:rPr>
                <w:vertAlign w:val="baseline"/>
              </w:rPr>
            </w:pPr>
          </w:p>
        </w:tc>
        <w:tc>
          <w:tcPr>
            <w:tcW w:w="784" w:type="dxa"/>
            <w:noWrap w:val="0"/>
            <w:vAlign w:val="top"/>
          </w:tcPr>
          <w:p w14:paraId="1B4ED5C0">
            <w:pPr>
              <w:rPr>
                <w:vertAlign w:val="baseline"/>
              </w:rPr>
            </w:pPr>
          </w:p>
        </w:tc>
        <w:tc>
          <w:tcPr>
            <w:tcW w:w="784" w:type="dxa"/>
            <w:noWrap w:val="0"/>
            <w:vAlign w:val="top"/>
          </w:tcPr>
          <w:p w14:paraId="23780B4E">
            <w:pPr>
              <w:rPr>
                <w:vertAlign w:val="baseline"/>
              </w:rPr>
            </w:pPr>
          </w:p>
        </w:tc>
        <w:tc>
          <w:tcPr>
            <w:tcW w:w="815" w:type="dxa"/>
            <w:noWrap w:val="0"/>
            <w:vAlign w:val="top"/>
          </w:tcPr>
          <w:p w14:paraId="3B03FCC0">
            <w:pPr>
              <w:rPr>
                <w:vertAlign w:val="baseline"/>
              </w:rPr>
            </w:pPr>
          </w:p>
        </w:tc>
        <w:tc>
          <w:tcPr>
            <w:tcW w:w="785" w:type="dxa"/>
            <w:noWrap w:val="0"/>
            <w:vAlign w:val="top"/>
          </w:tcPr>
          <w:p w14:paraId="4A5A3136">
            <w:pPr>
              <w:rPr>
                <w:vertAlign w:val="baseline"/>
              </w:rPr>
            </w:pPr>
          </w:p>
        </w:tc>
        <w:tc>
          <w:tcPr>
            <w:tcW w:w="831" w:type="dxa"/>
            <w:noWrap w:val="0"/>
            <w:vAlign w:val="top"/>
          </w:tcPr>
          <w:p w14:paraId="615F2742">
            <w:pPr>
              <w:rPr>
                <w:vertAlign w:val="baseline"/>
              </w:rPr>
            </w:pPr>
          </w:p>
        </w:tc>
        <w:tc>
          <w:tcPr>
            <w:tcW w:w="808" w:type="dxa"/>
            <w:noWrap w:val="0"/>
            <w:vAlign w:val="top"/>
          </w:tcPr>
          <w:p w14:paraId="0CF349FF">
            <w:pPr>
              <w:rPr>
                <w:vertAlign w:val="baseline"/>
              </w:rPr>
            </w:pPr>
          </w:p>
        </w:tc>
        <w:tc>
          <w:tcPr>
            <w:tcW w:w="818" w:type="dxa"/>
            <w:noWrap w:val="0"/>
            <w:vAlign w:val="top"/>
          </w:tcPr>
          <w:p w14:paraId="603A3D3B">
            <w:pPr>
              <w:rPr>
                <w:vertAlign w:val="baseline"/>
              </w:rPr>
            </w:pPr>
          </w:p>
        </w:tc>
        <w:tc>
          <w:tcPr>
            <w:tcW w:w="777" w:type="dxa"/>
            <w:noWrap w:val="0"/>
            <w:vAlign w:val="top"/>
          </w:tcPr>
          <w:p w14:paraId="09EE3D1A">
            <w:pPr>
              <w:rPr>
                <w:vertAlign w:val="baseline"/>
              </w:rPr>
            </w:pPr>
          </w:p>
        </w:tc>
        <w:tc>
          <w:tcPr>
            <w:tcW w:w="777" w:type="dxa"/>
            <w:noWrap w:val="0"/>
            <w:vAlign w:val="top"/>
          </w:tcPr>
          <w:p w14:paraId="379782C3">
            <w:pPr>
              <w:rPr>
                <w:vertAlign w:val="baseline"/>
              </w:rPr>
            </w:pPr>
          </w:p>
        </w:tc>
        <w:tc>
          <w:tcPr>
            <w:tcW w:w="952" w:type="dxa"/>
            <w:noWrap w:val="0"/>
            <w:vAlign w:val="top"/>
          </w:tcPr>
          <w:p w14:paraId="7B9E12EF">
            <w:pPr>
              <w:rPr>
                <w:vertAlign w:val="baseline"/>
              </w:rPr>
            </w:pPr>
          </w:p>
        </w:tc>
      </w:tr>
      <w:tr w14:paraId="60C21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noWrap w:val="0"/>
            <w:vAlign w:val="top"/>
          </w:tcPr>
          <w:p w14:paraId="11448A1D"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75" w:type="dxa"/>
            <w:noWrap w:val="0"/>
            <w:vAlign w:val="top"/>
          </w:tcPr>
          <w:p w14:paraId="11D046EF">
            <w:pPr>
              <w:rPr>
                <w:vertAlign w:val="baseline"/>
              </w:rPr>
            </w:pPr>
          </w:p>
        </w:tc>
        <w:tc>
          <w:tcPr>
            <w:tcW w:w="775" w:type="dxa"/>
            <w:noWrap w:val="0"/>
            <w:vAlign w:val="top"/>
          </w:tcPr>
          <w:p w14:paraId="64978CD8">
            <w:pPr>
              <w:rPr>
                <w:vertAlign w:val="baseline"/>
              </w:rPr>
            </w:pPr>
          </w:p>
        </w:tc>
        <w:tc>
          <w:tcPr>
            <w:tcW w:w="776" w:type="dxa"/>
            <w:gridSpan w:val="2"/>
            <w:noWrap w:val="0"/>
            <w:vAlign w:val="top"/>
          </w:tcPr>
          <w:p w14:paraId="40784614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3A6478BA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5073F6A4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64437E8F">
            <w:pPr>
              <w:rPr>
                <w:vertAlign w:val="baseline"/>
              </w:rPr>
            </w:pPr>
          </w:p>
        </w:tc>
        <w:tc>
          <w:tcPr>
            <w:tcW w:w="776" w:type="dxa"/>
            <w:noWrap w:val="0"/>
            <w:vAlign w:val="top"/>
          </w:tcPr>
          <w:p w14:paraId="53B1B7B1">
            <w:pPr>
              <w:rPr>
                <w:vertAlign w:val="baseline"/>
              </w:rPr>
            </w:pPr>
          </w:p>
        </w:tc>
        <w:tc>
          <w:tcPr>
            <w:tcW w:w="784" w:type="dxa"/>
            <w:noWrap w:val="0"/>
            <w:vAlign w:val="top"/>
          </w:tcPr>
          <w:p w14:paraId="546D94BC">
            <w:pPr>
              <w:rPr>
                <w:vertAlign w:val="baseline"/>
              </w:rPr>
            </w:pPr>
          </w:p>
        </w:tc>
        <w:tc>
          <w:tcPr>
            <w:tcW w:w="784" w:type="dxa"/>
            <w:noWrap w:val="0"/>
            <w:vAlign w:val="top"/>
          </w:tcPr>
          <w:p w14:paraId="0D2F08C3">
            <w:pPr>
              <w:rPr>
                <w:vertAlign w:val="baseline"/>
              </w:rPr>
            </w:pPr>
          </w:p>
        </w:tc>
        <w:tc>
          <w:tcPr>
            <w:tcW w:w="815" w:type="dxa"/>
            <w:noWrap w:val="0"/>
            <w:vAlign w:val="top"/>
          </w:tcPr>
          <w:p w14:paraId="263A17ED">
            <w:pPr>
              <w:rPr>
                <w:vertAlign w:val="baseline"/>
              </w:rPr>
            </w:pPr>
          </w:p>
        </w:tc>
        <w:tc>
          <w:tcPr>
            <w:tcW w:w="785" w:type="dxa"/>
            <w:noWrap w:val="0"/>
            <w:vAlign w:val="top"/>
          </w:tcPr>
          <w:p w14:paraId="7D02EBC9">
            <w:pPr>
              <w:rPr>
                <w:vertAlign w:val="baseline"/>
              </w:rPr>
            </w:pPr>
          </w:p>
        </w:tc>
        <w:tc>
          <w:tcPr>
            <w:tcW w:w="831" w:type="dxa"/>
            <w:noWrap w:val="0"/>
            <w:vAlign w:val="top"/>
          </w:tcPr>
          <w:p w14:paraId="0F6E5535">
            <w:pPr>
              <w:rPr>
                <w:vertAlign w:val="baseline"/>
              </w:rPr>
            </w:pPr>
          </w:p>
        </w:tc>
        <w:tc>
          <w:tcPr>
            <w:tcW w:w="808" w:type="dxa"/>
            <w:noWrap w:val="0"/>
            <w:vAlign w:val="top"/>
          </w:tcPr>
          <w:p w14:paraId="7154A312">
            <w:pPr>
              <w:rPr>
                <w:vertAlign w:val="baseline"/>
              </w:rPr>
            </w:pPr>
          </w:p>
        </w:tc>
        <w:tc>
          <w:tcPr>
            <w:tcW w:w="818" w:type="dxa"/>
            <w:noWrap w:val="0"/>
            <w:vAlign w:val="top"/>
          </w:tcPr>
          <w:p w14:paraId="1AE1DEF2">
            <w:pPr>
              <w:rPr>
                <w:vertAlign w:val="baseline"/>
              </w:rPr>
            </w:pPr>
          </w:p>
        </w:tc>
        <w:tc>
          <w:tcPr>
            <w:tcW w:w="777" w:type="dxa"/>
            <w:noWrap w:val="0"/>
            <w:vAlign w:val="top"/>
          </w:tcPr>
          <w:p w14:paraId="571C7CA0">
            <w:pPr>
              <w:rPr>
                <w:vertAlign w:val="baseline"/>
              </w:rPr>
            </w:pPr>
          </w:p>
        </w:tc>
        <w:tc>
          <w:tcPr>
            <w:tcW w:w="777" w:type="dxa"/>
            <w:noWrap w:val="0"/>
            <w:vAlign w:val="top"/>
          </w:tcPr>
          <w:p w14:paraId="3FD08036">
            <w:pPr>
              <w:rPr>
                <w:vertAlign w:val="baseline"/>
              </w:rPr>
            </w:pPr>
          </w:p>
        </w:tc>
        <w:tc>
          <w:tcPr>
            <w:tcW w:w="952" w:type="dxa"/>
            <w:noWrap w:val="0"/>
            <w:vAlign w:val="top"/>
          </w:tcPr>
          <w:p w14:paraId="3658B43F">
            <w:pPr>
              <w:rPr>
                <w:vertAlign w:val="baseline"/>
              </w:rPr>
            </w:pPr>
          </w:p>
        </w:tc>
      </w:tr>
    </w:tbl>
    <w:p w14:paraId="25E3FFD9">
      <w:pPr>
        <w:widowControl/>
        <w:spacing w:line="280" w:lineRule="exact"/>
        <w:jc w:val="both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</w:pPr>
    </w:p>
    <w:p w14:paraId="27C4770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03A46BB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4252B75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15DE5D4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788D9CA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2024年“两法衔接”工作情况统计表</w:t>
      </w:r>
    </w:p>
    <w:p w14:paraId="1EE9227A">
      <w:pPr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firstLine="270" w:firstLineChars="100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15"/>
          <w:sz w:val="30"/>
          <w:szCs w:val="30"/>
          <w:lang w:eastAsia="zh-CN"/>
        </w:rPr>
        <w:t xml:space="preserve">                            </w:t>
      </w:r>
    </w:p>
    <w:tbl>
      <w:tblPr>
        <w:tblStyle w:val="8"/>
        <w:tblW w:w="14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2146"/>
        <w:gridCol w:w="1373"/>
        <w:gridCol w:w="1340"/>
        <w:gridCol w:w="1349"/>
        <w:gridCol w:w="1396"/>
        <w:gridCol w:w="1369"/>
        <w:gridCol w:w="1575"/>
        <w:gridCol w:w="1575"/>
        <w:gridCol w:w="1681"/>
      </w:tblGrid>
      <w:tr w14:paraId="4318D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476" w:type="dxa"/>
            <w:vMerge w:val="restart"/>
            <w:noWrap w:val="0"/>
            <w:vAlign w:val="center"/>
          </w:tcPr>
          <w:p w14:paraId="0A073C4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46" w:type="dxa"/>
            <w:vMerge w:val="restart"/>
            <w:noWrap w:val="0"/>
            <w:vAlign w:val="center"/>
          </w:tcPr>
          <w:p w14:paraId="15C57691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行政执法单位名称</w:t>
            </w:r>
          </w:p>
        </w:tc>
        <w:tc>
          <w:tcPr>
            <w:tcW w:w="1373" w:type="dxa"/>
            <w:vMerge w:val="restart"/>
            <w:noWrap w:val="0"/>
            <w:vAlign w:val="center"/>
          </w:tcPr>
          <w:p w14:paraId="5988F40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是否使用“两法衔接平台”</w:t>
            </w:r>
          </w:p>
        </w:tc>
        <w:tc>
          <w:tcPr>
            <w:tcW w:w="5454" w:type="dxa"/>
            <w:gridSpan w:val="4"/>
            <w:noWrap w:val="0"/>
            <w:vAlign w:val="center"/>
          </w:tcPr>
          <w:p w14:paraId="264931A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正向衔接</w:t>
            </w:r>
          </w:p>
        </w:tc>
        <w:tc>
          <w:tcPr>
            <w:tcW w:w="4831" w:type="dxa"/>
            <w:gridSpan w:val="3"/>
            <w:noWrap w:val="0"/>
            <w:vAlign w:val="center"/>
          </w:tcPr>
          <w:p w14:paraId="0E92E2D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反向衔接</w:t>
            </w:r>
          </w:p>
        </w:tc>
      </w:tr>
      <w:tr w14:paraId="3416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76" w:type="dxa"/>
            <w:vMerge w:val="continue"/>
            <w:noWrap w:val="0"/>
            <w:vAlign w:val="center"/>
          </w:tcPr>
          <w:p w14:paraId="44C31A2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46" w:type="dxa"/>
            <w:vMerge w:val="continue"/>
            <w:noWrap w:val="0"/>
            <w:vAlign w:val="center"/>
          </w:tcPr>
          <w:p w14:paraId="729F2944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73" w:type="dxa"/>
            <w:vMerge w:val="continue"/>
            <w:noWrap w:val="0"/>
            <w:vAlign w:val="center"/>
          </w:tcPr>
          <w:p w14:paraId="1EA39DD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78A642F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移送案件数（件）</w:t>
            </w:r>
          </w:p>
        </w:tc>
        <w:tc>
          <w:tcPr>
            <w:tcW w:w="1349" w:type="dxa"/>
            <w:noWrap w:val="0"/>
            <w:vAlign w:val="center"/>
          </w:tcPr>
          <w:p w14:paraId="582C4FF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刑事</w:t>
            </w:r>
          </w:p>
          <w:p w14:paraId="27D73A0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立案数</w:t>
            </w:r>
          </w:p>
        </w:tc>
        <w:tc>
          <w:tcPr>
            <w:tcW w:w="1396" w:type="dxa"/>
            <w:noWrap w:val="0"/>
            <w:vAlign w:val="center"/>
          </w:tcPr>
          <w:p w14:paraId="58E3C37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刑事不予</w:t>
            </w:r>
          </w:p>
          <w:p w14:paraId="7250E0B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立案数</w:t>
            </w:r>
          </w:p>
        </w:tc>
        <w:tc>
          <w:tcPr>
            <w:tcW w:w="1369" w:type="dxa"/>
            <w:noWrap w:val="0"/>
            <w:vAlign w:val="center"/>
          </w:tcPr>
          <w:p w14:paraId="366139A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不予起诉案件数</w:t>
            </w:r>
          </w:p>
        </w:tc>
        <w:tc>
          <w:tcPr>
            <w:tcW w:w="1575" w:type="dxa"/>
            <w:noWrap w:val="0"/>
            <w:vAlign w:val="center"/>
          </w:tcPr>
          <w:p w14:paraId="03AB40C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反向衔接</w:t>
            </w:r>
          </w:p>
          <w:p w14:paraId="3E1A9D5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受案数</w:t>
            </w:r>
          </w:p>
        </w:tc>
        <w:tc>
          <w:tcPr>
            <w:tcW w:w="1575" w:type="dxa"/>
            <w:noWrap w:val="0"/>
            <w:vAlign w:val="center"/>
          </w:tcPr>
          <w:p w14:paraId="68D188A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行政处罚</w:t>
            </w:r>
          </w:p>
          <w:p w14:paraId="1BF1390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立案数</w:t>
            </w:r>
          </w:p>
        </w:tc>
        <w:tc>
          <w:tcPr>
            <w:tcW w:w="1681" w:type="dxa"/>
            <w:noWrap w:val="0"/>
            <w:vAlign w:val="center"/>
          </w:tcPr>
          <w:p w14:paraId="5140A2A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vertAlign w:val="baseline"/>
                <w:lang w:val="en-US" w:eastAsia="zh-CN"/>
              </w:rPr>
              <w:t>不予行政处罚案件数</w:t>
            </w:r>
          </w:p>
        </w:tc>
      </w:tr>
      <w:tr w14:paraId="1F5E4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dxa"/>
            <w:noWrap w:val="0"/>
            <w:vAlign w:val="top"/>
          </w:tcPr>
          <w:p w14:paraId="0B8D7416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146" w:type="dxa"/>
            <w:noWrap w:val="0"/>
            <w:vAlign w:val="top"/>
          </w:tcPr>
          <w:p w14:paraId="7A511304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白田镇综合行政执法大队</w:t>
            </w:r>
          </w:p>
        </w:tc>
        <w:tc>
          <w:tcPr>
            <w:tcW w:w="1373" w:type="dxa"/>
            <w:noWrap w:val="0"/>
            <w:vAlign w:val="top"/>
          </w:tcPr>
          <w:p w14:paraId="0DFD41F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top"/>
          </w:tcPr>
          <w:p w14:paraId="28084E7A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  <w:tc>
          <w:tcPr>
            <w:tcW w:w="1349" w:type="dxa"/>
            <w:noWrap w:val="0"/>
            <w:vAlign w:val="top"/>
          </w:tcPr>
          <w:p w14:paraId="2D14AEB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  <w:tc>
          <w:tcPr>
            <w:tcW w:w="1396" w:type="dxa"/>
            <w:noWrap w:val="0"/>
            <w:vAlign w:val="top"/>
          </w:tcPr>
          <w:p w14:paraId="67930457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  <w:tc>
          <w:tcPr>
            <w:tcW w:w="1369" w:type="dxa"/>
            <w:noWrap w:val="0"/>
            <w:vAlign w:val="top"/>
          </w:tcPr>
          <w:p w14:paraId="6301EEF9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  <w:tc>
          <w:tcPr>
            <w:tcW w:w="1575" w:type="dxa"/>
            <w:noWrap w:val="0"/>
            <w:vAlign w:val="top"/>
          </w:tcPr>
          <w:p w14:paraId="73F88706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  <w:tc>
          <w:tcPr>
            <w:tcW w:w="1575" w:type="dxa"/>
            <w:noWrap w:val="0"/>
            <w:vAlign w:val="top"/>
          </w:tcPr>
          <w:p w14:paraId="0C711E1C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  <w:tc>
          <w:tcPr>
            <w:tcW w:w="1681" w:type="dxa"/>
            <w:noWrap w:val="0"/>
            <w:vAlign w:val="top"/>
          </w:tcPr>
          <w:p w14:paraId="7ED98CEB"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无</w:t>
            </w:r>
          </w:p>
        </w:tc>
      </w:tr>
      <w:tr w14:paraId="1EBAC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dxa"/>
            <w:noWrap w:val="0"/>
            <w:vAlign w:val="top"/>
          </w:tcPr>
          <w:p w14:paraId="1760715F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146" w:type="dxa"/>
            <w:noWrap w:val="0"/>
            <w:vAlign w:val="top"/>
          </w:tcPr>
          <w:p w14:paraId="6D288DE1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 w14:paraId="01B4AA9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top"/>
          </w:tcPr>
          <w:p w14:paraId="54028F2B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noWrap w:val="0"/>
            <w:vAlign w:val="top"/>
          </w:tcPr>
          <w:p w14:paraId="5EEFD88D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top"/>
          </w:tcPr>
          <w:p w14:paraId="0F73A349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top"/>
          </w:tcPr>
          <w:p w14:paraId="5BBA4C1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3C19A3C6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1779A566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81" w:type="dxa"/>
            <w:noWrap w:val="0"/>
            <w:vAlign w:val="top"/>
          </w:tcPr>
          <w:p w14:paraId="42D09E4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5B4AE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dxa"/>
            <w:noWrap w:val="0"/>
            <w:vAlign w:val="top"/>
          </w:tcPr>
          <w:p w14:paraId="4B556808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146" w:type="dxa"/>
            <w:noWrap w:val="0"/>
            <w:vAlign w:val="top"/>
          </w:tcPr>
          <w:p w14:paraId="3798EFA3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 w14:paraId="49A3043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top"/>
          </w:tcPr>
          <w:p w14:paraId="05F2C7F6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noWrap w:val="0"/>
            <w:vAlign w:val="top"/>
          </w:tcPr>
          <w:p w14:paraId="1442B13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top"/>
          </w:tcPr>
          <w:p w14:paraId="6C2A84F5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top"/>
          </w:tcPr>
          <w:p w14:paraId="27B057BD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352C6BB1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6A288C20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81" w:type="dxa"/>
            <w:noWrap w:val="0"/>
            <w:vAlign w:val="top"/>
          </w:tcPr>
          <w:p w14:paraId="7E542ACB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08668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6" w:type="dxa"/>
            <w:noWrap w:val="0"/>
            <w:vAlign w:val="top"/>
          </w:tcPr>
          <w:p w14:paraId="32B03CF6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146" w:type="dxa"/>
            <w:noWrap w:val="0"/>
            <w:vAlign w:val="top"/>
          </w:tcPr>
          <w:p w14:paraId="1E54E7D6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 w14:paraId="4A73C86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top"/>
          </w:tcPr>
          <w:p w14:paraId="6AECD9CF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noWrap w:val="0"/>
            <w:vAlign w:val="top"/>
          </w:tcPr>
          <w:p w14:paraId="100893E4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top"/>
          </w:tcPr>
          <w:p w14:paraId="40B5941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369" w:type="dxa"/>
            <w:noWrap w:val="0"/>
            <w:vAlign w:val="top"/>
          </w:tcPr>
          <w:p w14:paraId="548F6D23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417EB9D5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top"/>
          </w:tcPr>
          <w:p w14:paraId="6C71AEB3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681" w:type="dxa"/>
            <w:noWrap w:val="0"/>
            <w:vAlign w:val="top"/>
          </w:tcPr>
          <w:p w14:paraId="0580F5F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 w14:paraId="11759967"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74E1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56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1440" w:right="1800" w:bottom="1440" w:left="1800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64EE8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8D1E3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20L4sgBAACZ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mUOG5x4Ocf388/f59/fSPL&#10;LE8foMasx4B5abjxQ06d/IDOzHpQ0eYv8iEYR3FPF3HlkIjIj1bL1arCkMDYfEEc9vQ8REh30luS&#10;jYZGnF4RlR/vIY2pc0qu5vytNgb9vDbuLwdiZg/LvY89ZisNu2FqfOfbE/LpcfANdbjnlJiPDnXN&#10;OzIbcTZ2s3EIUe+7skS5HoQPh4RNlN5yhRF2KowTK+ym7cor8fxesp7+q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dtC+L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8D1E3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21F8E"/>
    <w:rsid w:val="24072E21"/>
    <w:rsid w:val="2A630842"/>
    <w:rsid w:val="301C38BE"/>
    <w:rsid w:val="33FB5567"/>
    <w:rsid w:val="3EAB0813"/>
    <w:rsid w:val="48AE3ACC"/>
    <w:rsid w:val="531F4751"/>
    <w:rsid w:val="5BF7EE41"/>
    <w:rsid w:val="5FA647F8"/>
    <w:rsid w:val="5FBF0876"/>
    <w:rsid w:val="65FF1B98"/>
    <w:rsid w:val="66B56E53"/>
    <w:rsid w:val="77F67353"/>
    <w:rsid w:val="7BDFE857"/>
    <w:rsid w:val="7FEC5EEF"/>
    <w:rsid w:val="C1CF7B7B"/>
    <w:rsid w:val="DFEBC568"/>
    <w:rsid w:val="F3E5B5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1"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Calibri"/>
      <w:b/>
      <w:bCs/>
      <w:szCs w:val="21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33"/>
      <w:szCs w:val="33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Text"/>
    <w:basedOn w:val="1"/>
    <w:qFormat/>
    <w:uiPriority w:val="0"/>
    <w:rPr>
      <w:rFonts w:ascii="宋体" w:hAnsi="宋体" w:eastAsia="宋体" w:cs="宋体"/>
      <w:sz w:val="19"/>
      <w:szCs w:val="19"/>
    </w:rPr>
  </w:style>
  <w:style w:type="table" w:customStyle="1" w:styleId="13">
    <w:name w:val="Table Normal"/>
    <w:qFormat/>
    <w:uiPriority w:val="0"/>
    <w:tblPr>
      <w:tblStyle w:val="7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2919</Words>
  <Characters>3160</Characters>
  <Lines>0</Lines>
  <Paragraphs>0</Paragraphs>
  <TotalTime>30</TotalTime>
  <ScaleCrop>false</ScaleCrop>
  <LinksUpToDate>false</LinksUpToDate>
  <CharactersWithSpaces>3287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橙澄</cp:lastModifiedBy>
  <cp:lastPrinted>2025-01-13T02:59:00Z</cp:lastPrinted>
  <dcterms:modified xsi:type="dcterms:W3CDTF">2025-01-13T03:53:29Z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eyJoZGlkIjoiYWFkNDViNzZmNzMwN2JkNGUxZmIwOTI5ZTZjM2UxNjAiLCJ1c2VySWQiOiIzOTI0NzgxNjUifQ==</vt:lpwstr>
  </property>
  <property fmtid="{D5CDD505-2E9C-101B-9397-08002B2CF9AE}" pid="4" name="ICV">
    <vt:lpwstr>BA8707F9EA0B4E19AE16B3C0BA744FB0_13</vt:lpwstr>
  </property>
</Properties>
</file>