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84726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center"/>
        <w:textAlignment w:val="auto"/>
        <w:rPr>
          <w:rFonts w:hint="default" w:ascii="方正小标宋_GBK" w:hAnsi="方正小标宋_GBK" w:eastAsia="方正小标宋_GBK" w:cs="方正小标宋_GBK"/>
          <w:kern w:val="0"/>
          <w:sz w:val="44"/>
          <w:szCs w:val="44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 w:bidi="ar-SA"/>
        </w:rPr>
        <w:t xml:space="preserve">                                                                                                                                                      </w:t>
      </w:r>
    </w:p>
    <w:p w14:paraId="5E70DFE9">
      <w:pPr>
        <w:pStyle w:val="2"/>
        <w:rPr>
          <w:rFonts w:hint="eastAsia"/>
          <w:lang w:val="en-US" w:eastAsia="zh-CN"/>
        </w:rPr>
      </w:pPr>
    </w:p>
    <w:p w14:paraId="215ABF3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center"/>
        <w:textAlignment w:val="auto"/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 w:bidi="ar-SA"/>
        </w:rPr>
        <w:t>湘乡市商务局</w:t>
      </w:r>
    </w:p>
    <w:p w14:paraId="62C57C9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center"/>
        <w:textAlignment w:val="auto"/>
        <w:rPr>
          <w:rFonts w:hint="eastAsia" w:ascii="方正小标宋_GBK" w:hAnsi="方正小标宋_GBK" w:eastAsia="方正小标宋_GBK" w:cs="方正小标宋_GBK"/>
          <w:kern w:val="0"/>
          <w:sz w:val="32"/>
          <w:szCs w:val="32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 w:bidi="ar-SA"/>
        </w:rPr>
        <w:t>2024年政府信息公开工作年度报告</w:t>
      </w:r>
    </w:p>
    <w:p w14:paraId="0C3B101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</w:pPr>
    </w:p>
    <w:p w14:paraId="2D32BD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根据《中华人民共和国政府信息公开条例》（以下简称《条例》），特向社会公布2024年度本局信息公开年度报告。本报告中所列数据的统计期限自2024年1月1日起至2024年12月31日止。本报告可在湘乡市商务局官网(http://www.xxs.gov.cn/1941/1943/2171/index.htm)上查询和下载。如对本报告有任何疑问，请与我局办公室联系(联系电话：0731-56788988；通信地址：湘乡市大正街34号市商务局；邮政编码：411400)。</w:t>
      </w:r>
    </w:p>
    <w:p w14:paraId="3CB42FA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  <w:t>一、总体情况</w:t>
      </w:r>
    </w:p>
    <w:p w14:paraId="133EB3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2024年，湘乡市商务局坚持以习近平新时代中国特色社会主义思想为指导，全面贯彻党的二十大精神，严格按照国家和省、市关于政务公开、政府信息公开的有关要求，围绕商务工作要点，紧扣社会关注的重点和热点问题，扎实推进政府信息公开工作。全面完成了2024年度市商务局政府信息公开工作任务。</w:t>
      </w:r>
    </w:p>
    <w:p w14:paraId="3C467C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560" w:firstLineChars="200"/>
        <w:textAlignment w:val="auto"/>
        <w:outlineLvl w:val="9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（一）主动公开</w:t>
      </w:r>
    </w:p>
    <w:p w14:paraId="4EFF3C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年我局认真贯彻执行《条例》，严格落实上级政务公开工作要求，全年共主动公开政府信息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sz w:val="32"/>
          <w:szCs w:val="32"/>
        </w:rPr>
        <w:t>条，其中政务动态信息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15</w:t>
      </w:r>
      <w:r>
        <w:rPr>
          <w:rFonts w:hint="eastAsia" w:ascii="仿宋_GB2312" w:hAnsi="仿宋_GB2312" w:eastAsia="仿宋_GB2312" w:cs="仿宋_GB2312"/>
          <w:sz w:val="32"/>
          <w:szCs w:val="32"/>
        </w:rPr>
        <w:t>条，局属部门预算、决算信息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条，更新新任领导信息、职能职责和机构设置等信息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条。</w:t>
      </w:r>
    </w:p>
    <w:p w14:paraId="5A765D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560" w:firstLineChars="200"/>
        <w:textAlignment w:val="auto"/>
        <w:outlineLvl w:val="9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(二)依申请公开</w:t>
      </w:r>
    </w:p>
    <w:p w14:paraId="23F945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我局严格执行《条例》规定，依法依规依程序办理政府信息依申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公开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件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，全</w:t>
      </w:r>
      <w:r>
        <w:rPr>
          <w:rFonts w:hint="eastAsia" w:ascii="仿宋_GB2312" w:hAnsi="仿宋_GB2312" w:eastAsia="仿宋_GB2312" w:cs="仿宋_GB2312"/>
          <w:sz w:val="32"/>
          <w:szCs w:val="32"/>
        </w:rPr>
        <w:t>年未发生因政府信息依申请公开引发的行政复议、行政诉讼案件。</w:t>
      </w:r>
    </w:p>
    <w:p w14:paraId="007688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560" w:firstLineChars="200"/>
        <w:textAlignment w:val="auto"/>
        <w:outlineLvl w:val="9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（三）政府信息管理</w:t>
      </w:r>
    </w:p>
    <w:p w14:paraId="60711B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default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对照《中华人民共和国政府信息公开条例》更新了《湘乡市商务局政府信息主动公开目录》类主动公开事项，进一步完善了《湘乡市商务局政府信息公开指南》，健全了《湘乡市商务局信息公开管理制度》、《湘乡市商务局门户网站“三审三校”制度》、《湘乡市商务局信息安全责任制度》等，政府信息公开工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更加</w:t>
      </w:r>
      <w:r>
        <w:rPr>
          <w:rFonts w:hint="eastAsia" w:ascii="仿宋_GB2312" w:hAnsi="仿宋_GB2312" w:eastAsia="仿宋_GB2312" w:cs="仿宋_GB2312"/>
          <w:sz w:val="32"/>
          <w:szCs w:val="32"/>
        </w:rPr>
        <w:t>规范和完善。</w:t>
      </w:r>
    </w:p>
    <w:p w14:paraId="4F730C4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560" w:firstLineChars="200"/>
        <w:textAlignment w:val="auto"/>
        <w:outlineLvl w:val="9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</w:rPr>
        <w:t>政府信息公开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平台建设</w:t>
      </w:r>
    </w:p>
    <w:p w14:paraId="1228833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我局</w:t>
      </w:r>
      <w:r>
        <w:rPr>
          <w:rFonts w:hint="eastAsia" w:ascii="仿宋_GB2312" w:hAnsi="仿宋_GB2312" w:eastAsia="仿宋_GB2312" w:cs="仿宋_GB2312"/>
          <w:sz w:val="32"/>
          <w:szCs w:val="32"/>
        </w:rPr>
        <w:t>高度重视政府信息公开和门户网站建设相结合，配备专人负责网站维护与管理，综合运用局门户网站、电子显示屏等媒介进行信息宣传。畅通依申请公开渠道，促进政务公开与政务服务工作有机结合，为公众提供优质便捷的办事指引，群众可通过书面申请、网上申请等方式申请公开相关政府信息。</w:t>
      </w:r>
    </w:p>
    <w:p w14:paraId="27D7B4D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560" w:firstLineChars="200"/>
        <w:textAlignment w:val="auto"/>
        <w:outlineLvl w:val="9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监督保障</w:t>
      </w:r>
    </w:p>
    <w:p w14:paraId="46FDC8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局政府信息公开工作纳入全市政务服务工作考核范畴，接受市政府统一考核。我局明确办公室牵头，综治安全法规股具体落实，明确专人对接行政审批服务局，积极参加相关学习培训活动，全力做好政务信息公开相关工作。积极推动商务政府信息公开评议，积极认真应对社会舆情，妥善处置舆情突发事件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全年共办理12345市长热线来电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124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件。办结率为100％。全年市商务局政府信息公开工作未发生责任追究的情形。</w:t>
      </w:r>
    </w:p>
    <w:p w14:paraId="4DFB06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</w:p>
    <w:p w14:paraId="31CBCFEB"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  <w:t>主动公开政府信息情况</w:t>
      </w:r>
    </w:p>
    <w:p w14:paraId="7279716D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420" w:leftChars="0" w:right="0" w:rightChars="0"/>
        <w:jc w:val="both"/>
        <w:textAlignment w:val="auto"/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</w:pPr>
    </w:p>
    <w:tbl>
      <w:tblPr>
        <w:tblStyle w:val="5"/>
        <w:tblW w:w="906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881"/>
        <w:gridCol w:w="1979"/>
        <w:gridCol w:w="2091"/>
      </w:tblGrid>
      <w:tr w14:paraId="228E18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 w14:paraId="6B7EE9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1"/>
                <w:szCs w:val="21"/>
                <w:lang w:bidi="ar"/>
              </w:rPr>
              <w:t>第二十条第（一）项</w:t>
            </w:r>
          </w:p>
        </w:tc>
      </w:tr>
      <w:tr w14:paraId="64AFC5F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0D7597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1"/>
                <w:szCs w:val="21"/>
                <w:lang w:bidi="ar"/>
              </w:rPr>
              <w:t>信息内容</w:t>
            </w:r>
          </w:p>
        </w:tc>
        <w:tc>
          <w:tcPr>
            <w:tcW w:w="18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258EA2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Times New Roman"/>
                <w:sz w:val="21"/>
                <w:szCs w:val="21"/>
              </w:rPr>
              <w:t>本年制发件数</w:t>
            </w:r>
          </w:p>
        </w:tc>
        <w:tc>
          <w:tcPr>
            <w:tcW w:w="19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1422D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Times New Roman"/>
                <w:sz w:val="21"/>
                <w:szCs w:val="21"/>
              </w:rPr>
              <w:t>本年废止件数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3AA2FB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Times New Roman"/>
                <w:sz w:val="21"/>
                <w:szCs w:val="21"/>
              </w:rPr>
              <w:t>现行有效件数</w:t>
            </w:r>
          </w:p>
        </w:tc>
      </w:tr>
      <w:tr w14:paraId="20E9E2A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5E7374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1"/>
                <w:szCs w:val="21"/>
                <w:lang w:bidi="ar"/>
              </w:rPr>
              <w:t>规章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3A70E2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9AD3B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62D4C2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0</w:t>
            </w:r>
          </w:p>
        </w:tc>
      </w:tr>
      <w:tr w14:paraId="52299F0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4F8034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行政</w:t>
            </w:r>
            <w:r>
              <w:rPr>
                <w:rFonts w:hint="eastAsia" w:ascii="宋体" w:eastAsia="宋体" w:cs="宋体"/>
                <w:color w:val="000000"/>
                <w:kern w:val="0"/>
                <w:sz w:val="21"/>
                <w:szCs w:val="21"/>
                <w:lang w:bidi="ar"/>
              </w:rPr>
              <w:t>规范性文件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5177FE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09FBB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5BA424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0</w:t>
            </w:r>
          </w:p>
        </w:tc>
      </w:tr>
      <w:tr w14:paraId="1EBE87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 w14:paraId="4AAD01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Times New Roman"/>
                <w:sz w:val="21"/>
                <w:szCs w:val="21"/>
              </w:rPr>
              <w:t>第二十条第（五）项</w:t>
            </w:r>
          </w:p>
        </w:tc>
      </w:tr>
      <w:tr w14:paraId="4CF6ECF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5BF9E6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1"/>
                <w:szCs w:val="21"/>
                <w:lang w:bidi="ar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6E2813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default" w:asci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本年处理决定数量</w:t>
            </w:r>
          </w:p>
        </w:tc>
      </w:tr>
      <w:tr w14:paraId="7303BC3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0887EA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1"/>
                <w:szCs w:val="21"/>
                <w:lang w:bidi="ar"/>
              </w:rPr>
              <w:t>行政许可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78515E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0</w:t>
            </w:r>
          </w:p>
        </w:tc>
      </w:tr>
      <w:tr w14:paraId="35E90F9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 w14:paraId="7BDCD4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Times New Roman"/>
                <w:sz w:val="21"/>
                <w:szCs w:val="21"/>
              </w:rPr>
              <w:t>第二十条第（六）项</w:t>
            </w:r>
          </w:p>
        </w:tc>
      </w:tr>
      <w:tr w14:paraId="4503A76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5DD4A5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1"/>
                <w:szCs w:val="21"/>
                <w:lang w:bidi="ar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0FE111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default" w:asci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本年处理决定数量</w:t>
            </w:r>
          </w:p>
        </w:tc>
      </w:tr>
      <w:tr w14:paraId="1DC832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5E18C2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1"/>
                <w:szCs w:val="21"/>
                <w:lang w:bidi="ar"/>
              </w:rPr>
              <w:t>行政处罚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0C4C2E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0</w:t>
            </w:r>
          </w:p>
        </w:tc>
      </w:tr>
      <w:tr w14:paraId="1040F04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53304F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1"/>
                <w:szCs w:val="21"/>
                <w:lang w:bidi="ar"/>
              </w:rPr>
              <w:t>行政强制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1D8995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0</w:t>
            </w:r>
          </w:p>
        </w:tc>
      </w:tr>
      <w:tr w14:paraId="68249EA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 w14:paraId="1F252F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Times New Roman"/>
                <w:sz w:val="21"/>
                <w:szCs w:val="21"/>
              </w:rPr>
              <w:t>第二十条第（八）项</w:t>
            </w:r>
          </w:p>
        </w:tc>
      </w:tr>
      <w:tr w14:paraId="15AE485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511879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1"/>
                <w:szCs w:val="21"/>
                <w:lang w:bidi="ar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054CFC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default" w:asci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本年收费金额（单位：万元）</w:t>
            </w:r>
          </w:p>
        </w:tc>
      </w:tr>
      <w:tr w14:paraId="09A150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30211E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1"/>
                <w:szCs w:val="21"/>
                <w:lang w:bidi="ar"/>
              </w:rPr>
              <w:t>行政事业性收费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1EF28B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0</w:t>
            </w:r>
          </w:p>
        </w:tc>
      </w:tr>
    </w:tbl>
    <w:p w14:paraId="42576F75">
      <w:pPr>
        <w:widowControl/>
        <w:spacing w:before="0" w:beforeAutospacing="0" w:after="240" w:afterAutospacing="0"/>
        <w:ind w:left="0" w:right="0" w:firstLine="640" w:firstLineChars="200"/>
        <w:jc w:val="both"/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</w:pPr>
    </w:p>
    <w:p w14:paraId="1A3A6B01">
      <w:pPr>
        <w:widowControl/>
        <w:spacing w:before="0" w:beforeAutospacing="0" w:after="240" w:afterAutospacing="0"/>
        <w:ind w:left="0" w:right="0" w:firstLine="640" w:firstLineChars="200"/>
        <w:jc w:val="both"/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  <w:t>三、</w:t>
      </w:r>
      <w:r>
        <w:rPr>
          <w:rFonts w:hint="eastAsia" w:ascii="黑体" w:hAnsi="黑体" w:eastAsia="黑体" w:cs="黑体"/>
          <w:b w:val="0"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收到和处理政府信息公开申请情况</w:t>
      </w:r>
    </w:p>
    <w:tbl>
      <w:tblPr>
        <w:tblStyle w:val="5"/>
        <w:tblW w:w="96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5"/>
        <w:gridCol w:w="855"/>
        <w:gridCol w:w="2998"/>
        <w:gridCol w:w="555"/>
        <w:gridCol w:w="776"/>
        <w:gridCol w:w="720"/>
        <w:gridCol w:w="750"/>
        <w:gridCol w:w="660"/>
        <w:gridCol w:w="735"/>
        <w:gridCol w:w="750"/>
      </w:tblGrid>
      <w:tr w14:paraId="028D5D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4678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3E43718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（本列数据的勾稽关系为：第一项加第二项之和，等于第三项加第四项之和）</w:t>
            </w:r>
          </w:p>
        </w:tc>
        <w:tc>
          <w:tcPr>
            <w:tcW w:w="4946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6514F0D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申请人情况</w:t>
            </w:r>
          </w:p>
        </w:tc>
      </w:tr>
      <w:tr w14:paraId="593225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467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FA2C2F0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35AC037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自然人</w:t>
            </w:r>
          </w:p>
        </w:tc>
        <w:tc>
          <w:tcPr>
            <w:tcW w:w="3641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A5F03CC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法人或其他组织</w:t>
            </w:r>
          </w:p>
        </w:tc>
        <w:tc>
          <w:tcPr>
            <w:tcW w:w="75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277E23E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总计</w:t>
            </w:r>
          </w:p>
        </w:tc>
      </w:tr>
      <w:tr w14:paraId="767BEE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67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33D7675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0E35543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6E3F791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商业企业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5D46DC9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科研机构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F6C54CE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社会公益组织</w:t>
            </w:r>
          </w:p>
        </w:tc>
        <w:tc>
          <w:tcPr>
            <w:tcW w:w="6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FCDDB6E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法律服务机构</w:t>
            </w:r>
          </w:p>
        </w:tc>
        <w:tc>
          <w:tcPr>
            <w:tcW w:w="7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4D59A38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其他</w:t>
            </w:r>
          </w:p>
        </w:tc>
        <w:tc>
          <w:tcPr>
            <w:tcW w:w="75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BCA8024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71D67F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B4FA530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一、本年新收政府信息公开申请数量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F7421D3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E8C61CA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93B0CFE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7D3034B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55B615C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3FB8EFC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DD15C7E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1</w:t>
            </w:r>
          </w:p>
        </w:tc>
      </w:tr>
      <w:tr w14:paraId="50CBBF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6A946E0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二、上年结转政府信息公开申请数量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D4D9823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995AEE5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C6613C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C730CC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4D2B4D8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E6D098F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950A31B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754951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exact"/>
          <w:jc w:val="center"/>
        </w:trPr>
        <w:tc>
          <w:tcPr>
            <w:tcW w:w="82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25A07A7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三、本年度办理结果</w:t>
            </w: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B9FD5FA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（一）予以公开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02E0243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2247DF2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89C1FD7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A0F9E7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44EE1DF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14979E6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BBBC701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500CF8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C5F1CC5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CBB4A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1"/>
                <w:szCs w:val="21"/>
                <w:lang w:bidi="ar"/>
              </w:rPr>
              <w:t>（区分处理的，只计这一情形，不计其他情形）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DD988A8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ED00B7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60E8876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A75FBC8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2B46A59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1C7A87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587DF14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0FA9BD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361B245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C2FC3A8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（三）不予公开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A0A36A6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1.属于国家秘密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7D77F8F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92821D6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4B0A246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99D3DAF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F323D71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1A6EBEC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1468DDF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0C8AEA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905B1EF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3679D39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8F9F52C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2.其他法律行政法规禁止公开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5DEC0AB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BCEB4D4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5D7741E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7F7A8D6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0AD1904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B083C15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DCB429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3FD92E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0C88A56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BBC98A3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EF8C68A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3.危及“三安全一稳定”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486778A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1880358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15E144D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7A6AE23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6E10C68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974F30C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EFE4E0C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4F6F39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509E613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6C0B4B2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9F618E6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4.保护第三方合法权益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714633B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18AA851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66F182A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EFEA677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952BC19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F05962F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6BF37F8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1</w:t>
            </w:r>
          </w:p>
        </w:tc>
      </w:tr>
      <w:tr w14:paraId="7ECBF5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8E91F4C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E15E4DD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891D7CF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5.属于三类内部事务信息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AD9EBFC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7332E18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6EF61C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A65A95E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96B18D5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9FC0C8A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D1984EA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6DBCF9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4CFA8CA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0AEE823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A2C204A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6.属于四类过程性信息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86DCAA8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DB20727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4CA12A1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66CE1C3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D3916F6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8364FA1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99EEECD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7D0189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2FED7A9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1E18153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CE4A888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7.属于行政执法案卷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2B04021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F3B501A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0630216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7481C99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3F6C20B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5EF382B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DD498BC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0E984B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E619911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DDA7515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FDD273B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8.属于行政查询事项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123A13D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EC484FA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B57859D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6897E78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C30719B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C1C8E77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48E9BAB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56F991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AA9DA63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0494D33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（四）无法提供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5C440A2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1.本机关不掌握相关政府信息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753E313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7D30B736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26A6204C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0B30C5C6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0CDFB989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3139C40A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5E492BA7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0D2927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1BFC8D5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5F69F3D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69DB3B0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2.没有现成信息需要另行制作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61A4F6EB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549FDBD1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1797D03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07C7188B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1F2D5161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17AC5788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1D7B543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4E80CF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680E947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0207185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0F6E9CD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3.补正后申请内容仍不明确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2912E419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6B4AC07D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58AAF1A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0E6E3361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4391980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58F00FBB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192CB0F9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430BFA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2BD11E4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B9A3E6C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（五）不予处理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02B9E37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1.信访举报投诉类申请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5CD5819B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75E34D4D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796DB51F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65C2249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24724A69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6928D3A9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7ED451BD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1E1241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9E50952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F0200A8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D4DBFCC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2.重复申请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111E3D33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642ECDF7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4AFA9D4A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5CACC44B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29D8D929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7664F69D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33BA6457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3E5A55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465B685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BC5CD5B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D1647FE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3.要求提供公开出版物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4EF224C1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48837FD7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250550FD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2EB1CE7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1D435CBB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00B0140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1DCD439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1206B3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5665EFA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D51318F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39E0065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4.无正当理由大量反复申请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74755A3B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6C564517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6A061D3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376D257F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336ED2B6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3E6428FC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7B46A69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4BB13E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C9A9FF4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41D3D77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FCCD3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5.要求行政机关确认或重新出具已获取信息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1309D4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AF6B724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31CDEBA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A1B7655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2CE053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72521F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179398A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3FC2AA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5128123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9EA499B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六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处理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E2E97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51A1F71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1440331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90108F3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30AE838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975E6FC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C154C5D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79526A5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1E5324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B239D93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left w:val="nil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25A1AAC">
            <w:pP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BD54C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CD77AB6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08F84CF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8E202B4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308D8A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F3E308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B00A561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EDCEFA8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4DDEF3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5627B22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08922A3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1C05128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3.其他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ED79143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DB38BF1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9E9F42D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480ABF3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FDB9B69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094B1C8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49CF91E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096B20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8748E7D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6FDB61B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（七）总计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4907E6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74684DD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C65467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D0C176D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B634961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3E92F05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AD5D12F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1</w:t>
            </w:r>
          </w:p>
        </w:tc>
      </w:tr>
      <w:tr w14:paraId="767755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5432710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四、结转下年度继续办理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BF6BC53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CD371DC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A34283E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90C4BA6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DD3C5C1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119872E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E46D94F">
            <w:pPr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</w:tbl>
    <w:p w14:paraId="2EBB70B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</w:pPr>
    </w:p>
    <w:p w14:paraId="1BB59BE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</w:pPr>
    </w:p>
    <w:p w14:paraId="70B6586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  <w:t>四、</w:t>
      </w:r>
      <w:r>
        <w:rPr>
          <w:rFonts w:hint="eastAsia" w:ascii="黑体" w:hAnsi="黑体" w:eastAsia="黑体" w:cs="黑体"/>
          <w:b w:val="0"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政府信息公开行政复议、行政诉讼情况</w:t>
      </w:r>
    </w:p>
    <w:tbl>
      <w:tblPr>
        <w:tblStyle w:val="5"/>
        <w:tblW w:w="1008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8"/>
        <w:gridCol w:w="658"/>
        <w:gridCol w:w="658"/>
        <w:gridCol w:w="658"/>
        <w:gridCol w:w="661"/>
        <w:gridCol w:w="691"/>
        <w:gridCol w:w="639"/>
        <w:gridCol w:w="690"/>
        <w:gridCol w:w="690"/>
        <w:gridCol w:w="645"/>
        <w:gridCol w:w="720"/>
        <w:gridCol w:w="690"/>
        <w:gridCol w:w="675"/>
        <w:gridCol w:w="690"/>
        <w:gridCol w:w="660"/>
      </w:tblGrid>
      <w:tr w14:paraId="7DD787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329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04DE8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bidi="ar"/>
              </w:rPr>
              <w:t>行政复议</w:t>
            </w:r>
          </w:p>
        </w:tc>
        <w:tc>
          <w:tcPr>
            <w:tcW w:w="6790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DF4A6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bidi="ar"/>
              </w:rPr>
              <w:t>行政诉讼</w:t>
            </w:r>
          </w:p>
        </w:tc>
      </w:tr>
      <w:tr w14:paraId="17AF8A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  <w:jc w:val="center"/>
        </w:trPr>
        <w:tc>
          <w:tcPr>
            <w:tcW w:w="65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5EFDD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bidi="ar"/>
              </w:rPr>
              <w:t>结果维持</w:t>
            </w:r>
          </w:p>
        </w:tc>
        <w:tc>
          <w:tcPr>
            <w:tcW w:w="65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73432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bidi="ar"/>
              </w:rPr>
              <w:t>结果纠正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15F99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bidi="ar"/>
              </w:rPr>
              <w:t>其他结果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4234C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bidi="ar"/>
              </w:rPr>
              <w:t>尚未审结</w:t>
            </w:r>
          </w:p>
        </w:tc>
        <w:tc>
          <w:tcPr>
            <w:tcW w:w="661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8AB1B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bidi="ar"/>
              </w:rPr>
              <w:t>总计</w:t>
            </w:r>
          </w:p>
        </w:tc>
        <w:tc>
          <w:tcPr>
            <w:tcW w:w="335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92C13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bidi="ar"/>
              </w:rPr>
              <w:t>未经复议直接起诉</w:t>
            </w:r>
          </w:p>
        </w:tc>
        <w:tc>
          <w:tcPr>
            <w:tcW w:w="343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239E8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bidi="ar"/>
              </w:rPr>
              <w:t>复议后起诉</w:t>
            </w:r>
          </w:p>
        </w:tc>
      </w:tr>
      <w:tr w14:paraId="5C7C26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6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97A65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eastAsia="宋体" w:cs="Times New Roman"/>
                <w:sz w:val="21"/>
                <w:szCs w:val="21"/>
              </w:rPr>
            </w:pPr>
          </w:p>
        </w:tc>
        <w:tc>
          <w:tcPr>
            <w:tcW w:w="65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1B95C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eastAsia="宋体" w:cs="Times New Roman"/>
                <w:sz w:val="21"/>
                <w:szCs w:val="21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4C147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eastAsia="宋体" w:cs="Times New Roman"/>
                <w:sz w:val="21"/>
                <w:szCs w:val="21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F8699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eastAsia="宋体" w:cs="Times New Roman"/>
                <w:sz w:val="21"/>
                <w:szCs w:val="21"/>
              </w:rPr>
            </w:pPr>
          </w:p>
        </w:tc>
        <w:tc>
          <w:tcPr>
            <w:tcW w:w="66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92F5E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eastAsia="宋体" w:cs="Times New Roman"/>
                <w:sz w:val="21"/>
                <w:szCs w:val="21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59458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bidi="ar"/>
              </w:rPr>
              <w:t>结果维持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3244C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bidi="ar"/>
              </w:rPr>
              <w:t>结果纠正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ED103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bidi="ar"/>
              </w:rPr>
              <w:t>其他结果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BBBA3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bidi="ar"/>
              </w:rPr>
              <w:t>尚未审结</w:t>
            </w:r>
          </w:p>
        </w:tc>
        <w:tc>
          <w:tcPr>
            <w:tcW w:w="6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AB1D4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1"/>
                <w:szCs w:val="21"/>
                <w:lang w:bidi="ar"/>
              </w:rPr>
              <w:t>总计</w:t>
            </w:r>
          </w:p>
        </w:tc>
        <w:tc>
          <w:tcPr>
            <w:tcW w:w="7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E8CAE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bidi="ar"/>
              </w:rPr>
              <w:t>结果维持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3B455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bidi="ar"/>
              </w:rPr>
              <w:t>结果纠正</w:t>
            </w:r>
          </w:p>
        </w:tc>
        <w:tc>
          <w:tcPr>
            <w:tcW w:w="6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D9121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1"/>
                <w:szCs w:val="21"/>
                <w:lang w:bidi="ar"/>
              </w:rPr>
              <w:t>其他结果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A1D5F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bidi="ar"/>
              </w:rPr>
              <w:t>尚未审结</w:t>
            </w:r>
          </w:p>
        </w:tc>
        <w:tc>
          <w:tcPr>
            <w:tcW w:w="6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F6D40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1"/>
                <w:szCs w:val="21"/>
                <w:lang w:bidi="ar"/>
              </w:rPr>
              <w:t>总计</w:t>
            </w:r>
          </w:p>
        </w:tc>
      </w:tr>
      <w:tr w14:paraId="50669B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  <w:jc w:val="center"/>
        </w:trPr>
        <w:tc>
          <w:tcPr>
            <w:tcW w:w="6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1CD03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45308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B0E13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C5CD0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4B531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435BD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B84DB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86ED2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C884B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28F72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51833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A1254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2FA8B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550B5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1A5CB8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0</w:t>
            </w:r>
          </w:p>
        </w:tc>
      </w:tr>
    </w:tbl>
    <w:p w14:paraId="3814357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</w:pPr>
    </w:p>
    <w:p w14:paraId="59A6D0A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宋体" w:hAnsi="Times New Roman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  <w:t>五、存在的主要问题及改进情况</w:t>
      </w:r>
    </w:p>
    <w:p w14:paraId="4169696C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2024年，我局扎实推进政务公开各项工作，不断提升政务公开工作质量和实效，但仍有需要改进的地方，主要表现在：一是发布内容形式单一，多以文字、图片形式为主，缺乏音频、视频等多元化形式；二是信息公开存在滞后性，全面性有待提高。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5690F5B7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2025年，我局将从以下几个方面改进提升：一是丰富信息公开内容，通过政策解读、图标图解等多种形式，让公众能够准确理解政策内涵；二是加强平台运营，安排专人定时查看网站动态，3-7个工作日内完成答复，形成有效的沟通互动机制；三是要全面增强干部职工政务公开意识，激励各业务股室认真撰稿，积极投稿，全力打造法治政府、责任政府、服务政府和效能政府的良好形象。</w:t>
      </w:r>
    </w:p>
    <w:p w14:paraId="0C9B93A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</w:pPr>
      <w:bookmarkStart w:id="0" w:name="_GoBack"/>
      <w:bookmarkEnd w:id="0"/>
    </w:p>
    <w:p w14:paraId="7055720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  <w:t>六、其他需要报告的事项</w:t>
      </w:r>
    </w:p>
    <w:p w14:paraId="1E9D25BB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本年度我局未收取信息处理费。</w:t>
      </w:r>
    </w:p>
    <w:p w14:paraId="5DE141D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 w:bidi="ar-SA"/>
        </w:rPr>
      </w:pPr>
    </w:p>
    <w:p w14:paraId="77500E93">
      <w:pPr>
        <w:widowControl/>
        <w:spacing w:before="0" w:beforeAutospacing="0" w:after="0" w:afterAutospacing="0" w:line="500" w:lineRule="exact"/>
        <w:ind w:left="0" w:right="0" w:firstLine="420"/>
        <w:jc w:val="both"/>
        <w:rPr>
          <w:rFonts w:hint="default" w:ascii="宋体" w:hAnsi="Times New Roman" w:eastAsia="宋体" w:cs="Times New Roman"/>
          <w:kern w:val="0"/>
          <w:sz w:val="24"/>
          <w:szCs w:val="24"/>
          <w:lang w:val="en-US" w:eastAsia="zh-CN" w:bidi="ar-SA"/>
        </w:rPr>
      </w:pPr>
    </w:p>
    <w:p w14:paraId="1D576A2F"/>
    <w:sectPr>
      <w:pgSz w:w="11906" w:h="16838"/>
      <w:pgMar w:top="1440" w:right="1800" w:bottom="1440" w:left="1800" w:header="851" w:footer="992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58F444"/>
    <w:multiLevelType w:val="singleLevel"/>
    <w:tmpl w:val="BF58F444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57FF580"/>
    <w:multiLevelType w:val="singleLevel"/>
    <w:tmpl w:val="F57FF580"/>
    <w:lvl w:ilvl="0" w:tentative="0">
      <w:start w:val="4"/>
      <w:numFmt w:val="chineseCounting"/>
      <w:lvlText w:val="(%1)"/>
      <w:lvlJc w:val="left"/>
      <w:pPr>
        <w:tabs>
          <w:tab w:val="left" w:pos="312"/>
        </w:tabs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wNDMzMjg2M2QwOTA1OWI2MzFjZDFmYjZiNjk4NmMifQ=="/>
  </w:docVars>
  <w:rsids>
    <w:rsidRoot w:val="5BF4002A"/>
    <w:rsid w:val="02C170CB"/>
    <w:rsid w:val="030D47EF"/>
    <w:rsid w:val="040B402C"/>
    <w:rsid w:val="044E498E"/>
    <w:rsid w:val="04E1218F"/>
    <w:rsid w:val="07FB6BDB"/>
    <w:rsid w:val="0BF16C73"/>
    <w:rsid w:val="0F4672D5"/>
    <w:rsid w:val="0FD85A54"/>
    <w:rsid w:val="12D3140C"/>
    <w:rsid w:val="13497394"/>
    <w:rsid w:val="149C7998"/>
    <w:rsid w:val="16FC296F"/>
    <w:rsid w:val="1A07140F"/>
    <w:rsid w:val="1F953961"/>
    <w:rsid w:val="215018EE"/>
    <w:rsid w:val="28996270"/>
    <w:rsid w:val="29051210"/>
    <w:rsid w:val="29C511A1"/>
    <w:rsid w:val="2A1262DA"/>
    <w:rsid w:val="2AD417E1"/>
    <w:rsid w:val="2C6517F3"/>
    <w:rsid w:val="34BD6E42"/>
    <w:rsid w:val="350B22A4"/>
    <w:rsid w:val="37FC2378"/>
    <w:rsid w:val="405014B2"/>
    <w:rsid w:val="40644F5E"/>
    <w:rsid w:val="421D7172"/>
    <w:rsid w:val="42206C63"/>
    <w:rsid w:val="434D7F2B"/>
    <w:rsid w:val="48435459"/>
    <w:rsid w:val="49675177"/>
    <w:rsid w:val="50D4244F"/>
    <w:rsid w:val="57D165DD"/>
    <w:rsid w:val="5B266C40"/>
    <w:rsid w:val="5BF4002A"/>
    <w:rsid w:val="5CFA4828"/>
    <w:rsid w:val="5F2E6A0B"/>
    <w:rsid w:val="60C70EC5"/>
    <w:rsid w:val="64A5151D"/>
    <w:rsid w:val="667C1E0A"/>
    <w:rsid w:val="67E81E4D"/>
    <w:rsid w:val="71AD37BF"/>
    <w:rsid w:val="749869A9"/>
    <w:rsid w:val="74B9247B"/>
    <w:rsid w:val="74EA3380"/>
    <w:rsid w:val="75AB270C"/>
    <w:rsid w:val="79EE0223"/>
    <w:rsid w:val="7BDE7397"/>
    <w:rsid w:val="7D6B2EAC"/>
    <w:rsid w:val="7DC46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0"/>
    <w:pPr>
      <w:widowControl w:val="0"/>
      <w:jc w:val="both"/>
    </w:pPr>
    <w:rPr>
      <w:rFonts w:hint="default"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endnote text"/>
    <w:qFormat/>
    <w:uiPriority w:val="0"/>
    <w:pPr>
      <w:keepNext w:val="0"/>
      <w:keepLines w:val="0"/>
      <w:widowControl/>
      <w:suppressLineNumbers w:val="0"/>
      <w:adjustRightInd w:val="0"/>
      <w:snapToGrid w:val="0"/>
      <w:spacing w:before="0" w:beforeAutospacing="0" w:after="200" w:afterAutospacing="0"/>
      <w:ind w:left="0" w:right="0"/>
      <w:jc w:val="left"/>
    </w:pPr>
    <w:rPr>
      <w:rFonts w:hint="default" w:ascii="Tahoma" w:hAnsi="Tahoma" w:eastAsia="微软雅黑" w:cs="Times New Roman"/>
      <w:snapToGrid/>
      <w:kern w:val="0"/>
      <w:sz w:val="22"/>
      <w:szCs w:val="22"/>
      <w:lang w:val="en-US" w:eastAsia="zh-CN" w:bidi="ar"/>
    </w:rPr>
  </w:style>
  <w:style w:type="paragraph" w:styleId="3">
    <w:name w:val="header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styleId="4">
    <w:name w:val="Normal (Web)"/>
    <w:next w:val="3"/>
    <w:qFormat/>
    <w:uiPriority w:val="0"/>
    <w:pPr>
      <w:widowControl w:val="0"/>
      <w:spacing w:before="100" w:beforeAutospacing="1" w:after="100" w:afterAutospacing="1"/>
      <w:ind w:left="0" w:right="0"/>
      <w:jc w:val="left"/>
    </w:pPr>
    <w:rPr>
      <w:rFonts w:ascii="Times New Roman" w:hAnsi="Times New Roman" w:eastAsia="宋体" w:cs="Times New Roman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2161</Words>
  <Characters>2285</Characters>
  <Lines>0</Lines>
  <Paragraphs>0</Paragraphs>
  <TotalTime>334</TotalTime>
  <ScaleCrop>false</ScaleCrop>
  <LinksUpToDate>false</LinksUpToDate>
  <CharactersWithSpaces>2953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2025-01-08T06:15:00Z</dcterms:created>
  <dc:creator>ωёi゛</dc:creator>
  <cp:lastModifiedBy>六式尺</cp:lastModifiedBy>
  <cp:lastPrinted>2025-01-15T07:41:08Z</cp:lastPrinted>
  <dcterms:modified xsi:type="dcterms:W3CDTF">2025-01-15T08:12:06Z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1477095CE3364A609CAD884EB9F428BE_13</vt:lpwstr>
  </property>
  <property fmtid="{D5CDD505-2E9C-101B-9397-08002B2CF9AE}" pid="4" name="KSOTemplateDocerSaveRecord">
    <vt:lpwstr>eyJoZGlkIjoiNmEyY2VjZjhjZWRmNDA0NWIwNTg2OTIyZjMxNzg3MjIiLCJ1c2VySWQiOiI2Mjg4MDQ4MjMifQ==</vt:lpwstr>
  </property>
</Properties>
</file>