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4AA5DD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/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湘乡市司法局2024年政府信息公开</w:t>
      </w:r>
    </w:p>
    <w:p w14:paraId="6D87D9A5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/>
        <w:jc w:val="center"/>
        <w:rPr>
          <w:rFonts w:hint="eastAsia" w:ascii="黑体" w:hAnsi="宋体" w:eastAsia="黑体" w:cs="黑体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工作年度报告</w:t>
      </w:r>
    </w:p>
    <w:p w14:paraId="502FA649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/>
        <w:jc w:val="both"/>
        <w:rPr>
          <w:rFonts w:ascii="Calibri" w:hAnsi="Calibri" w:cs="Calibri"/>
          <w:sz w:val="24"/>
          <w:szCs w:val="24"/>
        </w:rPr>
      </w:pPr>
      <w:r>
        <w:rPr>
          <w:rFonts w:ascii="黑体" w:hAnsi="宋体" w:eastAsia="黑体" w:cs="黑体"/>
          <w:sz w:val="32"/>
          <w:szCs w:val="32"/>
        </w:rPr>
        <w:t>一、总体情况</w:t>
      </w:r>
      <w:bookmarkStart w:id="0" w:name="_GoBack"/>
      <w:bookmarkEnd w:id="0"/>
    </w:p>
    <w:p w14:paraId="2365F3A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autoSpaceDE w:val="0"/>
        <w:autoSpaceDN/>
        <w:spacing w:before="0" w:beforeAutospacing="0" w:after="0" w:afterAutospacing="0" w:line="560" w:lineRule="atLeast"/>
        <w:ind w:left="0" w:right="0" w:firstLine="420"/>
        <w:jc w:val="both"/>
        <w:rPr>
          <w:rFonts w:hint="default" w:ascii="Calibri" w:hAnsi="Calibri" w:cs="Calibri"/>
          <w:sz w:val="24"/>
          <w:szCs w:val="24"/>
        </w:rPr>
      </w:pPr>
      <w:r>
        <w:rPr>
          <w:rFonts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（一）加强组织领导。指定专人负责信息公开工作事项，明确责任领导、审核责任人，严格落实政府信息公开的各项工作任务。</w:t>
      </w:r>
    </w:p>
    <w:p w14:paraId="1C31C70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autoSpaceDE w:val="0"/>
        <w:autoSpaceDN/>
        <w:spacing w:before="0" w:beforeAutospacing="0" w:after="0" w:afterAutospacing="0" w:line="560" w:lineRule="atLeast"/>
        <w:ind w:left="0" w:right="0" w:firstLine="420"/>
        <w:jc w:val="both"/>
        <w:rPr>
          <w:rFonts w:hint="default" w:ascii="Calibri" w:hAnsi="Calibri" w:cs="Calibri"/>
          <w:sz w:val="24"/>
          <w:szCs w:val="24"/>
        </w:rPr>
      </w:pPr>
      <w:r>
        <w:rPr>
          <w:rFonts w:hint="default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（二）严格规范做好政府信息公开工作。全年在局网页主动公开财政信息、机构信息、领导信息和工作动态31条，收到依申请公开事项0件。全年共处理12345市长热线来电14条，办件率为100%。全年市司法局政务信息公开工作未发生责任追究的情况。</w:t>
      </w:r>
    </w:p>
    <w:p w14:paraId="0CA0E86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autoSpaceDE w:val="0"/>
        <w:autoSpaceDN/>
        <w:spacing w:before="0" w:beforeAutospacing="0" w:after="0" w:afterAutospacing="0" w:line="560" w:lineRule="atLeast"/>
        <w:ind w:left="0" w:right="0" w:firstLine="420"/>
        <w:jc w:val="both"/>
        <w:rPr>
          <w:rFonts w:hint="default" w:ascii="Calibri" w:hAnsi="Calibri" w:cs="Calibri"/>
          <w:sz w:val="24"/>
          <w:szCs w:val="24"/>
        </w:rPr>
      </w:pPr>
      <w:r>
        <w:rPr>
          <w:rFonts w:hint="default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（三）完善制度建设。建立健全部门网站信息内容保障机制，明确工作任务、工作时限和工作要求。建立信息审核发布机制，严格按照“谁公开、谁审查，谁主管、谁负责”的原则，每条信息均由领导审核后才能在局网页上公开，确保信息发布准确无误。定期梳理政府信息公开目录，进一步推进了政府信息公开工作的制度化、规范化。按照工作要求，及时准确公开我局的人事、规划计划、财政、工作动态、规范性文件及解读、法律援助、基层法律服务、律师管理、行政复议与应诉等信息，梳理行政审批事项并进行了公示，接受群众监督。</w:t>
      </w:r>
    </w:p>
    <w:p w14:paraId="3292726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autoSpaceDE w:val="0"/>
        <w:autoSpaceDN/>
        <w:spacing w:before="0" w:beforeAutospacing="0" w:after="0" w:afterAutospacing="0" w:line="560" w:lineRule="atLeast"/>
        <w:ind w:left="0" w:right="0" w:firstLine="420"/>
        <w:jc w:val="both"/>
        <w:rPr>
          <w:rFonts w:hint="default" w:ascii="Calibri" w:hAnsi="Calibri" w:cs="Calibri"/>
          <w:sz w:val="24"/>
          <w:szCs w:val="24"/>
        </w:rPr>
      </w:pPr>
      <w:r>
        <w:rPr>
          <w:rFonts w:hint="default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（四）巩固宣传阵地。实施“互联网+法治宣传”，在加强局网页公开的基础上，紧紧围绕司法行政工作动态和民生关注焦点，加强政策解读、热点回应和法律宣传，推介在司法行政工作中涌现的先进典型，不断树立司法行政良好形象。 </w:t>
      </w:r>
    </w:p>
    <w:p w14:paraId="094AB18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autoSpaceDE w:val="0"/>
        <w:autoSpaceDN/>
        <w:spacing w:before="0" w:beforeAutospacing="0" w:after="0" w:afterAutospacing="0" w:line="560" w:lineRule="atLeast"/>
        <w:ind w:left="0" w:right="0" w:firstLine="420"/>
        <w:jc w:val="both"/>
        <w:rPr>
          <w:rFonts w:hint="default" w:ascii="Calibri" w:hAnsi="Calibri" w:cs="Calibri"/>
          <w:sz w:val="24"/>
          <w:szCs w:val="24"/>
        </w:rPr>
      </w:pPr>
      <w:r>
        <w:rPr>
          <w:rFonts w:hint="default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（五）强化监督考核。定期开展政务公开工作督促检查，将检查的结果作为股室（处、中心）、司法所和个人年终评先评优的重要依据。</w:t>
      </w:r>
    </w:p>
    <w:p w14:paraId="6C6C5025">
      <w:pPr>
        <w:pStyle w:val="2"/>
        <w:keepNext w:val="0"/>
        <w:keepLines w:val="0"/>
        <w:widowControl/>
        <w:suppressLineNumbers w:val="0"/>
        <w:autoSpaceDE w:val="0"/>
        <w:autoSpaceDN/>
        <w:spacing w:before="0" w:beforeAutospacing="0" w:after="0" w:afterAutospacing="0" w:line="540" w:lineRule="atLeast"/>
        <w:ind w:left="0" w:right="0" w:firstLine="420"/>
        <w:jc w:val="both"/>
        <w:rPr>
          <w:rFonts w:hint="default" w:ascii="Calibri" w:hAnsi="Calibri" w:cs="Calibri"/>
          <w:sz w:val="24"/>
          <w:szCs w:val="24"/>
        </w:rPr>
      </w:pPr>
      <w:r>
        <w:rPr>
          <w:rFonts w:hint="eastAsia" w:ascii="黑体" w:hAnsi="宋体" w:eastAsia="黑体" w:cs="黑体"/>
          <w:sz w:val="32"/>
          <w:szCs w:val="32"/>
        </w:rPr>
        <w:t>二、主动公开政府信息情况</w:t>
      </w:r>
    </w:p>
    <w:tbl>
      <w:tblPr>
        <w:tblW w:w="906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113"/>
        <w:gridCol w:w="1881"/>
        <w:gridCol w:w="1979"/>
        <w:gridCol w:w="2091"/>
      </w:tblGrid>
      <w:tr w14:paraId="7C47FA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0D0AFD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第二十条第（一）项</w:t>
            </w:r>
          </w:p>
        </w:tc>
      </w:tr>
      <w:tr w14:paraId="28B970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278556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信息内容</w:t>
            </w:r>
          </w:p>
        </w:tc>
        <w:tc>
          <w:tcPr>
            <w:tcW w:w="188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92799C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本年制发件数</w:t>
            </w:r>
          </w:p>
        </w:tc>
        <w:tc>
          <w:tcPr>
            <w:tcW w:w="197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C58096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本年废止件数</w:t>
            </w:r>
          </w:p>
        </w:tc>
        <w:tc>
          <w:tcPr>
            <w:tcW w:w="20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52B40D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现行有效件数</w:t>
            </w:r>
          </w:p>
        </w:tc>
      </w:tr>
      <w:tr w14:paraId="73271D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0CD93F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规章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75FF06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8DB91A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20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757808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 w14:paraId="619BDE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903AB0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行政规范性文件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5C71E4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D5B4A2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20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27EDBE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 w14:paraId="7980C7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797C04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第二十条第（五）项</w:t>
            </w:r>
          </w:p>
        </w:tc>
      </w:tr>
      <w:tr w14:paraId="45FDCB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B7F2B1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信息内容</w:t>
            </w:r>
          </w:p>
        </w:tc>
        <w:tc>
          <w:tcPr>
            <w:tcW w:w="5951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4E5666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本年处理决定数量</w:t>
            </w:r>
          </w:p>
        </w:tc>
      </w:tr>
      <w:tr w14:paraId="3B17E7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46B5A1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行政许可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EDB9EF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 w14:paraId="337BFA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CB8BED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第二十条第（六）项</w:t>
            </w:r>
          </w:p>
        </w:tc>
      </w:tr>
      <w:tr w14:paraId="7C7E78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72ED15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信息内容</w:t>
            </w:r>
          </w:p>
        </w:tc>
        <w:tc>
          <w:tcPr>
            <w:tcW w:w="5951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DEDE84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本年处理决定数量</w:t>
            </w:r>
          </w:p>
        </w:tc>
      </w:tr>
      <w:tr w14:paraId="672BA5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F7F5D1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行政处罚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3F9644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 w14:paraId="4D1A83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784472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行政强制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CAB340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 w14:paraId="7FF85C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0A3487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第二十条第（八）项</w:t>
            </w:r>
          </w:p>
        </w:tc>
      </w:tr>
      <w:tr w14:paraId="50FD0A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771D04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信息内容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E710C8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本年收费金额（单位：万元）</w:t>
            </w:r>
          </w:p>
        </w:tc>
      </w:tr>
      <w:tr w14:paraId="38C55F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D99FBC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行政事业性收费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3A0B06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</w:tbl>
    <w:p w14:paraId="600796CC">
      <w:pPr>
        <w:pStyle w:val="2"/>
        <w:keepNext w:val="0"/>
        <w:keepLines w:val="0"/>
        <w:widowControl/>
        <w:suppressLineNumbers w:val="0"/>
        <w:autoSpaceDE w:val="0"/>
        <w:autoSpaceDN/>
        <w:spacing w:before="0" w:beforeAutospacing="0" w:after="240" w:afterAutospacing="0" w:line="540" w:lineRule="atLeast"/>
        <w:ind w:left="0" w:right="0" w:firstLine="640"/>
        <w:jc w:val="both"/>
        <w:rPr>
          <w:rFonts w:hint="default" w:ascii="Calibri" w:hAnsi="Calibri" w:cs="Calibri"/>
          <w:sz w:val="24"/>
          <w:szCs w:val="24"/>
        </w:rPr>
      </w:pPr>
      <w:r>
        <w:rPr>
          <w:rFonts w:hint="eastAsia" w:ascii="黑体" w:hAnsi="宋体" w:eastAsia="黑体" w:cs="黑体"/>
          <w:sz w:val="32"/>
          <w:szCs w:val="32"/>
        </w:rPr>
        <w:t>三、</w:t>
      </w: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收到和处理政府信息公开申请情况</w:t>
      </w:r>
    </w:p>
    <w:tbl>
      <w:tblPr>
        <w:tblW w:w="96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25"/>
        <w:gridCol w:w="855"/>
        <w:gridCol w:w="2998"/>
        <w:gridCol w:w="555"/>
        <w:gridCol w:w="776"/>
        <w:gridCol w:w="720"/>
        <w:gridCol w:w="750"/>
        <w:gridCol w:w="660"/>
        <w:gridCol w:w="735"/>
        <w:gridCol w:w="750"/>
      </w:tblGrid>
      <w:tr w14:paraId="031576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4678" w:type="dxa"/>
            <w:gridSpan w:val="3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D173E1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ascii="楷_GB2312" w:hAnsi="楷_GB2312" w:eastAsia="楷_GB2312" w:cs="楷_GB2312"/>
                <w:sz w:val="24"/>
                <w:szCs w:val="24"/>
              </w:rPr>
              <w:t>（本列数据的勾稽关系为：第一项加第二项之和，等于第三项加第四项之和）</w:t>
            </w:r>
          </w:p>
        </w:tc>
        <w:tc>
          <w:tcPr>
            <w:tcW w:w="4946" w:type="dxa"/>
            <w:gridSpan w:val="7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D3E334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申请人情况</w:t>
            </w:r>
          </w:p>
        </w:tc>
      </w:tr>
      <w:tr w14:paraId="4B9D6B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  <w:jc w:val="center"/>
        </w:trPr>
        <w:tc>
          <w:tcPr>
            <w:tcW w:w="4678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27233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C52E0E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自然人</w:t>
            </w:r>
          </w:p>
        </w:tc>
        <w:tc>
          <w:tcPr>
            <w:tcW w:w="3641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959AD5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法人或其他组织</w:t>
            </w:r>
          </w:p>
        </w:tc>
        <w:tc>
          <w:tcPr>
            <w:tcW w:w="750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61F3F3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总计</w:t>
            </w:r>
          </w:p>
        </w:tc>
      </w:tr>
      <w:tr w14:paraId="2F742C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678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ABDB0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6A396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C0E70A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商业企业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05BF5C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科研机构</w:t>
            </w:r>
          </w:p>
        </w:tc>
        <w:tc>
          <w:tcPr>
            <w:tcW w:w="75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17E140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社会公益组织</w:t>
            </w:r>
          </w:p>
        </w:tc>
        <w:tc>
          <w:tcPr>
            <w:tcW w:w="66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733303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法律服务机构</w:t>
            </w:r>
          </w:p>
        </w:tc>
        <w:tc>
          <w:tcPr>
            <w:tcW w:w="73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27783D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其他</w:t>
            </w:r>
          </w:p>
        </w:tc>
        <w:tc>
          <w:tcPr>
            <w:tcW w:w="75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D0195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3AC14B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7" w:hRule="atLeast"/>
          <w:jc w:val="center"/>
        </w:trPr>
        <w:tc>
          <w:tcPr>
            <w:tcW w:w="4678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8BEFA2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left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一、本年新收政府信息公开申请数量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2D141B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9BA850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16D0A3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B694B0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B2778F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C810B4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8F57AA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 w14:paraId="3ABD9F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7" w:hRule="atLeast"/>
          <w:jc w:val="center"/>
        </w:trPr>
        <w:tc>
          <w:tcPr>
            <w:tcW w:w="4678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FFD9AA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left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二、上年结转政府信息公开申请数量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EAFA50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DE2E6A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16AAA7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FC1E76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4C167E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3EAEEA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11320A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 w14:paraId="644098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  <w:jc w:val="center"/>
        </w:trPr>
        <w:tc>
          <w:tcPr>
            <w:tcW w:w="825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A5EEA2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三、本年度办理结果</w:t>
            </w:r>
          </w:p>
        </w:tc>
        <w:tc>
          <w:tcPr>
            <w:tcW w:w="385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C59A8F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left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（一）予以公开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690FD9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E8DD1F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65FD7D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EEC240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A29F65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BD009A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CC0A45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 w14:paraId="0F4D1B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5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1988F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5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B74BBD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left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（二）部分公开</w:t>
            </w:r>
            <w:r>
              <w:rPr>
                <w:rFonts w:hint="default" w:ascii="楷_GB2312" w:hAnsi="楷_GB2312" w:eastAsia="楷_GB2312" w:cs="楷_GB2312"/>
                <w:sz w:val="21"/>
                <w:szCs w:val="21"/>
              </w:rPr>
              <w:t>（区分处理的，只计这一情形，不计其他情形）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1D2A5E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14B979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2BF378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9B3910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57775B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5488CE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507423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 w14:paraId="014E42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B318D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A4AE9D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left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（三）不予公开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501246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left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1.属于国家秘密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9269AF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F8BF99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445583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6A396C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12F4E4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1FF881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4ADE76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 w14:paraId="0756F9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E7365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51769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6B99F1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left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2.其他法律行政法规禁止公开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0E9FDA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0D0AD7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EDC17D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A1252A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79E016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638216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905F7E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 w14:paraId="09F0A1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9571F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C86BD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E8488F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left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3.危及“三安全一稳定”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C835DF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59BB41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45E7BA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8465FC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6F71C8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49BD0B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7C7975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 w14:paraId="223FFC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B2038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573EC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48C486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left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4.保护第三方合法权益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6E7E2B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82582F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10698D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197591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A2FCD4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F0E7E5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E590A7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 w14:paraId="5C349D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8B7BE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81011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4AF4E9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left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5.属于三类内部事务信息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939B83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F5329D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7ADFC5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0553DA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B2A59E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6F82F0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C7CE34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 w14:paraId="3C729A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0D575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82701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8BB8FC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left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6.属于四类过程性信息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7EFA0C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1AB13C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531751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90A6A9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E09B8A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99FBF8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447E26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 w14:paraId="359F26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DB3CA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DE251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41E4A5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left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7.属于行政执法案卷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6000D8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026ED5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195368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5416F9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FBC9E3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8535D0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103DC7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 w14:paraId="005EFC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10D51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72E74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A4D9F9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left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8.属于行政查询事项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8CDD46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51B4A6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6D6FF3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473975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D9E52C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CF073F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EDFCFA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 w14:paraId="6D1EC4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6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21D66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0FA055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left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（四）无法提供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A7642B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left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1.本机关不掌握相关政府信息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6525C9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A27C7F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9FC19A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E22D90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F3C571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81E654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5A5AA8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 w14:paraId="3FA485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6E02C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41081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64D2A4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left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2.没有现成信息需要另行制作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97BE26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D793D9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0493B1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F4A2CC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17B4CC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1D9311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4DB781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 w14:paraId="4DA7DE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EC745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FC86E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D4C37B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left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3.补正后申请内容仍不明确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D2BD7A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A5D450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E8DDF1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B942D5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4E5EE0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C0CA28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280651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 w14:paraId="3631BF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25D44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F23C8E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left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（五）不予处理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530B4E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left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1.信访举报投诉类申请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1ECE28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A83DBE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F6BB35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9A351B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AFD7A4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2530FD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22D162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 w14:paraId="190CAD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6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BF7D1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CC50A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5EE02B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left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2.重复申请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698719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4086A1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4090FA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FBEE67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236B53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01A0CD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376640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 w14:paraId="72AF71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6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7378F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79E69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B49B71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left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3.要求提供公开出版物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6AEACC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77D003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5F6D53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69DE7B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3A4C50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62A006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9DF04A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 w14:paraId="479ACD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B7BC4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D1C9D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5C6FA8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left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4.无正当理由大量反复申请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B946CA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C9997F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1863DE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4198CC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B987CD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73511D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22DA2F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 w14:paraId="67EBFF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5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B0371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5A043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778C17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left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5.要求行政机关确认或重新出具已获取信息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3B9C94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2EE61A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7FCEA0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3255FA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C49707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7BB799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328E0F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 w14:paraId="4E37F8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0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B4EB8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0F7ECA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both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（六）其他处理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83F6E0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left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1.申请人无正当理由逾期不补正、行政机关不再处理其政府信息公开申请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E13758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05A1F2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DA1D0F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C12B8F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105E91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31D347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0647F2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 w14:paraId="3AD900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DB0AF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73A9E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C122B7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left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2.申请人逾期未按收费通知要求缴纳费用、行政机关不再处理其政府信息公开申请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76CB8B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7C9810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D2D58C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DFA337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19109A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58DD1B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DBB38D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 w14:paraId="1A0AFF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9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46B2B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05C8C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3DE57E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left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3.其他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3EFECE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2CD7F8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649B5E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3C77B1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5E5EAA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E2DEBE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D6BF0E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 w14:paraId="04085F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4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095DB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5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9B363F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left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（七）总计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5BB169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FD8D6D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0862A1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BECE5B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4BCBF4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2C689C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B251C1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 w14:paraId="38F9E0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4678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CCCA80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left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四、结转下年度继续办理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C1B7EA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359C55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7C8E4C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6F55D9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09DAF2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F5323B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529F19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</w:tbl>
    <w:p w14:paraId="10BD9685">
      <w:pPr>
        <w:pStyle w:val="2"/>
        <w:keepNext w:val="0"/>
        <w:keepLines w:val="0"/>
        <w:widowControl/>
        <w:suppressLineNumbers w:val="0"/>
        <w:autoSpaceDE w:val="0"/>
        <w:autoSpaceDN/>
        <w:spacing w:before="0" w:beforeAutospacing="0" w:after="0" w:afterAutospacing="0" w:line="540" w:lineRule="atLeast"/>
        <w:ind w:left="0" w:right="0" w:firstLine="640"/>
        <w:jc w:val="both"/>
        <w:rPr>
          <w:rFonts w:hint="default" w:ascii="Calibri" w:hAnsi="Calibri" w:cs="Calibri"/>
          <w:sz w:val="24"/>
          <w:szCs w:val="24"/>
        </w:rPr>
      </w:pPr>
      <w:r>
        <w:rPr>
          <w:rFonts w:hint="eastAsia" w:ascii="黑体" w:hAnsi="宋体" w:eastAsia="黑体" w:cs="黑体"/>
          <w:sz w:val="32"/>
          <w:szCs w:val="32"/>
        </w:rPr>
        <w:t>四、</w:t>
      </w: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政府信息公开行政复议、行政诉讼情况</w:t>
      </w:r>
    </w:p>
    <w:tbl>
      <w:tblPr>
        <w:tblW w:w="1008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58"/>
        <w:gridCol w:w="658"/>
        <w:gridCol w:w="658"/>
        <w:gridCol w:w="658"/>
        <w:gridCol w:w="661"/>
        <w:gridCol w:w="691"/>
        <w:gridCol w:w="639"/>
        <w:gridCol w:w="690"/>
        <w:gridCol w:w="690"/>
        <w:gridCol w:w="645"/>
        <w:gridCol w:w="720"/>
        <w:gridCol w:w="690"/>
        <w:gridCol w:w="675"/>
        <w:gridCol w:w="690"/>
        <w:gridCol w:w="660"/>
      </w:tblGrid>
      <w:tr w14:paraId="7FB6BC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329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78CD98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行政复议</w:t>
            </w:r>
          </w:p>
        </w:tc>
        <w:tc>
          <w:tcPr>
            <w:tcW w:w="6790" w:type="dxa"/>
            <w:gridSpan w:val="10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433D29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行政诉讼</w:t>
            </w:r>
          </w:p>
        </w:tc>
      </w:tr>
      <w:tr w14:paraId="3527F4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7" w:hRule="atLeast"/>
          <w:jc w:val="center"/>
        </w:trPr>
        <w:tc>
          <w:tcPr>
            <w:tcW w:w="658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7D8A89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结果维持</w:t>
            </w:r>
          </w:p>
        </w:tc>
        <w:tc>
          <w:tcPr>
            <w:tcW w:w="658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BF5233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结果纠正</w:t>
            </w:r>
          </w:p>
        </w:tc>
        <w:tc>
          <w:tcPr>
            <w:tcW w:w="658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AF3135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其他结果</w:t>
            </w:r>
          </w:p>
        </w:tc>
        <w:tc>
          <w:tcPr>
            <w:tcW w:w="658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095F23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尚未审结</w:t>
            </w:r>
          </w:p>
        </w:tc>
        <w:tc>
          <w:tcPr>
            <w:tcW w:w="661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2C629E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总计</w:t>
            </w:r>
          </w:p>
        </w:tc>
        <w:tc>
          <w:tcPr>
            <w:tcW w:w="3355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41CC90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未经复议直接起诉</w:t>
            </w:r>
          </w:p>
        </w:tc>
        <w:tc>
          <w:tcPr>
            <w:tcW w:w="3435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DD8E4B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复议后起诉</w:t>
            </w:r>
          </w:p>
        </w:tc>
      </w:tr>
      <w:tr w14:paraId="3B6108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8" w:hRule="atLeast"/>
          <w:jc w:val="center"/>
        </w:trPr>
        <w:tc>
          <w:tcPr>
            <w:tcW w:w="65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82C4C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3B0D0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136B9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C56CA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16B45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4F59AF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结果维持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CA3307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结果纠正</w:t>
            </w:r>
          </w:p>
        </w:tc>
        <w:tc>
          <w:tcPr>
            <w:tcW w:w="69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81055F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其他结果</w:t>
            </w:r>
          </w:p>
        </w:tc>
        <w:tc>
          <w:tcPr>
            <w:tcW w:w="69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66E99D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尚未审结</w:t>
            </w:r>
          </w:p>
        </w:tc>
        <w:tc>
          <w:tcPr>
            <w:tcW w:w="64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E52E1E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总计</w:t>
            </w:r>
          </w:p>
        </w:tc>
        <w:tc>
          <w:tcPr>
            <w:tcW w:w="72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7DF454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结果维持</w:t>
            </w:r>
          </w:p>
        </w:tc>
        <w:tc>
          <w:tcPr>
            <w:tcW w:w="69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39C27F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结果纠正</w:t>
            </w:r>
          </w:p>
        </w:tc>
        <w:tc>
          <w:tcPr>
            <w:tcW w:w="6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B8F1CA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其他结果</w:t>
            </w:r>
          </w:p>
        </w:tc>
        <w:tc>
          <w:tcPr>
            <w:tcW w:w="69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D25FBF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尚未审结</w:t>
            </w:r>
          </w:p>
        </w:tc>
        <w:tc>
          <w:tcPr>
            <w:tcW w:w="66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4B2D4F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总计</w:t>
            </w:r>
          </w:p>
        </w:tc>
      </w:tr>
      <w:tr w14:paraId="28D9FB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7" w:hRule="atLeast"/>
          <w:jc w:val="center"/>
        </w:trPr>
        <w:tc>
          <w:tcPr>
            <w:tcW w:w="65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C9794A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735E86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946E42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7EDCD8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BA97FE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8FDC6F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FB93DA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EB715A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27BD56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967E7D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9E9083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06C66B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48E63B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FC7AC8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556FA2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</w:tbl>
    <w:p w14:paraId="27962BAE">
      <w:pPr>
        <w:pStyle w:val="2"/>
        <w:keepNext w:val="0"/>
        <w:keepLines w:val="0"/>
        <w:widowControl/>
        <w:suppressLineNumbers w:val="0"/>
        <w:autoSpaceDE w:val="0"/>
        <w:autoSpaceDN/>
        <w:spacing w:before="0" w:beforeAutospacing="0" w:after="0" w:afterAutospacing="0" w:line="560" w:lineRule="atLeast"/>
        <w:ind w:left="0" w:right="0"/>
        <w:jc w:val="both"/>
        <w:rPr>
          <w:rFonts w:hint="default" w:ascii="Calibri" w:hAnsi="Calibri" w:cs="Calibri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 </w:t>
      </w:r>
    </w:p>
    <w:p w14:paraId="51A71C70">
      <w:pPr>
        <w:pStyle w:val="2"/>
        <w:keepNext w:val="0"/>
        <w:keepLines w:val="0"/>
        <w:widowControl/>
        <w:suppressLineNumbers w:val="0"/>
        <w:autoSpaceDE w:val="0"/>
        <w:autoSpaceDN/>
        <w:spacing w:before="0" w:beforeAutospacing="0" w:after="0" w:afterAutospacing="0" w:line="560" w:lineRule="atLeast"/>
        <w:ind w:left="0" w:right="0" w:firstLine="640"/>
        <w:jc w:val="both"/>
        <w:rPr>
          <w:rFonts w:hint="default" w:ascii="Calibri" w:hAnsi="Calibri" w:cs="Calibri"/>
          <w:sz w:val="24"/>
          <w:szCs w:val="24"/>
        </w:rPr>
      </w:pPr>
      <w:r>
        <w:rPr>
          <w:rFonts w:hint="eastAsia" w:ascii="黑体" w:hAnsi="宋体" w:eastAsia="黑体" w:cs="黑体"/>
          <w:sz w:val="32"/>
          <w:szCs w:val="32"/>
        </w:rPr>
        <w:t>五、存在的主要问题及改进情况</w:t>
      </w:r>
    </w:p>
    <w:p w14:paraId="76B7CBA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autoSpaceDE w:val="0"/>
        <w:autoSpaceDN/>
        <w:spacing w:before="0" w:beforeAutospacing="0" w:after="0" w:afterAutospacing="0" w:line="560" w:lineRule="atLeast"/>
        <w:ind w:left="0" w:right="0" w:firstLine="420"/>
        <w:jc w:val="both"/>
        <w:rPr>
          <w:rFonts w:hint="default" w:ascii="Calibri" w:hAnsi="Calibri" w:cs="Calibri"/>
          <w:sz w:val="24"/>
          <w:szCs w:val="24"/>
        </w:rPr>
      </w:pPr>
      <w:r>
        <w:rPr>
          <w:rFonts w:hint="default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（一）存在不足：2024年，我局虽然在持续推进政府信息公开方面取得了一定的成绩，但与相关要求还存在一定的差距和不足，如政府信息公开主动性和及时性还有待加强，个别栏目内容更新存在不及时现象。</w:t>
      </w:r>
    </w:p>
    <w:p w14:paraId="746ACCD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autoSpaceDE w:val="0"/>
        <w:autoSpaceDN/>
        <w:spacing w:before="0" w:beforeAutospacing="0" w:after="0" w:afterAutospacing="0" w:line="560" w:lineRule="atLeast"/>
        <w:ind w:left="0" w:right="0" w:firstLine="420"/>
        <w:jc w:val="both"/>
        <w:rPr>
          <w:rFonts w:hint="default" w:ascii="Calibri" w:hAnsi="Calibri" w:cs="Calibri"/>
          <w:sz w:val="24"/>
          <w:szCs w:val="24"/>
        </w:rPr>
      </w:pPr>
      <w:r>
        <w:rPr>
          <w:rFonts w:hint="default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（二）改进措施：一是广泛开展《条例》学习和宣传，积极营造良好的信息公开氛围，切实增强民众监督的参与率。二是加大督促检查力度，增加浏览网站频率，定期组织专项检查，查找不足和分析原因，补全短板，切实促进政府信息公开规范有序。</w:t>
      </w:r>
    </w:p>
    <w:p w14:paraId="27AD5AB4">
      <w:pPr>
        <w:pStyle w:val="2"/>
        <w:keepNext w:val="0"/>
        <w:keepLines w:val="0"/>
        <w:widowControl/>
        <w:suppressLineNumbers w:val="0"/>
        <w:autoSpaceDE w:val="0"/>
        <w:autoSpaceDN/>
        <w:spacing w:before="0" w:beforeAutospacing="0" w:after="0" w:afterAutospacing="0" w:line="560" w:lineRule="atLeast"/>
        <w:ind w:left="0" w:right="0" w:firstLine="640"/>
        <w:jc w:val="both"/>
        <w:rPr>
          <w:rFonts w:hint="default" w:ascii="Calibri" w:hAnsi="Calibri" w:cs="Calibri"/>
          <w:sz w:val="24"/>
          <w:szCs w:val="24"/>
        </w:rPr>
      </w:pPr>
      <w:r>
        <w:rPr>
          <w:rFonts w:hint="eastAsia" w:ascii="黑体" w:hAnsi="宋体" w:eastAsia="黑体" w:cs="黑体"/>
          <w:sz w:val="32"/>
          <w:szCs w:val="32"/>
        </w:rPr>
        <w:t>六、其他需要报告的事项</w:t>
      </w:r>
    </w:p>
    <w:p w14:paraId="5852C00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autoSpaceDE w:val="0"/>
        <w:autoSpaceDN/>
        <w:spacing w:before="0" w:beforeAutospacing="0" w:after="0" w:afterAutospacing="0" w:line="560" w:lineRule="atLeast"/>
        <w:ind w:left="0" w:right="0" w:firstLine="420"/>
        <w:jc w:val="both"/>
        <w:rPr>
          <w:rFonts w:hint="default" w:ascii="Calibri" w:hAnsi="Calibri" w:cs="Calibri"/>
          <w:sz w:val="24"/>
          <w:szCs w:val="24"/>
        </w:rPr>
      </w:pPr>
      <w:r>
        <w:rPr>
          <w:rFonts w:hint="default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无其他需要报告的事项。</w:t>
      </w:r>
    </w:p>
    <w:p w14:paraId="7D58259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_GB2312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294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2025-02-12T06:08:10Z</dcterms:created>
  <dc:creator>Administrator</dc:creator>
  <cp:lastModifiedBy>ωёi゛</cp:lastModifiedBy>
  <dcterms:modified xsi:type="dcterms:W3CDTF">2025-02-12T06:09:39Z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eyJoZGlkIjoiMzAyZTI1OTQxNDA3MzIzMDUxNzljZWY4OTVjM2ZiZTUiLCJ1c2VySWQiOiI1MDQ0NjM0NDUifQ==</vt:lpwstr>
  </property>
  <property fmtid="{D5CDD505-2E9C-101B-9397-08002B2CF9AE}" pid="4" name="ICV">
    <vt:lpwstr>E8494C68B2A84CBE800356FE6C96A90B_12</vt:lpwstr>
  </property>
</Properties>
</file>